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700" w:lineRule="exact"/>
        <w:jc w:val="center"/>
        <w:rPr>
          <w:rFonts w:ascii="方正小标宋_GBK" w:hAnsi="方正小标宋_GBK" w:eastAsia="方正小标宋_GBK" w:cs="宋体"/>
          <w:color w:val="000000"/>
          <w:kern w:val="0"/>
          <w:sz w:val="44"/>
          <w:szCs w:val="44"/>
        </w:rPr>
      </w:pPr>
      <w:r>
        <w:rPr>
          <w:rFonts w:hint="eastAsia" w:ascii="方正小标宋_GBK" w:hAnsi="方正小标宋_GBK" w:eastAsia="方正小标宋_GBK"/>
          <w:color w:val="000000"/>
          <w:sz w:val="44"/>
          <w:szCs w:val="44"/>
        </w:rPr>
        <w:t>海南省核发、换发</w:t>
      </w:r>
      <w:r>
        <w:rPr>
          <w:rFonts w:hint="eastAsia" w:ascii="Arial Unicode MS" w:hAnsi="Arial Unicode MS" w:eastAsia="Arial Unicode MS" w:cs="Arial Unicode MS"/>
          <w:color w:val="000000"/>
          <w:sz w:val="44"/>
          <w:szCs w:val="44"/>
        </w:rPr>
        <w:t>《</w:t>
      </w:r>
      <w:r>
        <w:rPr>
          <w:rFonts w:hint="eastAsia" w:ascii="方正小标宋_GBK" w:hAnsi="方正小标宋_GBK" w:eastAsia="方正小标宋_GBK"/>
          <w:color w:val="000000"/>
          <w:sz w:val="44"/>
          <w:szCs w:val="44"/>
        </w:rPr>
        <w:t>放射性药品使用许可证</w:t>
      </w:r>
      <w:r>
        <w:rPr>
          <w:rFonts w:hint="eastAsia" w:ascii="Arial Unicode MS" w:hAnsi="Arial Unicode MS" w:eastAsia="Arial Unicode MS" w:cs="Arial Unicode MS"/>
          <w:color w:val="000000"/>
          <w:sz w:val="44"/>
          <w:szCs w:val="44"/>
        </w:rPr>
        <w:t>》</w:t>
      </w:r>
      <w:r>
        <w:rPr>
          <w:rFonts w:hint="eastAsia" w:ascii="方正小标宋_GBK" w:hAnsi="方正小标宋_GBK" w:eastAsia="方正小标宋_GBK"/>
          <w:color w:val="000000"/>
          <w:sz w:val="44"/>
          <w:szCs w:val="44"/>
        </w:rPr>
        <w:t>验收标准（征求意见稿）</w:t>
      </w:r>
    </w:p>
    <w:p>
      <w:pPr>
        <w:pStyle w:val="8"/>
        <w:spacing w:line="600" w:lineRule="exact"/>
        <w:rPr>
          <w:rFonts w:ascii="仿宋_GB2312" w:hAnsi="仿宋_GB2312" w:eastAsia="仿宋_GB2312" w:cs="宋体"/>
          <w:color w:val="000000"/>
          <w:kern w:val="0"/>
          <w:sz w:val="32"/>
          <w:szCs w:val="32"/>
        </w:rPr>
      </w:pPr>
    </w:p>
    <w:p>
      <w:pPr>
        <w:pStyle w:val="8"/>
        <w:spacing w:line="700" w:lineRule="exact"/>
        <w:ind w:firstLine="640" w:firstLineChars="200"/>
        <w:rPr>
          <w:rFonts w:ascii="仿宋_GB2312" w:hAnsi="仿宋_GB2312" w:eastAsia="仿宋_GB2312" w:cs="宋体"/>
          <w:color w:val="000000"/>
          <w:kern w:val="21"/>
          <w:sz w:val="32"/>
          <w:szCs w:val="32"/>
        </w:rPr>
      </w:pPr>
      <w:r>
        <w:rPr>
          <w:rFonts w:hint="eastAsia" w:ascii="仿宋_GB2312" w:hAnsi="仿宋_GB2312" w:eastAsia="仿宋_GB2312" w:cs="宋体"/>
          <w:color w:val="000000"/>
          <w:kern w:val="21"/>
          <w:sz w:val="32"/>
          <w:szCs w:val="32"/>
        </w:rPr>
        <w:t>依据《中华人民共和国药品管理法》及其实施条例、《放射性药品管理办法》《关于开展换发</w:t>
      </w:r>
      <w:r>
        <w:rPr>
          <w:rFonts w:hint="eastAsia" w:ascii="仿宋_GB2312" w:hAnsi="仿宋_GB2312" w:eastAsia="仿宋_GB2312"/>
          <w:color w:val="000000"/>
          <w:kern w:val="21"/>
          <w:sz w:val="32"/>
          <w:szCs w:val="44"/>
        </w:rPr>
        <w:t>〈放射性药品使用许可证〉</w:t>
      </w:r>
      <w:r>
        <w:rPr>
          <w:rFonts w:hint="eastAsia" w:ascii="仿宋_GB2312" w:hAnsi="仿宋_GB2312" w:eastAsia="仿宋_GB2312" w:cs="宋体"/>
          <w:color w:val="000000"/>
          <w:kern w:val="21"/>
          <w:sz w:val="32"/>
          <w:szCs w:val="32"/>
        </w:rPr>
        <w:t>的通知》（国食药监安</w:t>
      </w:r>
      <w:r>
        <w:rPr>
          <w:rFonts w:hint="eastAsia" w:ascii="仿宋_GB2312" w:hAnsi="仿宋_GB2312" w:eastAsia="仿宋_GB2312" w:cs="仿宋"/>
          <w:color w:val="000000"/>
          <w:kern w:val="21"/>
          <w:sz w:val="32"/>
          <w:szCs w:val="32"/>
        </w:rPr>
        <w:t>〔2003〕199号</w:t>
      </w:r>
      <w:r>
        <w:rPr>
          <w:rFonts w:hint="eastAsia" w:ascii="仿宋_GB2312" w:hAnsi="仿宋_GB2312" w:eastAsia="仿宋_GB2312" w:cs="宋体"/>
          <w:color w:val="000000"/>
          <w:kern w:val="21"/>
          <w:sz w:val="32"/>
          <w:szCs w:val="32"/>
        </w:rPr>
        <w:t>）、《关于印发锝〔99mTc〕放射性药品质量控制指导原则的通知》（国食药监安〔2004〕190号）、《关于印发〈正电子类放射性药品质量控制指导原则〉的通知》（国食药监安〔2004〕324号）、《关于印发〈医疗机构制备正电子类放射性药品管理规定〉的通知》（国食药监安〔2006〕4号）等制定本标准。</w:t>
      </w:r>
    </w:p>
    <w:p>
      <w:pPr>
        <w:pStyle w:val="8"/>
        <w:spacing w:line="700" w:lineRule="exact"/>
        <w:ind w:firstLine="640" w:firstLineChars="200"/>
        <w:rPr>
          <w:rFonts w:ascii="仿宋_GB2312" w:hAnsi="仿宋_GB2312" w:eastAsia="仿宋_GB2312" w:cs="宋体"/>
          <w:color w:val="000000"/>
          <w:kern w:val="21"/>
          <w:sz w:val="32"/>
          <w:szCs w:val="32"/>
        </w:rPr>
      </w:pPr>
      <w:r>
        <w:rPr>
          <w:rFonts w:hint="eastAsia" w:ascii="仿宋_GB2312" w:hAnsi="仿宋_GB2312" w:eastAsia="仿宋_GB2312" w:cs="宋体"/>
          <w:color w:val="000000"/>
          <w:kern w:val="21"/>
          <w:sz w:val="32"/>
          <w:szCs w:val="32"/>
        </w:rPr>
        <w:t>《放射性药品使用许可证》分为四类：第一类准许使用体外诊断用各种含放射性核素的分析药盒；第二类（1）体内诊断、治疗用一般放射性药品(系指根据诊断、治疗需要，对购入的放射性药品进行简单的稀释或不稀释用于病人的品种。如碘[</w:t>
      </w:r>
      <w:r>
        <w:rPr>
          <w:rFonts w:hint="eastAsia" w:ascii="仿宋_GB2312" w:hAnsi="仿宋_GB2312" w:eastAsia="仿宋_GB2312" w:cs="宋体"/>
          <w:color w:val="000000"/>
          <w:kern w:val="21"/>
          <w:sz w:val="32"/>
          <w:szCs w:val="32"/>
          <w:vertAlign w:val="superscript"/>
        </w:rPr>
        <w:t>131</w:t>
      </w:r>
      <w:r>
        <w:rPr>
          <w:rFonts w:hint="eastAsia" w:ascii="仿宋_GB2312" w:hAnsi="仿宋_GB2312" w:eastAsia="仿宋_GB2312" w:cs="宋体"/>
          <w:color w:val="000000"/>
          <w:kern w:val="21"/>
          <w:sz w:val="32"/>
          <w:szCs w:val="32"/>
        </w:rPr>
        <w:t>I]化钠口服溶液、邻碘[</w:t>
      </w:r>
      <w:r>
        <w:rPr>
          <w:rFonts w:hint="eastAsia" w:ascii="仿宋_GB2312" w:hAnsi="仿宋_GB2312" w:eastAsia="仿宋_GB2312" w:cs="宋体"/>
          <w:color w:val="000000"/>
          <w:kern w:val="21"/>
          <w:sz w:val="32"/>
          <w:szCs w:val="32"/>
          <w:vertAlign w:val="superscript"/>
        </w:rPr>
        <w:t>131</w:t>
      </w:r>
      <w:r>
        <w:rPr>
          <w:rFonts w:hint="eastAsia" w:ascii="仿宋_GB2312" w:hAnsi="仿宋_GB2312" w:eastAsia="仿宋_GB2312" w:cs="宋体"/>
          <w:color w:val="000000"/>
          <w:kern w:val="21"/>
          <w:sz w:val="32"/>
          <w:szCs w:val="32"/>
        </w:rPr>
        <w:t>I]马尿酸钠注射液、氯化亚铊[</w:t>
      </w:r>
      <w:r>
        <w:rPr>
          <w:rFonts w:hint="eastAsia" w:ascii="仿宋_GB2312" w:hAnsi="仿宋_GB2312" w:eastAsia="仿宋_GB2312" w:cs="宋体"/>
          <w:color w:val="000000"/>
          <w:kern w:val="21"/>
          <w:sz w:val="32"/>
          <w:szCs w:val="32"/>
          <w:vertAlign w:val="superscript"/>
        </w:rPr>
        <w:t>201</w:t>
      </w:r>
      <w:r>
        <w:rPr>
          <w:rFonts w:hint="eastAsia" w:ascii="仿宋_GB2312" w:hAnsi="仿宋_GB2312" w:eastAsia="仿宋_GB2312" w:cs="宋体"/>
          <w:color w:val="000000"/>
          <w:kern w:val="21"/>
          <w:sz w:val="32"/>
          <w:szCs w:val="32"/>
        </w:rPr>
        <w:t>T1]注射液等)（2）即时标记放射性药品生产企业提供的已配制完成的含锝[</w:t>
      </w:r>
      <w:r>
        <w:rPr>
          <w:rFonts w:hint="eastAsia" w:ascii="仿宋_GB2312" w:hAnsi="仿宋_GB2312" w:eastAsia="仿宋_GB2312" w:cs="宋体"/>
          <w:color w:val="000000"/>
          <w:kern w:val="21"/>
          <w:sz w:val="32"/>
          <w:szCs w:val="32"/>
          <w:vertAlign w:val="superscript"/>
        </w:rPr>
        <w:t>99</w:t>
      </w:r>
      <w:r>
        <w:rPr>
          <w:rFonts w:hint="eastAsia" w:ascii="仿宋_GB2312" w:hAnsi="仿宋_GB2312" w:eastAsia="仿宋_GB2312" w:cs="宋体"/>
          <w:color w:val="000000"/>
          <w:kern w:val="21"/>
          <w:sz w:val="32"/>
          <w:szCs w:val="32"/>
        </w:rPr>
        <w:t>mTc]注射液；第三类（1）《放射性药品使用许可证》（第二类）规定的放射性药品（2）采用放射性核素发生器及配套药盒自行配制的体内诊断及治疗用放射性药品（3）采用市售自动合成装置自行制备的正电子类放射性药品；第四类（1）《放射性药品使用许可证》（第三类）规定的放射性药品（2）可研制和使用放射性新制剂以适应核医学诊治新方法、新技术的应用。研制范围仅限国内市场没有或技术条件限制而不能供应的品种。</w:t>
      </w:r>
    </w:p>
    <w:p>
      <w:pPr>
        <w:pStyle w:val="8"/>
        <w:spacing w:line="700" w:lineRule="exact"/>
        <w:ind w:firstLine="640" w:firstLineChars="200"/>
        <w:rPr>
          <w:rFonts w:ascii="仿宋_GB2312" w:hAnsi="仿宋_GB2312" w:eastAsia="仿宋_GB2312" w:cs="宋体"/>
          <w:color w:val="000000"/>
          <w:kern w:val="21"/>
          <w:sz w:val="32"/>
          <w:szCs w:val="32"/>
        </w:rPr>
      </w:pPr>
      <w:r>
        <w:rPr>
          <w:rFonts w:hint="eastAsia" w:ascii="仿宋_GB2312" w:hAnsi="仿宋_GB2312" w:eastAsia="仿宋_GB2312" w:cs="宋体"/>
          <w:color w:val="000000"/>
          <w:kern w:val="21"/>
          <w:sz w:val="32"/>
          <w:szCs w:val="32"/>
        </w:rPr>
        <w:t>本标准设评定条款一类共九项30条。其中重点条款12条（条款号前加“*”）；一般条款18条。二类共九项29条。其中重点条款12条（条款号前加“*”）；一般条款17条。三类共九项6</w:t>
      </w:r>
      <w:r>
        <w:rPr>
          <w:rFonts w:hint="eastAsia" w:ascii="仿宋_GB2312" w:hAnsi="仿宋_GB2312" w:eastAsia="仿宋_GB2312" w:cs="宋体"/>
          <w:color w:val="000000"/>
          <w:kern w:val="21"/>
          <w:sz w:val="32"/>
          <w:szCs w:val="32"/>
          <w:lang w:val="en-US" w:eastAsia="zh-CN"/>
        </w:rPr>
        <w:t>7</w:t>
      </w:r>
      <w:r>
        <w:rPr>
          <w:rFonts w:hint="eastAsia" w:ascii="仿宋_GB2312" w:hAnsi="仿宋_GB2312" w:eastAsia="仿宋_GB2312" w:cs="宋体"/>
          <w:color w:val="000000"/>
          <w:kern w:val="21"/>
          <w:sz w:val="32"/>
          <w:szCs w:val="32"/>
        </w:rPr>
        <w:t>条。其中重点条款26条（条款号前加“*”）；一般条款4</w:t>
      </w:r>
      <w:r>
        <w:rPr>
          <w:rFonts w:hint="eastAsia" w:ascii="仿宋_GB2312" w:hAnsi="仿宋_GB2312" w:eastAsia="仿宋_GB2312" w:cs="宋体"/>
          <w:color w:val="000000"/>
          <w:kern w:val="21"/>
          <w:sz w:val="32"/>
          <w:szCs w:val="32"/>
          <w:lang w:val="en-US" w:eastAsia="zh-CN"/>
        </w:rPr>
        <w:t>1</w:t>
      </w:r>
      <w:r>
        <w:rPr>
          <w:rFonts w:hint="eastAsia" w:ascii="仿宋_GB2312" w:hAnsi="仿宋_GB2312" w:eastAsia="仿宋_GB2312" w:cs="宋体"/>
          <w:color w:val="000000"/>
          <w:kern w:val="21"/>
          <w:sz w:val="32"/>
          <w:szCs w:val="32"/>
        </w:rPr>
        <w:t>条。四类共九项7</w:t>
      </w:r>
      <w:r>
        <w:rPr>
          <w:rFonts w:hint="eastAsia" w:ascii="仿宋_GB2312" w:hAnsi="仿宋_GB2312" w:eastAsia="仿宋_GB2312" w:cs="宋体"/>
          <w:color w:val="000000"/>
          <w:kern w:val="21"/>
          <w:sz w:val="32"/>
          <w:szCs w:val="32"/>
          <w:lang w:val="en-US" w:eastAsia="zh-CN"/>
        </w:rPr>
        <w:t>4</w:t>
      </w:r>
      <w:r>
        <w:rPr>
          <w:rFonts w:hint="eastAsia" w:ascii="仿宋_GB2312" w:hAnsi="仿宋_GB2312" w:eastAsia="仿宋_GB2312" w:cs="宋体"/>
          <w:color w:val="000000"/>
          <w:kern w:val="21"/>
          <w:sz w:val="32"/>
          <w:szCs w:val="32"/>
        </w:rPr>
        <w:t>条。其中重点条款2</w:t>
      </w:r>
      <w:r>
        <w:rPr>
          <w:rFonts w:hint="eastAsia" w:ascii="仿宋_GB2312" w:hAnsi="仿宋_GB2312" w:eastAsia="仿宋_GB2312" w:cs="宋体"/>
          <w:color w:val="000000"/>
          <w:kern w:val="21"/>
          <w:sz w:val="32"/>
          <w:szCs w:val="32"/>
          <w:lang w:val="en-US" w:eastAsia="zh-CN"/>
        </w:rPr>
        <w:t>9</w:t>
      </w:r>
      <w:r>
        <w:rPr>
          <w:rFonts w:hint="eastAsia" w:ascii="仿宋_GB2312" w:hAnsi="仿宋_GB2312" w:eastAsia="仿宋_GB2312" w:cs="宋体"/>
          <w:color w:val="000000"/>
          <w:kern w:val="21"/>
          <w:sz w:val="32"/>
          <w:szCs w:val="32"/>
        </w:rPr>
        <w:t>条（条款号前加“*”）；一般条款45条。上述标准，检查组根据风险评估原则进行综合评判。</w:t>
      </w:r>
    </w:p>
    <w:p>
      <w:pPr>
        <w:pStyle w:val="8"/>
        <w:spacing w:line="700" w:lineRule="exact"/>
        <w:ind w:firstLine="640" w:firstLineChars="200"/>
        <w:rPr>
          <w:rFonts w:ascii="仿宋_GB2312" w:hAnsi="仿宋_GB2312" w:eastAsia="仿宋_GB2312" w:cs="宋体"/>
          <w:color w:val="000000"/>
          <w:kern w:val="21"/>
          <w:sz w:val="32"/>
          <w:szCs w:val="28"/>
        </w:rPr>
      </w:pPr>
      <w:r>
        <w:rPr>
          <w:rFonts w:hint="eastAsia" w:ascii="仿宋_GB2312" w:hAnsi="仿宋_GB2312" w:eastAsia="仿宋_GB2312" w:cs="宋体"/>
          <w:color w:val="000000"/>
          <w:kern w:val="21"/>
          <w:sz w:val="32"/>
          <w:szCs w:val="28"/>
        </w:rPr>
        <w:t> 本《标准》解释权归属海南省药品监督管理局。</w:t>
      </w:r>
    </w:p>
    <w:p>
      <w:pPr>
        <w:pStyle w:val="8"/>
        <w:widowControl/>
        <w:spacing w:line="500" w:lineRule="exact"/>
        <w:ind w:firstLine="960" w:firstLineChars="300"/>
        <w:jc w:val="left"/>
        <w:rPr>
          <w:rFonts w:ascii="仿宋_GB2312" w:hAnsi="ˎ̥" w:eastAsia="仿宋_GB2312" w:cs="宋体"/>
          <w:color w:val="000000"/>
          <w:kern w:val="0"/>
          <w:sz w:val="32"/>
          <w:szCs w:val="32"/>
        </w:rPr>
      </w:pPr>
    </w:p>
    <w:p>
      <w:pPr>
        <w:pStyle w:val="8"/>
        <w:widowControl/>
        <w:spacing w:line="500" w:lineRule="exact"/>
        <w:jc w:val="center"/>
        <w:rPr>
          <w:rFonts w:ascii="仿宋_GB2312" w:hAnsi="仿宋_GB2312" w:eastAsia="仿宋_GB2312" w:cs="宋体"/>
          <w:b/>
          <w:kern w:val="0"/>
          <w:sz w:val="28"/>
          <w:szCs w:val="28"/>
        </w:rPr>
      </w:pPr>
      <w:r>
        <w:rPr>
          <w:rFonts w:hint="eastAsia" w:ascii="仿宋_GB2312" w:hAnsi="仿宋_GB2312" w:eastAsia="仿宋_GB2312" w:cs="宋体"/>
          <w:b/>
          <w:kern w:val="0"/>
          <w:sz w:val="28"/>
          <w:szCs w:val="28"/>
        </w:rPr>
        <w:t xml:space="preserve">一、结果评定      </w:t>
      </w:r>
    </w:p>
    <w:tbl>
      <w:tblPr>
        <w:tblStyle w:val="4"/>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483"/>
        <w:gridCol w:w="1869"/>
        <w:gridCol w:w="47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4352" w:type="dxa"/>
            <w:gridSpan w:val="2"/>
            <w:vAlign w:val="center"/>
          </w:tcPr>
          <w:p>
            <w:pPr>
              <w:pStyle w:val="8"/>
              <w:jc w:val="center"/>
              <w:rPr>
                <w:rFonts w:ascii="仿宋_GB2312" w:hAnsi="仿宋_GB2312" w:eastAsia="仿宋_GB2312"/>
                <w:b/>
              </w:rPr>
            </w:pPr>
            <w:r>
              <w:rPr>
                <w:rFonts w:hint="eastAsia" w:ascii="仿宋_GB2312" w:hAnsi="仿宋_GB2312" w:eastAsia="仿宋_GB2312" w:cs="宋体"/>
                <w:b/>
                <w:kern w:val="0"/>
                <w:sz w:val="28"/>
                <w:szCs w:val="28"/>
              </w:rPr>
              <w:t>不符合项目数占比</w:t>
            </w:r>
          </w:p>
        </w:tc>
        <w:tc>
          <w:tcPr>
            <w:tcW w:w="4796" w:type="dxa"/>
            <w:vMerge w:val="restart"/>
            <w:vAlign w:val="center"/>
          </w:tcPr>
          <w:p>
            <w:pPr>
              <w:pStyle w:val="8"/>
              <w:jc w:val="center"/>
              <w:rPr>
                <w:rFonts w:ascii="仿宋_GB2312" w:hAnsi="仿宋_GB2312" w:eastAsia="仿宋_GB2312" w:cs="宋体"/>
                <w:b/>
                <w:kern w:val="0"/>
                <w:sz w:val="28"/>
                <w:szCs w:val="28"/>
              </w:rPr>
            </w:pPr>
            <w:r>
              <w:rPr>
                <w:rFonts w:hint="eastAsia" w:ascii="仿宋_GB2312" w:hAnsi="仿宋_GB2312" w:eastAsia="仿宋_GB2312" w:cs="宋体"/>
                <w:b/>
                <w:kern w:val="0"/>
                <w:sz w:val="28"/>
                <w:szCs w:val="28"/>
              </w:rPr>
              <w:t>结 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483" w:type="dxa"/>
            <w:vAlign w:val="center"/>
          </w:tcPr>
          <w:p>
            <w:pPr>
              <w:pStyle w:val="8"/>
              <w:widowControl/>
              <w:jc w:val="center"/>
              <w:rPr>
                <w:rFonts w:ascii="仿宋_GB2312" w:hAnsi="仿宋_GB2312" w:eastAsia="仿宋_GB2312" w:cs="宋体"/>
                <w:kern w:val="0"/>
                <w:sz w:val="28"/>
                <w:szCs w:val="28"/>
              </w:rPr>
            </w:pPr>
            <w:r>
              <w:rPr>
                <w:rFonts w:hint="eastAsia" w:ascii="仿宋_GB2312" w:hAnsi="仿宋_GB2312" w:eastAsia="仿宋_GB2312" w:cs="宋体"/>
                <w:kern w:val="0"/>
                <w:sz w:val="28"/>
                <w:szCs w:val="28"/>
              </w:rPr>
              <w:t>重点条款</w:t>
            </w:r>
          </w:p>
        </w:tc>
        <w:tc>
          <w:tcPr>
            <w:tcW w:w="1869" w:type="dxa"/>
            <w:tcBorders>
              <w:bottom w:val="single" w:color="auto" w:sz="4" w:space="0"/>
            </w:tcBorders>
            <w:vAlign w:val="center"/>
          </w:tcPr>
          <w:p>
            <w:pPr>
              <w:pStyle w:val="8"/>
              <w:widowControl/>
              <w:jc w:val="center"/>
              <w:rPr>
                <w:rFonts w:ascii="仿宋_GB2312" w:hAnsi="仿宋_GB2312" w:eastAsia="仿宋_GB2312" w:cs="宋体"/>
                <w:kern w:val="0"/>
                <w:sz w:val="28"/>
                <w:szCs w:val="28"/>
              </w:rPr>
            </w:pPr>
            <w:r>
              <w:rPr>
                <w:rFonts w:hint="eastAsia" w:ascii="仿宋_GB2312" w:hAnsi="仿宋_GB2312" w:eastAsia="仿宋_GB2312" w:cs="宋体"/>
                <w:kern w:val="0"/>
                <w:sz w:val="28"/>
                <w:szCs w:val="28"/>
              </w:rPr>
              <w:t>一般条款</w:t>
            </w:r>
          </w:p>
        </w:tc>
        <w:tc>
          <w:tcPr>
            <w:tcW w:w="4796" w:type="dxa"/>
            <w:vMerge w:val="continue"/>
            <w:vAlign w:val="center"/>
          </w:tcPr>
          <w:p>
            <w:pPr>
              <w:pStyle w:val="8"/>
              <w:jc w:val="center"/>
              <w:rPr>
                <w:rFonts w:ascii="仿宋_GB2312" w:hAnsi="仿宋_GB2312" w:eastAsia="仿宋_GB2312" w:cs="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483" w:type="dxa"/>
            <w:vAlign w:val="center"/>
          </w:tcPr>
          <w:p>
            <w:pPr>
              <w:pStyle w:val="8"/>
              <w:widowControl/>
              <w:jc w:val="center"/>
              <w:rPr>
                <w:rFonts w:ascii="仿宋_GB2312" w:hAnsi="仿宋_GB2312" w:eastAsia="仿宋_GB2312" w:cs="宋体"/>
                <w:kern w:val="0"/>
                <w:sz w:val="28"/>
                <w:szCs w:val="28"/>
              </w:rPr>
            </w:pPr>
            <w:r>
              <w:rPr>
                <w:rFonts w:hint="eastAsia" w:ascii="仿宋_GB2312" w:hAnsi="仿宋_GB2312" w:eastAsia="仿宋_GB2312" w:cs="宋体"/>
                <w:kern w:val="0"/>
                <w:sz w:val="28"/>
                <w:szCs w:val="28"/>
              </w:rPr>
              <w:t>＜15％</w:t>
            </w:r>
          </w:p>
        </w:tc>
        <w:tc>
          <w:tcPr>
            <w:tcW w:w="1869" w:type="dxa"/>
            <w:tcBorders>
              <w:top w:val="single" w:color="auto" w:sz="4" w:space="0"/>
            </w:tcBorders>
            <w:vAlign w:val="center"/>
          </w:tcPr>
          <w:p>
            <w:pPr>
              <w:pStyle w:val="8"/>
              <w:widowControl/>
              <w:jc w:val="center"/>
              <w:rPr>
                <w:rFonts w:ascii="仿宋_GB2312" w:hAnsi="仿宋_GB2312" w:eastAsia="仿宋_GB2312" w:cs="宋体"/>
                <w:kern w:val="0"/>
                <w:sz w:val="28"/>
                <w:szCs w:val="28"/>
              </w:rPr>
            </w:pPr>
            <w:r>
              <w:rPr>
                <w:rFonts w:hint="eastAsia" w:ascii="仿宋_GB2312" w:hAnsi="仿宋_GB2312" w:eastAsia="仿宋_GB2312" w:cs="宋体"/>
                <w:kern w:val="0"/>
                <w:sz w:val="28"/>
                <w:szCs w:val="28"/>
              </w:rPr>
              <w:t>≤20％</w:t>
            </w:r>
          </w:p>
        </w:tc>
        <w:tc>
          <w:tcPr>
            <w:tcW w:w="4796" w:type="dxa"/>
            <w:vAlign w:val="center"/>
          </w:tcPr>
          <w:p>
            <w:pPr>
              <w:pStyle w:val="8"/>
              <w:jc w:val="center"/>
              <w:rPr>
                <w:rFonts w:ascii="仿宋_GB2312" w:hAnsi="仿宋_GB2312" w:eastAsia="仿宋_GB2312"/>
              </w:rPr>
            </w:pPr>
            <w:r>
              <w:rPr>
                <w:rFonts w:hint="eastAsia" w:ascii="仿宋_GB2312" w:hAnsi="仿宋_GB2312" w:eastAsia="仿宋_GB2312" w:cs="宋体"/>
                <w:kern w:val="0"/>
                <w:sz w:val="28"/>
                <w:szCs w:val="28"/>
              </w:rPr>
              <w:t>通过验收检查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483" w:type="dxa"/>
            <w:vAlign w:val="center"/>
          </w:tcPr>
          <w:p>
            <w:pPr>
              <w:pStyle w:val="8"/>
              <w:widowControl/>
              <w:jc w:val="center"/>
              <w:rPr>
                <w:rFonts w:ascii="仿宋_GB2312" w:hAnsi="仿宋_GB2312" w:eastAsia="仿宋_GB2312" w:cs="宋体"/>
                <w:kern w:val="0"/>
                <w:sz w:val="28"/>
                <w:szCs w:val="28"/>
              </w:rPr>
            </w:pPr>
            <w:r>
              <w:rPr>
                <w:rFonts w:hint="eastAsia" w:ascii="仿宋_GB2312" w:hAnsi="仿宋_GB2312" w:eastAsia="仿宋_GB2312" w:cs="宋体"/>
                <w:kern w:val="0"/>
                <w:sz w:val="28"/>
                <w:szCs w:val="28"/>
              </w:rPr>
              <w:t>＜15％</w:t>
            </w:r>
          </w:p>
        </w:tc>
        <w:tc>
          <w:tcPr>
            <w:tcW w:w="1869" w:type="dxa"/>
            <w:vAlign w:val="center"/>
          </w:tcPr>
          <w:p>
            <w:pPr>
              <w:pStyle w:val="8"/>
              <w:widowControl/>
              <w:jc w:val="center"/>
              <w:rPr>
                <w:rFonts w:ascii="仿宋_GB2312" w:hAnsi="仿宋_GB2312" w:eastAsia="仿宋_GB2312" w:cs="宋体"/>
                <w:kern w:val="0"/>
                <w:sz w:val="28"/>
                <w:szCs w:val="28"/>
              </w:rPr>
            </w:pPr>
            <w:r>
              <w:rPr>
                <w:rFonts w:hint="eastAsia" w:ascii="仿宋_GB2312" w:hAnsi="仿宋_GB2312" w:eastAsia="仿宋_GB2312" w:cs="宋体"/>
                <w:kern w:val="0"/>
                <w:sz w:val="28"/>
                <w:szCs w:val="28"/>
              </w:rPr>
              <w:t>&gt;20%</w:t>
            </w:r>
          </w:p>
        </w:tc>
        <w:tc>
          <w:tcPr>
            <w:tcW w:w="4796" w:type="dxa"/>
            <w:vMerge w:val="restart"/>
            <w:vAlign w:val="center"/>
          </w:tcPr>
          <w:p>
            <w:pPr>
              <w:pStyle w:val="8"/>
              <w:jc w:val="center"/>
              <w:rPr>
                <w:rFonts w:ascii="宋体" w:hAnsi="宋体" w:cs="宋体"/>
                <w:kern w:val="0"/>
                <w:sz w:val="28"/>
                <w:szCs w:val="28"/>
              </w:rPr>
            </w:pPr>
            <w:r>
              <w:rPr>
                <w:rFonts w:hint="eastAsia" w:ascii="仿宋_GB2312" w:hAnsi="仿宋_GB2312" w:eastAsia="仿宋_GB2312" w:cs="宋体"/>
                <w:kern w:val="0"/>
                <w:sz w:val="28"/>
                <w:szCs w:val="28"/>
              </w:rPr>
              <w:t>不通过验收检查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2483" w:type="dxa"/>
            <w:vAlign w:val="center"/>
          </w:tcPr>
          <w:p>
            <w:pPr>
              <w:pStyle w:val="8"/>
              <w:widowControl/>
              <w:jc w:val="center"/>
              <w:rPr>
                <w:rFonts w:ascii="仿宋_GB2312" w:hAnsi="仿宋_GB2312" w:eastAsia="仿宋_GB2312" w:cs="宋体"/>
                <w:kern w:val="0"/>
                <w:sz w:val="28"/>
                <w:szCs w:val="28"/>
              </w:rPr>
            </w:pPr>
            <w:r>
              <w:rPr>
                <w:rFonts w:hint="eastAsia" w:ascii="仿宋_GB2312" w:hAnsi="仿宋_GB2312" w:eastAsia="仿宋_GB2312" w:cs="宋体"/>
                <w:kern w:val="0"/>
                <w:sz w:val="28"/>
                <w:szCs w:val="28"/>
              </w:rPr>
              <w:t>≥15％</w:t>
            </w:r>
          </w:p>
        </w:tc>
        <w:tc>
          <w:tcPr>
            <w:tcW w:w="1869" w:type="dxa"/>
            <w:vAlign w:val="center"/>
          </w:tcPr>
          <w:p>
            <w:pPr>
              <w:pStyle w:val="8"/>
              <w:widowControl/>
              <w:jc w:val="center"/>
              <w:rPr>
                <w:rFonts w:ascii="仿宋_GB2312" w:hAnsi="仿宋_GB2312" w:eastAsia="仿宋_GB2312" w:cs="宋体"/>
                <w:kern w:val="0"/>
                <w:sz w:val="28"/>
                <w:szCs w:val="28"/>
              </w:rPr>
            </w:pPr>
            <w:r>
              <w:rPr>
                <w:rFonts w:hint="eastAsia" w:ascii="仿宋_GB2312" w:hAnsi="仿宋_GB2312" w:eastAsia="仿宋_GB2312" w:cs="宋体"/>
                <w:kern w:val="0"/>
                <w:sz w:val="28"/>
                <w:szCs w:val="28"/>
              </w:rPr>
              <w:t>/</w:t>
            </w:r>
          </w:p>
        </w:tc>
        <w:tc>
          <w:tcPr>
            <w:tcW w:w="4796" w:type="dxa"/>
            <w:vMerge w:val="continue"/>
            <w:vAlign w:val="center"/>
          </w:tcPr>
          <w:p>
            <w:pPr>
              <w:pStyle w:val="8"/>
              <w:jc w:val="center"/>
              <w:rPr>
                <w:rFonts w:ascii="宋体" w:hAnsi="宋体" w:cs="宋体"/>
                <w:kern w:val="0"/>
                <w:sz w:val="28"/>
                <w:szCs w:val="28"/>
              </w:rPr>
            </w:pPr>
          </w:p>
        </w:tc>
      </w:tr>
    </w:tbl>
    <w:p>
      <w:pPr>
        <w:pStyle w:val="8"/>
        <w:widowControl/>
        <w:jc w:val="center"/>
        <w:rPr>
          <w:rFonts w:ascii="仿宋_GB2312" w:hAnsi="仿宋_GB2312" w:eastAsia="仿宋_GB2312" w:cs="宋体"/>
          <w:b/>
          <w:kern w:val="0"/>
          <w:sz w:val="28"/>
          <w:szCs w:val="28"/>
        </w:rPr>
      </w:pPr>
      <w:r>
        <w:rPr>
          <w:rFonts w:hint="eastAsia" w:ascii="仿宋_GB2312" w:hAnsi="仿宋_GB2312" w:eastAsia="仿宋_GB2312" w:cs="宋体"/>
          <w:b/>
          <w:kern w:val="0"/>
          <w:sz w:val="28"/>
          <w:szCs w:val="28"/>
        </w:rPr>
        <w:t>二、标准细则</w:t>
      </w:r>
    </w:p>
    <w:tbl>
      <w:tblPr>
        <w:tblStyle w:val="4"/>
        <w:tblW w:w="9575" w:type="dxa"/>
        <w:tblInd w:w="-21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08"/>
        <w:gridCol w:w="5438"/>
        <w:gridCol w:w="31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Align w:val="center"/>
          </w:tcPr>
          <w:p>
            <w:pPr>
              <w:pStyle w:val="8"/>
              <w:widowControl/>
              <w:jc w:val="center"/>
              <w:rPr>
                <w:rFonts w:ascii="宋体" w:hAnsi="宋体"/>
                <w:b/>
                <w:bCs/>
                <w:kern w:val="0"/>
              </w:rPr>
            </w:pPr>
            <w:r>
              <w:rPr>
                <w:rFonts w:hint="eastAsia" w:ascii="宋体" w:hAnsi="宋体"/>
                <w:b/>
                <w:bCs/>
                <w:kern w:val="0"/>
              </w:rPr>
              <w:t>考核</w:t>
            </w:r>
          </w:p>
          <w:p>
            <w:pPr>
              <w:pStyle w:val="8"/>
              <w:widowControl/>
              <w:jc w:val="center"/>
              <w:rPr>
                <w:rFonts w:ascii="宋体" w:hAnsi="宋体"/>
                <w:b/>
                <w:kern w:val="0"/>
              </w:rPr>
            </w:pPr>
            <w:r>
              <w:rPr>
                <w:rFonts w:hint="eastAsia" w:ascii="宋体" w:hAnsi="宋体"/>
                <w:b/>
                <w:bCs/>
                <w:kern w:val="0"/>
              </w:rPr>
              <w:t>项目</w:t>
            </w:r>
          </w:p>
        </w:tc>
        <w:tc>
          <w:tcPr>
            <w:tcW w:w="5438" w:type="dxa"/>
            <w:vAlign w:val="center"/>
          </w:tcPr>
          <w:p>
            <w:pPr>
              <w:pStyle w:val="8"/>
              <w:widowControl/>
              <w:jc w:val="center"/>
              <w:rPr>
                <w:rFonts w:ascii="宋体" w:hAnsi="宋体"/>
                <w:b/>
                <w:kern w:val="0"/>
              </w:rPr>
            </w:pPr>
            <w:r>
              <w:rPr>
                <w:rFonts w:hint="eastAsia" w:ascii="宋体" w:hAnsi="宋体"/>
                <w:b/>
                <w:bCs/>
                <w:kern w:val="0"/>
              </w:rPr>
              <w:t>考  核  内  容</w:t>
            </w:r>
          </w:p>
        </w:tc>
        <w:tc>
          <w:tcPr>
            <w:tcW w:w="3129" w:type="dxa"/>
            <w:vAlign w:val="center"/>
          </w:tcPr>
          <w:p>
            <w:pPr>
              <w:pStyle w:val="8"/>
              <w:widowControl/>
              <w:jc w:val="center"/>
              <w:rPr>
                <w:rFonts w:ascii="宋体" w:hAnsi="宋体"/>
                <w:b/>
                <w:kern w:val="0"/>
              </w:rPr>
            </w:pPr>
            <w:r>
              <w:rPr>
                <w:rFonts w:hint="eastAsia" w:ascii="宋体" w:hAnsi="宋体"/>
                <w:b/>
                <w:bCs/>
                <w:kern w:val="0"/>
              </w:rPr>
              <w:t>检 查 方 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1008" w:type="dxa"/>
            <w:vMerge w:val="restart"/>
            <w:vAlign w:val="center"/>
          </w:tcPr>
          <w:p>
            <w:pPr>
              <w:pStyle w:val="8"/>
              <w:widowControl/>
              <w:ind w:left="320" w:leftChars="100"/>
              <w:rPr>
                <w:rFonts w:ascii="宋体" w:hAnsi="宋体"/>
                <w:kern w:val="0"/>
              </w:rPr>
            </w:pPr>
            <w:r>
              <w:rPr>
                <w:rFonts w:hint="eastAsia" w:ascii="宋体" w:hAnsi="宋体"/>
                <w:kern w:val="0"/>
              </w:rPr>
              <w:t>一、</w:t>
            </w:r>
          </w:p>
          <w:p>
            <w:pPr>
              <w:pStyle w:val="8"/>
              <w:widowControl/>
              <w:ind w:left="320" w:leftChars="100"/>
              <w:rPr>
                <w:rFonts w:ascii="宋体" w:hAnsi="宋体"/>
                <w:kern w:val="0"/>
              </w:rPr>
            </w:pPr>
          </w:p>
          <w:p>
            <w:pPr>
              <w:pStyle w:val="8"/>
              <w:widowControl/>
              <w:ind w:left="320" w:leftChars="100"/>
              <w:rPr>
                <w:rFonts w:ascii="宋体" w:hAnsi="宋体"/>
                <w:kern w:val="0"/>
              </w:rPr>
            </w:pPr>
            <w:r>
              <w:rPr>
                <w:rFonts w:hint="eastAsia" w:ascii="宋体" w:hAnsi="宋体"/>
                <w:kern w:val="0"/>
              </w:rPr>
              <w:t>机</w:t>
            </w:r>
          </w:p>
          <w:p>
            <w:pPr>
              <w:pStyle w:val="8"/>
              <w:widowControl/>
              <w:ind w:left="320" w:leftChars="100"/>
              <w:rPr>
                <w:rFonts w:ascii="宋体" w:hAnsi="宋体"/>
                <w:kern w:val="0"/>
              </w:rPr>
            </w:pPr>
          </w:p>
          <w:p>
            <w:pPr>
              <w:pStyle w:val="8"/>
              <w:widowControl/>
              <w:ind w:left="320" w:leftChars="100"/>
              <w:rPr>
                <w:rFonts w:ascii="宋体" w:hAnsi="宋体"/>
                <w:kern w:val="0"/>
              </w:rPr>
            </w:pPr>
            <w:r>
              <w:rPr>
                <w:rFonts w:hint="eastAsia" w:ascii="宋体" w:hAnsi="宋体"/>
                <w:kern w:val="0"/>
              </w:rPr>
              <w:t>构</w:t>
            </w:r>
          </w:p>
          <w:p>
            <w:pPr>
              <w:pStyle w:val="8"/>
              <w:widowControl/>
              <w:ind w:left="320" w:leftChars="100"/>
              <w:rPr>
                <w:rFonts w:ascii="宋体" w:hAnsi="宋体"/>
                <w:kern w:val="0"/>
              </w:rPr>
            </w:pPr>
          </w:p>
          <w:p>
            <w:pPr>
              <w:pStyle w:val="8"/>
              <w:widowControl/>
              <w:ind w:left="320" w:leftChars="100"/>
              <w:rPr>
                <w:rFonts w:ascii="宋体" w:hAnsi="宋体"/>
                <w:kern w:val="0"/>
              </w:rPr>
            </w:pPr>
            <w:r>
              <w:rPr>
                <w:rFonts w:hint="eastAsia" w:ascii="宋体" w:hAnsi="宋体"/>
                <w:kern w:val="0"/>
              </w:rPr>
              <w:t>和</w:t>
            </w:r>
          </w:p>
          <w:p>
            <w:pPr>
              <w:pStyle w:val="8"/>
              <w:widowControl/>
              <w:ind w:left="320" w:leftChars="100"/>
              <w:rPr>
                <w:rFonts w:ascii="宋体" w:hAnsi="宋体"/>
                <w:kern w:val="0"/>
              </w:rPr>
            </w:pPr>
          </w:p>
          <w:p>
            <w:pPr>
              <w:pStyle w:val="8"/>
              <w:widowControl/>
              <w:ind w:left="320" w:leftChars="100"/>
              <w:rPr>
                <w:rFonts w:ascii="宋体" w:hAnsi="宋体"/>
                <w:kern w:val="0"/>
              </w:rPr>
            </w:pPr>
            <w:r>
              <w:rPr>
                <w:rFonts w:hint="eastAsia" w:ascii="宋体" w:hAnsi="宋体"/>
                <w:kern w:val="0"/>
              </w:rPr>
              <w:t>人</w:t>
            </w:r>
          </w:p>
          <w:p>
            <w:pPr>
              <w:pStyle w:val="8"/>
              <w:widowControl/>
              <w:ind w:left="320" w:leftChars="100"/>
              <w:rPr>
                <w:rFonts w:ascii="宋体" w:hAnsi="宋体"/>
                <w:kern w:val="0"/>
              </w:rPr>
            </w:pPr>
          </w:p>
          <w:p>
            <w:pPr>
              <w:pStyle w:val="8"/>
              <w:widowControl/>
              <w:ind w:left="320" w:leftChars="100"/>
              <w:rPr>
                <w:rFonts w:ascii="宋体" w:hAnsi="宋体"/>
                <w:kern w:val="0"/>
              </w:rPr>
            </w:pPr>
            <w:r>
              <w:rPr>
                <w:rFonts w:hint="eastAsia" w:ascii="宋体" w:hAnsi="宋体"/>
                <w:kern w:val="0"/>
              </w:rPr>
              <w:t>员</w:t>
            </w:r>
          </w:p>
        </w:tc>
        <w:tc>
          <w:tcPr>
            <w:tcW w:w="5438" w:type="dxa"/>
            <w:vAlign w:val="center"/>
          </w:tcPr>
          <w:p>
            <w:pPr>
              <w:pStyle w:val="8"/>
              <w:widowControl/>
              <w:spacing w:line="320" w:lineRule="exact"/>
              <w:rPr>
                <w:rFonts w:ascii="宋体" w:hAnsi="宋体"/>
                <w:kern w:val="0"/>
              </w:rPr>
            </w:pPr>
            <w:r>
              <w:rPr>
                <w:rFonts w:hint="eastAsia" w:ascii="宋体" w:hAnsi="宋体"/>
                <w:kern w:val="0"/>
              </w:rPr>
              <w:t>*1、由主管院长、核医学科主任等有关成员组成领导小组，负责本单位使用放射性药品的安全监督检查工作。（通用）</w:t>
            </w:r>
          </w:p>
        </w:tc>
        <w:tc>
          <w:tcPr>
            <w:tcW w:w="3129" w:type="dxa"/>
            <w:vAlign w:val="center"/>
          </w:tcPr>
          <w:p>
            <w:pPr>
              <w:pStyle w:val="8"/>
              <w:widowControl/>
              <w:spacing w:line="320" w:lineRule="exact"/>
              <w:rPr>
                <w:rFonts w:ascii="宋体" w:hAnsi="宋体"/>
                <w:kern w:val="0"/>
              </w:rPr>
            </w:pPr>
            <w:r>
              <w:rPr>
                <w:rFonts w:hint="eastAsia" w:ascii="宋体" w:hAnsi="宋体"/>
                <w:kern w:val="0"/>
              </w:rPr>
              <w:t>1、查文件；</w:t>
            </w:r>
          </w:p>
          <w:p>
            <w:pPr>
              <w:pStyle w:val="8"/>
              <w:widowControl/>
              <w:spacing w:line="320" w:lineRule="exact"/>
              <w:rPr>
                <w:rFonts w:ascii="宋体" w:hAnsi="宋体"/>
                <w:kern w:val="0"/>
              </w:rPr>
            </w:pPr>
            <w:r>
              <w:rPr>
                <w:rFonts w:hint="eastAsia" w:ascii="宋体" w:hAnsi="宋体"/>
                <w:kern w:val="0"/>
              </w:rPr>
              <w:t>2、查职工名册、人事档案。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0" w:hRule="atLeast"/>
        </w:trPr>
        <w:tc>
          <w:tcPr>
            <w:tcW w:w="1008" w:type="dxa"/>
            <w:vMerge w:val="continue"/>
            <w:vAlign w:val="center"/>
          </w:tcPr>
          <w:p>
            <w:pPr>
              <w:pStyle w:val="8"/>
              <w:widowControl/>
              <w:rPr>
                <w:rFonts w:ascii="宋体" w:hAnsi="宋体"/>
                <w:kern w:val="0"/>
              </w:rPr>
            </w:pPr>
          </w:p>
        </w:tc>
        <w:tc>
          <w:tcPr>
            <w:tcW w:w="5438" w:type="dxa"/>
            <w:vAlign w:val="center"/>
          </w:tcPr>
          <w:p>
            <w:pPr>
              <w:pStyle w:val="8"/>
              <w:widowControl/>
              <w:spacing w:line="320" w:lineRule="exact"/>
              <w:rPr>
                <w:rFonts w:hint="eastAsia" w:ascii="宋体" w:hAnsi="宋体" w:eastAsia="宋体"/>
                <w:kern w:val="0"/>
                <w:lang w:eastAsia="zh-CN"/>
              </w:rPr>
            </w:pPr>
            <w:r>
              <w:rPr>
                <w:rFonts w:hint="eastAsia" w:ascii="宋体" w:hAnsi="宋体"/>
                <w:kern w:val="0"/>
              </w:rPr>
              <w:t>2、具有医学院校毕业、经核医学专业培训半年以上，并获中级以上专业技术职务的人员（一类）</w:t>
            </w:r>
            <w:r>
              <w:rPr>
                <w:rFonts w:hint="eastAsia" w:ascii="宋体" w:hAnsi="宋体"/>
                <w:kern w:val="0"/>
                <w:lang w:eastAsia="zh-CN"/>
              </w:rPr>
              <w:t>。</w:t>
            </w:r>
          </w:p>
        </w:tc>
        <w:tc>
          <w:tcPr>
            <w:tcW w:w="3129" w:type="dxa"/>
            <w:vAlign w:val="center"/>
          </w:tcPr>
          <w:p>
            <w:pPr>
              <w:pStyle w:val="8"/>
              <w:widowControl/>
              <w:spacing w:line="320" w:lineRule="exact"/>
              <w:rPr>
                <w:rFonts w:ascii="宋体" w:hAnsi="宋体"/>
                <w:kern w:val="0"/>
              </w:rPr>
            </w:pPr>
            <w:r>
              <w:rPr>
                <w:rFonts w:hint="eastAsia" w:ascii="宋体" w:hAnsi="宋体"/>
                <w:kern w:val="0"/>
              </w:rPr>
              <w:t>查职工名册、培训及考核资料、证书。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5" w:hRule="atLeast"/>
        </w:trPr>
        <w:tc>
          <w:tcPr>
            <w:tcW w:w="1008" w:type="dxa"/>
            <w:vMerge w:val="continue"/>
            <w:vAlign w:val="center"/>
          </w:tcPr>
          <w:p>
            <w:pPr>
              <w:pStyle w:val="8"/>
              <w:widowControl/>
              <w:rPr>
                <w:rFonts w:ascii="宋体" w:hAnsi="宋体"/>
                <w:kern w:val="0"/>
              </w:rPr>
            </w:pPr>
          </w:p>
        </w:tc>
        <w:tc>
          <w:tcPr>
            <w:tcW w:w="5438" w:type="dxa"/>
            <w:vAlign w:val="center"/>
          </w:tcPr>
          <w:p>
            <w:pPr>
              <w:pStyle w:val="8"/>
              <w:widowControl/>
              <w:spacing w:line="320" w:lineRule="exact"/>
              <w:rPr>
                <w:rFonts w:ascii="宋体" w:hAnsi="宋体"/>
                <w:kern w:val="0"/>
              </w:rPr>
            </w:pPr>
            <w:r>
              <w:rPr>
                <w:rFonts w:hint="eastAsia" w:ascii="宋体" w:hAnsi="宋体"/>
                <w:kern w:val="0"/>
              </w:rPr>
              <w:t>3、具有中专以上文化程度、经核医学（放免）专业培训，从事本专业三年以上的技术人员（一类）</w:t>
            </w:r>
          </w:p>
        </w:tc>
        <w:tc>
          <w:tcPr>
            <w:tcW w:w="3129" w:type="dxa"/>
            <w:vAlign w:val="center"/>
          </w:tcPr>
          <w:p>
            <w:pPr>
              <w:pStyle w:val="8"/>
              <w:widowControl/>
              <w:spacing w:line="320" w:lineRule="exact"/>
              <w:rPr>
                <w:rFonts w:ascii="宋体" w:hAnsi="宋体"/>
                <w:kern w:val="0"/>
              </w:rPr>
            </w:pPr>
            <w:r>
              <w:rPr>
                <w:rFonts w:hint="eastAsia" w:ascii="宋体" w:hAnsi="宋体"/>
                <w:kern w:val="0"/>
              </w:rPr>
              <w:t>查职工名册、培训及考核资料、证书。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45" w:hRule="atLeast"/>
        </w:trPr>
        <w:tc>
          <w:tcPr>
            <w:tcW w:w="1008" w:type="dxa"/>
            <w:vMerge w:val="continue"/>
            <w:vAlign w:val="center"/>
          </w:tcPr>
          <w:p>
            <w:pPr>
              <w:pStyle w:val="8"/>
              <w:widowControl/>
              <w:rPr>
                <w:rFonts w:ascii="宋体" w:hAnsi="宋体"/>
                <w:kern w:val="0"/>
              </w:rPr>
            </w:pPr>
          </w:p>
        </w:tc>
        <w:tc>
          <w:tcPr>
            <w:tcW w:w="5438" w:type="dxa"/>
            <w:vAlign w:val="center"/>
          </w:tcPr>
          <w:p>
            <w:pPr>
              <w:pStyle w:val="8"/>
              <w:widowControl/>
              <w:spacing w:line="320" w:lineRule="exact"/>
              <w:rPr>
                <w:rFonts w:ascii="宋体" w:hAnsi="宋体"/>
                <w:kern w:val="0"/>
              </w:rPr>
            </w:pPr>
            <w:r>
              <w:rPr>
                <w:rFonts w:hint="eastAsia" w:ascii="宋体" w:hAnsi="宋体"/>
                <w:kern w:val="0"/>
              </w:rPr>
              <w:t>4、操作放射性物质的人员应持有卫生行政部门发给的《放射工作人员证》或培训证书（通用）</w:t>
            </w:r>
          </w:p>
        </w:tc>
        <w:tc>
          <w:tcPr>
            <w:tcW w:w="3129" w:type="dxa"/>
            <w:vAlign w:val="center"/>
          </w:tcPr>
          <w:p>
            <w:pPr>
              <w:pStyle w:val="8"/>
              <w:widowControl/>
              <w:spacing w:line="320" w:lineRule="exact"/>
              <w:rPr>
                <w:rFonts w:ascii="宋体" w:hAnsi="宋体"/>
                <w:kern w:val="0"/>
              </w:rPr>
            </w:pPr>
            <w:r>
              <w:rPr>
                <w:rFonts w:hint="eastAsia" w:ascii="宋体" w:hAnsi="宋体"/>
                <w:kern w:val="0"/>
              </w:rPr>
              <w:t>查职工名册、培训及考核资料、证书。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40" w:hRule="atLeast"/>
        </w:trPr>
        <w:tc>
          <w:tcPr>
            <w:tcW w:w="1008" w:type="dxa"/>
            <w:vMerge w:val="continue"/>
            <w:vAlign w:val="center"/>
          </w:tcPr>
          <w:p>
            <w:pPr>
              <w:pStyle w:val="8"/>
              <w:widowControl/>
              <w:rPr>
                <w:rFonts w:ascii="宋体" w:hAnsi="宋体"/>
                <w:kern w:val="0"/>
              </w:rPr>
            </w:pPr>
          </w:p>
        </w:tc>
        <w:tc>
          <w:tcPr>
            <w:tcW w:w="5438" w:type="dxa"/>
            <w:vAlign w:val="center"/>
          </w:tcPr>
          <w:p>
            <w:pPr>
              <w:pStyle w:val="8"/>
              <w:widowControl/>
              <w:spacing w:line="320" w:lineRule="exact"/>
              <w:rPr>
                <w:rFonts w:ascii="宋体" w:hAnsi="宋体"/>
                <w:kern w:val="0"/>
              </w:rPr>
            </w:pPr>
            <w:r>
              <w:rPr>
                <w:rFonts w:hint="eastAsia" w:ascii="宋体" w:hAnsi="宋体"/>
                <w:kern w:val="0"/>
              </w:rPr>
              <w:t>5、经核医学专业培训1年以上，并获中级以上专业技术职务的人员；从事放射性药品治疗的医疗机构，还必须配备核医学副高级以上专业技术职务的人员。（二、三、四类）</w:t>
            </w:r>
          </w:p>
        </w:tc>
        <w:tc>
          <w:tcPr>
            <w:tcW w:w="3129" w:type="dxa"/>
            <w:vAlign w:val="center"/>
          </w:tcPr>
          <w:p>
            <w:pPr>
              <w:pStyle w:val="8"/>
              <w:widowControl/>
              <w:spacing w:line="320" w:lineRule="exact"/>
              <w:rPr>
                <w:rFonts w:ascii="宋体" w:hAnsi="宋体"/>
                <w:kern w:val="0"/>
              </w:rPr>
            </w:pPr>
            <w:r>
              <w:rPr>
                <w:rFonts w:hint="eastAsia" w:ascii="宋体" w:hAnsi="宋体"/>
                <w:kern w:val="0"/>
              </w:rPr>
              <w:t>查职工名册、培训及考核资料、证书。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08" w:type="dxa"/>
            <w:vMerge w:val="continue"/>
            <w:vAlign w:val="center"/>
          </w:tcPr>
          <w:p>
            <w:pPr>
              <w:pStyle w:val="8"/>
              <w:widowControl/>
              <w:rPr>
                <w:rFonts w:ascii="宋体" w:hAnsi="宋体"/>
                <w:kern w:val="0"/>
              </w:rPr>
            </w:pPr>
          </w:p>
        </w:tc>
        <w:tc>
          <w:tcPr>
            <w:tcW w:w="5438" w:type="dxa"/>
            <w:vAlign w:val="center"/>
          </w:tcPr>
          <w:p>
            <w:pPr>
              <w:pStyle w:val="8"/>
              <w:widowControl/>
              <w:spacing w:line="320" w:lineRule="exact"/>
              <w:rPr>
                <w:rFonts w:ascii="宋体" w:hAnsi="宋体"/>
                <w:kern w:val="0"/>
              </w:rPr>
            </w:pPr>
            <w:r>
              <w:rPr>
                <w:rFonts w:hint="eastAsia" w:ascii="宋体" w:hAnsi="宋体"/>
                <w:kern w:val="0"/>
              </w:rPr>
              <w:t>*6、具有负责放射性药品的配制、质量控制的专职技术人员（三、四类）</w:t>
            </w:r>
          </w:p>
        </w:tc>
        <w:tc>
          <w:tcPr>
            <w:tcW w:w="3129" w:type="dxa"/>
            <w:vAlign w:val="center"/>
          </w:tcPr>
          <w:p>
            <w:pPr>
              <w:pStyle w:val="8"/>
              <w:widowControl/>
              <w:spacing w:line="320" w:lineRule="exact"/>
              <w:rPr>
                <w:rFonts w:ascii="宋体" w:hAnsi="宋体"/>
                <w:kern w:val="0"/>
              </w:rPr>
            </w:pPr>
            <w:r>
              <w:rPr>
                <w:rFonts w:hint="eastAsia" w:ascii="宋体" w:hAnsi="宋体"/>
                <w:kern w:val="0"/>
              </w:rPr>
              <w:t>查职工名册、培训及考核资料、证书。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08" w:type="dxa"/>
            <w:vMerge w:val="continue"/>
            <w:vAlign w:val="center"/>
          </w:tcPr>
          <w:p>
            <w:pPr>
              <w:pStyle w:val="8"/>
              <w:widowControl/>
              <w:rPr>
                <w:rFonts w:ascii="宋体" w:hAnsi="宋体"/>
                <w:kern w:val="0"/>
              </w:rPr>
            </w:pPr>
          </w:p>
        </w:tc>
        <w:tc>
          <w:tcPr>
            <w:tcW w:w="5438" w:type="dxa"/>
            <w:vAlign w:val="center"/>
          </w:tcPr>
          <w:p>
            <w:pPr>
              <w:pStyle w:val="8"/>
              <w:widowControl/>
              <w:spacing w:line="320" w:lineRule="exact"/>
              <w:rPr>
                <w:rFonts w:ascii="宋体" w:hAnsi="宋体"/>
                <w:kern w:val="0"/>
              </w:rPr>
            </w:pPr>
            <w:r>
              <w:rPr>
                <w:rFonts w:hint="eastAsia" w:ascii="宋体" w:hAnsi="宋体"/>
                <w:kern w:val="0"/>
              </w:rPr>
              <w:t>7、具有掌握核物理或辐射计量专业知识的技术人员（三、四类）</w:t>
            </w:r>
          </w:p>
        </w:tc>
        <w:tc>
          <w:tcPr>
            <w:tcW w:w="3129" w:type="dxa"/>
            <w:vAlign w:val="center"/>
          </w:tcPr>
          <w:p>
            <w:pPr>
              <w:pStyle w:val="8"/>
              <w:widowControl/>
              <w:spacing w:line="320" w:lineRule="exact"/>
              <w:rPr>
                <w:rFonts w:ascii="宋体" w:hAnsi="宋体"/>
                <w:kern w:val="0"/>
              </w:rPr>
            </w:pPr>
            <w:r>
              <w:rPr>
                <w:rFonts w:hint="eastAsia" w:ascii="宋体" w:hAnsi="宋体"/>
                <w:kern w:val="0"/>
              </w:rPr>
              <w:t>查职工名册、培训及考核资料、证书。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08" w:type="dxa"/>
            <w:vMerge w:val="continue"/>
            <w:vAlign w:val="center"/>
          </w:tcPr>
          <w:p>
            <w:pPr>
              <w:pStyle w:val="8"/>
              <w:widowControl/>
              <w:rPr>
                <w:rFonts w:ascii="宋体" w:hAnsi="宋体"/>
                <w:kern w:val="0"/>
              </w:rPr>
            </w:pPr>
          </w:p>
        </w:tc>
        <w:tc>
          <w:tcPr>
            <w:tcW w:w="5438" w:type="dxa"/>
            <w:vAlign w:val="center"/>
          </w:tcPr>
          <w:p>
            <w:pPr>
              <w:pStyle w:val="8"/>
              <w:widowControl/>
              <w:spacing w:line="320" w:lineRule="exact"/>
              <w:rPr>
                <w:rFonts w:ascii="宋体" w:hAnsi="宋体"/>
                <w:kern w:val="0"/>
              </w:rPr>
            </w:pPr>
            <w:r>
              <w:rPr>
                <w:rFonts w:hint="eastAsia" w:ascii="宋体" w:hAnsi="宋体"/>
                <w:kern w:val="0"/>
              </w:rPr>
              <w:t>*8、应有10年以上核医学临床工作经验的正高级专业技术职务人员（四类）</w:t>
            </w:r>
          </w:p>
        </w:tc>
        <w:tc>
          <w:tcPr>
            <w:tcW w:w="3129" w:type="dxa"/>
            <w:vAlign w:val="center"/>
          </w:tcPr>
          <w:p>
            <w:pPr>
              <w:pStyle w:val="8"/>
              <w:widowControl/>
              <w:spacing w:line="320" w:lineRule="exact"/>
              <w:rPr>
                <w:rFonts w:ascii="宋体" w:hAnsi="宋体"/>
                <w:kern w:val="0"/>
              </w:rPr>
            </w:pPr>
            <w:r>
              <w:rPr>
                <w:rFonts w:hint="eastAsia" w:ascii="宋体" w:hAnsi="宋体"/>
                <w:kern w:val="0"/>
              </w:rPr>
              <w:t>查职工名册、培训及考核资料、证书。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08" w:type="dxa"/>
            <w:vMerge w:val="continue"/>
            <w:vAlign w:val="center"/>
          </w:tcPr>
          <w:p>
            <w:pPr>
              <w:pStyle w:val="8"/>
              <w:widowControl/>
              <w:rPr>
                <w:rFonts w:ascii="宋体" w:hAnsi="宋体"/>
                <w:kern w:val="0"/>
              </w:rPr>
            </w:pPr>
          </w:p>
        </w:tc>
        <w:tc>
          <w:tcPr>
            <w:tcW w:w="5438" w:type="dxa"/>
            <w:vAlign w:val="center"/>
          </w:tcPr>
          <w:p>
            <w:pPr>
              <w:pStyle w:val="8"/>
              <w:widowControl/>
              <w:spacing w:line="320" w:lineRule="exact"/>
              <w:rPr>
                <w:rFonts w:ascii="宋体" w:hAnsi="宋体"/>
                <w:kern w:val="0"/>
              </w:rPr>
            </w:pPr>
            <w:r>
              <w:rPr>
                <w:rFonts w:hint="eastAsia" w:ascii="宋体" w:hAnsi="宋体"/>
                <w:kern w:val="0"/>
              </w:rPr>
              <w:t>9、具有核医学技术专业高级技术职务的人员（四类）</w:t>
            </w:r>
          </w:p>
        </w:tc>
        <w:tc>
          <w:tcPr>
            <w:tcW w:w="3129" w:type="dxa"/>
            <w:vAlign w:val="center"/>
          </w:tcPr>
          <w:p>
            <w:pPr>
              <w:pStyle w:val="8"/>
              <w:widowControl/>
              <w:spacing w:line="320" w:lineRule="exact"/>
              <w:rPr>
                <w:rFonts w:ascii="宋体" w:hAnsi="宋体"/>
                <w:kern w:val="0"/>
              </w:rPr>
            </w:pPr>
            <w:r>
              <w:rPr>
                <w:rFonts w:hint="eastAsia" w:ascii="宋体" w:hAnsi="宋体"/>
                <w:kern w:val="0"/>
              </w:rPr>
              <w:t>查职工名册、培训及考核资料、证书。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08" w:type="dxa"/>
            <w:vMerge w:val="continue"/>
            <w:vAlign w:val="center"/>
          </w:tcPr>
          <w:p>
            <w:pPr>
              <w:pStyle w:val="8"/>
              <w:widowControl/>
              <w:ind w:left="320" w:leftChars="100"/>
              <w:rPr>
                <w:rFonts w:ascii="宋体" w:hAnsi="宋体"/>
                <w:kern w:val="0"/>
              </w:rPr>
            </w:pPr>
          </w:p>
        </w:tc>
        <w:tc>
          <w:tcPr>
            <w:tcW w:w="5438" w:type="dxa"/>
            <w:vAlign w:val="center"/>
          </w:tcPr>
          <w:p>
            <w:pPr>
              <w:pStyle w:val="8"/>
              <w:widowControl/>
              <w:spacing w:line="320" w:lineRule="exact"/>
              <w:rPr>
                <w:rFonts w:ascii="宋体" w:hAnsi="宋体"/>
                <w:kern w:val="0"/>
              </w:rPr>
            </w:pPr>
            <w:r>
              <w:rPr>
                <w:rFonts w:hint="eastAsia" w:ascii="宋体" w:hAnsi="宋体"/>
                <w:kern w:val="0"/>
              </w:rPr>
              <w:t>10、具有药学、化学等相关专业博士学位的副高级以上专业技术职务的人员（四类）</w:t>
            </w:r>
          </w:p>
        </w:tc>
        <w:tc>
          <w:tcPr>
            <w:tcW w:w="3129" w:type="dxa"/>
            <w:vAlign w:val="center"/>
          </w:tcPr>
          <w:p>
            <w:pPr>
              <w:pStyle w:val="8"/>
              <w:widowControl/>
              <w:spacing w:line="320" w:lineRule="exact"/>
              <w:rPr>
                <w:rFonts w:ascii="宋体" w:hAnsi="宋体"/>
                <w:kern w:val="0"/>
              </w:rPr>
            </w:pPr>
            <w:r>
              <w:rPr>
                <w:rFonts w:hint="eastAsia" w:ascii="宋体" w:hAnsi="宋体"/>
                <w:kern w:val="0"/>
              </w:rPr>
              <w:t>查职工名册、培训及考核资料、证书。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08" w:type="dxa"/>
            <w:vMerge w:val="continue"/>
            <w:vAlign w:val="center"/>
          </w:tcPr>
          <w:p>
            <w:pPr>
              <w:pStyle w:val="8"/>
              <w:widowControl/>
              <w:ind w:left="320" w:leftChars="100"/>
              <w:rPr>
                <w:rFonts w:ascii="宋体" w:hAnsi="宋体"/>
                <w:kern w:val="0"/>
              </w:rPr>
            </w:pPr>
          </w:p>
        </w:tc>
        <w:tc>
          <w:tcPr>
            <w:tcW w:w="5438" w:type="dxa"/>
            <w:vAlign w:val="center"/>
          </w:tcPr>
          <w:p>
            <w:pPr>
              <w:pStyle w:val="8"/>
              <w:widowControl/>
              <w:spacing w:line="320" w:lineRule="exact"/>
              <w:rPr>
                <w:rFonts w:ascii="宋体" w:hAnsi="宋体"/>
                <w:kern w:val="0"/>
              </w:rPr>
            </w:pPr>
            <w:r>
              <w:rPr>
                <w:rFonts w:hint="eastAsia" w:ascii="宋体" w:hAnsi="宋体"/>
                <w:kern w:val="0"/>
              </w:rPr>
              <w:t>11、具有核物理或生物物理学位、中级专业技术职务的核物理或辐射剂量学专业技术人员（四类）</w:t>
            </w:r>
          </w:p>
        </w:tc>
        <w:tc>
          <w:tcPr>
            <w:tcW w:w="3129" w:type="dxa"/>
            <w:vAlign w:val="center"/>
          </w:tcPr>
          <w:p>
            <w:pPr>
              <w:pStyle w:val="8"/>
              <w:widowControl/>
              <w:spacing w:line="320" w:lineRule="exact"/>
              <w:rPr>
                <w:rFonts w:ascii="宋体" w:hAnsi="宋体"/>
                <w:kern w:val="0"/>
              </w:rPr>
            </w:pPr>
            <w:r>
              <w:rPr>
                <w:rFonts w:hint="eastAsia" w:ascii="宋体" w:hAnsi="宋体"/>
                <w:kern w:val="0"/>
              </w:rPr>
              <w:t>查职工名册、培训及考核资料、证书。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08" w:type="dxa"/>
            <w:vMerge w:val="continue"/>
            <w:vAlign w:val="center"/>
          </w:tcPr>
          <w:p>
            <w:pPr>
              <w:pStyle w:val="8"/>
              <w:widowControl/>
              <w:ind w:left="320" w:leftChars="100"/>
              <w:rPr>
                <w:rFonts w:ascii="宋体" w:hAnsi="宋体"/>
                <w:kern w:val="0"/>
              </w:rPr>
            </w:pPr>
          </w:p>
        </w:tc>
        <w:tc>
          <w:tcPr>
            <w:tcW w:w="5438" w:type="dxa"/>
            <w:vAlign w:val="center"/>
          </w:tcPr>
          <w:p>
            <w:pPr>
              <w:pStyle w:val="8"/>
              <w:widowControl/>
              <w:spacing w:line="320" w:lineRule="exact"/>
              <w:rPr>
                <w:rFonts w:ascii="宋体" w:hAnsi="宋体"/>
                <w:kern w:val="0"/>
              </w:rPr>
            </w:pPr>
            <w:r>
              <w:rPr>
                <w:rFonts w:hint="eastAsia" w:ascii="宋体" w:hAnsi="宋体"/>
                <w:kern w:val="0"/>
              </w:rPr>
              <w:t>12、所有医护人员应具有相关执业资格，执业注册地点应与所在单位一致（通用）</w:t>
            </w:r>
          </w:p>
        </w:tc>
        <w:tc>
          <w:tcPr>
            <w:tcW w:w="3129" w:type="dxa"/>
            <w:vAlign w:val="center"/>
          </w:tcPr>
          <w:p>
            <w:pPr>
              <w:pStyle w:val="8"/>
              <w:widowControl/>
              <w:spacing w:line="320" w:lineRule="exact"/>
              <w:rPr>
                <w:rFonts w:ascii="宋体" w:hAnsi="宋体"/>
                <w:kern w:val="0"/>
              </w:rPr>
            </w:pPr>
            <w:r>
              <w:rPr>
                <w:rFonts w:hint="eastAsia" w:ascii="宋体" w:hAnsi="宋体"/>
                <w:kern w:val="0"/>
              </w:rPr>
              <w:t>查职工名册、培训及考核资料、证书。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08" w:type="dxa"/>
            <w:vMerge w:val="continue"/>
            <w:vAlign w:val="center"/>
          </w:tcPr>
          <w:p>
            <w:pPr>
              <w:pStyle w:val="8"/>
              <w:widowControl/>
              <w:ind w:left="320" w:leftChars="100"/>
              <w:rPr>
                <w:rFonts w:ascii="宋体" w:hAnsi="宋体"/>
                <w:kern w:val="0"/>
              </w:rPr>
            </w:pPr>
          </w:p>
        </w:tc>
        <w:tc>
          <w:tcPr>
            <w:tcW w:w="5438" w:type="dxa"/>
            <w:vAlign w:val="center"/>
          </w:tcPr>
          <w:p>
            <w:pPr>
              <w:pStyle w:val="8"/>
              <w:widowControl/>
              <w:spacing w:line="320" w:lineRule="exact"/>
              <w:rPr>
                <w:rFonts w:ascii="宋体" w:hAnsi="宋体"/>
                <w:kern w:val="0"/>
              </w:rPr>
            </w:pPr>
            <w:r>
              <w:rPr>
                <w:rFonts w:hint="eastAsia" w:ascii="宋体" w:hAnsi="宋体"/>
                <w:kern w:val="0"/>
              </w:rPr>
              <w:t>13、医疗机构应具有从事正电子类放射性药品制备和质量管理的专职人员，人员职责明确。应配备专门从事加速器、自动合成模块操作的专业人员。应有放射性药品质量控制与检测人员。（三、四类）</w:t>
            </w:r>
          </w:p>
        </w:tc>
        <w:tc>
          <w:tcPr>
            <w:tcW w:w="3129" w:type="dxa"/>
            <w:vAlign w:val="center"/>
          </w:tcPr>
          <w:p>
            <w:pPr>
              <w:pStyle w:val="8"/>
              <w:widowControl/>
              <w:spacing w:line="320" w:lineRule="exact"/>
              <w:rPr>
                <w:rFonts w:ascii="宋体" w:hAnsi="宋体"/>
                <w:kern w:val="0"/>
              </w:rPr>
            </w:pPr>
            <w:r>
              <w:rPr>
                <w:rFonts w:hint="eastAsia" w:ascii="宋体" w:hAnsi="宋体"/>
                <w:kern w:val="0"/>
              </w:rPr>
              <w:t>查职工名册、培训及考核资料、证书。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08" w:type="dxa"/>
            <w:vMerge w:val="continue"/>
            <w:vAlign w:val="center"/>
          </w:tcPr>
          <w:p>
            <w:pPr>
              <w:pStyle w:val="8"/>
              <w:widowControl/>
              <w:ind w:left="320" w:leftChars="100"/>
              <w:rPr>
                <w:rFonts w:ascii="宋体" w:hAnsi="宋体"/>
                <w:kern w:val="0"/>
              </w:rPr>
            </w:pPr>
          </w:p>
        </w:tc>
        <w:tc>
          <w:tcPr>
            <w:tcW w:w="5438" w:type="dxa"/>
            <w:vAlign w:val="center"/>
          </w:tcPr>
          <w:p>
            <w:pPr>
              <w:pStyle w:val="8"/>
              <w:widowControl/>
              <w:spacing w:line="320" w:lineRule="exact"/>
              <w:rPr>
                <w:rFonts w:ascii="宋体" w:hAnsi="宋体"/>
                <w:kern w:val="0"/>
              </w:rPr>
            </w:pPr>
            <w:r>
              <w:rPr>
                <w:rFonts w:hint="eastAsia" w:ascii="宋体" w:hAnsi="宋体"/>
                <w:kern w:val="0"/>
              </w:rPr>
              <w:t>*14、制备放射性药品时应有各自独立的制备和质量控制人员，不得由同一人兼任。（三、四类）</w:t>
            </w:r>
          </w:p>
        </w:tc>
        <w:tc>
          <w:tcPr>
            <w:tcW w:w="3129" w:type="dxa"/>
            <w:vAlign w:val="center"/>
          </w:tcPr>
          <w:p>
            <w:pPr>
              <w:pStyle w:val="8"/>
              <w:widowControl/>
              <w:spacing w:line="320" w:lineRule="exact"/>
              <w:rPr>
                <w:rFonts w:ascii="宋体" w:hAnsi="宋体"/>
                <w:kern w:val="0"/>
              </w:rPr>
            </w:pPr>
            <w:r>
              <w:rPr>
                <w:rFonts w:hint="eastAsia" w:ascii="宋体" w:hAnsi="宋体"/>
                <w:kern w:val="0"/>
              </w:rPr>
              <w:t>查职工名册、培训及考核资料、证书。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08" w:type="dxa"/>
            <w:vMerge w:val="continue"/>
            <w:vAlign w:val="center"/>
          </w:tcPr>
          <w:p>
            <w:pPr>
              <w:pStyle w:val="8"/>
              <w:widowControl/>
              <w:ind w:left="320" w:leftChars="100"/>
              <w:rPr>
                <w:rFonts w:ascii="宋体" w:hAnsi="宋体"/>
                <w:kern w:val="0"/>
              </w:rPr>
            </w:pPr>
          </w:p>
        </w:tc>
        <w:tc>
          <w:tcPr>
            <w:tcW w:w="5438" w:type="dxa"/>
            <w:vAlign w:val="center"/>
          </w:tcPr>
          <w:p>
            <w:pPr>
              <w:pStyle w:val="8"/>
              <w:widowControl/>
              <w:spacing w:line="320" w:lineRule="exact"/>
              <w:rPr>
                <w:rFonts w:ascii="宋体" w:hAnsi="宋体"/>
                <w:kern w:val="0"/>
              </w:rPr>
            </w:pPr>
            <w:r>
              <w:rPr>
                <w:rFonts w:hint="eastAsia" w:ascii="宋体" w:hAnsi="宋体"/>
                <w:kern w:val="0"/>
              </w:rPr>
              <w:t>15、从事正电子类放射性质量检验的人员应经中国药品生物制品检定所或国家食品药品监督管理局授权的药品检验机构专业技术培训，并取得培训合格证书。（三、四类）</w:t>
            </w:r>
          </w:p>
        </w:tc>
        <w:tc>
          <w:tcPr>
            <w:tcW w:w="3129" w:type="dxa"/>
            <w:vAlign w:val="center"/>
          </w:tcPr>
          <w:p>
            <w:pPr>
              <w:pStyle w:val="8"/>
              <w:widowControl/>
              <w:spacing w:line="320" w:lineRule="exact"/>
              <w:rPr>
                <w:rFonts w:ascii="宋体" w:hAnsi="宋体"/>
                <w:kern w:val="0"/>
              </w:rPr>
            </w:pPr>
            <w:r>
              <w:rPr>
                <w:rFonts w:hint="eastAsia" w:ascii="宋体" w:hAnsi="宋体"/>
                <w:kern w:val="0"/>
              </w:rPr>
              <w:t>查职工名册、培训及考核资料、证书。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08" w:type="dxa"/>
            <w:vMerge w:val="restart"/>
            <w:vAlign w:val="center"/>
          </w:tcPr>
          <w:p>
            <w:pPr>
              <w:pStyle w:val="8"/>
              <w:widowControl/>
              <w:spacing w:line="340" w:lineRule="exact"/>
              <w:ind w:left="320" w:leftChars="100"/>
              <w:rPr>
                <w:rFonts w:ascii="宋体" w:hAnsi="宋体"/>
                <w:kern w:val="0"/>
              </w:rPr>
            </w:pPr>
            <w:r>
              <w:rPr>
                <w:rFonts w:hint="eastAsia" w:ascii="宋体" w:hAnsi="宋体"/>
                <w:kern w:val="0"/>
              </w:rPr>
              <w:t>二、</w:t>
            </w:r>
          </w:p>
          <w:p>
            <w:pPr>
              <w:pStyle w:val="8"/>
              <w:widowControl/>
              <w:spacing w:line="340" w:lineRule="exact"/>
              <w:ind w:left="320" w:leftChars="100"/>
              <w:rPr>
                <w:rFonts w:ascii="宋体" w:hAnsi="宋体"/>
                <w:kern w:val="0"/>
              </w:rPr>
            </w:pPr>
          </w:p>
          <w:p>
            <w:pPr>
              <w:pStyle w:val="8"/>
              <w:widowControl/>
              <w:spacing w:line="340" w:lineRule="exact"/>
              <w:ind w:left="320" w:leftChars="100"/>
              <w:rPr>
                <w:rFonts w:ascii="宋体" w:hAnsi="宋体"/>
                <w:kern w:val="0"/>
              </w:rPr>
            </w:pPr>
            <w:r>
              <w:rPr>
                <w:rFonts w:hint="eastAsia" w:ascii="宋体" w:hAnsi="宋体"/>
                <w:kern w:val="0"/>
              </w:rPr>
              <w:t>房</w:t>
            </w:r>
          </w:p>
          <w:p>
            <w:pPr>
              <w:pStyle w:val="8"/>
              <w:widowControl/>
              <w:spacing w:line="340" w:lineRule="exact"/>
              <w:ind w:left="320" w:leftChars="100"/>
              <w:rPr>
                <w:rFonts w:ascii="宋体" w:hAnsi="宋体"/>
                <w:kern w:val="0"/>
              </w:rPr>
            </w:pPr>
          </w:p>
          <w:p>
            <w:pPr>
              <w:pStyle w:val="8"/>
              <w:widowControl/>
              <w:spacing w:line="340" w:lineRule="exact"/>
              <w:ind w:left="320" w:leftChars="100"/>
              <w:rPr>
                <w:rFonts w:ascii="宋体" w:hAnsi="宋体"/>
                <w:kern w:val="0"/>
              </w:rPr>
            </w:pPr>
            <w:r>
              <w:rPr>
                <w:rFonts w:hint="eastAsia" w:ascii="宋体" w:hAnsi="宋体"/>
                <w:kern w:val="0"/>
              </w:rPr>
              <w:t>屋</w:t>
            </w:r>
          </w:p>
          <w:p>
            <w:pPr>
              <w:pStyle w:val="8"/>
              <w:widowControl/>
              <w:spacing w:line="340" w:lineRule="exact"/>
              <w:ind w:left="320" w:leftChars="100"/>
              <w:rPr>
                <w:rFonts w:ascii="宋体" w:hAnsi="宋体"/>
                <w:kern w:val="0"/>
              </w:rPr>
            </w:pPr>
          </w:p>
          <w:p>
            <w:pPr>
              <w:pStyle w:val="8"/>
              <w:widowControl/>
              <w:spacing w:line="340" w:lineRule="exact"/>
              <w:ind w:left="320" w:leftChars="100"/>
              <w:rPr>
                <w:rFonts w:ascii="宋体" w:hAnsi="宋体"/>
                <w:kern w:val="0"/>
              </w:rPr>
            </w:pPr>
            <w:r>
              <w:rPr>
                <w:rFonts w:hint="eastAsia" w:ascii="宋体" w:hAnsi="宋体"/>
                <w:kern w:val="0"/>
              </w:rPr>
              <w:t>和</w:t>
            </w:r>
          </w:p>
          <w:p>
            <w:pPr>
              <w:pStyle w:val="8"/>
              <w:widowControl/>
              <w:spacing w:line="340" w:lineRule="exact"/>
              <w:ind w:left="320" w:leftChars="100"/>
              <w:rPr>
                <w:rFonts w:ascii="宋体" w:hAnsi="宋体"/>
                <w:kern w:val="0"/>
              </w:rPr>
            </w:pPr>
          </w:p>
          <w:p>
            <w:pPr>
              <w:pStyle w:val="8"/>
              <w:widowControl/>
              <w:spacing w:line="340" w:lineRule="exact"/>
              <w:ind w:left="320" w:leftChars="100"/>
              <w:rPr>
                <w:rFonts w:ascii="宋体" w:hAnsi="宋体"/>
                <w:kern w:val="0"/>
              </w:rPr>
            </w:pPr>
            <w:r>
              <w:rPr>
                <w:rFonts w:hint="eastAsia" w:ascii="宋体" w:hAnsi="宋体"/>
                <w:kern w:val="0"/>
              </w:rPr>
              <w:t>设</w:t>
            </w:r>
          </w:p>
          <w:p>
            <w:pPr>
              <w:pStyle w:val="8"/>
              <w:widowControl/>
              <w:spacing w:line="340" w:lineRule="exact"/>
              <w:ind w:left="320" w:leftChars="100"/>
              <w:rPr>
                <w:rFonts w:ascii="宋体" w:hAnsi="宋体"/>
                <w:kern w:val="0"/>
              </w:rPr>
            </w:pPr>
          </w:p>
          <w:p>
            <w:pPr>
              <w:pStyle w:val="8"/>
              <w:spacing w:line="340" w:lineRule="exact"/>
              <w:ind w:left="320" w:leftChars="100"/>
              <w:rPr>
                <w:rFonts w:ascii="宋体" w:hAnsi="宋体"/>
                <w:kern w:val="0"/>
              </w:rPr>
            </w:pPr>
            <w:r>
              <w:rPr>
                <w:rFonts w:hint="eastAsia" w:ascii="宋体" w:hAnsi="宋体"/>
                <w:kern w:val="0"/>
              </w:rPr>
              <w:t>施</w:t>
            </w:r>
          </w:p>
        </w:tc>
        <w:tc>
          <w:tcPr>
            <w:tcW w:w="5438" w:type="dxa"/>
            <w:vAlign w:val="center"/>
          </w:tcPr>
          <w:p>
            <w:pPr>
              <w:pStyle w:val="8"/>
              <w:widowControl/>
              <w:spacing w:line="340" w:lineRule="exact"/>
              <w:rPr>
                <w:rFonts w:ascii="宋体" w:hAnsi="宋体"/>
                <w:kern w:val="0"/>
              </w:rPr>
            </w:pPr>
            <w:r>
              <w:rPr>
                <w:rFonts w:hint="eastAsia" w:ascii="宋体" w:hAnsi="宋体"/>
                <w:kern w:val="0"/>
              </w:rPr>
              <w:t>*16、使用或配制放射性药品场所应符合国家关于辐射防护的有关规定，并获得环保部门核发的《辐射安全许可证》（通用）</w:t>
            </w:r>
          </w:p>
        </w:tc>
        <w:tc>
          <w:tcPr>
            <w:tcW w:w="3129" w:type="dxa"/>
            <w:vAlign w:val="center"/>
          </w:tcPr>
          <w:p>
            <w:pPr>
              <w:pStyle w:val="8"/>
              <w:widowControl/>
              <w:spacing w:line="340" w:lineRule="exact"/>
              <w:rPr>
                <w:rFonts w:ascii="宋体" w:hAnsi="宋体"/>
                <w:kern w:val="0"/>
              </w:rPr>
            </w:pPr>
            <w:r>
              <w:rPr>
                <w:rFonts w:hint="eastAsia" w:ascii="宋体" w:hAnsi="宋体"/>
                <w:kern w:val="0"/>
              </w:rPr>
              <w:t>查证书。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08" w:type="dxa"/>
            <w:vMerge w:val="continue"/>
            <w:vAlign w:val="center"/>
          </w:tcPr>
          <w:p>
            <w:pPr>
              <w:pStyle w:val="8"/>
              <w:widowControl/>
              <w:spacing w:line="340" w:lineRule="exact"/>
              <w:ind w:left="320" w:leftChars="100"/>
              <w:rPr>
                <w:rFonts w:ascii="宋体" w:hAnsi="宋体"/>
                <w:kern w:val="0"/>
              </w:rPr>
            </w:pPr>
          </w:p>
        </w:tc>
        <w:tc>
          <w:tcPr>
            <w:tcW w:w="5438" w:type="dxa"/>
            <w:vAlign w:val="center"/>
          </w:tcPr>
          <w:p>
            <w:pPr>
              <w:pStyle w:val="8"/>
              <w:widowControl/>
              <w:spacing w:line="340" w:lineRule="exact"/>
              <w:rPr>
                <w:rFonts w:ascii="宋体" w:hAnsi="宋体"/>
                <w:kern w:val="0"/>
              </w:rPr>
            </w:pPr>
            <w:r>
              <w:rPr>
                <w:rFonts w:hint="eastAsia" w:ascii="宋体" w:hAnsi="宋体"/>
                <w:kern w:val="0"/>
              </w:rPr>
              <w:t>17、具有与诊断和治疗相适应的实验室和病房, 并且内墙表面平整、光洁，操作区的地面应易于去污、清洁（通用）</w:t>
            </w:r>
          </w:p>
        </w:tc>
        <w:tc>
          <w:tcPr>
            <w:tcW w:w="3129" w:type="dxa"/>
            <w:vAlign w:val="center"/>
          </w:tcPr>
          <w:p>
            <w:pPr>
              <w:pStyle w:val="8"/>
              <w:widowControl/>
              <w:spacing w:line="340" w:lineRule="exact"/>
              <w:rPr>
                <w:rFonts w:ascii="宋体" w:hAnsi="宋体"/>
                <w:kern w:val="0"/>
              </w:rPr>
            </w:pPr>
            <w:r>
              <w:rPr>
                <w:rFonts w:hint="eastAsia" w:ascii="宋体" w:hAnsi="宋体"/>
                <w:kern w:val="0"/>
              </w:rPr>
              <w:t>查现场。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08" w:type="dxa"/>
            <w:vMerge w:val="continue"/>
            <w:vAlign w:val="center"/>
          </w:tcPr>
          <w:p>
            <w:pPr>
              <w:pStyle w:val="8"/>
              <w:widowControl/>
              <w:spacing w:line="340" w:lineRule="exact"/>
              <w:rPr>
                <w:rFonts w:ascii="宋体" w:hAnsi="宋体"/>
                <w:kern w:val="0"/>
              </w:rPr>
            </w:pPr>
          </w:p>
        </w:tc>
        <w:tc>
          <w:tcPr>
            <w:tcW w:w="5438" w:type="dxa"/>
            <w:vAlign w:val="center"/>
          </w:tcPr>
          <w:p>
            <w:pPr>
              <w:pStyle w:val="8"/>
              <w:widowControl/>
              <w:spacing w:line="340" w:lineRule="exact"/>
              <w:rPr>
                <w:rFonts w:ascii="宋体" w:hAnsi="宋体"/>
                <w:kern w:val="0"/>
              </w:rPr>
            </w:pPr>
            <w:r>
              <w:rPr>
                <w:rFonts w:hint="eastAsia" w:ascii="宋体" w:hAnsi="宋体"/>
                <w:kern w:val="0"/>
              </w:rPr>
              <w:t>18、实验室设通风设施，具有放射性药品用具的洗刷和消毒设施（通用）</w:t>
            </w:r>
          </w:p>
        </w:tc>
        <w:tc>
          <w:tcPr>
            <w:tcW w:w="3129" w:type="dxa"/>
            <w:vAlign w:val="center"/>
          </w:tcPr>
          <w:p>
            <w:pPr>
              <w:pStyle w:val="8"/>
              <w:widowControl/>
              <w:spacing w:line="340" w:lineRule="exact"/>
              <w:rPr>
                <w:rFonts w:ascii="宋体" w:hAnsi="宋体"/>
                <w:kern w:val="0"/>
              </w:rPr>
            </w:pPr>
            <w:r>
              <w:rPr>
                <w:rFonts w:hint="eastAsia" w:ascii="宋体" w:hAnsi="宋体"/>
                <w:kern w:val="0"/>
              </w:rPr>
              <w:t>查现场。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08" w:type="dxa"/>
            <w:vMerge w:val="continue"/>
            <w:vAlign w:val="center"/>
          </w:tcPr>
          <w:p>
            <w:pPr>
              <w:pStyle w:val="8"/>
              <w:widowControl/>
              <w:spacing w:line="340" w:lineRule="exact"/>
              <w:rPr>
                <w:rFonts w:ascii="宋体" w:hAnsi="宋体"/>
                <w:kern w:val="0"/>
              </w:rPr>
            </w:pPr>
          </w:p>
        </w:tc>
        <w:tc>
          <w:tcPr>
            <w:tcW w:w="5438" w:type="dxa"/>
            <w:vAlign w:val="center"/>
          </w:tcPr>
          <w:p>
            <w:pPr>
              <w:pStyle w:val="8"/>
              <w:widowControl/>
              <w:spacing w:line="340" w:lineRule="exact"/>
              <w:rPr>
                <w:rFonts w:ascii="宋体" w:hAnsi="宋体"/>
                <w:kern w:val="0"/>
              </w:rPr>
            </w:pPr>
            <w:r>
              <w:rPr>
                <w:rFonts w:hint="eastAsia" w:ascii="宋体" w:hAnsi="宋体"/>
                <w:kern w:val="0"/>
              </w:rPr>
              <w:t>19、具备防昆虫和防尘设施（通用）</w:t>
            </w:r>
          </w:p>
        </w:tc>
        <w:tc>
          <w:tcPr>
            <w:tcW w:w="3129" w:type="dxa"/>
            <w:vAlign w:val="center"/>
          </w:tcPr>
          <w:p>
            <w:pPr>
              <w:pStyle w:val="8"/>
              <w:widowControl/>
              <w:spacing w:line="340" w:lineRule="exact"/>
              <w:rPr>
                <w:rFonts w:ascii="宋体" w:hAnsi="宋体"/>
                <w:kern w:val="0"/>
              </w:rPr>
            </w:pPr>
            <w:r>
              <w:rPr>
                <w:rFonts w:hint="eastAsia" w:ascii="宋体" w:hAnsi="宋体"/>
                <w:kern w:val="0"/>
              </w:rPr>
              <w:t>查现场。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08" w:type="dxa"/>
            <w:vMerge w:val="continue"/>
            <w:vAlign w:val="center"/>
          </w:tcPr>
          <w:p>
            <w:pPr>
              <w:pStyle w:val="8"/>
              <w:widowControl/>
              <w:spacing w:line="340" w:lineRule="exact"/>
              <w:rPr>
                <w:rFonts w:ascii="宋体" w:hAnsi="宋体"/>
                <w:kern w:val="0"/>
              </w:rPr>
            </w:pPr>
          </w:p>
        </w:tc>
        <w:tc>
          <w:tcPr>
            <w:tcW w:w="5438" w:type="dxa"/>
            <w:vAlign w:val="center"/>
          </w:tcPr>
          <w:p>
            <w:pPr>
              <w:pStyle w:val="8"/>
              <w:widowControl/>
              <w:spacing w:line="340" w:lineRule="exact"/>
              <w:rPr>
                <w:rFonts w:ascii="宋体" w:hAnsi="宋体"/>
                <w:kern w:val="0"/>
              </w:rPr>
            </w:pPr>
            <w:r>
              <w:rPr>
                <w:rFonts w:hint="eastAsia" w:ascii="宋体" w:hAnsi="宋体"/>
                <w:kern w:val="0"/>
              </w:rPr>
              <w:t>20、具有满足辐射防护要求的存放放射性药品和废弃污物的设施（通用）</w:t>
            </w:r>
          </w:p>
        </w:tc>
        <w:tc>
          <w:tcPr>
            <w:tcW w:w="3129" w:type="dxa"/>
            <w:vAlign w:val="center"/>
          </w:tcPr>
          <w:p>
            <w:pPr>
              <w:pStyle w:val="8"/>
              <w:widowControl/>
              <w:spacing w:line="340" w:lineRule="exact"/>
              <w:rPr>
                <w:rFonts w:ascii="宋体" w:hAnsi="宋体"/>
                <w:kern w:val="0"/>
              </w:rPr>
            </w:pPr>
            <w:r>
              <w:rPr>
                <w:rFonts w:hint="eastAsia" w:ascii="宋体" w:hAnsi="宋体"/>
                <w:kern w:val="0"/>
              </w:rPr>
              <w:t>查现场。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08" w:type="dxa"/>
            <w:vMerge w:val="continue"/>
            <w:vAlign w:val="center"/>
          </w:tcPr>
          <w:p>
            <w:pPr>
              <w:pStyle w:val="8"/>
              <w:widowControl/>
              <w:spacing w:line="340" w:lineRule="exact"/>
              <w:rPr>
                <w:rFonts w:ascii="宋体" w:hAnsi="宋体"/>
                <w:kern w:val="0"/>
              </w:rPr>
            </w:pPr>
          </w:p>
        </w:tc>
        <w:tc>
          <w:tcPr>
            <w:tcW w:w="5438" w:type="dxa"/>
            <w:vAlign w:val="center"/>
          </w:tcPr>
          <w:p>
            <w:pPr>
              <w:pStyle w:val="8"/>
              <w:widowControl/>
              <w:spacing w:line="340" w:lineRule="exact"/>
              <w:rPr>
                <w:rFonts w:ascii="宋体" w:hAnsi="宋体"/>
                <w:kern w:val="0"/>
              </w:rPr>
            </w:pPr>
            <w:r>
              <w:rPr>
                <w:rFonts w:hint="eastAsia" w:ascii="宋体" w:hAnsi="宋体"/>
                <w:kern w:val="0"/>
              </w:rPr>
              <w:t>*21、具有安全防盗设施（通用）</w:t>
            </w:r>
          </w:p>
        </w:tc>
        <w:tc>
          <w:tcPr>
            <w:tcW w:w="3129" w:type="dxa"/>
            <w:vAlign w:val="center"/>
          </w:tcPr>
          <w:p>
            <w:pPr>
              <w:pStyle w:val="8"/>
              <w:widowControl/>
              <w:spacing w:line="340" w:lineRule="exact"/>
              <w:rPr>
                <w:rFonts w:ascii="宋体" w:hAnsi="宋体"/>
                <w:kern w:val="0"/>
              </w:rPr>
            </w:pPr>
            <w:r>
              <w:rPr>
                <w:rFonts w:hint="eastAsia" w:ascii="宋体" w:hAnsi="宋体"/>
                <w:kern w:val="0"/>
              </w:rPr>
              <w:t>查现场。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08" w:type="dxa"/>
            <w:vMerge w:val="continue"/>
            <w:vAlign w:val="center"/>
          </w:tcPr>
          <w:p>
            <w:pPr>
              <w:pStyle w:val="8"/>
              <w:widowControl/>
              <w:spacing w:line="340" w:lineRule="exact"/>
              <w:rPr>
                <w:rFonts w:ascii="宋体" w:hAnsi="宋体"/>
                <w:kern w:val="0"/>
              </w:rPr>
            </w:pPr>
          </w:p>
        </w:tc>
        <w:tc>
          <w:tcPr>
            <w:tcW w:w="5438" w:type="dxa"/>
            <w:vAlign w:val="center"/>
          </w:tcPr>
          <w:p>
            <w:pPr>
              <w:pStyle w:val="8"/>
              <w:widowControl/>
              <w:spacing w:line="340" w:lineRule="exact"/>
              <w:rPr>
                <w:rFonts w:ascii="宋体" w:hAnsi="宋体"/>
                <w:kern w:val="0"/>
              </w:rPr>
            </w:pPr>
            <w:r>
              <w:rPr>
                <w:rFonts w:hint="eastAsia" w:ascii="宋体" w:hAnsi="宋体"/>
                <w:kern w:val="0"/>
              </w:rPr>
              <w:t>*22、使用含等效活度1.11GBq以上的碘[131I]或其它核素放射性药品治疗的医疗机构应有专用病房（通用）</w:t>
            </w:r>
          </w:p>
        </w:tc>
        <w:tc>
          <w:tcPr>
            <w:tcW w:w="3129" w:type="dxa"/>
            <w:vAlign w:val="center"/>
          </w:tcPr>
          <w:p>
            <w:pPr>
              <w:pStyle w:val="8"/>
              <w:widowControl/>
              <w:spacing w:line="340" w:lineRule="exact"/>
              <w:rPr>
                <w:rFonts w:ascii="宋体" w:hAnsi="宋体"/>
                <w:kern w:val="0"/>
              </w:rPr>
            </w:pPr>
            <w:r>
              <w:rPr>
                <w:rFonts w:hint="eastAsia" w:ascii="宋体" w:hAnsi="宋体"/>
                <w:kern w:val="0"/>
              </w:rPr>
              <w:t>查现场。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08" w:type="dxa"/>
            <w:vMerge w:val="continue"/>
            <w:vAlign w:val="center"/>
          </w:tcPr>
          <w:p>
            <w:pPr>
              <w:pStyle w:val="8"/>
              <w:widowControl/>
              <w:spacing w:line="340" w:lineRule="exact"/>
              <w:rPr>
                <w:rFonts w:ascii="宋体" w:hAnsi="宋体"/>
                <w:kern w:val="0"/>
              </w:rPr>
            </w:pPr>
          </w:p>
        </w:tc>
        <w:tc>
          <w:tcPr>
            <w:tcW w:w="5438" w:type="dxa"/>
            <w:vAlign w:val="center"/>
          </w:tcPr>
          <w:p>
            <w:pPr>
              <w:pStyle w:val="8"/>
              <w:widowControl/>
              <w:spacing w:line="340" w:lineRule="exact"/>
              <w:rPr>
                <w:rFonts w:ascii="宋体" w:hAnsi="宋体"/>
                <w:kern w:val="0"/>
              </w:rPr>
            </w:pPr>
            <w:r>
              <w:rPr>
                <w:rFonts w:hint="eastAsia" w:ascii="宋体" w:hAnsi="宋体"/>
                <w:kern w:val="0"/>
              </w:rPr>
              <w:t>*23、制备区域应按制备工艺流程及所要求的空气洁净级别进行合理布局。放射性操作区应保持负压，与非放射性工作区应隔开。（三、四类）</w:t>
            </w:r>
          </w:p>
        </w:tc>
        <w:tc>
          <w:tcPr>
            <w:tcW w:w="3129" w:type="dxa"/>
            <w:vAlign w:val="center"/>
          </w:tcPr>
          <w:p>
            <w:pPr>
              <w:pStyle w:val="8"/>
              <w:widowControl/>
              <w:spacing w:line="340" w:lineRule="exact"/>
              <w:rPr>
                <w:rFonts w:ascii="宋体" w:hAnsi="宋体"/>
                <w:kern w:val="0"/>
              </w:rPr>
            </w:pPr>
            <w:r>
              <w:rPr>
                <w:rFonts w:hint="eastAsia" w:ascii="宋体" w:hAnsi="宋体"/>
                <w:kern w:val="0"/>
              </w:rPr>
              <w:t>查现场。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08" w:type="dxa"/>
            <w:vMerge w:val="continue"/>
            <w:vAlign w:val="center"/>
          </w:tcPr>
          <w:p>
            <w:pPr>
              <w:pStyle w:val="8"/>
              <w:widowControl/>
              <w:spacing w:line="340" w:lineRule="exact"/>
              <w:rPr>
                <w:rFonts w:ascii="宋体" w:hAnsi="宋体"/>
                <w:kern w:val="0"/>
              </w:rPr>
            </w:pPr>
          </w:p>
        </w:tc>
        <w:tc>
          <w:tcPr>
            <w:tcW w:w="5438" w:type="dxa"/>
            <w:vAlign w:val="center"/>
          </w:tcPr>
          <w:p>
            <w:pPr>
              <w:pStyle w:val="8"/>
              <w:widowControl/>
              <w:spacing w:line="340" w:lineRule="exact"/>
              <w:rPr>
                <w:rFonts w:ascii="宋体" w:hAnsi="宋体"/>
                <w:kern w:val="0"/>
              </w:rPr>
            </w:pPr>
            <w:r>
              <w:rPr>
                <w:rFonts w:hint="eastAsia" w:ascii="宋体" w:hAnsi="宋体"/>
                <w:kern w:val="0"/>
              </w:rPr>
              <w:t>*24、具备符合国家规定的动物实验的基本条件和设施（四类）</w:t>
            </w:r>
          </w:p>
        </w:tc>
        <w:tc>
          <w:tcPr>
            <w:tcW w:w="3129" w:type="dxa"/>
            <w:vAlign w:val="center"/>
          </w:tcPr>
          <w:p>
            <w:pPr>
              <w:pStyle w:val="8"/>
              <w:widowControl/>
              <w:spacing w:line="340" w:lineRule="exact"/>
              <w:rPr>
                <w:rFonts w:ascii="宋体" w:hAnsi="宋体"/>
                <w:kern w:val="0"/>
              </w:rPr>
            </w:pPr>
            <w:r>
              <w:rPr>
                <w:rFonts w:hint="eastAsia" w:ascii="宋体" w:hAnsi="宋体"/>
                <w:kern w:val="0"/>
              </w:rPr>
              <w:t>查现场。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08" w:type="dxa"/>
            <w:vMerge w:val="continue"/>
            <w:vAlign w:val="center"/>
          </w:tcPr>
          <w:p>
            <w:pPr>
              <w:pStyle w:val="8"/>
              <w:widowControl/>
              <w:spacing w:line="340" w:lineRule="exact"/>
              <w:rPr>
                <w:rFonts w:ascii="宋体" w:hAnsi="宋体"/>
                <w:kern w:val="0"/>
              </w:rPr>
            </w:pPr>
          </w:p>
        </w:tc>
        <w:tc>
          <w:tcPr>
            <w:tcW w:w="5438" w:type="dxa"/>
            <w:vAlign w:val="center"/>
          </w:tcPr>
          <w:p>
            <w:pPr>
              <w:pStyle w:val="8"/>
              <w:widowControl/>
              <w:spacing w:line="340" w:lineRule="exact"/>
              <w:rPr>
                <w:rFonts w:ascii="宋体" w:hAnsi="宋体"/>
                <w:kern w:val="0"/>
              </w:rPr>
            </w:pPr>
            <w:r>
              <w:rPr>
                <w:rFonts w:hint="eastAsia" w:ascii="宋体" w:hAnsi="宋体"/>
                <w:kern w:val="0"/>
              </w:rPr>
              <w:t>*25、房屋应根据诊疗过程合理布局，应避免高活度区域与低活度区域交叉污染（通用）</w:t>
            </w:r>
          </w:p>
        </w:tc>
        <w:tc>
          <w:tcPr>
            <w:tcW w:w="3129" w:type="dxa"/>
            <w:vAlign w:val="center"/>
          </w:tcPr>
          <w:p>
            <w:pPr>
              <w:pStyle w:val="8"/>
              <w:widowControl/>
              <w:spacing w:line="340" w:lineRule="exact"/>
              <w:rPr>
                <w:rFonts w:ascii="宋体" w:hAnsi="宋体"/>
                <w:kern w:val="0"/>
              </w:rPr>
            </w:pPr>
            <w:r>
              <w:rPr>
                <w:rFonts w:hint="eastAsia" w:ascii="宋体" w:hAnsi="宋体"/>
                <w:kern w:val="0"/>
              </w:rPr>
              <w:t>查现场。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08" w:type="dxa"/>
            <w:vMerge w:val="continue"/>
            <w:vAlign w:val="center"/>
          </w:tcPr>
          <w:p>
            <w:pPr>
              <w:pStyle w:val="8"/>
              <w:widowControl/>
              <w:spacing w:line="340" w:lineRule="exact"/>
              <w:ind w:left="320" w:leftChars="100"/>
              <w:rPr>
                <w:rFonts w:ascii="宋体" w:hAnsi="宋体"/>
                <w:kern w:val="0"/>
              </w:rPr>
            </w:pPr>
          </w:p>
        </w:tc>
        <w:tc>
          <w:tcPr>
            <w:tcW w:w="5438" w:type="dxa"/>
            <w:vAlign w:val="center"/>
          </w:tcPr>
          <w:p>
            <w:pPr>
              <w:pStyle w:val="8"/>
              <w:widowControl/>
              <w:spacing w:line="340" w:lineRule="exact"/>
              <w:rPr>
                <w:rFonts w:ascii="宋体" w:hAnsi="宋体"/>
                <w:kern w:val="0"/>
              </w:rPr>
            </w:pPr>
            <w:r>
              <w:rPr>
                <w:rFonts w:hint="eastAsia" w:ascii="宋体" w:hAnsi="宋体"/>
                <w:kern w:val="0"/>
              </w:rPr>
              <w:t>26、放射性药品配制场所出入口应设置去污洗涤、更衣设施，出口应设置放射性剂量检测设备。（三、四类）</w:t>
            </w:r>
          </w:p>
        </w:tc>
        <w:tc>
          <w:tcPr>
            <w:tcW w:w="3129" w:type="dxa"/>
            <w:vAlign w:val="center"/>
          </w:tcPr>
          <w:p>
            <w:pPr>
              <w:pStyle w:val="8"/>
              <w:widowControl/>
              <w:spacing w:line="340" w:lineRule="exact"/>
              <w:rPr>
                <w:rFonts w:ascii="宋体" w:hAnsi="宋体"/>
                <w:kern w:val="0"/>
              </w:rPr>
            </w:pPr>
            <w:r>
              <w:rPr>
                <w:rFonts w:hint="eastAsia" w:ascii="宋体" w:hAnsi="宋体"/>
                <w:kern w:val="0"/>
              </w:rPr>
              <w:t>查现场。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70" w:hRule="atLeast"/>
        </w:trPr>
        <w:tc>
          <w:tcPr>
            <w:tcW w:w="1008" w:type="dxa"/>
            <w:vMerge w:val="continue"/>
            <w:vAlign w:val="center"/>
          </w:tcPr>
          <w:p>
            <w:pPr>
              <w:pStyle w:val="8"/>
              <w:widowControl/>
              <w:spacing w:line="340" w:lineRule="exact"/>
              <w:ind w:left="320" w:leftChars="100"/>
              <w:rPr>
                <w:rFonts w:ascii="宋体" w:hAnsi="宋体"/>
                <w:kern w:val="0"/>
              </w:rPr>
            </w:pPr>
          </w:p>
        </w:tc>
        <w:tc>
          <w:tcPr>
            <w:tcW w:w="5438" w:type="dxa"/>
            <w:vAlign w:val="center"/>
          </w:tcPr>
          <w:p>
            <w:pPr>
              <w:pStyle w:val="8"/>
              <w:widowControl/>
              <w:spacing w:line="340" w:lineRule="exact"/>
              <w:rPr>
                <w:rFonts w:ascii="宋体" w:hAnsi="宋体"/>
                <w:kern w:val="0"/>
              </w:rPr>
            </w:pPr>
            <w:r>
              <w:rPr>
                <w:rFonts w:hint="eastAsia" w:ascii="宋体" w:hAnsi="宋体"/>
                <w:kern w:val="0"/>
              </w:rPr>
              <w:t>27、洁净室(区)的窗户、天棚及进入室内的管道、风口、灯具与墙壁或天棚的连接部位均应密封。在设计和安装上述设施时，应考虑避免出现不易清洁的部位。（三、四类）</w:t>
            </w:r>
          </w:p>
        </w:tc>
        <w:tc>
          <w:tcPr>
            <w:tcW w:w="3129" w:type="dxa"/>
            <w:vAlign w:val="center"/>
          </w:tcPr>
          <w:p>
            <w:pPr>
              <w:pStyle w:val="8"/>
              <w:widowControl/>
              <w:spacing w:line="340" w:lineRule="exact"/>
              <w:rPr>
                <w:rFonts w:ascii="宋体" w:hAnsi="宋体"/>
                <w:kern w:val="0"/>
              </w:rPr>
            </w:pPr>
            <w:r>
              <w:rPr>
                <w:rFonts w:hint="eastAsia" w:ascii="宋体" w:hAnsi="宋体"/>
                <w:kern w:val="0"/>
              </w:rPr>
              <w:t>查现场。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08" w:type="dxa"/>
            <w:vMerge w:val="continue"/>
            <w:vAlign w:val="center"/>
          </w:tcPr>
          <w:p>
            <w:pPr>
              <w:pStyle w:val="8"/>
              <w:widowControl/>
              <w:spacing w:line="340" w:lineRule="exact"/>
              <w:ind w:left="320" w:leftChars="100"/>
              <w:rPr>
                <w:rFonts w:ascii="宋体" w:hAnsi="宋体"/>
                <w:kern w:val="0"/>
              </w:rPr>
            </w:pPr>
          </w:p>
        </w:tc>
        <w:tc>
          <w:tcPr>
            <w:tcW w:w="5438" w:type="dxa"/>
            <w:vAlign w:val="center"/>
          </w:tcPr>
          <w:p>
            <w:pPr>
              <w:pStyle w:val="8"/>
              <w:widowControl/>
              <w:spacing w:line="340" w:lineRule="exact"/>
              <w:rPr>
                <w:rFonts w:ascii="宋体" w:hAnsi="宋体"/>
                <w:kern w:val="0"/>
              </w:rPr>
            </w:pPr>
            <w:r>
              <w:rPr>
                <w:rFonts w:hint="eastAsia" w:ascii="宋体" w:hAnsi="宋体"/>
                <w:kern w:val="0"/>
              </w:rPr>
              <w:t>*28、进入洁净室(区)的空气应当净化，小容量注射剂放射性药品的灌装的制备环境的洁净度级别是C级背景下局部A级。（三、四类）</w:t>
            </w:r>
          </w:p>
        </w:tc>
        <w:tc>
          <w:tcPr>
            <w:tcW w:w="3129" w:type="dxa"/>
            <w:vAlign w:val="center"/>
          </w:tcPr>
          <w:p>
            <w:pPr>
              <w:pStyle w:val="8"/>
              <w:widowControl/>
              <w:spacing w:line="340" w:lineRule="exact"/>
              <w:rPr>
                <w:rFonts w:ascii="宋体" w:hAnsi="宋体"/>
                <w:kern w:val="0"/>
              </w:rPr>
            </w:pPr>
            <w:r>
              <w:rPr>
                <w:rFonts w:hint="eastAsia" w:ascii="宋体" w:hAnsi="宋体"/>
                <w:kern w:val="0"/>
              </w:rPr>
              <w:t>查现场及监测结果。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40" w:hRule="atLeast"/>
        </w:trPr>
        <w:tc>
          <w:tcPr>
            <w:tcW w:w="1008" w:type="dxa"/>
            <w:vMerge w:val="continue"/>
            <w:vAlign w:val="center"/>
          </w:tcPr>
          <w:p>
            <w:pPr>
              <w:pStyle w:val="8"/>
              <w:widowControl/>
              <w:spacing w:line="340" w:lineRule="exact"/>
              <w:ind w:left="320" w:leftChars="100"/>
              <w:rPr>
                <w:rFonts w:ascii="宋体" w:hAnsi="宋体"/>
                <w:kern w:val="0"/>
              </w:rPr>
            </w:pPr>
          </w:p>
        </w:tc>
        <w:tc>
          <w:tcPr>
            <w:tcW w:w="5438" w:type="dxa"/>
            <w:vAlign w:val="center"/>
          </w:tcPr>
          <w:p>
            <w:pPr>
              <w:pStyle w:val="8"/>
              <w:widowControl/>
              <w:spacing w:line="340" w:lineRule="exact"/>
              <w:rPr>
                <w:rFonts w:ascii="宋体" w:hAnsi="宋体"/>
                <w:kern w:val="0"/>
              </w:rPr>
            </w:pPr>
            <w:r>
              <w:rPr>
                <w:rFonts w:hint="eastAsia" w:ascii="宋体" w:hAnsi="宋体"/>
                <w:kern w:val="0"/>
              </w:rPr>
              <w:t>29、放置自动化合成模块的防护箱其技术指标应符合国家有关规定。防护箱应有独立的通风系统，废气排放前应有相应的净化措施，排放标准应符合国家有关规定。进入合成室的放射性物料传输管道和气体管道应有密封和防止交叉污染的措施。（三、四类）</w:t>
            </w:r>
          </w:p>
        </w:tc>
        <w:tc>
          <w:tcPr>
            <w:tcW w:w="3129" w:type="dxa"/>
            <w:vAlign w:val="center"/>
          </w:tcPr>
          <w:p>
            <w:pPr>
              <w:pStyle w:val="8"/>
              <w:widowControl/>
              <w:spacing w:line="340" w:lineRule="exact"/>
              <w:rPr>
                <w:rFonts w:ascii="宋体" w:hAnsi="宋体"/>
                <w:kern w:val="0"/>
              </w:rPr>
            </w:pPr>
            <w:r>
              <w:rPr>
                <w:rFonts w:hint="eastAsia" w:ascii="宋体" w:hAnsi="宋体"/>
                <w:kern w:val="0"/>
              </w:rPr>
              <w:t>查现场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40" w:hRule="atLeast"/>
        </w:trPr>
        <w:tc>
          <w:tcPr>
            <w:tcW w:w="1008" w:type="dxa"/>
            <w:vMerge w:val="continue"/>
            <w:vAlign w:val="center"/>
          </w:tcPr>
          <w:p>
            <w:pPr>
              <w:pStyle w:val="8"/>
              <w:widowControl/>
              <w:spacing w:line="360" w:lineRule="exact"/>
              <w:ind w:left="320" w:leftChars="100"/>
              <w:rPr>
                <w:rFonts w:ascii="宋体" w:hAnsi="宋体"/>
                <w:kern w:val="0"/>
              </w:rPr>
            </w:pPr>
          </w:p>
        </w:tc>
        <w:tc>
          <w:tcPr>
            <w:tcW w:w="5438" w:type="dxa"/>
            <w:vAlign w:val="center"/>
          </w:tcPr>
          <w:p>
            <w:pPr>
              <w:pStyle w:val="8"/>
              <w:widowControl/>
              <w:spacing w:line="360" w:lineRule="exact"/>
              <w:rPr>
                <w:rFonts w:ascii="宋体" w:hAnsi="宋体"/>
                <w:kern w:val="0"/>
              </w:rPr>
            </w:pPr>
            <w:r>
              <w:rPr>
                <w:rFonts w:hint="eastAsia" w:ascii="宋体" w:hAnsi="宋体"/>
                <w:kern w:val="0"/>
              </w:rPr>
              <w:t>*30、药品质量控制与制备不得在同一工作室内进行。（三、四类）</w:t>
            </w:r>
          </w:p>
        </w:tc>
        <w:tc>
          <w:tcPr>
            <w:tcW w:w="3129" w:type="dxa"/>
            <w:vAlign w:val="center"/>
          </w:tcPr>
          <w:p>
            <w:pPr>
              <w:pStyle w:val="8"/>
              <w:widowControl/>
              <w:spacing w:line="360" w:lineRule="exact"/>
              <w:rPr>
                <w:rFonts w:ascii="宋体" w:hAnsi="宋体"/>
                <w:kern w:val="0"/>
              </w:rPr>
            </w:pPr>
            <w:r>
              <w:rPr>
                <w:rFonts w:hint="eastAsia" w:ascii="宋体" w:hAnsi="宋体"/>
                <w:kern w:val="0"/>
              </w:rPr>
              <w:t>查现场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08" w:type="dxa"/>
            <w:vMerge w:val="restart"/>
            <w:vAlign w:val="center"/>
          </w:tcPr>
          <w:p>
            <w:pPr>
              <w:pStyle w:val="8"/>
              <w:widowControl/>
              <w:ind w:left="320" w:leftChars="100"/>
              <w:rPr>
                <w:rFonts w:ascii="宋体" w:hAnsi="宋体"/>
                <w:kern w:val="0"/>
              </w:rPr>
            </w:pPr>
            <w:r>
              <w:rPr>
                <w:rFonts w:hint="eastAsia" w:ascii="宋体" w:hAnsi="宋体"/>
                <w:kern w:val="0"/>
              </w:rPr>
              <w:t>三、</w:t>
            </w:r>
          </w:p>
          <w:p>
            <w:pPr>
              <w:pStyle w:val="8"/>
              <w:widowControl/>
              <w:ind w:left="320" w:leftChars="100"/>
              <w:rPr>
                <w:rFonts w:ascii="宋体" w:hAnsi="宋体"/>
                <w:kern w:val="0"/>
              </w:rPr>
            </w:pPr>
            <w:r>
              <w:rPr>
                <w:rFonts w:hint="eastAsia" w:ascii="宋体" w:hAnsi="宋体"/>
                <w:kern w:val="0"/>
              </w:rPr>
              <w:t>仪</w:t>
            </w:r>
          </w:p>
          <w:p>
            <w:pPr>
              <w:pStyle w:val="8"/>
              <w:widowControl/>
              <w:ind w:left="320" w:leftChars="100"/>
              <w:rPr>
                <w:rFonts w:ascii="宋体" w:hAnsi="宋体"/>
                <w:kern w:val="0"/>
              </w:rPr>
            </w:pPr>
          </w:p>
          <w:p>
            <w:pPr>
              <w:pStyle w:val="8"/>
              <w:widowControl/>
              <w:ind w:left="320" w:leftChars="100"/>
              <w:rPr>
                <w:rFonts w:ascii="宋体" w:hAnsi="宋体"/>
                <w:kern w:val="0"/>
              </w:rPr>
            </w:pPr>
            <w:r>
              <w:rPr>
                <w:rFonts w:hint="eastAsia" w:ascii="宋体" w:hAnsi="宋体"/>
                <w:kern w:val="0"/>
              </w:rPr>
              <w:t>器</w:t>
            </w:r>
          </w:p>
          <w:p>
            <w:pPr>
              <w:pStyle w:val="8"/>
              <w:widowControl/>
              <w:ind w:left="320" w:leftChars="100"/>
              <w:rPr>
                <w:rFonts w:ascii="宋体" w:hAnsi="宋体"/>
                <w:kern w:val="0"/>
              </w:rPr>
            </w:pPr>
          </w:p>
          <w:p>
            <w:pPr>
              <w:pStyle w:val="8"/>
              <w:widowControl/>
              <w:ind w:left="320" w:leftChars="100"/>
              <w:rPr>
                <w:rFonts w:ascii="宋体" w:hAnsi="宋体"/>
                <w:kern w:val="0"/>
              </w:rPr>
            </w:pPr>
            <w:r>
              <w:rPr>
                <w:rFonts w:hint="eastAsia" w:ascii="宋体" w:hAnsi="宋体"/>
                <w:kern w:val="0"/>
              </w:rPr>
              <w:t>与</w:t>
            </w:r>
          </w:p>
          <w:p>
            <w:pPr>
              <w:pStyle w:val="8"/>
              <w:widowControl/>
              <w:ind w:left="320" w:leftChars="100"/>
              <w:rPr>
                <w:rFonts w:ascii="宋体" w:hAnsi="宋体"/>
                <w:kern w:val="0"/>
              </w:rPr>
            </w:pPr>
          </w:p>
          <w:p>
            <w:pPr>
              <w:pStyle w:val="8"/>
              <w:widowControl/>
              <w:ind w:left="320" w:leftChars="100"/>
              <w:rPr>
                <w:rFonts w:ascii="宋体" w:hAnsi="宋体"/>
                <w:kern w:val="0"/>
              </w:rPr>
            </w:pPr>
            <w:r>
              <w:rPr>
                <w:rFonts w:hint="eastAsia" w:ascii="宋体" w:hAnsi="宋体"/>
                <w:kern w:val="0"/>
              </w:rPr>
              <w:t>设</w:t>
            </w:r>
          </w:p>
          <w:p>
            <w:pPr>
              <w:pStyle w:val="8"/>
              <w:widowControl/>
              <w:ind w:left="320" w:leftChars="100"/>
              <w:rPr>
                <w:rFonts w:ascii="宋体" w:hAnsi="宋体"/>
                <w:kern w:val="0"/>
              </w:rPr>
            </w:pPr>
          </w:p>
          <w:p>
            <w:pPr>
              <w:pStyle w:val="8"/>
              <w:ind w:left="320" w:leftChars="100"/>
              <w:rPr>
                <w:rFonts w:ascii="宋体" w:hAnsi="宋体"/>
                <w:kern w:val="0"/>
              </w:rPr>
            </w:pPr>
            <w:r>
              <w:rPr>
                <w:rFonts w:hint="eastAsia" w:ascii="宋体" w:hAnsi="宋体"/>
                <w:kern w:val="0"/>
              </w:rPr>
              <w:t>备</w:t>
            </w:r>
          </w:p>
        </w:tc>
        <w:tc>
          <w:tcPr>
            <w:tcW w:w="5438" w:type="dxa"/>
            <w:vAlign w:val="center"/>
          </w:tcPr>
          <w:p>
            <w:pPr>
              <w:pStyle w:val="8"/>
              <w:widowControl/>
              <w:spacing w:line="360" w:lineRule="exact"/>
              <w:rPr>
                <w:rFonts w:ascii="宋体" w:hAnsi="宋体"/>
                <w:kern w:val="0"/>
              </w:rPr>
            </w:pPr>
            <w:r>
              <w:rPr>
                <w:rFonts w:hint="eastAsia" w:ascii="宋体" w:hAnsi="宋体"/>
                <w:kern w:val="0"/>
              </w:rPr>
              <w:t>*31、具有表面沾污监测仪并能正常使用（通用）</w:t>
            </w:r>
          </w:p>
        </w:tc>
        <w:tc>
          <w:tcPr>
            <w:tcW w:w="3129" w:type="dxa"/>
            <w:vAlign w:val="center"/>
          </w:tcPr>
          <w:p>
            <w:pPr>
              <w:pStyle w:val="8"/>
              <w:widowControl/>
              <w:spacing w:line="360" w:lineRule="exact"/>
              <w:rPr>
                <w:rFonts w:ascii="宋体" w:hAnsi="宋体"/>
                <w:kern w:val="0"/>
              </w:rPr>
            </w:pPr>
            <w:r>
              <w:rPr>
                <w:rFonts w:hint="eastAsia" w:ascii="宋体" w:hAnsi="宋体"/>
                <w:kern w:val="0"/>
              </w:rPr>
              <w:t>1、查现场；</w:t>
            </w:r>
          </w:p>
          <w:p>
            <w:pPr>
              <w:pStyle w:val="8"/>
              <w:widowControl/>
              <w:spacing w:line="360" w:lineRule="exact"/>
              <w:rPr>
                <w:rFonts w:ascii="宋体" w:hAnsi="宋体"/>
                <w:kern w:val="0"/>
              </w:rPr>
            </w:pPr>
            <w:r>
              <w:rPr>
                <w:rFonts w:hint="eastAsia" w:ascii="宋体" w:hAnsi="宋体"/>
                <w:kern w:val="0"/>
              </w:rPr>
              <w:t>2、查SOP；</w:t>
            </w:r>
          </w:p>
          <w:p>
            <w:pPr>
              <w:pStyle w:val="8"/>
              <w:widowControl/>
              <w:spacing w:line="360" w:lineRule="exact"/>
              <w:rPr>
                <w:rFonts w:ascii="宋体" w:hAnsi="宋体"/>
                <w:kern w:val="0"/>
              </w:rPr>
            </w:pPr>
            <w:r>
              <w:rPr>
                <w:rFonts w:hint="eastAsia" w:ascii="宋体" w:hAnsi="宋体"/>
                <w:kern w:val="0"/>
              </w:rPr>
              <w:t>3、查记录。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vAlign w:val="center"/>
          </w:tcPr>
          <w:p>
            <w:pPr>
              <w:pStyle w:val="8"/>
              <w:widowControl/>
              <w:ind w:left="320" w:leftChars="100"/>
              <w:rPr>
                <w:rFonts w:ascii="宋体" w:hAnsi="宋体"/>
                <w:bCs/>
                <w:kern w:val="0"/>
              </w:rPr>
            </w:pPr>
          </w:p>
        </w:tc>
        <w:tc>
          <w:tcPr>
            <w:tcW w:w="5438" w:type="dxa"/>
            <w:vAlign w:val="center"/>
          </w:tcPr>
          <w:p>
            <w:pPr>
              <w:pStyle w:val="8"/>
              <w:widowControl/>
              <w:spacing w:line="360" w:lineRule="exact"/>
              <w:rPr>
                <w:rFonts w:ascii="宋体" w:hAnsi="宋体"/>
                <w:kern w:val="0"/>
              </w:rPr>
            </w:pPr>
            <w:r>
              <w:rPr>
                <w:rFonts w:hint="eastAsia" w:ascii="宋体" w:hAnsi="宋体"/>
                <w:kern w:val="0"/>
              </w:rPr>
              <w:t>32、具有加样器、</w:t>
            </w:r>
            <w:r>
              <w:rPr>
                <w:rFonts w:hint="eastAsia" w:ascii="宋体" w:hAnsi="宋体"/>
                <w:kern w:val="0"/>
              </w:rPr>
              <w:sym w:font="Symbol" w:char="F067"/>
            </w:r>
            <w:r>
              <w:rPr>
                <w:rFonts w:hint="eastAsia" w:ascii="宋体" w:hAnsi="宋体"/>
                <w:kern w:val="0"/>
              </w:rPr>
              <w:t>计数器或液体闪烁计数器、恒温水浴箱、离心机、冰箱等（一类）</w:t>
            </w:r>
          </w:p>
        </w:tc>
        <w:tc>
          <w:tcPr>
            <w:tcW w:w="3129" w:type="dxa"/>
            <w:vAlign w:val="center"/>
          </w:tcPr>
          <w:p>
            <w:pPr>
              <w:pStyle w:val="8"/>
              <w:widowControl/>
              <w:spacing w:line="360" w:lineRule="exact"/>
              <w:rPr>
                <w:rFonts w:ascii="宋体" w:hAnsi="宋体"/>
                <w:kern w:val="0"/>
              </w:rPr>
            </w:pPr>
            <w:r>
              <w:rPr>
                <w:rFonts w:hint="eastAsia" w:ascii="宋体" w:hAnsi="宋体"/>
                <w:kern w:val="0"/>
              </w:rPr>
              <w:t>1、查现场；</w:t>
            </w:r>
          </w:p>
          <w:p>
            <w:pPr>
              <w:pStyle w:val="8"/>
              <w:widowControl/>
              <w:spacing w:line="360" w:lineRule="exact"/>
              <w:rPr>
                <w:rFonts w:ascii="宋体" w:hAnsi="宋体"/>
                <w:kern w:val="0"/>
              </w:rPr>
            </w:pPr>
            <w:r>
              <w:rPr>
                <w:rFonts w:hint="eastAsia" w:ascii="宋体" w:hAnsi="宋体"/>
                <w:kern w:val="0"/>
              </w:rPr>
              <w:t>2、查SOP；</w:t>
            </w:r>
          </w:p>
          <w:p>
            <w:pPr>
              <w:pStyle w:val="8"/>
              <w:widowControl/>
              <w:spacing w:line="360" w:lineRule="exact"/>
              <w:rPr>
                <w:rFonts w:ascii="宋体" w:hAnsi="宋体"/>
                <w:kern w:val="0"/>
              </w:rPr>
            </w:pPr>
            <w:r>
              <w:rPr>
                <w:rFonts w:hint="eastAsia" w:ascii="宋体" w:hAnsi="宋体"/>
                <w:kern w:val="0"/>
              </w:rPr>
              <w:t>3、查记录。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vAlign w:val="center"/>
          </w:tcPr>
          <w:p>
            <w:pPr>
              <w:pStyle w:val="8"/>
              <w:widowControl/>
              <w:jc w:val="center"/>
              <w:rPr>
                <w:rFonts w:ascii="宋体" w:hAnsi="宋体"/>
                <w:bCs/>
                <w:kern w:val="0"/>
              </w:rPr>
            </w:pPr>
          </w:p>
        </w:tc>
        <w:tc>
          <w:tcPr>
            <w:tcW w:w="5438" w:type="dxa"/>
            <w:vAlign w:val="center"/>
          </w:tcPr>
          <w:p>
            <w:pPr>
              <w:pStyle w:val="8"/>
              <w:widowControl/>
              <w:spacing w:line="360" w:lineRule="exact"/>
              <w:rPr>
                <w:rFonts w:ascii="宋体" w:hAnsi="宋体"/>
                <w:kern w:val="0"/>
              </w:rPr>
            </w:pPr>
            <w:r>
              <w:rPr>
                <w:rFonts w:hint="eastAsia" w:ascii="宋体" w:hAnsi="宋体"/>
                <w:kern w:val="0"/>
              </w:rPr>
              <w:t>33、具有满足辐射防护要求的储存、操作、废弃物处置等设备（通用）</w:t>
            </w:r>
          </w:p>
        </w:tc>
        <w:tc>
          <w:tcPr>
            <w:tcW w:w="3129" w:type="dxa"/>
            <w:vAlign w:val="center"/>
          </w:tcPr>
          <w:p>
            <w:pPr>
              <w:pStyle w:val="8"/>
              <w:widowControl/>
              <w:spacing w:line="360" w:lineRule="exact"/>
              <w:rPr>
                <w:rFonts w:ascii="宋体" w:hAnsi="宋体"/>
                <w:kern w:val="0"/>
              </w:rPr>
            </w:pPr>
            <w:r>
              <w:rPr>
                <w:rFonts w:hint="eastAsia" w:ascii="宋体" w:hAnsi="宋体"/>
                <w:kern w:val="0"/>
              </w:rPr>
              <w:t>1、查现场；</w:t>
            </w:r>
          </w:p>
          <w:p>
            <w:pPr>
              <w:pStyle w:val="8"/>
              <w:widowControl/>
              <w:spacing w:line="360" w:lineRule="exact"/>
              <w:rPr>
                <w:rFonts w:ascii="宋体" w:hAnsi="宋体"/>
                <w:kern w:val="0"/>
              </w:rPr>
            </w:pPr>
            <w:r>
              <w:rPr>
                <w:rFonts w:hint="eastAsia" w:ascii="宋体" w:hAnsi="宋体"/>
                <w:kern w:val="0"/>
              </w:rPr>
              <w:t>2、查SOP；</w:t>
            </w:r>
          </w:p>
          <w:p>
            <w:pPr>
              <w:pStyle w:val="8"/>
              <w:widowControl/>
              <w:spacing w:line="360" w:lineRule="exact"/>
              <w:rPr>
                <w:rFonts w:ascii="宋体" w:hAnsi="宋体"/>
                <w:kern w:val="0"/>
              </w:rPr>
            </w:pPr>
            <w:r>
              <w:rPr>
                <w:rFonts w:hint="eastAsia" w:ascii="宋体" w:hAnsi="宋体"/>
                <w:kern w:val="0"/>
              </w:rPr>
              <w:t>3、查记录。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vAlign w:val="center"/>
          </w:tcPr>
          <w:p>
            <w:pPr>
              <w:pStyle w:val="8"/>
              <w:widowControl/>
              <w:jc w:val="center"/>
              <w:rPr>
                <w:rFonts w:ascii="宋体" w:hAnsi="宋体"/>
                <w:bCs/>
                <w:kern w:val="0"/>
              </w:rPr>
            </w:pPr>
          </w:p>
        </w:tc>
        <w:tc>
          <w:tcPr>
            <w:tcW w:w="5438" w:type="dxa"/>
            <w:vAlign w:val="center"/>
          </w:tcPr>
          <w:p>
            <w:pPr>
              <w:pStyle w:val="8"/>
              <w:widowControl/>
              <w:spacing w:line="360" w:lineRule="exact"/>
              <w:rPr>
                <w:rFonts w:ascii="宋体" w:hAnsi="宋体"/>
                <w:kern w:val="0"/>
              </w:rPr>
            </w:pPr>
            <w:r>
              <w:rPr>
                <w:rFonts w:hint="eastAsia" w:ascii="宋体" w:hAnsi="宋体"/>
                <w:kern w:val="0"/>
              </w:rPr>
              <w:t>34、具有洗刷、清洁等器具和设备（通用）</w:t>
            </w:r>
          </w:p>
        </w:tc>
        <w:tc>
          <w:tcPr>
            <w:tcW w:w="3129" w:type="dxa"/>
            <w:vAlign w:val="center"/>
          </w:tcPr>
          <w:p>
            <w:pPr>
              <w:pStyle w:val="8"/>
              <w:widowControl/>
              <w:spacing w:line="360" w:lineRule="exact"/>
              <w:rPr>
                <w:rFonts w:ascii="宋体" w:hAnsi="宋体"/>
                <w:kern w:val="0"/>
              </w:rPr>
            </w:pPr>
            <w:r>
              <w:rPr>
                <w:rFonts w:hint="eastAsia" w:ascii="宋体" w:hAnsi="宋体"/>
                <w:kern w:val="0"/>
              </w:rPr>
              <w:t>1、查现场；</w:t>
            </w:r>
          </w:p>
          <w:p>
            <w:pPr>
              <w:pStyle w:val="8"/>
              <w:widowControl/>
              <w:spacing w:line="360" w:lineRule="exact"/>
              <w:rPr>
                <w:rFonts w:ascii="宋体" w:hAnsi="宋体"/>
                <w:kern w:val="0"/>
              </w:rPr>
            </w:pPr>
            <w:r>
              <w:rPr>
                <w:rFonts w:hint="eastAsia" w:ascii="宋体" w:hAnsi="宋体"/>
                <w:kern w:val="0"/>
              </w:rPr>
              <w:t>2、查SOP；</w:t>
            </w:r>
          </w:p>
          <w:p>
            <w:pPr>
              <w:pStyle w:val="8"/>
              <w:widowControl/>
              <w:spacing w:line="360" w:lineRule="exact"/>
              <w:rPr>
                <w:rFonts w:ascii="宋体" w:hAnsi="宋体"/>
                <w:kern w:val="0"/>
              </w:rPr>
            </w:pPr>
            <w:r>
              <w:rPr>
                <w:rFonts w:hint="eastAsia" w:ascii="宋体" w:hAnsi="宋体"/>
                <w:kern w:val="0"/>
              </w:rPr>
              <w:t>3、查记录。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vAlign w:val="center"/>
          </w:tcPr>
          <w:p>
            <w:pPr>
              <w:pStyle w:val="8"/>
              <w:widowControl/>
              <w:jc w:val="left"/>
              <w:rPr>
                <w:rFonts w:ascii="宋体" w:hAnsi="宋体"/>
                <w:bCs/>
                <w:kern w:val="0"/>
              </w:rPr>
            </w:pPr>
          </w:p>
        </w:tc>
        <w:tc>
          <w:tcPr>
            <w:tcW w:w="5438" w:type="dxa"/>
            <w:vAlign w:val="center"/>
          </w:tcPr>
          <w:p>
            <w:pPr>
              <w:pStyle w:val="8"/>
              <w:widowControl/>
              <w:spacing w:line="340" w:lineRule="exact"/>
              <w:rPr>
                <w:rFonts w:ascii="宋体" w:hAnsi="宋体"/>
                <w:kern w:val="0"/>
              </w:rPr>
            </w:pPr>
            <w:r>
              <w:rPr>
                <w:rFonts w:hint="eastAsia" w:ascii="宋体" w:hAnsi="宋体"/>
                <w:kern w:val="0"/>
              </w:rPr>
              <w:t>35、开展体内放射性药品诊断：必须配备经标定的活度计(井型电离室)、 功能测定仪(甲功仪或肾图仪)或显像设备(</w:t>
            </w:r>
            <w:r>
              <w:rPr>
                <w:rFonts w:hint="eastAsia" w:ascii="宋体" w:hAnsi="宋体"/>
                <w:kern w:val="0"/>
              </w:rPr>
              <w:sym w:font="Symbol" w:char="F067"/>
            </w:r>
            <w:r>
              <w:rPr>
                <w:rFonts w:hint="eastAsia" w:ascii="宋体" w:hAnsi="宋体"/>
                <w:kern w:val="0"/>
              </w:rPr>
              <w:t>闪烁照相机或单光子发射计算机断层仪)；</w:t>
            </w:r>
          </w:p>
          <w:p>
            <w:pPr>
              <w:pStyle w:val="8"/>
              <w:widowControl/>
              <w:tabs>
                <w:tab w:val="left" w:pos="720"/>
              </w:tabs>
              <w:adjustRightInd w:val="0"/>
              <w:snapToGrid w:val="0"/>
              <w:spacing w:line="340" w:lineRule="exact"/>
              <w:rPr>
                <w:rFonts w:ascii="宋体" w:hAnsi="宋体"/>
                <w:kern w:val="0"/>
              </w:rPr>
            </w:pPr>
            <w:r>
              <w:rPr>
                <w:rFonts w:hint="eastAsia" w:ascii="宋体" w:hAnsi="宋体"/>
                <w:kern w:val="0"/>
              </w:rPr>
              <w:t>开展体内放射性药品治疗：必须配备经标定的活度计（井型电离室）、显像设备（</w:t>
            </w:r>
            <w:r>
              <w:rPr>
                <w:rFonts w:hint="eastAsia" w:ascii="宋体" w:hAnsi="宋体"/>
                <w:kern w:val="0"/>
              </w:rPr>
              <w:sym w:font="Symbol" w:char="F067"/>
            </w:r>
            <w:r>
              <w:rPr>
                <w:rFonts w:hint="eastAsia" w:ascii="宋体" w:hAnsi="宋体"/>
                <w:kern w:val="0"/>
              </w:rPr>
              <w:t>闪烁照相机或单光子发射计算机断层仪）；开展甲状腺疾病治疗的必须配备甲功仪（二、三、四类）</w:t>
            </w:r>
          </w:p>
        </w:tc>
        <w:tc>
          <w:tcPr>
            <w:tcW w:w="3129" w:type="dxa"/>
            <w:vAlign w:val="center"/>
          </w:tcPr>
          <w:p>
            <w:pPr>
              <w:pStyle w:val="8"/>
              <w:widowControl/>
              <w:spacing w:line="340" w:lineRule="exact"/>
              <w:rPr>
                <w:rFonts w:ascii="宋体" w:hAnsi="宋体"/>
                <w:kern w:val="0"/>
              </w:rPr>
            </w:pPr>
            <w:r>
              <w:rPr>
                <w:rFonts w:hint="eastAsia" w:ascii="宋体" w:hAnsi="宋体"/>
                <w:kern w:val="0"/>
              </w:rPr>
              <w:t>1、查现场；</w:t>
            </w:r>
          </w:p>
          <w:p>
            <w:pPr>
              <w:pStyle w:val="8"/>
              <w:widowControl/>
              <w:spacing w:line="340" w:lineRule="exact"/>
              <w:rPr>
                <w:rFonts w:ascii="宋体" w:hAnsi="宋体"/>
                <w:kern w:val="0"/>
              </w:rPr>
            </w:pPr>
            <w:r>
              <w:rPr>
                <w:rFonts w:hint="eastAsia" w:ascii="宋体" w:hAnsi="宋体"/>
                <w:kern w:val="0"/>
              </w:rPr>
              <w:t>2、查SOP；</w:t>
            </w:r>
          </w:p>
          <w:p>
            <w:pPr>
              <w:pStyle w:val="8"/>
              <w:widowControl/>
              <w:spacing w:line="340" w:lineRule="exact"/>
              <w:rPr>
                <w:rFonts w:ascii="宋体" w:hAnsi="宋体"/>
                <w:kern w:val="0"/>
              </w:rPr>
            </w:pPr>
            <w:r>
              <w:rPr>
                <w:rFonts w:hint="eastAsia" w:ascii="宋体" w:hAnsi="宋体"/>
                <w:kern w:val="0"/>
              </w:rPr>
              <w:t>3、查记录。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6" w:hRule="atLeast"/>
        </w:trPr>
        <w:tc>
          <w:tcPr>
            <w:tcW w:w="1008" w:type="dxa"/>
            <w:vMerge w:val="continue"/>
            <w:vAlign w:val="center"/>
          </w:tcPr>
          <w:p>
            <w:pPr>
              <w:pStyle w:val="8"/>
              <w:widowControl/>
              <w:jc w:val="center"/>
              <w:rPr>
                <w:rFonts w:ascii="宋体" w:hAnsi="宋体"/>
                <w:bCs/>
                <w:kern w:val="0"/>
              </w:rPr>
            </w:pPr>
          </w:p>
        </w:tc>
        <w:tc>
          <w:tcPr>
            <w:tcW w:w="5438" w:type="dxa"/>
            <w:vAlign w:val="center"/>
          </w:tcPr>
          <w:p>
            <w:pPr>
              <w:pStyle w:val="8"/>
              <w:widowControl/>
              <w:spacing w:line="340" w:lineRule="exact"/>
              <w:rPr>
                <w:rFonts w:ascii="宋体" w:hAnsi="宋体"/>
                <w:kern w:val="0"/>
              </w:rPr>
            </w:pPr>
            <w:r>
              <w:rPr>
                <w:rFonts w:hint="eastAsia" w:ascii="宋体" w:hAnsi="宋体"/>
                <w:kern w:val="0"/>
              </w:rPr>
              <w:t>36、具有保证无菌操作的净化设备；制备正电子类放射性药品还应具备加速器、自动合成装置、高能正电子成像设备（三、四类）</w:t>
            </w:r>
          </w:p>
        </w:tc>
        <w:tc>
          <w:tcPr>
            <w:tcW w:w="3129" w:type="dxa"/>
            <w:vAlign w:val="center"/>
          </w:tcPr>
          <w:p>
            <w:pPr>
              <w:pStyle w:val="8"/>
              <w:widowControl/>
              <w:spacing w:line="340" w:lineRule="exact"/>
              <w:rPr>
                <w:rFonts w:ascii="宋体" w:hAnsi="宋体"/>
                <w:kern w:val="0"/>
              </w:rPr>
            </w:pPr>
            <w:r>
              <w:rPr>
                <w:rFonts w:hint="eastAsia" w:ascii="宋体" w:hAnsi="宋体"/>
                <w:kern w:val="0"/>
              </w:rPr>
              <w:t>1、查现场；</w:t>
            </w:r>
          </w:p>
          <w:p>
            <w:pPr>
              <w:pStyle w:val="8"/>
              <w:widowControl/>
              <w:spacing w:line="340" w:lineRule="exact"/>
              <w:rPr>
                <w:rFonts w:ascii="宋体" w:hAnsi="宋体"/>
                <w:kern w:val="0"/>
              </w:rPr>
            </w:pPr>
            <w:r>
              <w:rPr>
                <w:rFonts w:hint="eastAsia" w:ascii="宋体" w:hAnsi="宋体"/>
                <w:kern w:val="0"/>
              </w:rPr>
              <w:t>2、查SOP；</w:t>
            </w:r>
          </w:p>
          <w:p>
            <w:pPr>
              <w:pStyle w:val="8"/>
              <w:widowControl/>
              <w:spacing w:line="340" w:lineRule="exact"/>
              <w:rPr>
                <w:rFonts w:ascii="宋体" w:hAnsi="宋体"/>
                <w:kern w:val="0"/>
              </w:rPr>
            </w:pPr>
            <w:r>
              <w:rPr>
                <w:rFonts w:hint="eastAsia" w:ascii="宋体" w:hAnsi="宋体"/>
                <w:kern w:val="0"/>
              </w:rPr>
              <w:t>3、查记录。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vAlign w:val="center"/>
          </w:tcPr>
          <w:p>
            <w:pPr>
              <w:pStyle w:val="8"/>
              <w:widowControl/>
              <w:jc w:val="center"/>
              <w:rPr>
                <w:rFonts w:ascii="宋体" w:hAnsi="宋体"/>
                <w:bCs/>
                <w:kern w:val="0"/>
              </w:rPr>
            </w:pPr>
          </w:p>
        </w:tc>
        <w:tc>
          <w:tcPr>
            <w:tcW w:w="5438" w:type="dxa"/>
            <w:vAlign w:val="center"/>
          </w:tcPr>
          <w:p>
            <w:pPr>
              <w:pStyle w:val="8"/>
              <w:widowControl/>
              <w:spacing w:line="340" w:lineRule="exact"/>
              <w:rPr>
                <w:rFonts w:ascii="宋体" w:hAnsi="宋体"/>
                <w:kern w:val="0"/>
              </w:rPr>
            </w:pPr>
            <w:r>
              <w:rPr>
                <w:rFonts w:hint="eastAsia" w:ascii="宋体" w:hAnsi="宋体"/>
                <w:kern w:val="0"/>
              </w:rPr>
              <w:t>37、具备储存配套药盒的冷冻或冷藏设备和满足辐射防护要求的存放放射性药品和废弃污物的设备（三、四类）</w:t>
            </w:r>
          </w:p>
        </w:tc>
        <w:tc>
          <w:tcPr>
            <w:tcW w:w="3129" w:type="dxa"/>
            <w:vAlign w:val="center"/>
          </w:tcPr>
          <w:p>
            <w:pPr>
              <w:pStyle w:val="8"/>
              <w:widowControl/>
              <w:spacing w:line="340" w:lineRule="exact"/>
              <w:rPr>
                <w:rFonts w:ascii="宋体" w:hAnsi="宋体"/>
                <w:kern w:val="0"/>
              </w:rPr>
            </w:pPr>
            <w:r>
              <w:rPr>
                <w:rFonts w:hint="eastAsia" w:ascii="宋体" w:hAnsi="宋体"/>
                <w:kern w:val="0"/>
              </w:rPr>
              <w:t>1、查现场；</w:t>
            </w:r>
          </w:p>
          <w:p>
            <w:pPr>
              <w:pStyle w:val="8"/>
              <w:widowControl/>
              <w:spacing w:line="340" w:lineRule="exact"/>
              <w:rPr>
                <w:rFonts w:ascii="宋体" w:hAnsi="宋体"/>
                <w:kern w:val="0"/>
              </w:rPr>
            </w:pPr>
            <w:r>
              <w:rPr>
                <w:rFonts w:hint="eastAsia" w:ascii="宋体" w:hAnsi="宋体"/>
                <w:kern w:val="0"/>
              </w:rPr>
              <w:t>2、查SOP；</w:t>
            </w:r>
          </w:p>
          <w:p>
            <w:pPr>
              <w:pStyle w:val="8"/>
              <w:widowControl/>
              <w:spacing w:line="340" w:lineRule="exact"/>
              <w:rPr>
                <w:rFonts w:ascii="宋体" w:hAnsi="宋体"/>
                <w:kern w:val="0"/>
              </w:rPr>
            </w:pPr>
            <w:r>
              <w:rPr>
                <w:rFonts w:hint="eastAsia" w:ascii="宋体" w:hAnsi="宋体"/>
                <w:kern w:val="0"/>
              </w:rPr>
              <w:t>3、查记录。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4" w:hRule="atLeast"/>
        </w:trPr>
        <w:tc>
          <w:tcPr>
            <w:tcW w:w="1008" w:type="dxa"/>
            <w:vMerge w:val="continue"/>
            <w:vAlign w:val="center"/>
          </w:tcPr>
          <w:p>
            <w:pPr>
              <w:pStyle w:val="8"/>
              <w:widowControl/>
              <w:jc w:val="center"/>
              <w:rPr>
                <w:rFonts w:ascii="宋体" w:hAnsi="宋体"/>
                <w:bCs/>
                <w:kern w:val="0"/>
              </w:rPr>
            </w:pPr>
          </w:p>
        </w:tc>
        <w:tc>
          <w:tcPr>
            <w:tcW w:w="5438" w:type="dxa"/>
            <w:vAlign w:val="center"/>
          </w:tcPr>
          <w:p>
            <w:pPr>
              <w:pStyle w:val="8"/>
              <w:widowControl/>
              <w:spacing w:line="340" w:lineRule="exact"/>
              <w:rPr>
                <w:rFonts w:ascii="宋体" w:hAnsi="宋体"/>
                <w:kern w:val="0"/>
              </w:rPr>
            </w:pPr>
            <w:r>
              <w:rPr>
                <w:rFonts w:hint="eastAsia" w:ascii="宋体" w:hAnsi="宋体"/>
                <w:kern w:val="0"/>
              </w:rPr>
              <w:t>*38、具备与所用放射性药品质量检测相适应的检验仪器和设备 (如：测定化学纯度的纸色谱分析条件及仪器等)（三、四类）</w:t>
            </w:r>
          </w:p>
        </w:tc>
        <w:tc>
          <w:tcPr>
            <w:tcW w:w="3129" w:type="dxa"/>
            <w:vAlign w:val="center"/>
          </w:tcPr>
          <w:p>
            <w:pPr>
              <w:pStyle w:val="8"/>
              <w:widowControl/>
              <w:spacing w:line="340" w:lineRule="exact"/>
              <w:rPr>
                <w:rFonts w:ascii="宋体" w:hAnsi="宋体"/>
                <w:kern w:val="0"/>
              </w:rPr>
            </w:pPr>
            <w:r>
              <w:rPr>
                <w:rFonts w:hint="eastAsia" w:ascii="宋体" w:hAnsi="宋体"/>
                <w:kern w:val="0"/>
              </w:rPr>
              <w:t>1、查现场；</w:t>
            </w:r>
          </w:p>
          <w:p>
            <w:pPr>
              <w:pStyle w:val="8"/>
              <w:widowControl/>
              <w:spacing w:line="340" w:lineRule="exact"/>
              <w:rPr>
                <w:rFonts w:ascii="宋体" w:hAnsi="宋体"/>
                <w:kern w:val="0"/>
              </w:rPr>
            </w:pPr>
            <w:r>
              <w:rPr>
                <w:rFonts w:hint="eastAsia" w:ascii="宋体" w:hAnsi="宋体"/>
                <w:kern w:val="0"/>
              </w:rPr>
              <w:t>2、查SOP；</w:t>
            </w:r>
          </w:p>
          <w:p>
            <w:pPr>
              <w:pStyle w:val="8"/>
              <w:widowControl/>
              <w:spacing w:line="340" w:lineRule="exact"/>
              <w:rPr>
                <w:rFonts w:ascii="宋体" w:hAnsi="宋体"/>
                <w:kern w:val="0"/>
              </w:rPr>
            </w:pPr>
            <w:r>
              <w:rPr>
                <w:rFonts w:hint="eastAsia" w:ascii="宋体" w:hAnsi="宋体"/>
                <w:kern w:val="0"/>
              </w:rPr>
              <w:t>3、查记录。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91" w:hRule="atLeast"/>
        </w:trPr>
        <w:tc>
          <w:tcPr>
            <w:tcW w:w="1008" w:type="dxa"/>
            <w:vMerge w:val="continue"/>
            <w:vAlign w:val="center"/>
          </w:tcPr>
          <w:p>
            <w:pPr>
              <w:pStyle w:val="8"/>
              <w:widowControl/>
              <w:jc w:val="center"/>
              <w:rPr>
                <w:rFonts w:ascii="宋体" w:hAnsi="宋体"/>
                <w:bCs/>
                <w:kern w:val="0"/>
              </w:rPr>
            </w:pPr>
          </w:p>
        </w:tc>
        <w:tc>
          <w:tcPr>
            <w:tcW w:w="5438" w:type="dxa"/>
            <w:vAlign w:val="center"/>
          </w:tcPr>
          <w:p>
            <w:pPr>
              <w:pStyle w:val="8"/>
              <w:widowControl/>
              <w:spacing w:line="340" w:lineRule="exact"/>
              <w:rPr>
                <w:rFonts w:ascii="宋体" w:hAnsi="宋体"/>
                <w:kern w:val="0"/>
              </w:rPr>
            </w:pPr>
            <w:r>
              <w:rPr>
                <w:rFonts w:hint="eastAsia" w:ascii="宋体" w:hAnsi="宋体"/>
                <w:kern w:val="0"/>
              </w:rPr>
              <w:t>*39、具备与研制放射性制剂相适应的基本仪器和设备。包括药物合成、药物分析、药效学、内辐射吸收剂量等实验所需仪器、净化设备和配制设备等（四类）</w:t>
            </w:r>
          </w:p>
        </w:tc>
        <w:tc>
          <w:tcPr>
            <w:tcW w:w="3129" w:type="dxa"/>
            <w:vAlign w:val="center"/>
          </w:tcPr>
          <w:p>
            <w:pPr>
              <w:pStyle w:val="8"/>
              <w:widowControl/>
              <w:spacing w:line="340" w:lineRule="exact"/>
              <w:rPr>
                <w:rFonts w:ascii="宋体" w:hAnsi="宋体"/>
                <w:kern w:val="0"/>
              </w:rPr>
            </w:pPr>
            <w:r>
              <w:rPr>
                <w:rFonts w:hint="eastAsia" w:ascii="宋体" w:hAnsi="宋体"/>
                <w:kern w:val="0"/>
              </w:rPr>
              <w:t>1、查现场；</w:t>
            </w:r>
          </w:p>
          <w:p>
            <w:pPr>
              <w:pStyle w:val="8"/>
              <w:widowControl/>
              <w:spacing w:line="340" w:lineRule="exact"/>
              <w:rPr>
                <w:rFonts w:ascii="宋体" w:hAnsi="宋体"/>
                <w:kern w:val="0"/>
              </w:rPr>
            </w:pPr>
            <w:r>
              <w:rPr>
                <w:rFonts w:hint="eastAsia" w:ascii="宋体" w:hAnsi="宋体"/>
                <w:kern w:val="0"/>
              </w:rPr>
              <w:t>2、查SOP；</w:t>
            </w:r>
          </w:p>
          <w:p>
            <w:pPr>
              <w:pStyle w:val="8"/>
              <w:widowControl/>
              <w:spacing w:line="340" w:lineRule="exact"/>
              <w:rPr>
                <w:rFonts w:ascii="宋体" w:hAnsi="宋体"/>
                <w:kern w:val="0"/>
              </w:rPr>
            </w:pPr>
            <w:r>
              <w:rPr>
                <w:rFonts w:hint="eastAsia" w:ascii="宋体" w:hAnsi="宋体"/>
                <w:kern w:val="0"/>
              </w:rPr>
              <w:t>3、查记录。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vAlign w:val="center"/>
          </w:tcPr>
          <w:p>
            <w:pPr>
              <w:pStyle w:val="8"/>
              <w:widowControl/>
              <w:ind w:left="320" w:leftChars="100"/>
              <w:rPr>
                <w:rFonts w:ascii="宋体" w:hAnsi="宋体"/>
                <w:kern w:val="0"/>
              </w:rPr>
            </w:pPr>
          </w:p>
        </w:tc>
        <w:tc>
          <w:tcPr>
            <w:tcW w:w="5438" w:type="dxa"/>
            <w:vAlign w:val="center"/>
          </w:tcPr>
          <w:p>
            <w:pPr>
              <w:pStyle w:val="8"/>
              <w:widowControl/>
              <w:spacing w:line="340" w:lineRule="exact"/>
              <w:rPr>
                <w:rFonts w:ascii="宋体" w:hAnsi="宋体"/>
                <w:kern w:val="0"/>
              </w:rPr>
            </w:pPr>
            <w:r>
              <w:rPr>
                <w:rFonts w:hint="eastAsia" w:ascii="宋体" w:hAnsi="宋体"/>
                <w:kern w:val="0"/>
              </w:rPr>
              <w:t>40、与化学自动合成模块连接的主要固定管道应有明确外标志，标明管内物料名称、流向。（三、四类）</w:t>
            </w:r>
          </w:p>
        </w:tc>
        <w:tc>
          <w:tcPr>
            <w:tcW w:w="3129" w:type="dxa"/>
            <w:vAlign w:val="center"/>
          </w:tcPr>
          <w:p>
            <w:pPr>
              <w:pStyle w:val="8"/>
              <w:widowControl/>
              <w:spacing w:line="340" w:lineRule="exact"/>
              <w:rPr>
                <w:rFonts w:ascii="宋体" w:hAnsi="宋体"/>
                <w:kern w:val="0"/>
              </w:rPr>
            </w:pPr>
            <w:r>
              <w:rPr>
                <w:rFonts w:hint="eastAsia" w:ascii="宋体" w:hAnsi="宋体"/>
                <w:kern w:val="0"/>
              </w:rPr>
              <w:t>查现场。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vAlign w:val="center"/>
          </w:tcPr>
          <w:p>
            <w:pPr>
              <w:pStyle w:val="8"/>
              <w:widowControl/>
              <w:ind w:left="320" w:leftChars="100"/>
              <w:rPr>
                <w:rFonts w:ascii="宋体" w:hAnsi="宋体"/>
                <w:kern w:val="0"/>
              </w:rPr>
            </w:pPr>
          </w:p>
        </w:tc>
        <w:tc>
          <w:tcPr>
            <w:tcW w:w="5438" w:type="dxa"/>
            <w:vAlign w:val="center"/>
          </w:tcPr>
          <w:p>
            <w:pPr>
              <w:pStyle w:val="8"/>
              <w:widowControl/>
              <w:spacing w:line="340" w:lineRule="exact"/>
              <w:rPr>
                <w:rFonts w:ascii="宋体" w:hAnsi="宋体"/>
                <w:kern w:val="0"/>
              </w:rPr>
            </w:pPr>
            <w:r>
              <w:rPr>
                <w:rFonts w:hint="eastAsia" w:ascii="宋体" w:hAnsi="宋体"/>
                <w:kern w:val="0"/>
              </w:rPr>
              <w:t>41、应定期对操作规程和控制工艺流程的计算机软件进行产品验证，一年至少验证一次。如变更操作规程或计算机软件，应进行重新验证，并对至少连续制备的三批成品进行检验，结果符合质量标准规定时，方可用于正电子类放射性药品的制备。（三、四类）</w:t>
            </w:r>
          </w:p>
        </w:tc>
        <w:tc>
          <w:tcPr>
            <w:tcW w:w="3129" w:type="dxa"/>
            <w:vAlign w:val="center"/>
          </w:tcPr>
          <w:p>
            <w:pPr>
              <w:pStyle w:val="8"/>
              <w:widowControl/>
              <w:spacing w:line="340" w:lineRule="exact"/>
              <w:rPr>
                <w:rFonts w:ascii="宋体" w:hAnsi="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restart"/>
            <w:vAlign w:val="center"/>
          </w:tcPr>
          <w:p>
            <w:pPr>
              <w:pStyle w:val="8"/>
              <w:widowControl/>
              <w:spacing w:line="300" w:lineRule="exact"/>
              <w:ind w:left="320" w:leftChars="100"/>
              <w:rPr>
                <w:rFonts w:ascii="宋体" w:hAnsi="宋体"/>
                <w:kern w:val="0"/>
              </w:rPr>
            </w:pPr>
            <w:r>
              <w:rPr>
                <w:rFonts w:hint="eastAsia" w:ascii="宋体" w:hAnsi="宋体"/>
                <w:kern w:val="0"/>
              </w:rPr>
              <w:t>四、</w:t>
            </w:r>
          </w:p>
          <w:p>
            <w:pPr>
              <w:pStyle w:val="8"/>
              <w:widowControl/>
              <w:spacing w:line="300" w:lineRule="exact"/>
              <w:ind w:left="320" w:leftChars="100"/>
              <w:rPr>
                <w:rFonts w:ascii="宋体" w:hAnsi="宋体"/>
                <w:kern w:val="0"/>
              </w:rPr>
            </w:pPr>
          </w:p>
          <w:p>
            <w:pPr>
              <w:pStyle w:val="8"/>
              <w:widowControl/>
              <w:spacing w:line="300" w:lineRule="exact"/>
              <w:ind w:left="320" w:leftChars="100"/>
              <w:rPr>
                <w:rFonts w:ascii="宋体" w:hAnsi="宋体"/>
                <w:kern w:val="0"/>
              </w:rPr>
            </w:pPr>
            <w:r>
              <w:rPr>
                <w:rFonts w:hint="eastAsia" w:ascii="宋体" w:hAnsi="宋体"/>
                <w:kern w:val="0"/>
              </w:rPr>
              <w:t>物</w:t>
            </w:r>
          </w:p>
          <w:p>
            <w:pPr>
              <w:pStyle w:val="8"/>
              <w:widowControl/>
              <w:spacing w:line="300" w:lineRule="exact"/>
              <w:ind w:left="320" w:leftChars="100"/>
              <w:rPr>
                <w:rFonts w:ascii="宋体" w:hAnsi="宋体"/>
                <w:kern w:val="0"/>
              </w:rPr>
            </w:pPr>
          </w:p>
          <w:p>
            <w:pPr>
              <w:pStyle w:val="8"/>
              <w:widowControl/>
              <w:spacing w:line="300" w:lineRule="exact"/>
              <w:ind w:left="320" w:leftChars="100"/>
              <w:rPr>
                <w:rFonts w:ascii="宋体" w:hAnsi="宋体"/>
                <w:bCs/>
                <w:kern w:val="0"/>
              </w:rPr>
            </w:pPr>
            <w:r>
              <w:rPr>
                <w:rFonts w:hint="eastAsia" w:ascii="宋体" w:hAnsi="宋体"/>
                <w:kern w:val="0"/>
              </w:rPr>
              <w:t>料</w:t>
            </w:r>
          </w:p>
        </w:tc>
        <w:tc>
          <w:tcPr>
            <w:tcW w:w="5438" w:type="dxa"/>
            <w:vAlign w:val="center"/>
          </w:tcPr>
          <w:p>
            <w:pPr>
              <w:pStyle w:val="8"/>
              <w:widowControl/>
              <w:spacing w:line="300" w:lineRule="exact"/>
              <w:rPr>
                <w:rFonts w:ascii="宋体" w:hAnsi="宋体"/>
                <w:kern w:val="0"/>
              </w:rPr>
            </w:pPr>
            <w:r>
              <w:rPr>
                <w:rFonts w:hint="eastAsia" w:ascii="宋体" w:hAnsi="宋体"/>
                <w:kern w:val="0"/>
              </w:rPr>
              <w:t>*42、放射性药品、用于配制放射性药品的放射性核素、配套药盒、试剂、除菌过滤器、产品容器、塞盖、注射器等应合法进货渠道及规格标准，并有详细的进料和使用记录。（通用）</w:t>
            </w:r>
          </w:p>
        </w:tc>
        <w:tc>
          <w:tcPr>
            <w:tcW w:w="3129" w:type="dxa"/>
            <w:vAlign w:val="center"/>
          </w:tcPr>
          <w:p>
            <w:pPr>
              <w:pStyle w:val="8"/>
              <w:widowControl/>
              <w:spacing w:line="300" w:lineRule="exact"/>
              <w:rPr>
                <w:rFonts w:ascii="宋体" w:hAnsi="宋体"/>
                <w:kern w:val="0"/>
              </w:rPr>
            </w:pPr>
            <w:r>
              <w:rPr>
                <w:rFonts w:hint="eastAsia" w:ascii="宋体" w:hAnsi="宋体"/>
                <w:kern w:val="0"/>
              </w:rPr>
              <w:t>查审计档案及相关证明文件。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2" w:hRule="atLeast"/>
        </w:trPr>
        <w:tc>
          <w:tcPr>
            <w:tcW w:w="1008" w:type="dxa"/>
            <w:vMerge w:val="continue"/>
            <w:vAlign w:val="center"/>
          </w:tcPr>
          <w:p>
            <w:pPr>
              <w:pStyle w:val="8"/>
              <w:widowControl/>
              <w:spacing w:line="300" w:lineRule="exact"/>
              <w:jc w:val="center"/>
              <w:rPr>
                <w:rFonts w:ascii="宋体" w:hAnsi="宋体"/>
                <w:bCs/>
                <w:kern w:val="0"/>
              </w:rPr>
            </w:pPr>
          </w:p>
        </w:tc>
        <w:tc>
          <w:tcPr>
            <w:tcW w:w="5438" w:type="dxa"/>
            <w:vAlign w:val="center"/>
          </w:tcPr>
          <w:p>
            <w:pPr>
              <w:pStyle w:val="8"/>
              <w:widowControl/>
              <w:spacing w:line="300" w:lineRule="exact"/>
              <w:rPr>
                <w:rFonts w:ascii="宋体" w:hAnsi="宋体"/>
                <w:kern w:val="0"/>
              </w:rPr>
            </w:pPr>
            <w:r>
              <w:rPr>
                <w:rFonts w:hint="eastAsia" w:ascii="宋体" w:hAnsi="宋体"/>
                <w:kern w:val="0"/>
              </w:rPr>
              <w:t>43、配制放射性药品所用的放射性物料应合理、安全储存与保管。（三、四类）</w:t>
            </w:r>
          </w:p>
        </w:tc>
        <w:tc>
          <w:tcPr>
            <w:tcW w:w="3129" w:type="dxa"/>
            <w:vAlign w:val="center"/>
          </w:tcPr>
          <w:p>
            <w:pPr>
              <w:pStyle w:val="8"/>
              <w:widowControl/>
              <w:spacing w:line="300" w:lineRule="exact"/>
              <w:rPr>
                <w:rFonts w:ascii="宋体" w:hAnsi="宋体"/>
                <w:kern w:val="0"/>
              </w:rPr>
            </w:pPr>
            <w:r>
              <w:rPr>
                <w:rFonts w:hint="eastAsia" w:ascii="宋体" w:hAnsi="宋体"/>
                <w:kern w:val="0"/>
              </w:rPr>
              <w:t>查现场；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4" w:hRule="atLeast"/>
        </w:trPr>
        <w:tc>
          <w:tcPr>
            <w:tcW w:w="1008" w:type="dxa"/>
            <w:vMerge w:val="continue"/>
            <w:vAlign w:val="center"/>
          </w:tcPr>
          <w:p>
            <w:pPr>
              <w:pStyle w:val="8"/>
              <w:widowControl/>
              <w:spacing w:line="300" w:lineRule="exact"/>
              <w:jc w:val="center"/>
              <w:rPr>
                <w:rFonts w:ascii="宋体" w:hAnsi="宋体"/>
                <w:bCs/>
                <w:kern w:val="0"/>
              </w:rPr>
            </w:pPr>
          </w:p>
        </w:tc>
        <w:tc>
          <w:tcPr>
            <w:tcW w:w="5438" w:type="dxa"/>
            <w:vAlign w:val="center"/>
          </w:tcPr>
          <w:p>
            <w:pPr>
              <w:pStyle w:val="8"/>
              <w:widowControl/>
              <w:spacing w:line="300" w:lineRule="exact"/>
              <w:rPr>
                <w:rFonts w:ascii="宋体" w:hAnsi="宋体"/>
                <w:kern w:val="0"/>
              </w:rPr>
            </w:pPr>
            <w:r>
              <w:rPr>
                <w:rFonts w:hint="eastAsia" w:ascii="宋体" w:hAnsi="宋体"/>
                <w:kern w:val="0"/>
              </w:rPr>
              <w:t>44、各种放射性物料要严格管理。放射性物料与非放射性物料应分别存放，并有易于识别的明显标志。（通用）</w:t>
            </w:r>
          </w:p>
        </w:tc>
        <w:tc>
          <w:tcPr>
            <w:tcW w:w="3129" w:type="dxa"/>
            <w:vAlign w:val="center"/>
          </w:tcPr>
          <w:p>
            <w:pPr>
              <w:pStyle w:val="8"/>
              <w:widowControl/>
              <w:spacing w:line="300" w:lineRule="exact"/>
              <w:rPr>
                <w:rFonts w:ascii="宋体" w:hAnsi="宋体"/>
                <w:kern w:val="0"/>
              </w:rPr>
            </w:pPr>
            <w:r>
              <w:rPr>
                <w:rFonts w:hint="eastAsia" w:ascii="宋体" w:hAnsi="宋体"/>
                <w:kern w:val="0"/>
              </w:rPr>
              <w:t>1、查现场；</w:t>
            </w:r>
          </w:p>
          <w:p>
            <w:pPr>
              <w:pStyle w:val="8"/>
              <w:widowControl/>
              <w:spacing w:line="300" w:lineRule="exact"/>
              <w:rPr>
                <w:rFonts w:ascii="宋体" w:hAnsi="宋体"/>
                <w:kern w:val="0"/>
              </w:rPr>
            </w:pPr>
            <w:r>
              <w:rPr>
                <w:rFonts w:hint="eastAsia" w:ascii="宋体" w:hAnsi="宋体"/>
                <w:kern w:val="0"/>
              </w:rPr>
              <w:t>2、查SOP或制度。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8" w:hRule="atLeast"/>
        </w:trPr>
        <w:tc>
          <w:tcPr>
            <w:tcW w:w="1008" w:type="dxa"/>
            <w:vMerge w:val="continue"/>
            <w:vAlign w:val="center"/>
          </w:tcPr>
          <w:p>
            <w:pPr>
              <w:pStyle w:val="8"/>
              <w:widowControl/>
              <w:spacing w:line="300" w:lineRule="exact"/>
              <w:jc w:val="center"/>
              <w:rPr>
                <w:rFonts w:ascii="宋体" w:hAnsi="宋体"/>
                <w:bCs/>
                <w:kern w:val="0"/>
              </w:rPr>
            </w:pPr>
          </w:p>
        </w:tc>
        <w:tc>
          <w:tcPr>
            <w:tcW w:w="5438" w:type="dxa"/>
            <w:vAlign w:val="center"/>
          </w:tcPr>
          <w:p>
            <w:pPr>
              <w:pStyle w:val="8"/>
              <w:widowControl/>
              <w:spacing w:line="300" w:lineRule="exact"/>
              <w:rPr>
                <w:rFonts w:ascii="宋体" w:hAnsi="宋体"/>
                <w:kern w:val="0"/>
              </w:rPr>
            </w:pPr>
            <w:r>
              <w:rPr>
                <w:rFonts w:hint="eastAsia" w:ascii="宋体" w:hAnsi="宋体"/>
                <w:kern w:val="0"/>
              </w:rPr>
              <w:t>45、各种物料应按其性能与用途合理存放。对温度、湿度等有特殊要求的物料，应按规定条件储存。（通用）</w:t>
            </w:r>
          </w:p>
        </w:tc>
        <w:tc>
          <w:tcPr>
            <w:tcW w:w="3129" w:type="dxa"/>
            <w:vAlign w:val="center"/>
          </w:tcPr>
          <w:p>
            <w:pPr>
              <w:pStyle w:val="8"/>
              <w:widowControl/>
              <w:spacing w:line="300" w:lineRule="exact"/>
              <w:rPr>
                <w:rFonts w:ascii="宋体" w:hAnsi="宋体"/>
                <w:kern w:val="0"/>
              </w:rPr>
            </w:pPr>
            <w:r>
              <w:rPr>
                <w:rFonts w:hint="eastAsia" w:ascii="宋体" w:hAnsi="宋体"/>
                <w:kern w:val="0"/>
              </w:rPr>
              <w:t>1、查现场；</w:t>
            </w:r>
          </w:p>
          <w:p>
            <w:pPr>
              <w:pStyle w:val="8"/>
              <w:widowControl/>
              <w:spacing w:line="300" w:lineRule="exact"/>
              <w:rPr>
                <w:rFonts w:ascii="宋体" w:hAnsi="宋体"/>
                <w:kern w:val="0"/>
              </w:rPr>
            </w:pPr>
            <w:r>
              <w:rPr>
                <w:rFonts w:hint="eastAsia" w:ascii="宋体" w:hAnsi="宋体"/>
                <w:kern w:val="0"/>
              </w:rPr>
              <w:t>2、查SOP或制度。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vAlign w:val="center"/>
          </w:tcPr>
          <w:p>
            <w:pPr>
              <w:pStyle w:val="8"/>
              <w:widowControl/>
              <w:spacing w:line="300" w:lineRule="exact"/>
              <w:jc w:val="center"/>
              <w:rPr>
                <w:rFonts w:ascii="宋体" w:hAnsi="宋体"/>
                <w:bCs/>
                <w:kern w:val="0"/>
              </w:rPr>
            </w:pPr>
          </w:p>
        </w:tc>
        <w:tc>
          <w:tcPr>
            <w:tcW w:w="5438" w:type="dxa"/>
            <w:vAlign w:val="center"/>
          </w:tcPr>
          <w:p>
            <w:pPr>
              <w:pStyle w:val="8"/>
              <w:widowControl/>
              <w:spacing w:line="300" w:lineRule="exact"/>
              <w:rPr>
                <w:rFonts w:ascii="宋体" w:hAnsi="宋体"/>
                <w:kern w:val="0"/>
              </w:rPr>
            </w:pPr>
            <w:r>
              <w:rPr>
                <w:rFonts w:hint="eastAsia" w:ascii="宋体" w:hAnsi="宋体"/>
                <w:kern w:val="0"/>
              </w:rPr>
              <w:t>*46、配制放射性药品的标签、使用说明书应专柜存放，专人保管，按实际需要量领用；标签出入库、销毁应有记录，不得流失。（三、四类）</w:t>
            </w:r>
          </w:p>
        </w:tc>
        <w:tc>
          <w:tcPr>
            <w:tcW w:w="3129" w:type="dxa"/>
            <w:vAlign w:val="center"/>
          </w:tcPr>
          <w:p>
            <w:pPr>
              <w:pStyle w:val="8"/>
              <w:widowControl/>
              <w:spacing w:line="300" w:lineRule="exact"/>
              <w:rPr>
                <w:rFonts w:ascii="宋体" w:hAnsi="宋体"/>
                <w:kern w:val="0"/>
              </w:rPr>
            </w:pPr>
            <w:r>
              <w:rPr>
                <w:rFonts w:hint="eastAsia" w:ascii="宋体" w:hAnsi="宋体"/>
                <w:kern w:val="0"/>
              </w:rPr>
              <w:t>1、查现场；</w:t>
            </w:r>
          </w:p>
          <w:p>
            <w:pPr>
              <w:pStyle w:val="8"/>
              <w:widowControl/>
              <w:spacing w:line="300" w:lineRule="exact"/>
              <w:rPr>
                <w:rFonts w:ascii="宋体" w:hAnsi="宋体"/>
                <w:kern w:val="0"/>
              </w:rPr>
            </w:pPr>
            <w:r>
              <w:rPr>
                <w:rFonts w:hint="eastAsia" w:ascii="宋体" w:hAnsi="宋体"/>
                <w:kern w:val="0"/>
              </w:rPr>
              <w:t>2、查SOP或制度。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1008" w:type="dxa"/>
            <w:vMerge w:val="continue"/>
            <w:vAlign w:val="center"/>
          </w:tcPr>
          <w:p>
            <w:pPr>
              <w:pStyle w:val="8"/>
              <w:widowControl/>
              <w:spacing w:line="300" w:lineRule="exact"/>
              <w:jc w:val="left"/>
              <w:rPr>
                <w:rFonts w:ascii="宋体" w:hAnsi="宋体"/>
                <w:bCs/>
                <w:kern w:val="0"/>
              </w:rPr>
            </w:pPr>
          </w:p>
        </w:tc>
        <w:tc>
          <w:tcPr>
            <w:tcW w:w="5438" w:type="dxa"/>
            <w:vAlign w:val="center"/>
          </w:tcPr>
          <w:p>
            <w:pPr>
              <w:pStyle w:val="8"/>
              <w:widowControl/>
              <w:spacing w:line="300" w:lineRule="exact"/>
              <w:rPr>
                <w:rFonts w:ascii="宋体" w:hAnsi="宋体"/>
                <w:kern w:val="0"/>
              </w:rPr>
            </w:pPr>
            <w:r>
              <w:rPr>
                <w:rFonts w:hint="eastAsia" w:ascii="宋体" w:hAnsi="宋体"/>
                <w:kern w:val="0"/>
              </w:rPr>
              <w:t>47、具有放射性的废弃物是否储存至10个半衰期后才按普通医疗废弃物处理。（通用）</w:t>
            </w:r>
          </w:p>
        </w:tc>
        <w:tc>
          <w:tcPr>
            <w:tcW w:w="3129" w:type="dxa"/>
            <w:vAlign w:val="center"/>
          </w:tcPr>
          <w:p>
            <w:pPr>
              <w:pStyle w:val="8"/>
              <w:widowControl/>
              <w:spacing w:line="300" w:lineRule="exact"/>
              <w:rPr>
                <w:rFonts w:ascii="宋体" w:hAnsi="宋体"/>
                <w:kern w:val="0"/>
              </w:rPr>
            </w:pPr>
            <w:r>
              <w:rPr>
                <w:rFonts w:hint="eastAsia" w:ascii="宋体" w:hAnsi="宋体"/>
                <w:kern w:val="0"/>
              </w:rPr>
              <w:t>1、查SOP或制度；</w:t>
            </w:r>
          </w:p>
          <w:p>
            <w:pPr>
              <w:pStyle w:val="8"/>
              <w:widowControl/>
              <w:spacing w:line="300" w:lineRule="exact"/>
              <w:rPr>
                <w:rFonts w:ascii="宋体" w:hAnsi="宋体"/>
                <w:kern w:val="0"/>
              </w:rPr>
            </w:pPr>
            <w:r>
              <w:rPr>
                <w:rFonts w:hint="eastAsia" w:ascii="宋体" w:hAnsi="宋体"/>
                <w:kern w:val="0"/>
              </w:rPr>
              <w:t>2、查记录。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restart"/>
            <w:vAlign w:val="center"/>
          </w:tcPr>
          <w:p>
            <w:pPr>
              <w:pStyle w:val="8"/>
              <w:widowControl/>
              <w:spacing w:line="300" w:lineRule="exact"/>
              <w:ind w:left="320" w:leftChars="100"/>
              <w:rPr>
                <w:rFonts w:ascii="宋体" w:hAnsi="宋体"/>
                <w:kern w:val="0"/>
              </w:rPr>
            </w:pPr>
            <w:r>
              <w:rPr>
                <w:rFonts w:hint="eastAsia" w:ascii="宋体" w:hAnsi="宋体"/>
                <w:kern w:val="0"/>
              </w:rPr>
              <w:t>五、</w:t>
            </w:r>
          </w:p>
          <w:p>
            <w:pPr>
              <w:pStyle w:val="8"/>
              <w:widowControl/>
              <w:spacing w:line="300" w:lineRule="exact"/>
              <w:ind w:left="320" w:leftChars="100"/>
              <w:rPr>
                <w:rFonts w:ascii="宋体" w:hAnsi="宋体"/>
                <w:kern w:val="0"/>
              </w:rPr>
            </w:pPr>
          </w:p>
          <w:p>
            <w:pPr>
              <w:pStyle w:val="8"/>
              <w:widowControl/>
              <w:spacing w:line="300" w:lineRule="exact"/>
              <w:ind w:left="320" w:leftChars="100"/>
              <w:rPr>
                <w:rFonts w:ascii="宋体" w:hAnsi="宋体"/>
                <w:kern w:val="0"/>
              </w:rPr>
            </w:pPr>
            <w:r>
              <w:rPr>
                <w:rFonts w:hint="eastAsia" w:ascii="宋体" w:hAnsi="宋体"/>
                <w:kern w:val="0"/>
              </w:rPr>
              <w:t>卫</w:t>
            </w:r>
          </w:p>
          <w:p>
            <w:pPr>
              <w:pStyle w:val="8"/>
              <w:widowControl/>
              <w:spacing w:line="300" w:lineRule="exact"/>
              <w:ind w:left="320" w:leftChars="100"/>
              <w:rPr>
                <w:rFonts w:ascii="宋体" w:hAnsi="宋体"/>
                <w:kern w:val="0"/>
              </w:rPr>
            </w:pPr>
          </w:p>
          <w:p>
            <w:pPr>
              <w:pStyle w:val="8"/>
              <w:widowControl/>
              <w:spacing w:line="300" w:lineRule="exact"/>
              <w:ind w:left="320" w:leftChars="100"/>
              <w:rPr>
                <w:rFonts w:ascii="宋体" w:hAnsi="宋体"/>
                <w:bCs/>
                <w:kern w:val="0"/>
              </w:rPr>
            </w:pPr>
            <w:r>
              <w:rPr>
                <w:rFonts w:hint="eastAsia" w:ascii="宋体" w:hAnsi="宋体"/>
                <w:kern w:val="0"/>
              </w:rPr>
              <w:t>生</w:t>
            </w:r>
          </w:p>
        </w:tc>
        <w:tc>
          <w:tcPr>
            <w:tcW w:w="5438" w:type="dxa"/>
            <w:vAlign w:val="center"/>
          </w:tcPr>
          <w:p>
            <w:pPr>
              <w:pStyle w:val="8"/>
              <w:widowControl/>
              <w:spacing w:line="300" w:lineRule="exact"/>
              <w:rPr>
                <w:rFonts w:ascii="宋体" w:hAnsi="宋体"/>
                <w:kern w:val="0"/>
              </w:rPr>
            </w:pPr>
            <w:r>
              <w:rPr>
                <w:rFonts w:hint="eastAsia" w:ascii="宋体" w:hAnsi="宋体"/>
                <w:kern w:val="0"/>
              </w:rPr>
              <w:t>*48、应有防止微生物污染及辐射污染的卫生措施和卫生管理制度，并由专人负责。（通用）</w:t>
            </w:r>
          </w:p>
        </w:tc>
        <w:tc>
          <w:tcPr>
            <w:tcW w:w="3129" w:type="dxa"/>
            <w:vAlign w:val="center"/>
          </w:tcPr>
          <w:p>
            <w:pPr>
              <w:pStyle w:val="8"/>
              <w:widowControl/>
              <w:spacing w:line="300" w:lineRule="exact"/>
              <w:rPr>
                <w:rFonts w:ascii="宋体" w:hAnsi="宋体"/>
                <w:kern w:val="0"/>
              </w:rPr>
            </w:pPr>
            <w:r>
              <w:rPr>
                <w:rFonts w:hint="eastAsia" w:ascii="宋体" w:hAnsi="宋体"/>
                <w:kern w:val="0"/>
              </w:rPr>
              <w:t>查制度。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vAlign w:val="center"/>
          </w:tcPr>
          <w:p>
            <w:pPr>
              <w:pStyle w:val="8"/>
              <w:widowControl/>
              <w:spacing w:line="300" w:lineRule="exact"/>
              <w:ind w:left="320" w:leftChars="100"/>
              <w:rPr>
                <w:rFonts w:ascii="宋体" w:hAnsi="宋体"/>
                <w:bCs/>
                <w:kern w:val="0"/>
              </w:rPr>
            </w:pPr>
          </w:p>
        </w:tc>
        <w:tc>
          <w:tcPr>
            <w:tcW w:w="5438" w:type="dxa"/>
            <w:vAlign w:val="center"/>
          </w:tcPr>
          <w:p>
            <w:pPr>
              <w:pStyle w:val="8"/>
              <w:widowControl/>
              <w:spacing w:line="300" w:lineRule="exact"/>
              <w:rPr>
                <w:rFonts w:ascii="宋体" w:hAnsi="宋体"/>
                <w:kern w:val="0"/>
              </w:rPr>
            </w:pPr>
            <w:r>
              <w:rPr>
                <w:rFonts w:hint="eastAsia" w:ascii="宋体" w:hAnsi="宋体"/>
                <w:kern w:val="0"/>
              </w:rPr>
              <w:t>49、配制放射性药品的场所不得存放与配制无关的物品。配制中的废弃物应及时处理。（三、四类）</w:t>
            </w:r>
          </w:p>
        </w:tc>
        <w:tc>
          <w:tcPr>
            <w:tcW w:w="3129" w:type="dxa"/>
            <w:vAlign w:val="center"/>
          </w:tcPr>
          <w:p>
            <w:pPr>
              <w:pStyle w:val="8"/>
              <w:widowControl/>
              <w:spacing w:line="300" w:lineRule="exact"/>
              <w:rPr>
                <w:rFonts w:ascii="宋体" w:hAnsi="宋体"/>
                <w:kern w:val="0"/>
              </w:rPr>
            </w:pPr>
            <w:r>
              <w:rPr>
                <w:rFonts w:hint="eastAsia" w:ascii="宋体" w:hAnsi="宋体"/>
                <w:kern w:val="0"/>
              </w:rPr>
              <w:t>查现场及记录。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vAlign w:val="center"/>
          </w:tcPr>
          <w:p>
            <w:pPr>
              <w:pStyle w:val="8"/>
              <w:widowControl/>
              <w:spacing w:line="300" w:lineRule="exact"/>
              <w:ind w:left="320" w:leftChars="100"/>
              <w:rPr>
                <w:rFonts w:ascii="宋体" w:hAnsi="宋体"/>
                <w:bCs/>
                <w:kern w:val="0"/>
              </w:rPr>
            </w:pPr>
          </w:p>
        </w:tc>
        <w:tc>
          <w:tcPr>
            <w:tcW w:w="5438" w:type="dxa"/>
            <w:vAlign w:val="center"/>
          </w:tcPr>
          <w:p>
            <w:pPr>
              <w:pStyle w:val="8"/>
              <w:widowControl/>
              <w:spacing w:line="300" w:lineRule="exact"/>
              <w:rPr>
                <w:rFonts w:ascii="宋体" w:hAnsi="宋体"/>
                <w:kern w:val="0"/>
              </w:rPr>
            </w:pPr>
            <w:r>
              <w:rPr>
                <w:rFonts w:hint="eastAsia" w:ascii="宋体" w:hAnsi="宋体"/>
                <w:kern w:val="0"/>
              </w:rPr>
              <w:t>50、更衣室、浴室及厕所的设施不得对洁净室（区）产生不良影响。（三、四类）</w:t>
            </w:r>
          </w:p>
        </w:tc>
        <w:tc>
          <w:tcPr>
            <w:tcW w:w="3129" w:type="dxa"/>
            <w:vAlign w:val="center"/>
          </w:tcPr>
          <w:p>
            <w:pPr>
              <w:pStyle w:val="8"/>
              <w:widowControl/>
              <w:spacing w:line="300" w:lineRule="exact"/>
              <w:rPr>
                <w:rFonts w:ascii="宋体" w:hAnsi="宋体"/>
                <w:kern w:val="0"/>
              </w:rPr>
            </w:pPr>
            <w:r>
              <w:rPr>
                <w:rFonts w:hint="eastAsia" w:ascii="宋体" w:hAnsi="宋体"/>
                <w:kern w:val="0"/>
              </w:rPr>
              <w:t>查现场。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vAlign w:val="center"/>
          </w:tcPr>
          <w:p>
            <w:pPr>
              <w:pStyle w:val="8"/>
              <w:widowControl/>
              <w:spacing w:line="300" w:lineRule="exact"/>
              <w:ind w:left="320" w:leftChars="100"/>
              <w:rPr>
                <w:rFonts w:ascii="宋体" w:hAnsi="宋体"/>
                <w:bCs/>
                <w:kern w:val="0"/>
              </w:rPr>
            </w:pPr>
          </w:p>
        </w:tc>
        <w:tc>
          <w:tcPr>
            <w:tcW w:w="5438" w:type="dxa"/>
            <w:vAlign w:val="center"/>
          </w:tcPr>
          <w:p>
            <w:pPr>
              <w:pStyle w:val="8"/>
              <w:widowControl/>
              <w:spacing w:line="300" w:lineRule="exact"/>
              <w:rPr>
                <w:rFonts w:ascii="宋体" w:hAnsi="宋体"/>
                <w:kern w:val="0"/>
              </w:rPr>
            </w:pPr>
            <w:r>
              <w:rPr>
                <w:rFonts w:hint="eastAsia" w:ascii="宋体" w:hAnsi="宋体"/>
                <w:kern w:val="0"/>
              </w:rPr>
              <w:t>51、配制放射性药品的场所和制剂设备、容器等应有清洁规程，内容包括：清洁方法、程序、间隔时间、使用的清洁剂或消毒剂、清洁工具的清洁方法和存放地点。（三、四类）</w:t>
            </w:r>
          </w:p>
        </w:tc>
        <w:tc>
          <w:tcPr>
            <w:tcW w:w="3129" w:type="dxa"/>
            <w:vAlign w:val="center"/>
          </w:tcPr>
          <w:p>
            <w:pPr>
              <w:pStyle w:val="8"/>
              <w:widowControl/>
              <w:spacing w:line="300" w:lineRule="exact"/>
              <w:rPr>
                <w:rFonts w:ascii="宋体" w:hAnsi="宋体"/>
                <w:kern w:val="0"/>
              </w:rPr>
            </w:pPr>
            <w:r>
              <w:rPr>
                <w:rFonts w:hint="eastAsia" w:ascii="宋体" w:hAnsi="宋体"/>
                <w:kern w:val="0"/>
              </w:rPr>
              <w:t>1、查现场；</w:t>
            </w:r>
          </w:p>
          <w:p>
            <w:pPr>
              <w:pStyle w:val="8"/>
              <w:widowControl/>
              <w:spacing w:line="300" w:lineRule="exact"/>
              <w:rPr>
                <w:rFonts w:ascii="宋体" w:hAnsi="宋体"/>
                <w:kern w:val="0"/>
              </w:rPr>
            </w:pPr>
            <w:r>
              <w:rPr>
                <w:rFonts w:hint="eastAsia" w:ascii="宋体" w:hAnsi="宋体"/>
                <w:kern w:val="0"/>
              </w:rPr>
              <w:t>2、查规范；</w:t>
            </w:r>
          </w:p>
          <w:p>
            <w:pPr>
              <w:pStyle w:val="8"/>
              <w:widowControl/>
              <w:spacing w:line="300" w:lineRule="exact"/>
              <w:rPr>
                <w:rFonts w:ascii="宋体" w:hAnsi="宋体"/>
                <w:kern w:val="0"/>
              </w:rPr>
            </w:pPr>
            <w:r>
              <w:rPr>
                <w:rFonts w:hint="eastAsia" w:ascii="宋体" w:hAnsi="宋体"/>
                <w:kern w:val="0"/>
              </w:rPr>
              <w:t>3、查清洗记录。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vAlign w:val="center"/>
          </w:tcPr>
          <w:p>
            <w:pPr>
              <w:pStyle w:val="8"/>
              <w:widowControl/>
              <w:spacing w:line="300" w:lineRule="exact"/>
              <w:ind w:left="320" w:leftChars="100"/>
              <w:rPr>
                <w:rFonts w:ascii="宋体" w:hAnsi="宋体"/>
                <w:bCs/>
                <w:kern w:val="0"/>
              </w:rPr>
            </w:pPr>
          </w:p>
        </w:tc>
        <w:tc>
          <w:tcPr>
            <w:tcW w:w="5438" w:type="dxa"/>
            <w:vAlign w:val="center"/>
          </w:tcPr>
          <w:p>
            <w:pPr>
              <w:pStyle w:val="8"/>
              <w:widowControl/>
              <w:spacing w:line="300" w:lineRule="exact"/>
              <w:rPr>
                <w:rFonts w:ascii="宋体" w:hAnsi="宋体"/>
                <w:kern w:val="0"/>
              </w:rPr>
            </w:pPr>
            <w:r>
              <w:rPr>
                <w:rFonts w:hint="eastAsia" w:ascii="宋体" w:hAnsi="宋体"/>
                <w:kern w:val="0"/>
              </w:rPr>
              <w:t>52、洁净室或动物实验室应定期消毒，使用的消毒剂不得对设备、物料和成品产生污染。消毒剂品种应定期更换，防止产生耐药菌株。（三、四类）</w:t>
            </w:r>
          </w:p>
        </w:tc>
        <w:tc>
          <w:tcPr>
            <w:tcW w:w="3129" w:type="dxa"/>
            <w:vAlign w:val="center"/>
          </w:tcPr>
          <w:p>
            <w:pPr>
              <w:pStyle w:val="8"/>
              <w:widowControl/>
              <w:spacing w:line="300" w:lineRule="exact"/>
              <w:rPr>
                <w:rFonts w:ascii="宋体" w:hAnsi="宋体"/>
                <w:kern w:val="0"/>
              </w:rPr>
            </w:pPr>
            <w:r>
              <w:rPr>
                <w:rFonts w:hint="eastAsia" w:ascii="宋体" w:hAnsi="宋体"/>
                <w:kern w:val="0"/>
              </w:rPr>
              <w:t>1、查SOP或制度；</w:t>
            </w:r>
          </w:p>
          <w:p>
            <w:pPr>
              <w:pStyle w:val="8"/>
              <w:widowControl/>
              <w:spacing w:line="300" w:lineRule="exact"/>
              <w:rPr>
                <w:rFonts w:ascii="宋体" w:hAnsi="宋体"/>
                <w:kern w:val="0"/>
              </w:rPr>
            </w:pPr>
            <w:r>
              <w:rPr>
                <w:rFonts w:hint="eastAsia" w:ascii="宋体" w:hAnsi="宋体"/>
                <w:kern w:val="0"/>
              </w:rPr>
              <w:t>2、查记录；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vAlign w:val="center"/>
          </w:tcPr>
          <w:p>
            <w:pPr>
              <w:pStyle w:val="8"/>
              <w:widowControl/>
              <w:spacing w:line="300" w:lineRule="exact"/>
              <w:ind w:left="320" w:leftChars="100"/>
              <w:rPr>
                <w:rFonts w:ascii="宋体" w:hAnsi="宋体"/>
                <w:bCs/>
                <w:kern w:val="0"/>
              </w:rPr>
            </w:pPr>
          </w:p>
        </w:tc>
        <w:tc>
          <w:tcPr>
            <w:tcW w:w="5438" w:type="dxa"/>
            <w:vAlign w:val="center"/>
          </w:tcPr>
          <w:p>
            <w:pPr>
              <w:pStyle w:val="8"/>
              <w:widowControl/>
              <w:spacing w:line="300" w:lineRule="exact"/>
              <w:rPr>
                <w:rFonts w:ascii="宋体" w:hAnsi="宋体"/>
                <w:kern w:val="0"/>
              </w:rPr>
            </w:pPr>
            <w:r>
              <w:rPr>
                <w:rFonts w:hint="eastAsia" w:ascii="宋体" w:hAnsi="宋体"/>
                <w:kern w:val="0"/>
              </w:rPr>
              <w:t>53、工作服的选材、式样及穿戴方式应与配制操作和洁净室等级要求相适应，并不得混穿。洁净室工作服的质地应光滑、不产生静电、不脱落纤维和颗粒性物质。无菌工作服必须包盖全部头发、胡须及脚部，并能阻留人体脱落物。（三、四类）</w:t>
            </w:r>
          </w:p>
        </w:tc>
        <w:tc>
          <w:tcPr>
            <w:tcW w:w="3129" w:type="dxa"/>
            <w:vAlign w:val="center"/>
          </w:tcPr>
          <w:p>
            <w:pPr>
              <w:pStyle w:val="8"/>
              <w:widowControl/>
              <w:spacing w:line="300" w:lineRule="exact"/>
              <w:rPr>
                <w:rFonts w:ascii="宋体" w:hAnsi="宋体"/>
                <w:kern w:val="0"/>
              </w:rPr>
            </w:pPr>
            <w:r>
              <w:rPr>
                <w:rFonts w:hint="eastAsia" w:ascii="宋体" w:hAnsi="宋体"/>
                <w:kern w:val="0"/>
              </w:rPr>
              <w:t>1、查现场；</w:t>
            </w:r>
          </w:p>
          <w:p>
            <w:pPr>
              <w:pStyle w:val="8"/>
              <w:widowControl/>
              <w:spacing w:line="300" w:lineRule="exact"/>
              <w:rPr>
                <w:rFonts w:ascii="宋体" w:hAnsi="宋体"/>
                <w:kern w:val="0"/>
              </w:rPr>
            </w:pPr>
            <w:r>
              <w:rPr>
                <w:rFonts w:hint="eastAsia" w:ascii="宋体" w:hAnsi="宋体"/>
                <w:kern w:val="0"/>
              </w:rPr>
              <w:t>2、查SOP或制度。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vAlign w:val="center"/>
          </w:tcPr>
          <w:p>
            <w:pPr>
              <w:pStyle w:val="8"/>
              <w:widowControl/>
              <w:spacing w:line="300" w:lineRule="exact"/>
              <w:ind w:left="320" w:leftChars="100"/>
              <w:rPr>
                <w:rFonts w:ascii="宋体" w:hAnsi="宋体"/>
                <w:bCs/>
                <w:kern w:val="0"/>
              </w:rPr>
            </w:pPr>
          </w:p>
        </w:tc>
        <w:tc>
          <w:tcPr>
            <w:tcW w:w="5438" w:type="dxa"/>
            <w:vAlign w:val="center"/>
          </w:tcPr>
          <w:p>
            <w:pPr>
              <w:pStyle w:val="8"/>
              <w:widowControl/>
              <w:spacing w:line="300" w:lineRule="exact"/>
              <w:rPr>
                <w:rFonts w:ascii="宋体" w:hAnsi="宋体"/>
                <w:kern w:val="0"/>
              </w:rPr>
            </w:pPr>
            <w:r>
              <w:rPr>
                <w:rFonts w:hint="eastAsia" w:ascii="宋体" w:hAnsi="宋体"/>
                <w:kern w:val="0"/>
              </w:rPr>
              <w:t>54、不同洁净度级别房间使用的工作服应分别定期清洗、整理，必要时应消毒或灭菌。洗涤时不应带入附加的颗粒物质。（三、四类）</w:t>
            </w:r>
          </w:p>
        </w:tc>
        <w:tc>
          <w:tcPr>
            <w:tcW w:w="3129" w:type="dxa"/>
            <w:vAlign w:val="center"/>
          </w:tcPr>
          <w:p>
            <w:pPr>
              <w:pStyle w:val="8"/>
              <w:widowControl/>
              <w:spacing w:line="300" w:lineRule="exact"/>
              <w:rPr>
                <w:rFonts w:ascii="宋体" w:hAnsi="宋体"/>
                <w:kern w:val="0"/>
              </w:rPr>
            </w:pPr>
            <w:r>
              <w:rPr>
                <w:rFonts w:hint="eastAsia" w:ascii="宋体" w:hAnsi="宋体"/>
                <w:kern w:val="0"/>
              </w:rPr>
              <w:t>1、查SOP或制度；</w:t>
            </w:r>
          </w:p>
          <w:p>
            <w:pPr>
              <w:pStyle w:val="8"/>
              <w:widowControl/>
              <w:spacing w:line="300" w:lineRule="exact"/>
              <w:rPr>
                <w:rFonts w:ascii="宋体" w:hAnsi="宋体"/>
                <w:kern w:val="0"/>
              </w:rPr>
            </w:pPr>
            <w:r>
              <w:rPr>
                <w:rFonts w:hint="eastAsia" w:ascii="宋体" w:hAnsi="宋体"/>
                <w:kern w:val="0"/>
              </w:rPr>
              <w:t>2、查记录。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49" w:hRule="atLeast"/>
        </w:trPr>
        <w:tc>
          <w:tcPr>
            <w:tcW w:w="1008" w:type="dxa"/>
            <w:vMerge w:val="continue"/>
            <w:vAlign w:val="center"/>
          </w:tcPr>
          <w:p>
            <w:pPr>
              <w:pStyle w:val="8"/>
              <w:widowControl/>
              <w:spacing w:line="300" w:lineRule="exact"/>
              <w:ind w:left="320" w:leftChars="100"/>
              <w:rPr>
                <w:rFonts w:ascii="宋体" w:hAnsi="宋体"/>
                <w:bCs/>
                <w:kern w:val="0"/>
              </w:rPr>
            </w:pPr>
          </w:p>
        </w:tc>
        <w:tc>
          <w:tcPr>
            <w:tcW w:w="5438" w:type="dxa"/>
            <w:vAlign w:val="center"/>
          </w:tcPr>
          <w:p>
            <w:pPr>
              <w:pStyle w:val="8"/>
              <w:widowControl/>
              <w:spacing w:line="300" w:lineRule="exact"/>
              <w:rPr>
                <w:rFonts w:ascii="宋体" w:hAnsi="宋体"/>
                <w:kern w:val="0"/>
              </w:rPr>
            </w:pPr>
            <w:r>
              <w:rPr>
                <w:rFonts w:hint="eastAsia" w:ascii="宋体" w:hAnsi="宋体"/>
                <w:kern w:val="0"/>
              </w:rPr>
              <w:t>55、在配制放射性药品的洁净区内使用的工作服（鞋、帽、口罩）应在洁净区内设专用洗衣设备并进行清洗、整理、消毒或灭菌。（三、四类）</w:t>
            </w:r>
          </w:p>
        </w:tc>
        <w:tc>
          <w:tcPr>
            <w:tcW w:w="3129" w:type="dxa"/>
            <w:vAlign w:val="center"/>
          </w:tcPr>
          <w:p>
            <w:pPr>
              <w:pStyle w:val="8"/>
              <w:widowControl/>
              <w:spacing w:line="300" w:lineRule="exact"/>
              <w:rPr>
                <w:rFonts w:ascii="宋体" w:hAnsi="宋体"/>
                <w:kern w:val="0"/>
              </w:rPr>
            </w:pPr>
            <w:r>
              <w:rPr>
                <w:rFonts w:hint="eastAsia" w:ascii="宋体" w:hAnsi="宋体"/>
                <w:kern w:val="0"/>
              </w:rPr>
              <w:t>1、查现场；</w:t>
            </w:r>
          </w:p>
          <w:p>
            <w:pPr>
              <w:pStyle w:val="8"/>
              <w:widowControl/>
              <w:spacing w:line="300" w:lineRule="exact"/>
              <w:rPr>
                <w:rFonts w:ascii="宋体" w:hAnsi="宋体"/>
                <w:kern w:val="0"/>
              </w:rPr>
            </w:pPr>
            <w:r>
              <w:rPr>
                <w:rFonts w:hint="eastAsia" w:ascii="宋体" w:hAnsi="宋体"/>
                <w:kern w:val="0"/>
              </w:rPr>
              <w:t>2、查SOP或制度。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vAlign w:val="center"/>
          </w:tcPr>
          <w:p>
            <w:pPr>
              <w:pStyle w:val="8"/>
              <w:widowControl/>
              <w:spacing w:line="300" w:lineRule="exact"/>
              <w:jc w:val="left"/>
              <w:rPr>
                <w:rFonts w:ascii="宋体" w:hAnsi="宋体"/>
                <w:bCs/>
                <w:kern w:val="0"/>
              </w:rPr>
            </w:pPr>
          </w:p>
        </w:tc>
        <w:tc>
          <w:tcPr>
            <w:tcW w:w="5438" w:type="dxa"/>
            <w:vAlign w:val="center"/>
          </w:tcPr>
          <w:p>
            <w:pPr>
              <w:pStyle w:val="8"/>
              <w:widowControl/>
              <w:spacing w:line="300" w:lineRule="exact"/>
              <w:rPr>
                <w:rFonts w:ascii="宋体" w:hAnsi="宋体"/>
                <w:kern w:val="0"/>
              </w:rPr>
            </w:pPr>
            <w:r>
              <w:rPr>
                <w:rFonts w:hint="eastAsia" w:ascii="宋体" w:hAnsi="宋体"/>
                <w:kern w:val="0"/>
              </w:rPr>
              <w:t>56、进入洁净室（区）的人员不得化妆和佩带饰物，不得裸手直接接触药品。（三、四类）</w:t>
            </w:r>
          </w:p>
        </w:tc>
        <w:tc>
          <w:tcPr>
            <w:tcW w:w="3129" w:type="dxa"/>
            <w:vAlign w:val="center"/>
          </w:tcPr>
          <w:p>
            <w:pPr>
              <w:pStyle w:val="8"/>
              <w:widowControl/>
              <w:spacing w:line="300" w:lineRule="exact"/>
              <w:rPr>
                <w:rFonts w:ascii="宋体" w:hAnsi="宋体"/>
                <w:kern w:val="0"/>
              </w:rPr>
            </w:pPr>
            <w:r>
              <w:rPr>
                <w:rFonts w:hint="eastAsia" w:ascii="宋体" w:hAnsi="宋体"/>
                <w:kern w:val="0"/>
              </w:rPr>
              <w:t>1、查SOP或制度。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vAlign w:val="center"/>
          </w:tcPr>
          <w:p>
            <w:pPr>
              <w:pStyle w:val="8"/>
              <w:widowControl/>
              <w:spacing w:line="300" w:lineRule="exact"/>
              <w:jc w:val="center"/>
              <w:rPr>
                <w:rFonts w:ascii="宋体" w:hAnsi="宋体"/>
                <w:bCs/>
                <w:kern w:val="0"/>
              </w:rPr>
            </w:pPr>
          </w:p>
        </w:tc>
        <w:tc>
          <w:tcPr>
            <w:tcW w:w="5438" w:type="dxa"/>
            <w:vAlign w:val="center"/>
          </w:tcPr>
          <w:p>
            <w:pPr>
              <w:pStyle w:val="8"/>
              <w:widowControl/>
              <w:spacing w:line="300" w:lineRule="exact"/>
              <w:rPr>
                <w:rFonts w:ascii="宋体" w:hAnsi="宋体"/>
                <w:kern w:val="0"/>
              </w:rPr>
            </w:pPr>
            <w:r>
              <w:rPr>
                <w:rFonts w:hint="eastAsia" w:ascii="宋体" w:hAnsi="宋体"/>
                <w:bCs/>
                <w:kern w:val="0"/>
              </w:rPr>
              <w:t>5</w:t>
            </w:r>
            <w:r>
              <w:rPr>
                <w:rFonts w:hint="eastAsia" w:ascii="宋体" w:hAnsi="宋体"/>
                <w:kern w:val="0"/>
              </w:rPr>
              <w:t>7、进入动物试验区域的人员应按照相应级别更衣及卫生防护（四类）</w:t>
            </w:r>
          </w:p>
        </w:tc>
        <w:tc>
          <w:tcPr>
            <w:tcW w:w="3129" w:type="dxa"/>
            <w:vAlign w:val="center"/>
          </w:tcPr>
          <w:p>
            <w:pPr>
              <w:pStyle w:val="8"/>
              <w:widowControl/>
              <w:spacing w:line="300" w:lineRule="exact"/>
              <w:rPr>
                <w:rFonts w:ascii="宋体" w:hAnsi="宋体"/>
                <w:kern w:val="0"/>
              </w:rPr>
            </w:pPr>
            <w:r>
              <w:rPr>
                <w:rFonts w:hint="eastAsia" w:ascii="宋体" w:hAnsi="宋体"/>
                <w:kern w:val="0"/>
              </w:rPr>
              <w:t>1、查SOP或制度；</w:t>
            </w:r>
          </w:p>
          <w:p>
            <w:pPr>
              <w:pStyle w:val="8"/>
              <w:widowControl/>
              <w:spacing w:line="300" w:lineRule="exact"/>
              <w:rPr>
                <w:rFonts w:ascii="宋体" w:hAnsi="宋体"/>
                <w:kern w:val="0"/>
              </w:rPr>
            </w:pPr>
            <w:r>
              <w:rPr>
                <w:rFonts w:hint="eastAsia" w:ascii="宋体" w:hAnsi="宋体"/>
                <w:kern w:val="0"/>
              </w:rPr>
              <w:t>2、查现场。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1008" w:type="dxa"/>
            <w:vMerge w:val="continue"/>
            <w:vAlign w:val="center"/>
          </w:tcPr>
          <w:p>
            <w:pPr>
              <w:pStyle w:val="8"/>
              <w:widowControl/>
              <w:spacing w:line="300" w:lineRule="exact"/>
              <w:jc w:val="center"/>
              <w:rPr>
                <w:rFonts w:ascii="宋体" w:hAnsi="宋体"/>
                <w:bCs/>
                <w:kern w:val="0"/>
              </w:rPr>
            </w:pPr>
          </w:p>
        </w:tc>
        <w:tc>
          <w:tcPr>
            <w:tcW w:w="5438" w:type="dxa"/>
            <w:vAlign w:val="center"/>
          </w:tcPr>
          <w:p>
            <w:pPr>
              <w:pStyle w:val="8"/>
              <w:widowControl/>
              <w:spacing w:line="300" w:lineRule="exact"/>
              <w:rPr>
                <w:rFonts w:ascii="宋体" w:hAnsi="宋体"/>
                <w:kern w:val="0"/>
              </w:rPr>
            </w:pPr>
            <w:r>
              <w:rPr>
                <w:rFonts w:hint="eastAsia" w:ascii="宋体" w:hAnsi="宋体"/>
                <w:kern w:val="0"/>
              </w:rPr>
              <w:t>*58、放射性操作人员必须配带个人剂量计，并定期监测。个人所受的剂量当量不应超过规定的限值。在放射性场所工作的人员是取得职业病防治部门定期出具的放射性计量报告并存档。（通用）</w:t>
            </w:r>
          </w:p>
        </w:tc>
        <w:tc>
          <w:tcPr>
            <w:tcW w:w="3129" w:type="dxa"/>
            <w:vAlign w:val="center"/>
          </w:tcPr>
          <w:p>
            <w:pPr>
              <w:pStyle w:val="8"/>
              <w:widowControl/>
              <w:spacing w:line="300" w:lineRule="exact"/>
              <w:rPr>
                <w:rFonts w:ascii="宋体" w:hAnsi="宋体"/>
                <w:kern w:val="0"/>
              </w:rPr>
            </w:pPr>
            <w:r>
              <w:rPr>
                <w:rFonts w:hint="eastAsia" w:ascii="宋体" w:hAnsi="宋体"/>
                <w:kern w:val="0"/>
              </w:rPr>
              <w:t>1、查现场；</w:t>
            </w:r>
          </w:p>
          <w:p>
            <w:pPr>
              <w:pStyle w:val="8"/>
              <w:widowControl/>
              <w:spacing w:line="300" w:lineRule="exact"/>
              <w:rPr>
                <w:rFonts w:ascii="宋体" w:hAnsi="宋体"/>
                <w:kern w:val="0"/>
              </w:rPr>
            </w:pPr>
            <w:r>
              <w:rPr>
                <w:rFonts w:hint="eastAsia" w:ascii="宋体" w:hAnsi="宋体"/>
                <w:kern w:val="0"/>
              </w:rPr>
              <w:t>2、查个人档案。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restart"/>
            <w:vAlign w:val="center"/>
          </w:tcPr>
          <w:p>
            <w:pPr>
              <w:pStyle w:val="8"/>
              <w:widowControl/>
              <w:spacing w:line="300" w:lineRule="exact"/>
              <w:ind w:left="320" w:leftChars="100"/>
              <w:rPr>
                <w:rFonts w:ascii="宋体" w:hAnsi="宋体"/>
                <w:kern w:val="0"/>
              </w:rPr>
            </w:pPr>
            <w:r>
              <w:rPr>
                <w:rFonts w:hint="eastAsia" w:ascii="宋体" w:hAnsi="宋体"/>
                <w:kern w:val="0"/>
              </w:rPr>
              <w:t>六、</w:t>
            </w:r>
          </w:p>
          <w:p>
            <w:pPr>
              <w:pStyle w:val="8"/>
              <w:widowControl/>
              <w:spacing w:line="300" w:lineRule="exact"/>
              <w:ind w:left="320" w:leftChars="100"/>
              <w:rPr>
                <w:rFonts w:ascii="宋体" w:hAnsi="宋体"/>
                <w:kern w:val="0"/>
              </w:rPr>
            </w:pPr>
          </w:p>
          <w:p>
            <w:pPr>
              <w:pStyle w:val="8"/>
              <w:widowControl/>
              <w:spacing w:line="300" w:lineRule="exact"/>
              <w:ind w:left="320" w:leftChars="100"/>
              <w:rPr>
                <w:rFonts w:ascii="宋体" w:hAnsi="宋体"/>
                <w:kern w:val="0"/>
              </w:rPr>
            </w:pPr>
            <w:r>
              <w:rPr>
                <w:rFonts w:hint="eastAsia" w:ascii="宋体" w:hAnsi="宋体"/>
                <w:kern w:val="0"/>
              </w:rPr>
              <w:t>文</w:t>
            </w:r>
          </w:p>
          <w:p>
            <w:pPr>
              <w:pStyle w:val="8"/>
              <w:widowControl/>
              <w:spacing w:line="300" w:lineRule="exact"/>
              <w:ind w:left="320" w:leftChars="100"/>
              <w:rPr>
                <w:rFonts w:ascii="宋体" w:hAnsi="宋体"/>
                <w:kern w:val="0"/>
              </w:rPr>
            </w:pPr>
          </w:p>
          <w:p>
            <w:pPr>
              <w:pStyle w:val="8"/>
              <w:widowControl/>
              <w:spacing w:line="300" w:lineRule="exact"/>
              <w:ind w:left="320" w:leftChars="100"/>
              <w:rPr>
                <w:rFonts w:ascii="宋体" w:hAnsi="宋体"/>
                <w:bCs/>
                <w:kern w:val="0"/>
              </w:rPr>
            </w:pPr>
            <w:r>
              <w:rPr>
                <w:rFonts w:hint="eastAsia" w:ascii="宋体" w:hAnsi="宋体"/>
                <w:kern w:val="0"/>
              </w:rPr>
              <w:t>件</w:t>
            </w:r>
          </w:p>
        </w:tc>
        <w:tc>
          <w:tcPr>
            <w:tcW w:w="5438" w:type="dxa"/>
            <w:vAlign w:val="center"/>
          </w:tcPr>
          <w:p>
            <w:pPr>
              <w:pStyle w:val="8"/>
              <w:widowControl/>
              <w:spacing w:line="300" w:lineRule="exact"/>
              <w:rPr>
                <w:rFonts w:ascii="宋体" w:hAnsi="宋体"/>
                <w:kern w:val="0"/>
              </w:rPr>
            </w:pPr>
            <w:r>
              <w:rPr>
                <w:rFonts w:hint="eastAsia" w:ascii="宋体" w:hAnsi="宋体"/>
                <w:kern w:val="0"/>
              </w:rPr>
              <w:t>59、应有下列文件：《放射性药品使用许可证》及申报文件、验收、整改记录；各级监管部门监督检查文件及记录。（通用）</w:t>
            </w:r>
          </w:p>
        </w:tc>
        <w:tc>
          <w:tcPr>
            <w:tcW w:w="3129" w:type="dxa"/>
            <w:vAlign w:val="center"/>
          </w:tcPr>
          <w:p>
            <w:pPr>
              <w:pStyle w:val="8"/>
              <w:widowControl/>
              <w:spacing w:line="300" w:lineRule="exact"/>
              <w:rPr>
                <w:rFonts w:ascii="宋体" w:hAnsi="宋体"/>
                <w:kern w:val="0"/>
              </w:rPr>
            </w:pPr>
            <w:r>
              <w:rPr>
                <w:rFonts w:hint="eastAsia" w:ascii="宋体" w:hAnsi="宋体"/>
                <w:kern w:val="0"/>
              </w:rPr>
              <w:t>查文件记录。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vAlign w:val="center"/>
          </w:tcPr>
          <w:p>
            <w:pPr>
              <w:pStyle w:val="8"/>
              <w:widowControl/>
              <w:spacing w:line="300" w:lineRule="exact"/>
              <w:jc w:val="center"/>
              <w:rPr>
                <w:rFonts w:ascii="宋体" w:hAnsi="宋体"/>
                <w:bCs/>
                <w:kern w:val="0"/>
              </w:rPr>
            </w:pPr>
          </w:p>
        </w:tc>
        <w:tc>
          <w:tcPr>
            <w:tcW w:w="5438" w:type="dxa"/>
            <w:vAlign w:val="center"/>
          </w:tcPr>
          <w:p>
            <w:pPr>
              <w:pStyle w:val="8"/>
              <w:widowControl/>
              <w:spacing w:line="300" w:lineRule="exact"/>
              <w:rPr>
                <w:rFonts w:ascii="宋体" w:hAnsi="宋体"/>
                <w:kern w:val="0"/>
              </w:rPr>
            </w:pPr>
            <w:r>
              <w:rPr>
                <w:rFonts w:hint="eastAsia" w:ascii="宋体" w:hAnsi="宋体"/>
                <w:bCs/>
                <w:kern w:val="0"/>
              </w:rPr>
              <w:t>*60</w:t>
            </w:r>
            <w:r>
              <w:rPr>
                <w:rFonts w:hint="eastAsia" w:ascii="宋体" w:hAnsi="宋体"/>
                <w:kern w:val="0"/>
              </w:rPr>
              <w:t>、应有使用管理、配制管理、质量管理的各项制度和记录。至少应有：放射性药品采购、登记、使用、核对、保管及注销制度；放射性药品配制、质控及记录制度；仪器设备的使用、管理制度；体内放射性药品使用、观察制度；卫生防护和废物处理制度；放射性药品不良反应、放射性污染的紧急处理及报告制度（通用）</w:t>
            </w:r>
          </w:p>
        </w:tc>
        <w:tc>
          <w:tcPr>
            <w:tcW w:w="3129" w:type="dxa"/>
            <w:vAlign w:val="center"/>
          </w:tcPr>
          <w:p>
            <w:pPr>
              <w:pStyle w:val="8"/>
              <w:widowControl/>
              <w:spacing w:line="300" w:lineRule="exact"/>
              <w:rPr>
                <w:rFonts w:ascii="宋体" w:hAnsi="宋体"/>
                <w:kern w:val="0"/>
              </w:rPr>
            </w:pPr>
            <w:r>
              <w:rPr>
                <w:rFonts w:hint="eastAsia" w:ascii="宋体" w:hAnsi="宋体"/>
                <w:kern w:val="0"/>
              </w:rPr>
              <w:t>1、查SOP或制度；</w:t>
            </w:r>
          </w:p>
          <w:p>
            <w:pPr>
              <w:pStyle w:val="8"/>
              <w:widowControl/>
              <w:spacing w:line="300" w:lineRule="exact"/>
              <w:rPr>
                <w:rFonts w:ascii="宋体" w:hAnsi="宋体"/>
                <w:kern w:val="0"/>
              </w:rPr>
            </w:pPr>
            <w:r>
              <w:rPr>
                <w:rFonts w:hint="eastAsia" w:ascii="宋体" w:hAnsi="宋体"/>
                <w:kern w:val="0"/>
              </w:rPr>
              <w:t>2、查记录。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vAlign w:val="center"/>
          </w:tcPr>
          <w:p>
            <w:pPr>
              <w:pStyle w:val="8"/>
              <w:widowControl/>
              <w:spacing w:line="300" w:lineRule="exact"/>
              <w:jc w:val="center"/>
              <w:rPr>
                <w:rFonts w:ascii="宋体" w:hAnsi="宋体"/>
                <w:bCs/>
                <w:kern w:val="0"/>
              </w:rPr>
            </w:pPr>
          </w:p>
        </w:tc>
        <w:tc>
          <w:tcPr>
            <w:tcW w:w="5438" w:type="dxa"/>
            <w:vAlign w:val="center"/>
          </w:tcPr>
          <w:p>
            <w:pPr>
              <w:pStyle w:val="8"/>
              <w:widowControl/>
              <w:spacing w:line="300" w:lineRule="exact"/>
              <w:rPr>
                <w:rFonts w:ascii="宋体" w:hAnsi="宋体"/>
                <w:kern w:val="0"/>
              </w:rPr>
            </w:pPr>
            <w:r>
              <w:rPr>
                <w:rFonts w:hint="eastAsia" w:ascii="宋体" w:hAnsi="宋体"/>
                <w:kern w:val="0"/>
              </w:rPr>
              <w:t>61、应建立文件的起草、修订、审查、批准及保管的制度。使用的文件应为批准的现行文本，已撤销和过时的文件除留档备查外，不得在工作现场出现；文件的制订、审查和批准的责任应明确，并有责任人签名；有关放射性药品配制记录和质量检验记录应完整归档，至少保存2年备查。（通用）</w:t>
            </w:r>
          </w:p>
        </w:tc>
        <w:tc>
          <w:tcPr>
            <w:tcW w:w="3129" w:type="dxa"/>
            <w:vAlign w:val="center"/>
          </w:tcPr>
          <w:p>
            <w:pPr>
              <w:pStyle w:val="8"/>
              <w:widowControl/>
              <w:spacing w:line="300" w:lineRule="exact"/>
              <w:rPr>
                <w:rFonts w:ascii="宋体" w:hAnsi="宋体"/>
                <w:kern w:val="0"/>
              </w:rPr>
            </w:pPr>
            <w:r>
              <w:rPr>
                <w:rFonts w:hint="eastAsia" w:ascii="宋体" w:hAnsi="宋体"/>
                <w:kern w:val="0"/>
              </w:rPr>
              <w:t>1、查SOP或制度；</w:t>
            </w:r>
          </w:p>
          <w:p>
            <w:pPr>
              <w:pStyle w:val="8"/>
              <w:widowControl/>
              <w:spacing w:line="300" w:lineRule="exact"/>
              <w:rPr>
                <w:rFonts w:ascii="宋体" w:hAnsi="宋体"/>
                <w:kern w:val="0"/>
              </w:rPr>
            </w:pPr>
            <w:r>
              <w:rPr>
                <w:rFonts w:hint="eastAsia" w:ascii="宋体" w:hAnsi="宋体"/>
                <w:kern w:val="0"/>
              </w:rPr>
              <w:t>2、查记录。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vAlign w:val="center"/>
          </w:tcPr>
          <w:p>
            <w:pPr>
              <w:pStyle w:val="8"/>
              <w:widowControl/>
              <w:spacing w:line="300" w:lineRule="exact"/>
              <w:ind w:left="320" w:leftChars="100"/>
              <w:rPr>
                <w:rFonts w:ascii="宋体" w:hAnsi="宋体"/>
                <w:kern w:val="0"/>
              </w:rPr>
            </w:pPr>
          </w:p>
        </w:tc>
        <w:tc>
          <w:tcPr>
            <w:tcW w:w="5438" w:type="dxa"/>
            <w:vAlign w:val="center"/>
          </w:tcPr>
          <w:p>
            <w:pPr>
              <w:pStyle w:val="8"/>
              <w:widowControl/>
              <w:spacing w:line="300" w:lineRule="exact"/>
              <w:rPr>
                <w:rFonts w:ascii="宋体" w:hAnsi="宋体"/>
                <w:kern w:val="0"/>
              </w:rPr>
            </w:pPr>
            <w:r>
              <w:rPr>
                <w:rFonts w:hint="eastAsia" w:ascii="宋体" w:hAnsi="宋体"/>
                <w:kern w:val="0"/>
              </w:rPr>
              <w:t>62、必须建立放射性物质的贮存、领取、使用、归还制度，并有记录。（通用）</w:t>
            </w:r>
          </w:p>
        </w:tc>
        <w:tc>
          <w:tcPr>
            <w:tcW w:w="3129" w:type="dxa"/>
            <w:vAlign w:val="center"/>
          </w:tcPr>
          <w:p>
            <w:pPr>
              <w:pStyle w:val="8"/>
              <w:widowControl/>
              <w:spacing w:line="300" w:lineRule="exact"/>
              <w:rPr>
                <w:rFonts w:ascii="宋体" w:hAnsi="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21" w:hRule="atLeast"/>
        </w:trPr>
        <w:tc>
          <w:tcPr>
            <w:tcW w:w="1008" w:type="dxa"/>
            <w:vMerge w:val="restart"/>
            <w:vAlign w:val="center"/>
          </w:tcPr>
          <w:p>
            <w:pPr>
              <w:pStyle w:val="8"/>
              <w:widowControl/>
              <w:spacing w:line="300" w:lineRule="exact"/>
              <w:ind w:left="320" w:leftChars="100"/>
              <w:rPr>
                <w:rFonts w:ascii="宋体" w:hAnsi="宋体"/>
                <w:kern w:val="0"/>
              </w:rPr>
            </w:pPr>
            <w:r>
              <w:rPr>
                <w:rFonts w:hint="eastAsia" w:ascii="宋体" w:hAnsi="宋体"/>
                <w:kern w:val="0"/>
              </w:rPr>
              <w:t>七、</w:t>
            </w:r>
          </w:p>
          <w:p>
            <w:pPr>
              <w:pStyle w:val="8"/>
              <w:widowControl/>
              <w:spacing w:line="300" w:lineRule="exact"/>
              <w:ind w:left="320" w:leftChars="100"/>
              <w:rPr>
                <w:rFonts w:ascii="宋体" w:hAnsi="宋体"/>
                <w:kern w:val="0"/>
              </w:rPr>
            </w:pPr>
          </w:p>
          <w:p>
            <w:pPr>
              <w:pStyle w:val="8"/>
              <w:widowControl/>
              <w:spacing w:line="300" w:lineRule="exact"/>
              <w:ind w:left="320" w:leftChars="100"/>
              <w:rPr>
                <w:rFonts w:ascii="宋体" w:hAnsi="宋体"/>
                <w:kern w:val="0"/>
              </w:rPr>
            </w:pPr>
            <w:r>
              <w:rPr>
                <w:rFonts w:hint="eastAsia" w:ascii="宋体" w:hAnsi="宋体"/>
                <w:kern w:val="0"/>
              </w:rPr>
              <w:t>配</w:t>
            </w:r>
          </w:p>
          <w:p>
            <w:pPr>
              <w:pStyle w:val="8"/>
              <w:widowControl/>
              <w:spacing w:line="300" w:lineRule="exact"/>
              <w:ind w:left="320" w:leftChars="100"/>
              <w:rPr>
                <w:rFonts w:ascii="宋体" w:hAnsi="宋体"/>
                <w:kern w:val="0"/>
              </w:rPr>
            </w:pPr>
          </w:p>
          <w:p>
            <w:pPr>
              <w:pStyle w:val="8"/>
              <w:widowControl/>
              <w:spacing w:line="300" w:lineRule="exact"/>
              <w:ind w:left="320" w:leftChars="100"/>
              <w:rPr>
                <w:rFonts w:ascii="宋体" w:hAnsi="宋体"/>
                <w:kern w:val="0"/>
              </w:rPr>
            </w:pPr>
            <w:r>
              <w:rPr>
                <w:rFonts w:hint="eastAsia" w:ascii="宋体" w:hAnsi="宋体"/>
                <w:kern w:val="0"/>
              </w:rPr>
              <w:t>制</w:t>
            </w:r>
          </w:p>
          <w:p>
            <w:pPr>
              <w:pStyle w:val="8"/>
              <w:widowControl/>
              <w:spacing w:line="300" w:lineRule="exact"/>
              <w:ind w:left="320" w:leftChars="100"/>
              <w:rPr>
                <w:rFonts w:ascii="宋体" w:hAnsi="宋体"/>
                <w:kern w:val="0"/>
              </w:rPr>
            </w:pPr>
          </w:p>
          <w:p>
            <w:pPr>
              <w:pStyle w:val="8"/>
              <w:widowControl/>
              <w:spacing w:line="300" w:lineRule="exact"/>
              <w:ind w:left="320" w:leftChars="100"/>
              <w:rPr>
                <w:rFonts w:ascii="宋体" w:hAnsi="宋体"/>
                <w:kern w:val="0"/>
              </w:rPr>
            </w:pPr>
            <w:r>
              <w:rPr>
                <w:rFonts w:hint="eastAsia" w:ascii="宋体" w:hAnsi="宋体"/>
                <w:kern w:val="0"/>
              </w:rPr>
              <w:t>管</w:t>
            </w:r>
          </w:p>
          <w:p>
            <w:pPr>
              <w:pStyle w:val="8"/>
              <w:widowControl/>
              <w:spacing w:line="300" w:lineRule="exact"/>
              <w:ind w:left="320" w:leftChars="100"/>
              <w:rPr>
                <w:rFonts w:ascii="宋体" w:hAnsi="宋体"/>
                <w:kern w:val="0"/>
              </w:rPr>
            </w:pPr>
          </w:p>
          <w:p>
            <w:pPr>
              <w:pStyle w:val="8"/>
              <w:widowControl/>
              <w:spacing w:line="300" w:lineRule="exact"/>
              <w:ind w:left="320" w:leftChars="100"/>
              <w:rPr>
                <w:rFonts w:ascii="宋体" w:hAnsi="宋体"/>
                <w:bCs/>
                <w:kern w:val="0"/>
              </w:rPr>
            </w:pPr>
            <w:r>
              <w:rPr>
                <w:rFonts w:hint="eastAsia" w:ascii="宋体" w:hAnsi="宋体"/>
                <w:kern w:val="0"/>
              </w:rPr>
              <w:t>理</w:t>
            </w:r>
          </w:p>
        </w:tc>
        <w:tc>
          <w:tcPr>
            <w:tcW w:w="5438" w:type="dxa"/>
            <w:vAlign w:val="center"/>
          </w:tcPr>
          <w:p>
            <w:pPr>
              <w:pStyle w:val="8"/>
              <w:widowControl/>
              <w:spacing w:line="300" w:lineRule="exact"/>
              <w:rPr>
                <w:rFonts w:ascii="宋体" w:hAnsi="宋体"/>
                <w:kern w:val="0"/>
              </w:rPr>
            </w:pPr>
            <w:r>
              <w:rPr>
                <w:rFonts w:hint="eastAsia" w:ascii="宋体" w:hAnsi="宋体"/>
                <w:kern w:val="0"/>
              </w:rPr>
              <w:t>63、放射性药品的配制工艺及主要设备应按验证方案进行验证。当影响制剂质量的主要因素，如配制工艺或质量控制方法、主要原辅料、主要配制设备等发生改变时，以及配制一定周期后，应进行再验证。所有验证记录应归档保存。（三、四类）</w:t>
            </w:r>
          </w:p>
        </w:tc>
        <w:tc>
          <w:tcPr>
            <w:tcW w:w="3129" w:type="dxa"/>
            <w:vAlign w:val="center"/>
          </w:tcPr>
          <w:p>
            <w:pPr>
              <w:pStyle w:val="8"/>
              <w:widowControl/>
              <w:spacing w:line="300" w:lineRule="exact"/>
              <w:rPr>
                <w:rFonts w:ascii="宋体" w:hAnsi="宋体"/>
                <w:kern w:val="0"/>
              </w:rPr>
            </w:pPr>
            <w:r>
              <w:rPr>
                <w:rFonts w:hint="eastAsia" w:ascii="宋体" w:hAnsi="宋体"/>
                <w:kern w:val="0"/>
              </w:rPr>
              <w:t>1、查SOP或制度；</w:t>
            </w:r>
          </w:p>
          <w:p>
            <w:pPr>
              <w:pStyle w:val="8"/>
              <w:widowControl/>
              <w:spacing w:line="300" w:lineRule="exact"/>
              <w:rPr>
                <w:rFonts w:ascii="宋体" w:hAnsi="宋体"/>
                <w:kern w:val="0"/>
              </w:rPr>
            </w:pPr>
            <w:r>
              <w:rPr>
                <w:rFonts w:hint="eastAsia" w:ascii="宋体" w:hAnsi="宋体"/>
                <w:kern w:val="0"/>
              </w:rPr>
              <w:t>2、查验证档案。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4" w:hRule="atLeast"/>
        </w:trPr>
        <w:tc>
          <w:tcPr>
            <w:tcW w:w="1008" w:type="dxa"/>
            <w:vMerge w:val="continue"/>
            <w:tcBorders/>
            <w:vAlign w:val="center"/>
          </w:tcPr>
          <w:p>
            <w:pPr>
              <w:pStyle w:val="8"/>
              <w:widowControl/>
              <w:spacing w:line="300" w:lineRule="exact"/>
              <w:jc w:val="center"/>
              <w:rPr>
                <w:rFonts w:ascii="宋体" w:hAnsi="宋体"/>
                <w:bCs/>
                <w:kern w:val="0"/>
              </w:rPr>
            </w:pPr>
          </w:p>
        </w:tc>
        <w:tc>
          <w:tcPr>
            <w:tcW w:w="5438" w:type="dxa"/>
            <w:vAlign w:val="center"/>
          </w:tcPr>
          <w:p>
            <w:pPr>
              <w:pStyle w:val="8"/>
              <w:widowControl/>
              <w:spacing w:line="300" w:lineRule="exact"/>
              <w:rPr>
                <w:rFonts w:ascii="宋体" w:hAnsi="宋体"/>
                <w:kern w:val="0"/>
              </w:rPr>
            </w:pPr>
            <w:r>
              <w:rPr>
                <w:rFonts w:hint="eastAsia" w:ascii="宋体" w:hAnsi="宋体"/>
                <w:kern w:val="0"/>
              </w:rPr>
              <w:t>64、验证文件应包括验证方案、验证记录、验证报告、评价和意见、批准人等。（三、四类）</w:t>
            </w:r>
          </w:p>
        </w:tc>
        <w:tc>
          <w:tcPr>
            <w:tcW w:w="3129" w:type="dxa"/>
            <w:vAlign w:val="center"/>
          </w:tcPr>
          <w:p>
            <w:pPr>
              <w:pStyle w:val="8"/>
              <w:widowControl/>
              <w:spacing w:line="300" w:lineRule="exact"/>
              <w:rPr>
                <w:rFonts w:ascii="宋体" w:hAnsi="宋体"/>
                <w:kern w:val="0"/>
              </w:rPr>
            </w:pPr>
            <w:r>
              <w:rPr>
                <w:rFonts w:hint="eastAsia" w:ascii="宋体" w:hAnsi="宋体"/>
                <w:kern w:val="0"/>
              </w:rPr>
              <w:t>查文件档案。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tcBorders/>
            <w:vAlign w:val="center"/>
          </w:tcPr>
          <w:p>
            <w:pPr>
              <w:pStyle w:val="8"/>
              <w:widowControl/>
              <w:spacing w:line="300" w:lineRule="exact"/>
              <w:jc w:val="center"/>
              <w:rPr>
                <w:rFonts w:ascii="宋体" w:hAnsi="宋体"/>
                <w:bCs/>
                <w:kern w:val="0"/>
              </w:rPr>
            </w:pPr>
          </w:p>
        </w:tc>
        <w:tc>
          <w:tcPr>
            <w:tcW w:w="5438" w:type="dxa"/>
            <w:vAlign w:val="center"/>
          </w:tcPr>
          <w:p>
            <w:pPr>
              <w:pStyle w:val="8"/>
              <w:widowControl/>
              <w:spacing w:line="300" w:lineRule="exact"/>
              <w:rPr>
                <w:rFonts w:ascii="宋体" w:hAnsi="宋体"/>
                <w:kern w:val="0"/>
              </w:rPr>
            </w:pPr>
            <w:r>
              <w:rPr>
                <w:rFonts w:hint="eastAsia" w:ascii="宋体" w:hAnsi="宋体"/>
                <w:bCs/>
                <w:kern w:val="0"/>
              </w:rPr>
              <w:t>*65</w:t>
            </w:r>
            <w:r>
              <w:rPr>
                <w:rFonts w:hint="eastAsia" w:ascii="宋体" w:hAnsi="宋体"/>
                <w:kern w:val="0"/>
              </w:rPr>
              <w:t>、配制放射性药品必须有工艺规程和标准操作规程。上述文件必须按规定的程序进行审批修订，不得随意更改。（三、四类）</w:t>
            </w:r>
          </w:p>
        </w:tc>
        <w:tc>
          <w:tcPr>
            <w:tcW w:w="3129" w:type="dxa"/>
            <w:vAlign w:val="center"/>
          </w:tcPr>
          <w:p>
            <w:pPr>
              <w:pStyle w:val="8"/>
              <w:widowControl/>
              <w:spacing w:line="300" w:lineRule="exact"/>
              <w:rPr>
                <w:rFonts w:ascii="宋体" w:hAnsi="宋体"/>
                <w:kern w:val="0"/>
              </w:rPr>
            </w:pPr>
            <w:r>
              <w:rPr>
                <w:rFonts w:hint="eastAsia" w:ascii="宋体" w:hAnsi="宋体"/>
                <w:kern w:val="0"/>
              </w:rPr>
              <w:t>1、查配制规程和标准操作规程；</w:t>
            </w:r>
          </w:p>
          <w:p>
            <w:pPr>
              <w:pStyle w:val="8"/>
              <w:widowControl/>
              <w:spacing w:line="300" w:lineRule="exact"/>
              <w:rPr>
                <w:rFonts w:ascii="宋体" w:hAnsi="宋体"/>
                <w:kern w:val="0"/>
              </w:rPr>
            </w:pPr>
            <w:r>
              <w:rPr>
                <w:rFonts w:hint="eastAsia" w:ascii="宋体" w:hAnsi="宋体"/>
                <w:kern w:val="0"/>
              </w:rPr>
              <w:t>2、查执行情况。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tcBorders/>
            <w:vAlign w:val="center"/>
          </w:tcPr>
          <w:p>
            <w:pPr>
              <w:pStyle w:val="8"/>
              <w:widowControl/>
              <w:spacing w:line="300" w:lineRule="exact"/>
              <w:jc w:val="center"/>
              <w:rPr>
                <w:rFonts w:ascii="宋体" w:hAnsi="宋体"/>
                <w:bCs/>
                <w:kern w:val="0"/>
              </w:rPr>
            </w:pPr>
          </w:p>
        </w:tc>
        <w:tc>
          <w:tcPr>
            <w:tcW w:w="5438" w:type="dxa"/>
            <w:vAlign w:val="center"/>
          </w:tcPr>
          <w:p>
            <w:pPr>
              <w:pStyle w:val="8"/>
              <w:widowControl/>
              <w:spacing w:line="300" w:lineRule="exact"/>
              <w:rPr>
                <w:rFonts w:ascii="宋体" w:hAnsi="宋体"/>
                <w:kern w:val="0"/>
              </w:rPr>
            </w:pPr>
            <w:r>
              <w:rPr>
                <w:rFonts w:hint="eastAsia" w:ascii="宋体" w:hAnsi="宋体"/>
                <w:kern w:val="0"/>
              </w:rPr>
              <w:t>66、每批放射性药品均应编制配制批号，并标明配制日期、贮存条件。（三、四类）</w:t>
            </w:r>
          </w:p>
        </w:tc>
        <w:tc>
          <w:tcPr>
            <w:tcW w:w="3129" w:type="dxa"/>
            <w:vAlign w:val="center"/>
          </w:tcPr>
          <w:p>
            <w:pPr>
              <w:pStyle w:val="8"/>
              <w:widowControl/>
              <w:spacing w:line="300" w:lineRule="exact"/>
              <w:rPr>
                <w:rFonts w:ascii="宋体" w:hAnsi="宋体"/>
                <w:kern w:val="0"/>
              </w:rPr>
            </w:pPr>
            <w:r>
              <w:rPr>
                <w:rFonts w:hint="eastAsia" w:ascii="宋体" w:hAnsi="宋体"/>
                <w:kern w:val="0"/>
              </w:rPr>
              <w:t>1、查配制记录；</w:t>
            </w:r>
          </w:p>
          <w:p>
            <w:pPr>
              <w:pStyle w:val="8"/>
              <w:widowControl/>
              <w:spacing w:line="300" w:lineRule="exact"/>
              <w:rPr>
                <w:rFonts w:ascii="宋体" w:hAnsi="宋体"/>
                <w:kern w:val="0"/>
              </w:rPr>
            </w:pPr>
            <w:r>
              <w:rPr>
                <w:rFonts w:hint="eastAsia" w:ascii="宋体" w:hAnsi="宋体"/>
                <w:kern w:val="0"/>
              </w:rPr>
              <w:t>2、查包装。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4" w:hRule="atLeast"/>
        </w:trPr>
        <w:tc>
          <w:tcPr>
            <w:tcW w:w="1008" w:type="dxa"/>
            <w:vMerge w:val="continue"/>
            <w:tcBorders/>
            <w:vAlign w:val="center"/>
          </w:tcPr>
          <w:p>
            <w:pPr>
              <w:pStyle w:val="8"/>
              <w:widowControl/>
              <w:spacing w:line="300" w:lineRule="exact"/>
              <w:jc w:val="center"/>
              <w:rPr>
                <w:rFonts w:ascii="宋体" w:hAnsi="宋体"/>
                <w:bCs/>
                <w:kern w:val="0"/>
              </w:rPr>
            </w:pPr>
          </w:p>
        </w:tc>
        <w:tc>
          <w:tcPr>
            <w:tcW w:w="5438" w:type="dxa"/>
            <w:vAlign w:val="center"/>
          </w:tcPr>
          <w:p>
            <w:pPr>
              <w:pStyle w:val="8"/>
              <w:widowControl/>
              <w:spacing w:line="300" w:lineRule="exact"/>
              <w:rPr>
                <w:rFonts w:ascii="宋体" w:hAnsi="宋体"/>
                <w:kern w:val="0"/>
              </w:rPr>
            </w:pPr>
            <w:r>
              <w:rPr>
                <w:rFonts w:hint="eastAsia" w:ascii="宋体" w:hAnsi="宋体"/>
                <w:kern w:val="0"/>
              </w:rPr>
              <w:t>67、每次配制后应清场，并填写清场记录。每次配制前应确认无上次遗留物。（三、四类）</w:t>
            </w:r>
          </w:p>
        </w:tc>
        <w:tc>
          <w:tcPr>
            <w:tcW w:w="3129" w:type="dxa"/>
            <w:vAlign w:val="center"/>
          </w:tcPr>
          <w:p>
            <w:pPr>
              <w:pStyle w:val="8"/>
              <w:widowControl/>
              <w:spacing w:line="300" w:lineRule="exact"/>
              <w:rPr>
                <w:rFonts w:ascii="宋体" w:hAnsi="宋体"/>
                <w:kern w:val="0"/>
              </w:rPr>
            </w:pPr>
            <w:r>
              <w:rPr>
                <w:rFonts w:hint="eastAsia" w:ascii="宋体" w:hAnsi="宋体"/>
                <w:kern w:val="0"/>
              </w:rPr>
              <w:t>1、查现场；</w:t>
            </w:r>
          </w:p>
          <w:p>
            <w:pPr>
              <w:pStyle w:val="8"/>
              <w:widowControl/>
              <w:spacing w:line="300" w:lineRule="exact"/>
              <w:rPr>
                <w:rFonts w:ascii="宋体" w:hAnsi="宋体"/>
                <w:kern w:val="0"/>
              </w:rPr>
            </w:pPr>
            <w:r>
              <w:rPr>
                <w:rFonts w:hint="eastAsia" w:ascii="宋体" w:hAnsi="宋体"/>
                <w:kern w:val="0"/>
              </w:rPr>
              <w:t>2、查清场记录。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1" w:hRule="atLeast"/>
        </w:trPr>
        <w:tc>
          <w:tcPr>
            <w:tcW w:w="1008" w:type="dxa"/>
            <w:vMerge w:val="continue"/>
            <w:tcBorders/>
            <w:vAlign w:val="center"/>
          </w:tcPr>
          <w:p>
            <w:pPr>
              <w:pStyle w:val="8"/>
              <w:widowControl/>
              <w:spacing w:line="300" w:lineRule="exact"/>
              <w:jc w:val="center"/>
              <w:rPr>
                <w:rFonts w:ascii="宋体" w:hAnsi="宋体"/>
                <w:bCs/>
                <w:kern w:val="0"/>
              </w:rPr>
            </w:pPr>
          </w:p>
        </w:tc>
        <w:tc>
          <w:tcPr>
            <w:tcW w:w="5438" w:type="dxa"/>
            <w:vAlign w:val="center"/>
          </w:tcPr>
          <w:p>
            <w:pPr>
              <w:pStyle w:val="8"/>
              <w:widowControl/>
              <w:spacing w:line="300" w:lineRule="exact"/>
              <w:rPr>
                <w:rFonts w:ascii="宋体" w:hAnsi="宋体"/>
                <w:kern w:val="0"/>
              </w:rPr>
            </w:pPr>
            <w:r>
              <w:rPr>
                <w:rFonts w:hint="eastAsia" w:ascii="宋体" w:hAnsi="宋体"/>
                <w:bCs/>
                <w:kern w:val="0"/>
              </w:rPr>
              <w:t>*6</w:t>
            </w:r>
            <w:r>
              <w:rPr>
                <w:rFonts w:hint="eastAsia" w:ascii="宋体" w:hAnsi="宋体"/>
                <w:kern w:val="0"/>
              </w:rPr>
              <w:t>8、不同品种、规格的放射性药品同时生产操作时，应采用隔离或其他有效防止污染和混淆的措施。（三、四类）</w:t>
            </w:r>
          </w:p>
        </w:tc>
        <w:tc>
          <w:tcPr>
            <w:tcW w:w="3129" w:type="dxa"/>
            <w:vAlign w:val="center"/>
          </w:tcPr>
          <w:p>
            <w:pPr>
              <w:pStyle w:val="8"/>
              <w:widowControl/>
              <w:spacing w:line="300" w:lineRule="exact"/>
              <w:rPr>
                <w:rFonts w:ascii="宋体" w:hAnsi="宋体"/>
                <w:kern w:val="0"/>
              </w:rPr>
            </w:pPr>
            <w:r>
              <w:rPr>
                <w:rFonts w:hint="eastAsia" w:ascii="宋体" w:hAnsi="宋体"/>
                <w:kern w:val="0"/>
              </w:rPr>
              <w:t>查现场。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7" w:hRule="atLeast"/>
        </w:trPr>
        <w:tc>
          <w:tcPr>
            <w:tcW w:w="1008" w:type="dxa"/>
            <w:vMerge w:val="continue"/>
            <w:tcBorders/>
            <w:vAlign w:val="center"/>
          </w:tcPr>
          <w:p>
            <w:pPr>
              <w:pStyle w:val="8"/>
              <w:widowControl/>
              <w:spacing w:line="300" w:lineRule="exact"/>
              <w:jc w:val="center"/>
              <w:rPr>
                <w:rFonts w:ascii="宋体" w:hAnsi="宋体"/>
                <w:bCs/>
                <w:kern w:val="0"/>
              </w:rPr>
            </w:pPr>
          </w:p>
        </w:tc>
        <w:tc>
          <w:tcPr>
            <w:tcW w:w="5438" w:type="dxa"/>
            <w:vAlign w:val="center"/>
          </w:tcPr>
          <w:p>
            <w:pPr>
              <w:pStyle w:val="8"/>
              <w:widowControl/>
              <w:spacing w:line="300" w:lineRule="exact"/>
              <w:rPr>
                <w:rFonts w:ascii="宋体" w:hAnsi="宋体"/>
                <w:kern w:val="0"/>
              </w:rPr>
            </w:pPr>
            <w:r>
              <w:rPr>
                <w:rFonts w:hint="eastAsia" w:ascii="宋体" w:hAnsi="宋体"/>
                <w:kern w:val="0"/>
              </w:rPr>
              <w:t>69、在配制过程中使用的容器须有标明物料名称、批号、状态及数量等的标志。（三、四类）</w:t>
            </w:r>
          </w:p>
        </w:tc>
        <w:tc>
          <w:tcPr>
            <w:tcW w:w="3129" w:type="dxa"/>
            <w:vAlign w:val="center"/>
          </w:tcPr>
          <w:p>
            <w:pPr>
              <w:pStyle w:val="8"/>
              <w:widowControl/>
              <w:spacing w:line="300" w:lineRule="exact"/>
              <w:rPr>
                <w:rFonts w:ascii="宋体" w:hAnsi="宋体"/>
                <w:kern w:val="0"/>
              </w:rPr>
            </w:pPr>
            <w:r>
              <w:rPr>
                <w:rFonts w:hint="eastAsia" w:ascii="宋体" w:hAnsi="宋体"/>
                <w:kern w:val="0"/>
              </w:rPr>
              <w:t>查现场。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33" w:hRule="atLeast"/>
        </w:trPr>
        <w:tc>
          <w:tcPr>
            <w:tcW w:w="1008" w:type="dxa"/>
            <w:vMerge w:val="continue"/>
            <w:tcBorders/>
            <w:vAlign w:val="center"/>
          </w:tcPr>
          <w:p>
            <w:pPr>
              <w:pStyle w:val="8"/>
              <w:widowControl/>
              <w:spacing w:line="300" w:lineRule="exact"/>
              <w:jc w:val="center"/>
              <w:rPr>
                <w:rFonts w:ascii="宋体" w:hAnsi="宋体"/>
                <w:bCs/>
                <w:kern w:val="0"/>
              </w:rPr>
            </w:pPr>
          </w:p>
        </w:tc>
        <w:tc>
          <w:tcPr>
            <w:tcW w:w="5438" w:type="dxa"/>
            <w:vAlign w:val="center"/>
          </w:tcPr>
          <w:p>
            <w:pPr>
              <w:widowControl/>
              <w:rPr>
                <w:rFonts w:hint="eastAsia" w:ascii="宋体" w:hAnsi="宋体"/>
                <w:kern w:val="0"/>
              </w:rPr>
            </w:pPr>
            <w:r>
              <w:rPr>
                <w:rFonts w:hint="eastAsia" w:ascii="宋体" w:hAnsi="宋体" w:eastAsia="宋体" w:cs="Times New Roman"/>
                <w:kern w:val="0"/>
                <w:sz w:val="21"/>
                <w:szCs w:val="24"/>
                <w:lang w:val="en-US" w:eastAsia="zh-CN" w:bidi="ar-SA"/>
              </w:rPr>
              <w:t>*70、每批放射性药品均应有一份能反映配制各个环节的完整记录。操作人员应及时填写记录，填写字迹清晰、内容真实、数据完整，并由操作人、复核人及清场人签字。记录应保持整洁，不得撕毁和任意涂改。需要更改时，更改人应在更改处签字，并需使被更改部分可以辨认。（三、四类）</w:t>
            </w:r>
          </w:p>
        </w:tc>
        <w:tc>
          <w:tcPr>
            <w:tcW w:w="3129" w:type="dxa"/>
            <w:vAlign w:val="center"/>
          </w:tcPr>
          <w:p>
            <w:pPr>
              <w:widowControl/>
              <w:rPr>
                <w:rFonts w:hint="eastAsia" w:ascii="宋体" w:hAnsi="宋体"/>
                <w:kern w:val="0"/>
              </w:rPr>
            </w:pPr>
            <w:r>
              <w:rPr>
                <w:rFonts w:hint="eastAsia" w:ascii="宋体" w:hAnsi="宋体" w:eastAsia="宋体" w:cs="Times New Roman"/>
                <w:kern w:val="0"/>
                <w:sz w:val="21"/>
                <w:szCs w:val="24"/>
                <w:lang w:val="en-US" w:eastAsia="zh-CN" w:bidi="ar-SA"/>
              </w:rPr>
              <w:t>查批生产记录。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tcBorders/>
            <w:noWrap w:val="0"/>
            <w:vAlign w:val="center"/>
          </w:tcPr>
          <w:p>
            <w:pPr>
              <w:widowControl/>
              <w:ind w:left="320" w:leftChars="100"/>
              <w:rPr>
                <w:rFonts w:hint="eastAsia" w:ascii="宋体" w:hAnsi="宋体" w:eastAsia="宋体" w:cs="Times New Roman"/>
                <w:kern w:val="0"/>
                <w:sz w:val="21"/>
                <w:szCs w:val="24"/>
                <w:lang w:val="en-US" w:eastAsia="zh-CN" w:bidi="ar-SA"/>
              </w:rPr>
            </w:pPr>
          </w:p>
        </w:tc>
        <w:tc>
          <w:tcPr>
            <w:tcW w:w="5438" w:type="dxa"/>
            <w:noWrap w:val="0"/>
            <w:vAlign w:val="center"/>
          </w:tcPr>
          <w:p>
            <w:pPr>
              <w:widowControl/>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*71、配制</w:t>
            </w:r>
            <w:bookmarkStart w:id="0" w:name="_GoBack"/>
            <w:bookmarkEnd w:id="0"/>
            <w:r>
              <w:rPr>
                <w:rFonts w:hint="eastAsia" w:ascii="宋体" w:hAnsi="宋体" w:eastAsia="宋体" w:cs="Times New Roman"/>
                <w:kern w:val="0"/>
                <w:sz w:val="21"/>
                <w:szCs w:val="24"/>
                <w:lang w:val="en-US" w:eastAsia="zh-CN" w:bidi="ar-SA"/>
              </w:rPr>
              <w:t>正电子类放射性药品应按要求取得《正电子类放射性药品备案批件》（三、四类）</w:t>
            </w:r>
          </w:p>
        </w:tc>
        <w:tc>
          <w:tcPr>
            <w:tcW w:w="3129" w:type="dxa"/>
            <w:noWrap w:val="0"/>
            <w:vAlign w:val="center"/>
          </w:tcPr>
          <w:p>
            <w:pPr>
              <w:widowControl/>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查品种及批件。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restart"/>
            <w:noWrap w:val="0"/>
            <w:vAlign w:val="center"/>
          </w:tcPr>
          <w:p>
            <w:pPr>
              <w:widowControl/>
              <w:ind w:left="320" w:leftChars="100"/>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八、</w:t>
            </w:r>
          </w:p>
          <w:p>
            <w:pPr>
              <w:widowControl/>
              <w:ind w:left="320" w:leftChars="100"/>
              <w:rPr>
                <w:rFonts w:hint="eastAsia" w:ascii="宋体" w:hAnsi="宋体" w:eastAsia="宋体" w:cs="Times New Roman"/>
                <w:kern w:val="0"/>
                <w:sz w:val="21"/>
                <w:szCs w:val="24"/>
                <w:lang w:val="en-US" w:eastAsia="zh-CN" w:bidi="ar-SA"/>
              </w:rPr>
            </w:pPr>
          </w:p>
          <w:p>
            <w:pPr>
              <w:widowControl/>
              <w:ind w:left="320" w:leftChars="100"/>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质</w:t>
            </w:r>
          </w:p>
          <w:p>
            <w:pPr>
              <w:widowControl/>
              <w:ind w:left="320" w:leftChars="100"/>
              <w:rPr>
                <w:rFonts w:hint="eastAsia" w:ascii="宋体" w:hAnsi="宋体" w:eastAsia="宋体" w:cs="Times New Roman"/>
                <w:kern w:val="0"/>
                <w:sz w:val="21"/>
                <w:szCs w:val="24"/>
                <w:lang w:val="en-US" w:eastAsia="zh-CN" w:bidi="ar-SA"/>
              </w:rPr>
            </w:pPr>
          </w:p>
          <w:p>
            <w:pPr>
              <w:widowControl/>
              <w:ind w:left="320" w:leftChars="100"/>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量</w:t>
            </w:r>
          </w:p>
          <w:p>
            <w:pPr>
              <w:widowControl/>
              <w:ind w:left="320" w:leftChars="100"/>
              <w:rPr>
                <w:rFonts w:hint="eastAsia" w:ascii="宋体" w:hAnsi="宋体" w:eastAsia="宋体" w:cs="Times New Roman"/>
                <w:kern w:val="0"/>
                <w:sz w:val="21"/>
                <w:szCs w:val="24"/>
                <w:lang w:val="en-US" w:eastAsia="zh-CN" w:bidi="ar-SA"/>
              </w:rPr>
            </w:pPr>
          </w:p>
          <w:p>
            <w:pPr>
              <w:widowControl/>
              <w:ind w:left="320" w:leftChars="100"/>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管</w:t>
            </w:r>
          </w:p>
          <w:p>
            <w:pPr>
              <w:widowControl/>
              <w:ind w:left="320" w:leftChars="100"/>
              <w:rPr>
                <w:rFonts w:hint="eastAsia" w:ascii="宋体" w:hAnsi="宋体" w:eastAsia="宋体" w:cs="Times New Roman"/>
                <w:kern w:val="0"/>
                <w:sz w:val="21"/>
                <w:szCs w:val="24"/>
                <w:lang w:val="en-US" w:eastAsia="zh-CN" w:bidi="ar-SA"/>
              </w:rPr>
            </w:pPr>
          </w:p>
          <w:p>
            <w:pPr>
              <w:widowControl/>
              <w:ind w:left="320" w:leftChars="100"/>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理</w:t>
            </w:r>
          </w:p>
        </w:tc>
        <w:tc>
          <w:tcPr>
            <w:tcW w:w="5438" w:type="dxa"/>
            <w:noWrap w:val="0"/>
            <w:vAlign w:val="center"/>
          </w:tcPr>
          <w:p>
            <w:pPr>
              <w:widowControl/>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72、自行配制放射性药品的应设置药检室，负责放射性药品配制全过程的检验。具备制备和检验放射性药品相适应的场所、仪器和设备。仪器设备应定期校验，确保状态正常，并有仪器设备操作和校验规程、使用和维修记录。（三、四类）</w:t>
            </w:r>
          </w:p>
        </w:tc>
        <w:tc>
          <w:tcPr>
            <w:tcW w:w="3129" w:type="dxa"/>
            <w:noWrap w:val="0"/>
            <w:vAlign w:val="center"/>
          </w:tcPr>
          <w:p>
            <w:pPr>
              <w:widowControl/>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查现场。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noWrap w:val="0"/>
            <w:vAlign w:val="center"/>
          </w:tcPr>
          <w:p>
            <w:pPr>
              <w:widowControl/>
              <w:jc w:val="center"/>
              <w:rPr>
                <w:rFonts w:hint="eastAsia" w:ascii="宋体" w:hAnsi="宋体" w:eastAsia="宋体" w:cs="Times New Roman"/>
                <w:kern w:val="0"/>
                <w:sz w:val="21"/>
                <w:szCs w:val="24"/>
                <w:lang w:val="en-US" w:eastAsia="zh-CN" w:bidi="ar-SA"/>
              </w:rPr>
            </w:pPr>
          </w:p>
        </w:tc>
        <w:tc>
          <w:tcPr>
            <w:tcW w:w="5438" w:type="dxa"/>
            <w:noWrap w:val="0"/>
            <w:vAlign w:val="center"/>
          </w:tcPr>
          <w:p>
            <w:pPr>
              <w:widowControl/>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73、对自行配制的放射性药品要按放射性药品质量控制指导原则规定检验。必须有完整的检验原始记录及所有批号的检验报告单。检验记录的书写应规范，字迹要清楚，如有更改应有更改人签字并有检验人、复核人签字，原始记录应保留一年。制剂成品检验报告单应有检验人、负责人签字。（三、四类）</w:t>
            </w:r>
          </w:p>
        </w:tc>
        <w:tc>
          <w:tcPr>
            <w:tcW w:w="3129" w:type="dxa"/>
            <w:noWrap w:val="0"/>
            <w:vAlign w:val="center"/>
          </w:tcPr>
          <w:p>
            <w:pPr>
              <w:widowControl/>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查检验原始记录及检验报告单。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3" w:hRule="atLeast"/>
        </w:trPr>
        <w:tc>
          <w:tcPr>
            <w:tcW w:w="1008" w:type="dxa"/>
            <w:vMerge w:val="continue"/>
            <w:noWrap w:val="0"/>
            <w:vAlign w:val="center"/>
          </w:tcPr>
          <w:p>
            <w:pPr>
              <w:widowControl/>
              <w:jc w:val="center"/>
              <w:rPr>
                <w:rFonts w:hint="eastAsia" w:ascii="宋体" w:hAnsi="宋体" w:eastAsia="宋体" w:cs="Times New Roman"/>
                <w:kern w:val="0"/>
                <w:sz w:val="21"/>
                <w:szCs w:val="24"/>
                <w:lang w:val="en-US" w:eastAsia="zh-CN" w:bidi="ar-SA"/>
              </w:rPr>
            </w:pPr>
          </w:p>
        </w:tc>
        <w:tc>
          <w:tcPr>
            <w:tcW w:w="5438" w:type="dxa"/>
            <w:noWrap w:val="0"/>
            <w:vAlign w:val="center"/>
          </w:tcPr>
          <w:p>
            <w:pPr>
              <w:widowControl/>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*74、所配放射性药品按质量标准检验合格后，方可用于临床。（三、四类）</w:t>
            </w:r>
          </w:p>
        </w:tc>
        <w:tc>
          <w:tcPr>
            <w:tcW w:w="3129" w:type="dxa"/>
            <w:noWrap w:val="0"/>
            <w:vAlign w:val="center"/>
          </w:tcPr>
          <w:p>
            <w:pPr>
              <w:widowControl/>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 xml:space="preserve">查制剂质量标准及检验报告单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restart"/>
            <w:shd w:val="clear" w:color="auto" w:fill="auto"/>
            <w:noWrap w:val="0"/>
            <w:vAlign w:val="center"/>
          </w:tcPr>
          <w:p>
            <w:pPr>
              <w:widowControl/>
              <w:ind w:left="320" w:leftChars="100"/>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九、</w:t>
            </w:r>
          </w:p>
          <w:p>
            <w:pPr>
              <w:widowControl/>
              <w:ind w:left="320" w:leftChars="100"/>
              <w:rPr>
                <w:rFonts w:hint="eastAsia" w:ascii="宋体" w:hAnsi="宋体" w:eastAsia="宋体" w:cs="Times New Roman"/>
                <w:kern w:val="0"/>
                <w:sz w:val="21"/>
                <w:szCs w:val="24"/>
                <w:lang w:val="en-US" w:eastAsia="zh-CN" w:bidi="ar-SA"/>
              </w:rPr>
            </w:pPr>
          </w:p>
          <w:p>
            <w:pPr>
              <w:widowControl/>
              <w:ind w:left="320" w:leftChars="100"/>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使</w:t>
            </w:r>
          </w:p>
          <w:p>
            <w:pPr>
              <w:widowControl/>
              <w:ind w:left="320" w:leftChars="100"/>
              <w:rPr>
                <w:rFonts w:hint="eastAsia" w:ascii="宋体" w:hAnsi="宋体" w:eastAsia="宋体" w:cs="Times New Roman"/>
                <w:kern w:val="0"/>
                <w:sz w:val="21"/>
                <w:szCs w:val="24"/>
                <w:lang w:val="en-US" w:eastAsia="zh-CN" w:bidi="ar-SA"/>
              </w:rPr>
            </w:pPr>
          </w:p>
          <w:p>
            <w:pPr>
              <w:widowControl/>
              <w:ind w:left="320" w:leftChars="100"/>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用</w:t>
            </w:r>
          </w:p>
          <w:p>
            <w:pPr>
              <w:widowControl/>
              <w:ind w:left="320" w:leftChars="100"/>
              <w:rPr>
                <w:rFonts w:hint="eastAsia" w:ascii="宋体" w:hAnsi="宋体" w:eastAsia="宋体" w:cs="Times New Roman"/>
                <w:kern w:val="0"/>
                <w:sz w:val="21"/>
                <w:szCs w:val="24"/>
                <w:lang w:val="en-US" w:eastAsia="zh-CN" w:bidi="ar-SA"/>
              </w:rPr>
            </w:pPr>
          </w:p>
          <w:p>
            <w:pPr>
              <w:widowControl/>
              <w:ind w:left="320" w:leftChars="100"/>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管</w:t>
            </w:r>
          </w:p>
          <w:p>
            <w:pPr>
              <w:widowControl/>
              <w:ind w:left="320" w:leftChars="100"/>
              <w:rPr>
                <w:rFonts w:hint="eastAsia" w:ascii="宋体" w:hAnsi="宋体" w:eastAsia="宋体" w:cs="Times New Roman"/>
                <w:kern w:val="0"/>
                <w:sz w:val="21"/>
                <w:szCs w:val="24"/>
                <w:lang w:val="en-US" w:eastAsia="zh-CN" w:bidi="ar-SA"/>
              </w:rPr>
            </w:pPr>
          </w:p>
          <w:p>
            <w:pPr>
              <w:widowControl/>
              <w:ind w:left="320" w:leftChars="100"/>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理</w:t>
            </w:r>
          </w:p>
        </w:tc>
        <w:tc>
          <w:tcPr>
            <w:tcW w:w="5438" w:type="dxa"/>
            <w:noWrap w:val="0"/>
            <w:vAlign w:val="center"/>
          </w:tcPr>
          <w:p>
            <w:pPr>
              <w:widowControl/>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*75、放射性药品验收、发放、分装、使用必须有完整的记录或凭据。（通用）</w:t>
            </w:r>
          </w:p>
        </w:tc>
        <w:tc>
          <w:tcPr>
            <w:tcW w:w="3129" w:type="dxa"/>
            <w:noWrap w:val="0"/>
            <w:vAlign w:val="center"/>
          </w:tcPr>
          <w:p>
            <w:pPr>
              <w:widowControl/>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1、查制度；</w:t>
            </w:r>
          </w:p>
          <w:p>
            <w:pPr>
              <w:widowControl/>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2、查记录或凭据。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008" w:type="dxa"/>
            <w:vMerge w:val="continue"/>
            <w:shd w:val="clear" w:color="auto" w:fill="auto"/>
            <w:noWrap w:val="0"/>
            <w:vAlign w:val="center"/>
          </w:tcPr>
          <w:p>
            <w:pPr>
              <w:widowControl/>
              <w:jc w:val="center"/>
              <w:rPr>
                <w:rFonts w:hint="eastAsia" w:ascii="宋体" w:hAnsi="宋体" w:eastAsia="宋体" w:cs="Times New Roman"/>
                <w:kern w:val="0"/>
                <w:sz w:val="21"/>
                <w:szCs w:val="24"/>
                <w:lang w:val="en-US" w:eastAsia="zh-CN" w:bidi="ar-SA"/>
              </w:rPr>
            </w:pPr>
          </w:p>
        </w:tc>
        <w:tc>
          <w:tcPr>
            <w:tcW w:w="5438" w:type="dxa"/>
            <w:noWrap w:val="0"/>
            <w:vAlign w:val="center"/>
          </w:tcPr>
          <w:p>
            <w:pPr>
              <w:widowControl/>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76、放射性药品使用过程中发现的不良反应，应按《药品不良反应监测管理办法》的规定予以记录，填表上报。保留病历和有关检验、检查报告单等原始记录至少一年备查。（通用）</w:t>
            </w:r>
          </w:p>
        </w:tc>
        <w:tc>
          <w:tcPr>
            <w:tcW w:w="3129" w:type="dxa"/>
            <w:noWrap w:val="0"/>
            <w:vAlign w:val="center"/>
          </w:tcPr>
          <w:p>
            <w:pPr>
              <w:widowControl/>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查记录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58" w:hRule="atLeast"/>
        </w:trPr>
        <w:tc>
          <w:tcPr>
            <w:tcW w:w="1008" w:type="dxa"/>
            <w:vMerge w:val="continue"/>
            <w:shd w:val="clear" w:color="auto" w:fill="auto"/>
            <w:noWrap w:val="0"/>
            <w:vAlign w:val="center"/>
          </w:tcPr>
          <w:p>
            <w:pPr>
              <w:widowControl/>
              <w:jc w:val="center"/>
              <w:rPr>
                <w:rFonts w:hint="eastAsia" w:ascii="宋体" w:hAnsi="宋体" w:eastAsia="宋体" w:cs="Times New Roman"/>
                <w:kern w:val="0"/>
                <w:sz w:val="21"/>
                <w:szCs w:val="24"/>
                <w:lang w:val="en-US" w:eastAsia="zh-CN" w:bidi="ar-SA"/>
              </w:rPr>
            </w:pPr>
          </w:p>
        </w:tc>
        <w:tc>
          <w:tcPr>
            <w:tcW w:w="5438" w:type="dxa"/>
            <w:noWrap w:val="0"/>
            <w:vAlign w:val="center"/>
          </w:tcPr>
          <w:p>
            <w:pPr>
              <w:widowControl/>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*77、自行配制的放射性药品调剂使用需经省级药品监督管理部门批准，并不得超出规定的期限、数量和范围。（通用）</w:t>
            </w:r>
          </w:p>
        </w:tc>
        <w:tc>
          <w:tcPr>
            <w:tcW w:w="3129" w:type="dxa"/>
            <w:noWrap w:val="0"/>
            <w:vAlign w:val="center"/>
          </w:tcPr>
          <w:p>
            <w:pPr>
              <w:widowControl/>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1、查记录或凭据；</w:t>
            </w:r>
          </w:p>
          <w:p>
            <w:pPr>
              <w:widowControl/>
              <w:rPr>
                <w:rFonts w:hint="eastAsia" w:ascii="宋体" w:hAnsi="宋体" w:eastAsia="宋体" w:cs="Times New Roman"/>
                <w:kern w:val="0"/>
                <w:sz w:val="21"/>
                <w:szCs w:val="24"/>
                <w:lang w:val="en-US" w:eastAsia="zh-CN" w:bidi="ar-SA"/>
              </w:rPr>
            </w:pPr>
            <w:r>
              <w:rPr>
                <w:rFonts w:hint="eastAsia" w:ascii="宋体" w:hAnsi="宋体" w:eastAsia="宋体" w:cs="Times New Roman"/>
                <w:kern w:val="0"/>
                <w:sz w:val="21"/>
                <w:szCs w:val="24"/>
                <w:lang w:val="en-US" w:eastAsia="zh-CN" w:bidi="ar-SA"/>
              </w:rPr>
              <w:t>2、查批准文件。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2430"/>
    <w:rsid w:val="006B18D1"/>
    <w:rsid w:val="00976920"/>
    <w:rsid w:val="00CE586D"/>
    <w:rsid w:val="00E92430"/>
    <w:rsid w:val="00FC7BED"/>
    <w:rsid w:val="02406EB4"/>
    <w:rsid w:val="0B1C4074"/>
    <w:rsid w:val="448C43F9"/>
    <w:rsid w:val="462570AB"/>
    <w:rsid w:val="6C364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正文 New"/>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900</Words>
  <Characters>5135</Characters>
  <Lines>42</Lines>
  <Paragraphs>12</Paragraphs>
  <TotalTime>3</TotalTime>
  <ScaleCrop>false</ScaleCrop>
  <LinksUpToDate>false</LinksUpToDate>
  <CharactersWithSpaces>6023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2020-10-15T03:07:00Z</dcterms:created>
  <dc:creator>未定义</dc:creator>
  <cp:lastModifiedBy>朱凌</cp:lastModifiedBy>
  <dcterms:modified xsi:type="dcterms:W3CDTF">2020-11-25T08:22:28Z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