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91" w:rsidRPr="00BD23F0" w:rsidRDefault="006F1D91" w:rsidP="006F1D91">
      <w:pPr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3</w:t>
      </w:r>
      <w:r w:rsidRPr="00BD23F0">
        <w:rPr>
          <w:rFonts w:ascii="方正小标宋简体" w:eastAsia="方正小标宋简体" w:hint="eastAsia"/>
          <w:sz w:val="28"/>
          <w:szCs w:val="28"/>
        </w:rPr>
        <w:t>个</w:t>
      </w:r>
      <w:r w:rsidRPr="003A5D07">
        <w:rPr>
          <w:rFonts w:ascii="方正小标宋简体" w:eastAsia="方正小标宋简体" w:hint="eastAsia"/>
          <w:sz w:val="28"/>
          <w:szCs w:val="28"/>
        </w:rPr>
        <w:t>备案不规范</w:t>
      </w:r>
      <w:r w:rsidRPr="00BD23F0">
        <w:rPr>
          <w:rFonts w:ascii="方正小标宋简体" w:eastAsia="方正小标宋简体" w:hint="eastAsia"/>
          <w:sz w:val="28"/>
          <w:szCs w:val="28"/>
        </w:rPr>
        <w:t>化妆品核查处置情况</w:t>
      </w: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1418"/>
        <w:gridCol w:w="1559"/>
        <w:gridCol w:w="1559"/>
        <w:gridCol w:w="2552"/>
        <w:gridCol w:w="1984"/>
      </w:tblGrid>
      <w:tr w:rsidR="006F1D91" w:rsidRPr="006F1D91" w:rsidTr="001072C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产品名称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备案编号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存在问题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处置情况</w:t>
            </w:r>
          </w:p>
        </w:tc>
      </w:tr>
      <w:tr w:rsidR="006F1D91" w:rsidRPr="006F1D91" w:rsidTr="001072C0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卓妤R</w:t>
            </w:r>
            <w:proofErr w:type="gramStart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玻</w:t>
            </w:r>
            <w:proofErr w:type="gramEnd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尿酸水润保湿柔肤水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字2018000159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海南卓泰制药有限公司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1.上传的产品包装图片不清晰。2.仍然标示QS标志。3.产品名称中使用了注册商标以外的外文而未作说明。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已经注销备案产品，企业已停产停售该产品</w:t>
            </w:r>
          </w:p>
        </w:tc>
      </w:tr>
      <w:tr w:rsidR="006F1D91" w:rsidRPr="006F1D91" w:rsidTr="001072C0">
        <w:trPr>
          <w:trHeight w:val="1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记得美丽 魅力滋润口红（橘红色）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字2018000111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海南智慧养生有限公司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1.产品说明中有不易理解的词语“变色因子”；2.填报配方使用目的中无“溶剂、赋形剂”等。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已注销产品，待修改完善重新备案后上市</w:t>
            </w:r>
          </w:p>
        </w:tc>
      </w:tr>
      <w:tr w:rsidR="006F1D91" w:rsidRPr="006F1D91" w:rsidTr="001072C0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香岛沉香眼膜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字2019000032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海南香岛休闲农业科技发展有限公司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1.配方中植物提取物未明确具体使用部位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91" w:rsidRPr="006F1D91" w:rsidRDefault="006F1D91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1D9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注销产品后，已于4月26日重新备案。</w:t>
            </w:r>
          </w:p>
        </w:tc>
      </w:tr>
    </w:tbl>
    <w:p w:rsidR="006F1D91" w:rsidRDefault="006F1D91" w:rsidP="006F1D9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A5817" w:rsidRPr="006F1D91" w:rsidRDefault="00C46E33"/>
    <w:sectPr w:rsidR="007A5817" w:rsidRPr="006F1D91" w:rsidSect="00493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33" w:rsidRDefault="00C46E33" w:rsidP="00C46E33">
      <w:r>
        <w:separator/>
      </w:r>
    </w:p>
  </w:endnote>
  <w:endnote w:type="continuationSeparator" w:id="1">
    <w:p w:rsidR="00C46E33" w:rsidRDefault="00C46E33" w:rsidP="00C4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33" w:rsidRDefault="00C46E33" w:rsidP="00C46E33">
      <w:r>
        <w:separator/>
      </w:r>
    </w:p>
  </w:footnote>
  <w:footnote w:type="continuationSeparator" w:id="1">
    <w:p w:rsidR="00C46E33" w:rsidRDefault="00C46E33" w:rsidP="00C4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D91"/>
    <w:rsid w:val="00111530"/>
    <w:rsid w:val="00157000"/>
    <w:rsid w:val="00260331"/>
    <w:rsid w:val="00361273"/>
    <w:rsid w:val="004937C2"/>
    <w:rsid w:val="004B77BF"/>
    <w:rsid w:val="005C4C59"/>
    <w:rsid w:val="00632886"/>
    <w:rsid w:val="00696ED9"/>
    <w:rsid w:val="006F1D91"/>
    <w:rsid w:val="008356D7"/>
    <w:rsid w:val="008F4627"/>
    <w:rsid w:val="00C457DE"/>
    <w:rsid w:val="00C46E33"/>
    <w:rsid w:val="00E3186D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2019-10-18T08:55:00Z</dcterms:created>
  <dcterms:modified xsi:type="dcterms:W3CDTF">2019-10-18T08:55:00Z</dcterms:modified>
</cp:coreProperties>
</file>