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337A" w:rsidRPr="0009256F" w:rsidRDefault="0004337A">
      <w:pPr>
        <w:widowControl/>
        <w:shd w:val="clear" w:color="auto" w:fill="FFFFFF"/>
        <w:spacing w:line="700" w:lineRule="exact"/>
        <w:jc w:val="center"/>
        <w:rPr>
          <w:rFonts w:ascii="宋体" w:hAnsi="宋体" w:cs="仿宋_GB2312"/>
          <w:b/>
          <w:bCs/>
          <w:sz w:val="44"/>
          <w:szCs w:val="44"/>
        </w:rPr>
      </w:pPr>
      <w:r w:rsidRPr="0009256F">
        <w:rPr>
          <w:rFonts w:ascii="宋体" w:hAnsi="宋体" w:cs="仿宋_GB2312" w:hint="eastAsia"/>
          <w:b/>
          <w:bCs/>
          <w:sz w:val="44"/>
          <w:szCs w:val="44"/>
        </w:rPr>
        <w:t>海南省</w:t>
      </w:r>
      <w:r w:rsidR="001771F3" w:rsidRPr="0009256F">
        <w:rPr>
          <w:rFonts w:ascii="宋体" w:hAnsi="宋体" w:cs="仿宋_GB2312" w:hint="eastAsia"/>
          <w:b/>
          <w:bCs/>
          <w:sz w:val="44"/>
          <w:szCs w:val="44"/>
        </w:rPr>
        <w:t>药品</w:t>
      </w:r>
      <w:r w:rsidRPr="0009256F">
        <w:rPr>
          <w:rFonts w:ascii="宋体" w:hAnsi="宋体" w:cs="仿宋_GB2312" w:hint="eastAsia"/>
          <w:b/>
          <w:bCs/>
          <w:sz w:val="44"/>
          <w:szCs w:val="44"/>
        </w:rPr>
        <w:t>监督管理局</w:t>
      </w:r>
    </w:p>
    <w:p w:rsidR="0004337A" w:rsidRPr="0009256F" w:rsidRDefault="0004337A">
      <w:pPr>
        <w:widowControl/>
        <w:shd w:val="clear" w:color="auto" w:fill="FFFFFF"/>
        <w:spacing w:line="700" w:lineRule="exact"/>
        <w:jc w:val="center"/>
        <w:rPr>
          <w:rFonts w:ascii="宋体" w:hAnsi="宋体" w:cs="仿宋_GB2312"/>
          <w:b/>
          <w:bCs/>
          <w:sz w:val="44"/>
          <w:szCs w:val="44"/>
        </w:rPr>
      </w:pPr>
      <w:r w:rsidRPr="0009256F">
        <w:rPr>
          <w:rFonts w:ascii="宋体" w:hAnsi="宋体" w:cs="仿宋_GB2312" w:hint="eastAsia"/>
          <w:b/>
          <w:bCs/>
          <w:sz w:val="44"/>
          <w:szCs w:val="44"/>
        </w:rPr>
        <w:t>医疗器械网络销售备案信息公告</w:t>
      </w:r>
    </w:p>
    <w:p w:rsidR="0004337A" w:rsidRDefault="0004337A">
      <w:pPr>
        <w:widowControl/>
        <w:shd w:val="clear" w:color="auto" w:fill="FFFFFF"/>
        <w:spacing w:line="700" w:lineRule="exact"/>
        <w:jc w:val="center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（20</w:t>
      </w:r>
      <w:r w:rsidR="00091D5E">
        <w:rPr>
          <w:rFonts w:ascii="仿宋_GB2312" w:eastAsia="仿宋_GB2312" w:hAnsi="仿宋_GB2312" w:cs="仿宋_GB2312"/>
          <w:sz w:val="32"/>
          <w:szCs w:val="36"/>
        </w:rPr>
        <w:t>2</w:t>
      </w:r>
      <w:r w:rsidR="00970EFD">
        <w:rPr>
          <w:rFonts w:ascii="仿宋_GB2312" w:eastAsia="仿宋_GB2312" w:hAnsi="仿宋_GB2312" w:cs="仿宋_GB2312"/>
          <w:sz w:val="32"/>
          <w:szCs w:val="36"/>
        </w:rPr>
        <w:t>1</w:t>
      </w:r>
      <w:r>
        <w:rPr>
          <w:rFonts w:ascii="仿宋_GB2312" w:eastAsia="仿宋_GB2312" w:hAnsi="仿宋_GB2312" w:cs="仿宋_GB2312" w:hint="eastAsia"/>
          <w:sz w:val="32"/>
          <w:szCs w:val="36"/>
        </w:rPr>
        <w:t>年第</w:t>
      </w:r>
      <w:r w:rsidR="00970EFD">
        <w:rPr>
          <w:rFonts w:ascii="仿宋_GB2312" w:eastAsia="仿宋_GB2312" w:hAnsi="仿宋_GB2312" w:cs="仿宋_GB2312"/>
          <w:sz w:val="32"/>
          <w:szCs w:val="36"/>
        </w:rPr>
        <w:t>1</w:t>
      </w:r>
      <w:r>
        <w:rPr>
          <w:rFonts w:ascii="仿宋_GB2312" w:eastAsia="仿宋_GB2312" w:hAnsi="仿宋_GB2312" w:cs="仿宋_GB2312" w:hint="eastAsia"/>
          <w:sz w:val="32"/>
          <w:szCs w:val="36"/>
        </w:rPr>
        <w:t>号）</w:t>
      </w:r>
    </w:p>
    <w:p w:rsidR="0004337A" w:rsidRDefault="0004337A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4337A" w:rsidRDefault="0004337A" w:rsidP="00970EFD">
      <w:pPr>
        <w:widowControl/>
        <w:shd w:val="clear" w:color="auto" w:fill="FFFFFF"/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根据《医疗器械网络销售监督管理办法》，经审查，</w:t>
      </w:r>
      <w:r w:rsidR="00970EFD" w:rsidRPr="00970EFD">
        <w:rPr>
          <w:rFonts w:ascii="仿宋_GB2312" w:eastAsia="仿宋_GB2312" w:hAnsi="仿宋_GB2312" w:cs="仿宋_GB2312" w:hint="eastAsia"/>
          <w:sz w:val="32"/>
          <w:szCs w:val="32"/>
        </w:rPr>
        <w:t>海南广药晨菲大药房连锁有限公司</w:t>
      </w:r>
      <w:r w:rsidR="00970EF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70EFD" w:rsidRPr="00970EFD">
        <w:rPr>
          <w:rFonts w:ascii="仿宋_GB2312" w:eastAsia="仿宋_GB2312" w:hAnsi="仿宋_GB2312" w:cs="仿宋_GB2312" w:hint="eastAsia"/>
          <w:sz w:val="32"/>
          <w:szCs w:val="32"/>
        </w:rPr>
        <w:t>海南康普云科技有限公司</w:t>
      </w:r>
      <w:r w:rsidR="00970EF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70EFD" w:rsidRPr="00970EFD">
        <w:rPr>
          <w:rFonts w:ascii="仿宋_GB2312" w:eastAsia="仿宋_GB2312" w:hAnsi="仿宋_GB2312" w:cs="仿宋_GB2312" w:hint="eastAsia"/>
          <w:sz w:val="32"/>
          <w:szCs w:val="32"/>
        </w:rPr>
        <w:t>海南星创互联网医药有限公司</w:t>
      </w:r>
      <w:r w:rsidR="00970EFD">
        <w:rPr>
          <w:rFonts w:ascii="仿宋_GB2312" w:eastAsia="仿宋_GB2312" w:hAnsi="仿宋_GB2312" w:cs="仿宋_GB2312" w:hint="eastAsia"/>
          <w:sz w:val="32"/>
          <w:szCs w:val="32"/>
        </w:rPr>
        <w:t>3家</w:t>
      </w:r>
      <w:r w:rsidR="00970EFD" w:rsidRPr="00713797">
        <w:rPr>
          <w:rFonts w:ascii="仿宋_GB2312" w:eastAsia="仿宋_GB2312" w:hAnsi="仿宋_GB2312" w:cs="仿宋_GB2312" w:hint="eastAsia"/>
          <w:sz w:val="32"/>
          <w:szCs w:val="32"/>
        </w:rPr>
        <w:t>医疗器械网络交易服务第三方平台</w:t>
      </w:r>
      <w:r w:rsidR="00970EFD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970EFD" w:rsidRPr="00970EFD">
        <w:rPr>
          <w:rFonts w:ascii="仿宋_GB2312" w:eastAsia="仿宋_GB2312" w:hAnsi="仿宋_GB2312" w:cs="仿宋_GB2312" w:hint="eastAsia"/>
          <w:sz w:val="32"/>
          <w:szCs w:val="32"/>
        </w:rPr>
        <w:t>海南鸿翔一心堂医药连锁有限公司东方八所安居路分店</w:t>
      </w:r>
      <w:r w:rsidR="00713797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970EFD">
        <w:rPr>
          <w:rFonts w:ascii="仿宋_GB2312" w:eastAsia="仿宋_GB2312" w:hAnsi="仿宋_GB2312" w:cs="仿宋_GB2312"/>
          <w:sz w:val="32"/>
          <w:szCs w:val="32"/>
        </w:rPr>
        <w:t>17</w:t>
      </w:r>
      <w:r w:rsidR="00713797">
        <w:rPr>
          <w:rFonts w:ascii="仿宋_GB2312" w:eastAsia="仿宋_GB2312" w:hAnsi="仿宋_GB2312" w:cs="仿宋_GB2312"/>
          <w:sz w:val="32"/>
          <w:szCs w:val="32"/>
        </w:rPr>
        <w:t>家企业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备案信息符合规定，现予以公告。</w:t>
      </w:r>
    </w:p>
    <w:p w:rsidR="001771F3" w:rsidRPr="004E69C9" w:rsidRDefault="001771F3" w:rsidP="001771F3">
      <w:pPr>
        <w:widowControl/>
        <w:shd w:val="clear" w:color="auto" w:fill="FFFFFF"/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0EFD" w:rsidRDefault="001771F3" w:rsidP="00970EFD">
      <w:pPr>
        <w:widowControl/>
        <w:shd w:val="clear" w:color="auto" w:fill="FFFFFF"/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771F3"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970EFD"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970EFD" w:rsidRPr="00713797">
        <w:rPr>
          <w:rFonts w:ascii="仿宋_GB2312" w:eastAsia="仿宋_GB2312" w:hAnsi="仿宋_GB2312" w:cs="仿宋_GB2312" w:hint="eastAsia"/>
          <w:sz w:val="32"/>
          <w:szCs w:val="32"/>
        </w:rPr>
        <w:t>医疗器械网络交易服务第三方平台</w:t>
      </w:r>
      <w:r w:rsidR="00970EFD">
        <w:rPr>
          <w:rFonts w:ascii="仿宋_GB2312" w:eastAsia="仿宋_GB2312" w:hAnsi="仿宋_GB2312" w:cs="仿宋_GB2312" w:hint="eastAsia"/>
          <w:sz w:val="32"/>
          <w:szCs w:val="32"/>
        </w:rPr>
        <w:t>备案</w:t>
      </w:r>
      <w:r w:rsidR="00970EFD">
        <w:rPr>
          <w:rFonts w:ascii="仿宋_GB2312" w:eastAsia="仿宋_GB2312" w:hAnsi="仿宋_GB2312" w:cs="仿宋_GB2312"/>
          <w:sz w:val="32"/>
          <w:szCs w:val="32"/>
        </w:rPr>
        <w:t>信息表</w:t>
      </w:r>
    </w:p>
    <w:p w:rsidR="00970EFD" w:rsidRPr="001771F3" w:rsidRDefault="00970EFD" w:rsidP="00970EFD">
      <w:pPr>
        <w:widowControl/>
        <w:shd w:val="clear" w:color="auto" w:fill="FFFFFF"/>
        <w:spacing w:line="6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1771F3">
        <w:rPr>
          <w:rFonts w:ascii="仿宋_GB2312" w:eastAsia="仿宋_GB2312" w:hAnsi="仿宋_GB2312" w:cs="仿宋_GB2312" w:hint="eastAsia"/>
          <w:sz w:val="32"/>
          <w:szCs w:val="32"/>
        </w:rPr>
        <w:t>医疗器械网络销售企业信息表</w:t>
      </w:r>
      <w:r>
        <w:rPr>
          <w:rFonts w:ascii="仿宋_GB2312" w:eastAsia="仿宋_GB2312" w:hAnsi="仿宋_GB2312" w:cs="仿宋_GB2312" w:hint="eastAsia"/>
          <w:sz w:val="32"/>
          <w:szCs w:val="32"/>
        </w:rPr>
        <w:t>（入驻类）</w:t>
      </w:r>
    </w:p>
    <w:p w:rsidR="001771F3" w:rsidRPr="00970EFD" w:rsidRDefault="001771F3" w:rsidP="009714FF">
      <w:pPr>
        <w:widowControl/>
        <w:shd w:val="clear" w:color="auto" w:fill="FFFFFF"/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14FF" w:rsidRDefault="009714FF" w:rsidP="009714FF">
      <w:pPr>
        <w:widowControl/>
        <w:shd w:val="clear" w:color="auto" w:fill="FFFFFF"/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14FF" w:rsidRDefault="009714FF" w:rsidP="009714FF">
      <w:pPr>
        <w:widowControl/>
        <w:shd w:val="clear" w:color="auto" w:fill="FFFFFF"/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14FF" w:rsidRDefault="009714FF" w:rsidP="009714FF">
      <w:pPr>
        <w:widowControl/>
        <w:shd w:val="clear" w:color="auto" w:fill="FFFFFF"/>
        <w:spacing w:line="660" w:lineRule="exact"/>
        <w:ind w:firstLineChars="1450" w:firstLine="4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海南省</w:t>
      </w:r>
      <w:r>
        <w:rPr>
          <w:rFonts w:ascii="仿宋_GB2312" w:eastAsia="仿宋_GB2312" w:hAnsi="仿宋_GB2312" w:cs="仿宋_GB2312"/>
          <w:sz w:val="32"/>
          <w:szCs w:val="32"/>
        </w:rPr>
        <w:t>药品监督管理局</w:t>
      </w:r>
    </w:p>
    <w:p w:rsidR="009714FF" w:rsidRPr="001771F3" w:rsidRDefault="009714FF" w:rsidP="009714FF">
      <w:pPr>
        <w:widowControl/>
        <w:shd w:val="clear" w:color="auto" w:fill="FFFFFF"/>
        <w:spacing w:line="660" w:lineRule="exact"/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</w:t>
      </w:r>
      <w:r w:rsidR="00970EFD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 w:rsidR="00970EFD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 w:rsidR="00DE1D49"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04337A" w:rsidRDefault="0004337A">
      <w:pPr>
        <w:widowControl/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（此件主动公开）</w:t>
      </w:r>
    </w:p>
    <w:p w:rsidR="009714FF" w:rsidRDefault="009714FF">
      <w:pPr>
        <w:widowControl/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14FF" w:rsidRDefault="009714FF">
      <w:pPr>
        <w:widowControl/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14FF" w:rsidRDefault="009714FF">
      <w:pPr>
        <w:widowControl/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14FF" w:rsidRDefault="009714FF">
      <w:pPr>
        <w:widowControl/>
        <w:spacing w:line="660" w:lineRule="exact"/>
        <w:ind w:firstLineChars="200" w:firstLine="640"/>
        <w:rPr>
          <w:rFonts w:ascii="仿宋_GB2312" w:eastAsia="仿宋_GB2312" w:hAnsi="仿宋_GB2312"/>
          <w:sz w:val="32"/>
        </w:rPr>
      </w:pPr>
    </w:p>
    <w:p w:rsidR="009714FF" w:rsidRDefault="009714FF">
      <w:pPr>
        <w:widowControl/>
        <w:spacing w:line="660" w:lineRule="exact"/>
        <w:rPr>
          <w:rFonts w:ascii="仿宋_GB2312" w:eastAsia="仿宋_GB2312" w:hAnsi="仿宋_GB2312"/>
          <w:sz w:val="32"/>
        </w:rPr>
        <w:sectPr w:rsidR="009714FF" w:rsidSect="009714FF">
          <w:pgSz w:w="11906" w:h="16838"/>
          <w:pgMar w:top="1134" w:right="851" w:bottom="1134" w:left="1134" w:header="851" w:footer="567" w:gutter="0"/>
          <w:pgNumType w:fmt="numberInDash"/>
          <w:cols w:space="720"/>
          <w:docGrid w:type="lines" w:linePitch="312"/>
        </w:sectPr>
      </w:pPr>
    </w:p>
    <w:p w:rsidR="00144F63" w:rsidRPr="00A16FBB" w:rsidRDefault="00144F63" w:rsidP="00144F63">
      <w:pPr>
        <w:rPr>
          <w:rFonts w:ascii="仿宋_GB2312" w:eastAsia="仿宋_GB2312" w:hAnsi="仿宋_GB2312" w:cs="仿宋_GB2312"/>
          <w:sz w:val="32"/>
          <w:szCs w:val="32"/>
        </w:rPr>
      </w:pPr>
      <w:r w:rsidRPr="00A16FBB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144F63" w:rsidRPr="00A16FBB" w:rsidRDefault="00144F63" w:rsidP="00144F63">
      <w:pPr>
        <w:jc w:val="center"/>
        <w:rPr>
          <w:rFonts w:ascii="宋体" w:hAnsi="宋体" w:cs="仿宋_GB2312"/>
          <w:b/>
          <w:sz w:val="36"/>
          <w:szCs w:val="36"/>
        </w:rPr>
      </w:pPr>
      <w:r w:rsidRPr="000406C3">
        <w:rPr>
          <w:rFonts w:ascii="宋体" w:hAnsi="宋体" w:cs="仿宋_GB2312" w:hint="eastAsia"/>
          <w:b/>
          <w:sz w:val="36"/>
          <w:szCs w:val="36"/>
        </w:rPr>
        <w:t>医疗器械网络交易服务第三方平台备案信息表</w:t>
      </w:r>
    </w:p>
    <w:tbl>
      <w:tblPr>
        <w:tblW w:w="1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08"/>
        <w:gridCol w:w="1418"/>
        <w:gridCol w:w="1417"/>
        <w:gridCol w:w="1560"/>
        <w:gridCol w:w="1786"/>
        <w:gridCol w:w="2598"/>
        <w:gridCol w:w="2268"/>
        <w:gridCol w:w="2505"/>
      </w:tblGrid>
      <w:tr w:rsidR="00144F63" w:rsidRPr="00DD3A48" w:rsidTr="00133CF6">
        <w:trPr>
          <w:cantSplit/>
          <w:trHeight w:val="871"/>
          <w:jc w:val="center"/>
        </w:trPr>
        <w:tc>
          <w:tcPr>
            <w:tcW w:w="596" w:type="dxa"/>
            <w:vAlign w:val="center"/>
          </w:tcPr>
          <w:p w:rsidR="00144F63" w:rsidRPr="00DD3A48" w:rsidRDefault="00144F63" w:rsidP="00133CF6">
            <w:pPr>
              <w:widowControl/>
              <w:jc w:val="center"/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F63" w:rsidRPr="00DD3A48" w:rsidRDefault="00144F63" w:rsidP="00133CF6">
            <w:pPr>
              <w:widowControl/>
              <w:jc w:val="center"/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0"/>
              </w:rPr>
              <w:t>企业名称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63" w:rsidRPr="00DD3A48" w:rsidRDefault="00144F63" w:rsidP="00133CF6">
            <w:pPr>
              <w:widowControl/>
              <w:jc w:val="center"/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0"/>
              </w:rPr>
              <w:t>法定代表人/</w:t>
            </w:r>
          </w:p>
          <w:p w:rsidR="00144F63" w:rsidRPr="00DD3A48" w:rsidRDefault="00144F63" w:rsidP="00133CF6">
            <w:pPr>
              <w:widowControl/>
              <w:jc w:val="center"/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0"/>
              </w:rPr>
              <w:t>企业</w:t>
            </w:r>
            <w:r w:rsidRPr="00DD3A48"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  <w:t>负责人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63" w:rsidRPr="00DD3A48" w:rsidRDefault="00144F63" w:rsidP="00133CF6">
            <w:pPr>
              <w:widowControl/>
              <w:jc w:val="center"/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  <w:t>网站名称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63" w:rsidRPr="00DD3A48" w:rsidRDefault="00144F63" w:rsidP="00133CF6">
            <w:pPr>
              <w:widowControl/>
              <w:jc w:val="center"/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  <w:t>网络客户端应用程序名</w:t>
            </w:r>
          </w:p>
        </w:tc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63" w:rsidRPr="00DD3A48" w:rsidRDefault="00144F63" w:rsidP="00133CF6">
            <w:pPr>
              <w:widowControl/>
              <w:jc w:val="center"/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  <w:t>网站域名</w:t>
            </w:r>
          </w:p>
          <w:p w:rsidR="00144F63" w:rsidRPr="00DD3A48" w:rsidRDefault="00144F63" w:rsidP="00133CF6">
            <w:pPr>
              <w:widowControl/>
              <w:jc w:val="center"/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  <w:t>网站IP地址</w:t>
            </w: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63" w:rsidRPr="00DD3A48" w:rsidRDefault="00144F63" w:rsidP="00133CF6">
            <w:pPr>
              <w:widowControl/>
              <w:jc w:val="center"/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  <w:t>电信业务经营许可证</w:t>
            </w:r>
            <w:r w:rsidRPr="00DD3A4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0"/>
              </w:rPr>
              <w:t>/</w:t>
            </w:r>
          </w:p>
          <w:p w:rsidR="00144F63" w:rsidRPr="00DD3A48" w:rsidRDefault="00144F63" w:rsidP="00133CF6">
            <w:pPr>
              <w:widowControl/>
              <w:jc w:val="center"/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  <w:t>非经营性互联网信息服务备案编号</w:t>
            </w:r>
          </w:p>
        </w:tc>
        <w:tc>
          <w:tcPr>
            <w:tcW w:w="2268" w:type="dxa"/>
            <w:vAlign w:val="center"/>
          </w:tcPr>
          <w:p w:rsidR="00144F63" w:rsidRPr="00DD3A48" w:rsidRDefault="00144F63" w:rsidP="00133CF6">
            <w:pPr>
              <w:widowControl/>
              <w:jc w:val="center"/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  <w:t>备案凭证编号</w:t>
            </w:r>
          </w:p>
        </w:tc>
        <w:tc>
          <w:tcPr>
            <w:tcW w:w="2505" w:type="dxa"/>
            <w:vAlign w:val="center"/>
          </w:tcPr>
          <w:p w:rsidR="00144F63" w:rsidRPr="00DD3A48" w:rsidRDefault="00144F63" w:rsidP="00133CF6">
            <w:pPr>
              <w:widowControl/>
              <w:jc w:val="center"/>
              <w:rPr>
                <w:rFonts w:asciiTheme="minorEastAsia" w:eastAsiaTheme="minorEastAsia" w:hAnsiTheme="minorEastAsia" w:cs="Helvetica"/>
                <w:b/>
                <w:bCs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cs="Helvetica" w:hint="eastAsia"/>
                <w:b/>
                <w:bCs/>
                <w:kern w:val="0"/>
                <w:sz w:val="20"/>
              </w:rPr>
              <w:t>住所/办公场所</w:t>
            </w:r>
          </w:p>
        </w:tc>
      </w:tr>
      <w:tr w:rsidR="00262880" w:rsidRPr="00DD3A48" w:rsidTr="00133CF6">
        <w:trPr>
          <w:cantSplit/>
          <w:trHeight w:val="1251"/>
          <w:jc w:val="center"/>
        </w:trPr>
        <w:tc>
          <w:tcPr>
            <w:tcW w:w="596" w:type="dxa"/>
            <w:vAlign w:val="center"/>
          </w:tcPr>
          <w:p w:rsidR="00262880" w:rsidRPr="00DD3A48" w:rsidRDefault="00262880" w:rsidP="002628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kern w:val="0"/>
                <w:sz w:val="20"/>
              </w:rPr>
              <w:t>1</w:t>
            </w:r>
          </w:p>
        </w:tc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海南康普云科技有限公司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赖有英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杏林普康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kern w:val="0"/>
                <w:sz w:val="20"/>
              </w:rPr>
              <w:t>/</w:t>
            </w:r>
          </w:p>
        </w:tc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widowControl/>
              <w:ind w:rightChars="-27" w:right="-57"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/>
                <w:kern w:val="0"/>
                <w:sz w:val="20"/>
              </w:rPr>
              <w:t>xinglingpukang.com</w:t>
            </w:r>
          </w:p>
          <w:p w:rsidR="00262880" w:rsidRPr="00DD3A48" w:rsidRDefault="00262880" w:rsidP="0026288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/>
                <w:kern w:val="0"/>
                <w:sz w:val="20"/>
              </w:rPr>
              <w:t>123.56.28.222</w:t>
            </w: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琼ICP备19003116号-1</w:t>
            </w:r>
          </w:p>
        </w:tc>
        <w:tc>
          <w:tcPr>
            <w:tcW w:w="2268" w:type="dxa"/>
            <w:vAlign w:val="center"/>
          </w:tcPr>
          <w:p w:rsidR="00262880" w:rsidRPr="00DD3A48" w:rsidRDefault="00262880" w:rsidP="0026288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（琼）网械平台备字〔2020﹞第00004号</w:t>
            </w:r>
          </w:p>
        </w:tc>
        <w:tc>
          <w:tcPr>
            <w:tcW w:w="2505" w:type="dxa"/>
            <w:vAlign w:val="center"/>
          </w:tcPr>
          <w:p w:rsidR="00262880" w:rsidRPr="00DD3A48" w:rsidRDefault="00262880" w:rsidP="00262880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海南省澄迈县老城镇高新技术产业示范区海南生态软件园A17幢二层5001</w:t>
            </w:r>
          </w:p>
        </w:tc>
      </w:tr>
      <w:tr w:rsidR="00262880" w:rsidRPr="00DD3A48" w:rsidTr="00133CF6">
        <w:trPr>
          <w:cantSplit/>
          <w:trHeight w:val="1251"/>
          <w:jc w:val="center"/>
        </w:trPr>
        <w:tc>
          <w:tcPr>
            <w:tcW w:w="596" w:type="dxa"/>
            <w:vAlign w:val="center"/>
          </w:tcPr>
          <w:p w:rsidR="00262880" w:rsidRPr="00DD3A48" w:rsidRDefault="00262880" w:rsidP="002628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</w:p>
        </w:tc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海南星创互联网医药有限公司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蒋大为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海南星创互联网医药有限公司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kern w:val="0"/>
                <w:sz w:val="20"/>
              </w:rPr>
              <w:t>/</w:t>
            </w:r>
          </w:p>
        </w:tc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/>
                <w:kern w:val="0"/>
                <w:sz w:val="20"/>
              </w:rPr>
              <w:t>fosun-creative.com</w:t>
            </w:r>
          </w:p>
          <w:p w:rsidR="00262880" w:rsidRPr="00DD3A48" w:rsidRDefault="00262880" w:rsidP="0026288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/>
                <w:kern w:val="0"/>
                <w:sz w:val="20"/>
              </w:rPr>
              <w:t>39.100.115.32</w:t>
            </w: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琼ICP备202004154号-1</w:t>
            </w:r>
          </w:p>
        </w:tc>
        <w:tc>
          <w:tcPr>
            <w:tcW w:w="2268" w:type="dxa"/>
            <w:vAlign w:val="center"/>
          </w:tcPr>
          <w:p w:rsidR="00262880" w:rsidRPr="00DD3A48" w:rsidRDefault="00262880" w:rsidP="00262880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（琼）网械平台备字〔2020﹞第00005号</w:t>
            </w:r>
          </w:p>
        </w:tc>
        <w:tc>
          <w:tcPr>
            <w:tcW w:w="2505" w:type="dxa"/>
            <w:vAlign w:val="center"/>
          </w:tcPr>
          <w:p w:rsidR="00262880" w:rsidRPr="00DD3A48" w:rsidRDefault="00262880" w:rsidP="00262880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海南省澄迈县老城镇高新技术产业示范区海南生态软件园沃克公园C-01栋一层（部分）</w:t>
            </w:r>
          </w:p>
        </w:tc>
      </w:tr>
      <w:tr w:rsidR="00262880" w:rsidRPr="00DD3A48" w:rsidTr="00133CF6">
        <w:trPr>
          <w:cantSplit/>
          <w:trHeight w:val="1251"/>
          <w:jc w:val="center"/>
        </w:trPr>
        <w:tc>
          <w:tcPr>
            <w:tcW w:w="596" w:type="dxa"/>
            <w:vAlign w:val="center"/>
          </w:tcPr>
          <w:p w:rsidR="00262880" w:rsidRPr="00DD3A48" w:rsidRDefault="00262880" w:rsidP="002628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kern w:val="0"/>
                <w:sz w:val="20"/>
              </w:rPr>
              <w:t>3</w:t>
            </w:r>
          </w:p>
        </w:tc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海南广药晨菲大药房连锁有限公司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kern w:val="0"/>
                <w:sz w:val="20"/>
              </w:rPr>
              <w:t>周慧敏</w:t>
            </w:r>
          </w:p>
          <w:p w:rsidR="00262880" w:rsidRPr="00DD3A48" w:rsidRDefault="00262880" w:rsidP="002628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kern w:val="0"/>
                <w:sz w:val="20"/>
              </w:rPr>
              <w:t>黄  薇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rPr>
                <w:rFonts w:asciiTheme="minorEastAsia" w:eastAsiaTheme="minorEastAsia" w:hAnsiTheme="minorEastAsia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sz w:val="20"/>
              </w:rPr>
              <w:t>海南广药晨菲大药房连锁有限公司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kern w:val="0"/>
                <w:sz w:val="20"/>
              </w:rPr>
              <w:t>/</w:t>
            </w:r>
          </w:p>
        </w:tc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E518B0" w:rsidP="0026288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hyperlink r:id="rId6" w:history="1">
              <w:r w:rsidR="00262880" w:rsidRPr="00DD3A48">
                <w:rPr>
                  <w:rFonts w:asciiTheme="minorEastAsia" w:eastAsiaTheme="minorEastAsia" w:hAnsiTheme="minorEastAsia"/>
                  <w:sz w:val="20"/>
                </w:rPr>
                <w:t>www.gycfdyf.com</w:t>
              </w:r>
            </w:hyperlink>
          </w:p>
          <w:p w:rsidR="00262880" w:rsidRPr="00DD3A48" w:rsidRDefault="00262880" w:rsidP="0026288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DD3A48">
              <w:rPr>
                <w:rFonts w:asciiTheme="minorEastAsia" w:eastAsiaTheme="minorEastAsia" w:hAnsiTheme="minorEastAsia"/>
                <w:kern w:val="0"/>
                <w:sz w:val="20"/>
              </w:rPr>
              <w:t>120.78.136.75</w:t>
            </w: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880" w:rsidRPr="00DD3A48" w:rsidRDefault="00262880" w:rsidP="00262880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琼ICP备20002550号</w:t>
            </w:r>
          </w:p>
        </w:tc>
        <w:tc>
          <w:tcPr>
            <w:tcW w:w="2268" w:type="dxa"/>
            <w:vAlign w:val="center"/>
          </w:tcPr>
          <w:p w:rsidR="00262880" w:rsidRPr="00DD3A48" w:rsidRDefault="00262880" w:rsidP="00262880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（琼）网械平台备字〔2020﹞第00006号</w:t>
            </w:r>
          </w:p>
        </w:tc>
        <w:tc>
          <w:tcPr>
            <w:tcW w:w="2505" w:type="dxa"/>
            <w:vAlign w:val="center"/>
          </w:tcPr>
          <w:p w:rsidR="00262880" w:rsidRPr="00DD3A48" w:rsidRDefault="00262880" w:rsidP="00262880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D3A4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海南省海口市美兰区桂林洋大道23号公司院内（综合办公楼）一楼</w:t>
            </w:r>
          </w:p>
        </w:tc>
      </w:tr>
    </w:tbl>
    <w:p w:rsidR="00144F63" w:rsidRPr="001771F3" w:rsidRDefault="00144F63" w:rsidP="00144F63">
      <w:pPr>
        <w:spacing w:line="600" w:lineRule="exact"/>
        <w:jc w:val="center"/>
        <w:rPr>
          <w:rFonts w:ascii="方正小标宋_GBK" w:eastAsia="方正小标宋_GBK" w:hAnsi="方正小标宋_GBK" w:cs="仿宋_GB2312"/>
          <w:sz w:val="44"/>
          <w:szCs w:val="44"/>
        </w:rPr>
      </w:pPr>
    </w:p>
    <w:p w:rsidR="00B64752" w:rsidRDefault="00B64752" w:rsidP="007F6DE7">
      <w:pPr>
        <w:rPr>
          <w:rFonts w:ascii="黑体" w:eastAsia="黑体" w:hAnsi="黑体"/>
          <w:sz w:val="32"/>
          <w:szCs w:val="32"/>
        </w:rPr>
      </w:pPr>
    </w:p>
    <w:p w:rsidR="00B64752" w:rsidRDefault="00B64752" w:rsidP="007F6DE7">
      <w:pPr>
        <w:rPr>
          <w:rFonts w:ascii="黑体" w:eastAsia="黑体" w:hAnsi="黑体"/>
          <w:sz w:val="32"/>
          <w:szCs w:val="32"/>
        </w:rPr>
      </w:pPr>
    </w:p>
    <w:p w:rsidR="00B64752" w:rsidRDefault="00B64752" w:rsidP="007F6DE7">
      <w:pPr>
        <w:rPr>
          <w:rFonts w:ascii="黑体" w:eastAsia="黑体" w:hAnsi="黑体"/>
          <w:sz w:val="32"/>
          <w:szCs w:val="32"/>
        </w:rPr>
      </w:pPr>
    </w:p>
    <w:p w:rsidR="00B64752" w:rsidRDefault="00B64752" w:rsidP="007F6DE7">
      <w:pPr>
        <w:rPr>
          <w:rFonts w:ascii="黑体" w:eastAsia="黑体" w:hAnsi="黑体"/>
          <w:sz w:val="32"/>
          <w:szCs w:val="32"/>
        </w:rPr>
      </w:pPr>
    </w:p>
    <w:p w:rsidR="00B64752" w:rsidRDefault="00B64752" w:rsidP="007F6DE7">
      <w:pPr>
        <w:rPr>
          <w:rFonts w:ascii="黑体" w:eastAsia="黑体" w:hAnsi="黑体"/>
          <w:sz w:val="32"/>
          <w:szCs w:val="32"/>
        </w:rPr>
      </w:pPr>
    </w:p>
    <w:p w:rsidR="001771F3" w:rsidRPr="00A16FBB" w:rsidRDefault="000406C3" w:rsidP="007F6DE7">
      <w:pPr>
        <w:rPr>
          <w:rFonts w:ascii="仿宋_GB2312" w:eastAsia="仿宋_GB2312" w:hAnsi="仿宋_GB2312" w:cs="仿宋_GB2312"/>
          <w:sz w:val="32"/>
          <w:szCs w:val="32"/>
        </w:rPr>
      </w:pPr>
      <w:r w:rsidRPr="00A16FBB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144F63">
        <w:rPr>
          <w:rFonts w:ascii="黑体" w:eastAsia="黑体" w:hAnsi="黑体" w:hint="eastAsia"/>
          <w:sz w:val="32"/>
          <w:szCs w:val="32"/>
        </w:rPr>
        <w:t>2</w:t>
      </w:r>
    </w:p>
    <w:p w:rsidR="001771F3" w:rsidRDefault="001771F3" w:rsidP="001771F3">
      <w:pPr>
        <w:jc w:val="center"/>
        <w:rPr>
          <w:rFonts w:ascii="宋体" w:hAnsi="宋体" w:cs="仿宋_GB2312"/>
          <w:b/>
          <w:sz w:val="36"/>
          <w:szCs w:val="36"/>
        </w:rPr>
      </w:pPr>
      <w:r w:rsidRPr="00A16FBB">
        <w:rPr>
          <w:rFonts w:ascii="宋体" w:hAnsi="宋体" w:cs="仿宋_GB2312" w:hint="eastAsia"/>
          <w:b/>
          <w:sz w:val="36"/>
          <w:szCs w:val="36"/>
        </w:rPr>
        <w:t>医疗器械网络销售企业信息表（入驻类）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33"/>
        <w:gridCol w:w="1902"/>
        <w:gridCol w:w="1355"/>
        <w:gridCol w:w="1981"/>
        <w:gridCol w:w="3544"/>
        <w:gridCol w:w="2835"/>
        <w:gridCol w:w="709"/>
      </w:tblGrid>
      <w:tr w:rsidR="00F36F49" w:rsidRPr="00F36F49" w:rsidTr="00CF2997">
        <w:trPr>
          <w:trHeight w:val="851"/>
          <w:jc w:val="center"/>
        </w:trPr>
        <w:tc>
          <w:tcPr>
            <w:tcW w:w="562" w:type="dxa"/>
            <w:shd w:val="clear" w:color="000000" w:fill="FFFFFF"/>
            <w:vAlign w:val="center"/>
            <w:hideMark/>
          </w:tcPr>
          <w:p w:rsidR="00491508" w:rsidRPr="00F36F49" w:rsidRDefault="00491508" w:rsidP="009E3B3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36F4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491508" w:rsidRPr="00F36F49" w:rsidRDefault="00491508" w:rsidP="009E3B3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36F4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491508" w:rsidRPr="00F36F49" w:rsidRDefault="00491508" w:rsidP="009E3B3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36F4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生产（经营）许可证或备案凭证编号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491508" w:rsidRPr="00F36F49" w:rsidRDefault="00491508" w:rsidP="009E3B3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36F4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法定代表人/</w:t>
            </w:r>
          </w:p>
          <w:p w:rsidR="00491508" w:rsidRPr="00F36F49" w:rsidRDefault="00491508" w:rsidP="009E3B3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36F4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企业负责人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491508" w:rsidRPr="00F36F49" w:rsidRDefault="00491508" w:rsidP="009E3B3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36F4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医疗器械网络交易服务第三方平台名称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CF2997" w:rsidRDefault="00491508" w:rsidP="00C60CB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36F4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医疗器械网络交易服务第三方</w:t>
            </w:r>
          </w:p>
          <w:p w:rsidR="00491508" w:rsidRPr="00F36F49" w:rsidRDefault="00491508" w:rsidP="00CF299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36F4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平台</w:t>
            </w:r>
            <w:bookmarkStart w:id="0" w:name="_GoBack"/>
            <w:bookmarkEnd w:id="0"/>
            <w:r w:rsidRPr="00F36F4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备案凭证编号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91508" w:rsidRPr="00F36F49" w:rsidRDefault="00491508" w:rsidP="009E3B3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36F4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经营场所或生产地址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91508" w:rsidRPr="00F36F49" w:rsidRDefault="00491508" w:rsidP="0049150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36F4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F36F49" w:rsidRPr="00F36F49" w:rsidTr="00CF2997">
        <w:trPr>
          <w:trHeight w:val="1060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F1519" w:rsidRPr="00F36F49" w:rsidRDefault="003B652A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19" w:rsidRPr="00F36F49" w:rsidRDefault="008F1519" w:rsidP="008F1519">
            <w:pPr>
              <w:widowControl/>
              <w:rPr>
                <w:kern w:val="0"/>
                <w:sz w:val="20"/>
              </w:rPr>
            </w:pPr>
            <w:r w:rsidRPr="00F36F49">
              <w:rPr>
                <w:rFonts w:hint="eastAsia"/>
                <w:sz w:val="20"/>
              </w:rPr>
              <w:t>海南鸿翔一心堂医药连锁有限公司东方八所安居路分店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19" w:rsidRPr="00F36F49" w:rsidRDefault="008F1519" w:rsidP="008F1519">
            <w:pPr>
              <w:widowControl/>
              <w:jc w:val="center"/>
              <w:rPr>
                <w:kern w:val="0"/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20200961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阮国松</w:t>
            </w:r>
          </w:p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王世云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一心到家</w:t>
            </w:r>
          </w:p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（滇）网械平台备字〔2020〕第00001号</w:t>
            </w:r>
          </w:p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19" w:rsidRPr="00F36F49" w:rsidRDefault="008F1519" w:rsidP="008F1519">
            <w:pPr>
              <w:widowControl/>
              <w:jc w:val="left"/>
              <w:rPr>
                <w:kern w:val="0"/>
                <w:sz w:val="20"/>
              </w:rPr>
            </w:pPr>
            <w:r w:rsidRPr="00F36F49">
              <w:rPr>
                <w:rFonts w:hint="eastAsia"/>
                <w:sz w:val="20"/>
              </w:rPr>
              <w:t>海南省东方市八所镇永安东路南侧居龙新村安居路</w:t>
            </w:r>
            <w:r w:rsidRPr="00F36F49">
              <w:rPr>
                <w:rFonts w:hint="eastAsia"/>
                <w:sz w:val="20"/>
              </w:rPr>
              <w:t>49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9" w:rsidRPr="00F36F49" w:rsidRDefault="008F1519" w:rsidP="00AC1D01">
            <w:pPr>
              <w:jc w:val="center"/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1060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B87B97" w:rsidRPr="00F36F49" w:rsidRDefault="003B652A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97" w:rsidRPr="00F36F49" w:rsidRDefault="00B87B97" w:rsidP="00B87B97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海南鸿翔一心堂医药连锁有限公司东方永安西路二分店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97" w:rsidRPr="00F36F49" w:rsidRDefault="00B87B97" w:rsidP="00B87B97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20200958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阮国松</w:t>
            </w:r>
          </w:p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王世云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一心到家</w:t>
            </w:r>
          </w:p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（滇）网械平台备字〔2020〕第00001号</w:t>
            </w:r>
          </w:p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97" w:rsidRPr="00F36F49" w:rsidRDefault="00B87B97" w:rsidP="00B87B97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海南省东方市八所镇永安西路</w:t>
            </w:r>
            <w:r w:rsidRPr="00F36F49">
              <w:rPr>
                <w:rFonts w:hint="eastAsia"/>
                <w:sz w:val="20"/>
              </w:rPr>
              <w:t>148</w:t>
            </w:r>
            <w:r w:rsidRPr="00F36F49">
              <w:rPr>
                <w:rFonts w:hint="eastAsia"/>
                <w:sz w:val="20"/>
              </w:rPr>
              <w:t>号一号铺面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97" w:rsidRPr="00F36F49" w:rsidRDefault="00B87B97" w:rsidP="00AC1D01">
            <w:pPr>
              <w:jc w:val="center"/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1060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B87B97" w:rsidRPr="00F36F49" w:rsidRDefault="003B652A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97" w:rsidRPr="00F36F49" w:rsidRDefault="00B87B97" w:rsidP="00B87B97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海南鸿翔一心堂医药连锁有限公司乐东利国镇海榆路分店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97" w:rsidRPr="00F36F49" w:rsidRDefault="00B87B97" w:rsidP="00B87B97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20200778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阮国松</w:t>
            </w:r>
          </w:p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王世云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一心到家</w:t>
            </w:r>
          </w:p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（滇）网械平台备字〔2020〕第00001号</w:t>
            </w:r>
          </w:p>
          <w:p w:rsidR="00B87B97" w:rsidRPr="00F36F49" w:rsidRDefault="00B87B97" w:rsidP="00B87B9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97" w:rsidRPr="00F36F49" w:rsidRDefault="00B87B97" w:rsidP="00B87B97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海南省乐东县利国镇海榆西线公路</w:t>
            </w:r>
            <w:r w:rsidRPr="00F36F49">
              <w:rPr>
                <w:rFonts w:hint="eastAsia"/>
                <w:sz w:val="20"/>
              </w:rPr>
              <w:t>59</w:t>
            </w:r>
            <w:r w:rsidRPr="00F36F49">
              <w:rPr>
                <w:rFonts w:hint="eastAsia"/>
                <w:sz w:val="20"/>
              </w:rPr>
              <w:t>、</w:t>
            </w:r>
            <w:r w:rsidRPr="00F36F49">
              <w:rPr>
                <w:rFonts w:hint="eastAsia"/>
                <w:sz w:val="20"/>
              </w:rPr>
              <w:t>61</w:t>
            </w:r>
            <w:r w:rsidRPr="00F36F49">
              <w:rPr>
                <w:rFonts w:hint="eastAsia"/>
                <w:sz w:val="20"/>
              </w:rPr>
              <w:t>号铺面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97" w:rsidRPr="00F36F49" w:rsidRDefault="00B87B97" w:rsidP="00AC1D01">
            <w:pPr>
              <w:jc w:val="center"/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1060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F1519" w:rsidRPr="00F36F49" w:rsidRDefault="003B652A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19" w:rsidRPr="00F36F49" w:rsidRDefault="008F1519" w:rsidP="008F1519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海南鸿翔一心堂医药连锁有限公司文昌天域华府小区分店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19" w:rsidRPr="00F36F49" w:rsidRDefault="008F1519" w:rsidP="008F1519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20200966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阮国松</w:t>
            </w:r>
          </w:p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王世云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一心到家</w:t>
            </w:r>
          </w:p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（滇）网械平台备字〔2020〕第00001号</w:t>
            </w:r>
          </w:p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19" w:rsidRPr="00F36F49" w:rsidRDefault="008F1519" w:rsidP="008F1519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海南省文昌市文城镇文建五横路</w:t>
            </w:r>
            <w:r w:rsidRPr="00F36F49">
              <w:rPr>
                <w:rFonts w:hint="eastAsia"/>
                <w:sz w:val="20"/>
              </w:rPr>
              <w:t>15</w:t>
            </w:r>
            <w:r w:rsidRPr="00F36F49">
              <w:rPr>
                <w:rFonts w:hint="eastAsia"/>
                <w:sz w:val="20"/>
              </w:rPr>
              <w:t>号天域华府商住区</w:t>
            </w:r>
            <w:r w:rsidRPr="00F36F49">
              <w:rPr>
                <w:rFonts w:hint="eastAsia"/>
                <w:sz w:val="20"/>
              </w:rPr>
              <w:t>5</w:t>
            </w:r>
            <w:r w:rsidRPr="00F36F49">
              <w:rPr>
                <w:rFonts w:hint="eastAsia"/>
                <w:sz w:val="20"/>
              </w:rPr>
              <w:t>号楼一楼副</w:t>
            </w:r>
            <w:r w:rsidRPr="00F36F49">
              <w:rPr>
                <w:rFonts w:hint="eastAsia"/>
                <w:sz w:val="20"/>
              </w:rPr>
              <w:t>02</w:t>
            </w:r>
            <w:r w:rsidRPr="00F36F49">
              <w:rPr>
                <w:rFonts w:hint="eastAsia"/>
                <w:sz w:val="20"/>
              </w:rPr>
              <w:t>商铺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9" w:rsidRPr="00F36F49" w:rsidRDefault="008F1519" w:rsidP="00AC1D01">
            <w:pPr>
              <w:jc w:val="center"/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1060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F1519" w:rsidRPr="00F36F49" w:rsidRDefault="003B652A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19" w:rsidRPr="00F36F49" w:rsidRDefault="008F1519" w:rsidP="008F1519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海南鸿翔一心堂医药连锁有限公司文昌清澜白金路二分店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19" w:rsidRPr="00F36F49" w:rsidRDefault="008F1519" w:rsidP="008F1519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20200980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阮国松</w:t>
            </w:r>
          </w:p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王世云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一心到家</w:t>
            </w:r>
          </w:p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（滇）网械平台备字〔2020〕第00001号</w:t>
            </w:r>
          </w:p>
          <w:p w:rsidR="008F1519" w:rsidRPr="00F36F49" w:rsidRDefault="008F1519" w:rsidP="008F151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19" w:rsidRPr="00F36F49" w:rsidRDefault="008F1519" w:rsidP="008F1519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海南省文昌市文城镇白金路</w:t>
            </w:r>
            <w:r w:rsidRPr="00F36F49">
              <w:rPr>
                <w:rFonts w:hint="eastAsia"/>
                <w:sz w:val="20"/>
              </w:rPr>
              <w:t>5</w:t>
            </w:r>
            <w:r w:rsidRPr="00F36F49">
              <w:rPr>
                <w:rFonts w:hint="eastAsia"/>
                <w:sz w:val="20"/>
              </w:rPr>
              <w:t>号椰林嘉园</w:t>
            </w:r>
            <w:r w:rsidRPr="00F36F49">
              <w:rPr>
                <w:rFonts w:hint="eastAsia"/>
                <w:sz w:val="20"/>
              </w:rPr>
              <w:t>1</w:t>
            </w:r>
            <w:r w:rsidRPr="00F36F49">
              <w:rPr>
                <w:rFonts w:hint="eastAsia"/>
                <w:sz w:val="20"/>
              </w:rPr>
              <w:t>幢</w:t>
            </w:r>
            <w:r w:rsidRPr="00F36F49">
              <w:rPr>
                <w:rFonts w:hint="eastAsia"/>
                <w:sz w:val="20"/>
              </w:rPr>
              <w:t>1</w:t>
            </w:r>
            <w:r w:rsidRPr="00F36F49">
              <w:rPr>
                <w:rFonts w:hint="eastAsia"/>
                <w:sz w:val="20"/>
              </w:rPr>
              <w:t>单元商铺</w:t>
            </w:r>
            <w:r w:rsidRPr="00F36F49">
              <w:rPr>
                <w:rFonts w:hint="eastAsia"/>
                <w:sz w:val="20"/>
              </w:rPr>
              <w:t>5-1</w:t>
            </w:r>
            <w:r w:rsidRPr="00F36F49">
              <w:rPr>
                <w:rFonts w:hint="eastAsia"/>
                <w:sz w:val="20"/>
              </w:rPr>
              <w:t>、</w:t>
            </w:r>
            <w:r w:rsidRPr="00F36F49">
              <w:rPr>
                <w:rFonts w:hint="eastAsia"/>
                <w:sz w:val="20"/>
              </w:rPr>
              <w:t>5-2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9" w:rsidRPr="00F36F49" w:rsidRDefault="008F1519" w:rsidP="00AC1D01">
            <w:pPr>
              <w:jc w:val="center"/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79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widowControl/>
              <w:rPr>
                <w:kern w:val="0"/>
                <w:sz w:val="20"/>
              </w:rPr>
            </w:pPr>
            <w:r w:rsidRPr="00F36F49">
              <w:rPr>
                <w:rFonts w:hint="eastAsia"/>
                <w:sz w:val="20"/>
              </w:rPr>
              <w:t>文昌养天和大药房科钦店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widowControl/>
              <w:jc w:val="center"/>
              <w:rPr>
                <w:kern w:val="0"/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20200993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676B2" w:rsidRPr="00F36F49" w:rsidRDefault="00D676B2" w:rsidP="00D676B2">
            <w:pPr>
              <w:widowControl/>
              <w:jc w:val="center"/>
              <w:rPr>
                <w:kern w:val="0"/>
                <w:sz w:val="20"/>
              </w:rPr>
            </w:pPr>
            <w:r w:rsidRPr="00F36F49">
              <w:rPr>
                <w:rFonts w:hint="eastAsia"/>
                <w:sz w:val="20"/>
              </w:rPr>
              <w:t>曾科钦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widowControl/>
              <w:jc w:val="left"/>
              <w:rPr>
                <w:kern w:val="0"/>
                <w:sz w:val="20"/>
              </w:rPr>
            </w:pPr>
            <w:r w:rsidRPr="00F36F49">
              <w:rPr>
                <w:rFonts w:hint="eastAsia"/>
                <w:sz w:val="20"/>
              </w:rPr>
              <w:t>海南省文昌市锦山镇锦西路</w:t>
            </w:r>
            <w:r w:rsidRPr="00F36F49">
              <w:rPr>
                <w:rFonts w:hint="eastAsia"/>
                <w:sz w:val="20"/>
              </w:rPr>
              <w:t>11-3</w:t>
            </w:r>
            <w:r w:rsidRPr="00F36F49">
              <w:rPr>
                <w:rFonts w:hint="eastAsia"/>
                <w:sz w:val="20"/>
              </w:rPr>
              <w:t>号房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B2" w:rsidRPr="00F36F49" w:rsidRDefault="00D676B2" w:rsidP="00AC1D01">
            <w:pPr>
              <w:jc w:val="center"/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840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676B2" w:rsidRPr="00F36F49" w:rsidRDefault="003B652A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万宁养天和大药房广信店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20201032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676B2" w:rsidRPr="00F36F49" w:rsidRDefault="00D676B2" w:rsidP="00D676B2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崔艳玲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海南省万宁市万城镇万安大道北侧</w:t>
            </w:r>
            <w:r w:rsidRPr="00F36F49">
              <w:rPr>
                <w:rFonts w:hint="eastAsia"/>
                <w:sz w:val="20"/>
              </w:rPr>
              <w:t>324</w:t>
            </w:r>
            <w:r w:rsidRPr="00F36F49">
              <w:rPr>
                <w:rFonts w:hint="eastAsia"/>
                <w:sz w:val="20"/>
              </w:rPr>
              <w:t>号铺面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B2" w:rsidRPr="00F36F49" w:rsidRDefault="00D676B2" w:rsidP="00AC1D01">
            <w:pPr>
              <w:jc w:val="center"/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840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676B2" w:rsidRPr="00F36F49" w:rsidRDefault="003B652A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澄迈县养天和大药房龙浩店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20201066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676B2" w:rsidRPr="00F36F49" w:rsidRDefault="00D676B2" w:rsidP="00D676B2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蒋智</w:t>
            </w:r>
          </w:p>
          <w:p w:rsidR="00D676B2" w:rsidRPr="00F36F49" w:rsidRDefault="00D676B2" w:rsidP="00D676B2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丁利革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海南省澄迈县老城镇青龙路四季康城二期</w:t>
            </w:r>
            <w:r w:rsidRPr="00F36F49">
              <w:rPr>
                <w:rFonts w:hint="eastAsia"/>
                <w:sz w:val="20"/>
              </w:rPr>
              <w:t>B</w:t>
            </w:r>
            <w:r w:rsidRPr="00F36F49">
              <w:rPr>
                <w:rFonts w:hint="eastAsia"/>
                <w:sz w:val="20"/>
              </w:rPr>
              <w:t>区</w:t>
            </w:r>
            <w:r w:rsidRPr="00F36F49">
              <w:rPr>
                <w:rFonts w:hint="eastAsia"/>
                <w:sz w:val="20"/>
              </w:rPr>
              <w:t>3#</w:t>
            </w:r>
            <w:r w:rsidRPr="00F36F49">
              <w:rPr>
                <w:rFonts w:hint="eastAsia"/>
                <w:sz w:val="20"/>
              </w:rPr>
              <w:t>楼</w:t>
            </w:r>
            <w:r w:rsidRPr="00F36F49">
              <w:rPr>
                <w:rFonts w:hint="eastAsia"/>
                <w:sz w:val="20"/>
              </w:rPr>
              <w:t>05</w:t>
            </w:r>
            <w:r w:rsidRPr="00F36F49">
              <w:rPr>
                <w:rFonts w:hint="eastAsia"/>
                <w:sz w:val="20"/>
              </w:rPr>
              <w:t>号铺面第一层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B2" w:rsidRPr="00F36F49" w:rsidRDefault="00D676B2" w:rsidP="00AC1D01">
            <w:pPr>
              <w:jc w:val="center"/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740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676B2" w:rsidRPr="00F36F49" w:rsidRDefault="003B652A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东方养天和大药房龙汐店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20201039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676B2" w:rsidRPr="00F36F49" w:rsidRDefault="00D676B2" w:rsidP="00D676B2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杨景美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海南省东方市八所镇永安西路北侧</w:t>
            </w:r>
            <w:r w:rsidRPr="00F36F49">
              <w:rPr>
                <w:rFonts w:hint="eastAsia"/>
                <w:sz w:val="20"/>
              </w:rPr>
              <w:t>39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B2" w:rsidRPr="00F36F49" w:rsidRDefault="00D676B2" w:rsidP="00AC1D01">
            <w:pPr>
              <w:jc w:val="center"/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88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676B2" w:rsidRPr="00F36F49" w:rsidRDefault="003B652A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白沙凤凰大药房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20180287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676B2" w:rsidRPr="00F36F49" w:rsidRDefault="00D676B2" w:rsidP="00D676B2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庞聪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海南省白沙黎族自治县牙叉镇凤凰商业广场负一层</w:t>
            </w:r>
            <w:r w:rsidRPr="00F36F49">
              <w:rPr>
                <w:rFonts w:hint="eastAsia"/>
                <w:sz w:val="20"/>
              </w:rPr>
              <w:t>G009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B2" w:rsidRPr="00F36F49" w:rsidRDefault="00D676B2" w:rsidP="00AC1D01">
            <w:pPr>
              <w:jc w:val="center"/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60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676B2" w:rsidRPr="00F36F49" w:rsidRDefault="003B652A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五指山百草春大药房有限公司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20200095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676B2" w:rsidRPr="00F36F49" w:rsidRDefault="00D676B2" w:rsidP="00D676B2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庞聪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D676B2" w:rsidRPr="00F36F49" w:rsidRDefault="00D676B2" w:rsidP="00D676B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B2" w:rsidRPr="00F36F49" w:rsidRDefault="00D676B2" w:rsidP="00D676B2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海南省五指山市通什镇五指山市广场路</w:t>
            </w:r>
            <w:r w:rsidRPr="00F36F49">
              <w:rPr>
                <w:rFonts w:hint="eastAsia"/>
                <w:sz w:val="20"/>
              </w:rPr>
              <w:t>4-3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B2" w:rsidRPr="00F36F49" w:rsidRDefault="00D676B2" w:rsidP="00AC1D01">
            <w:pPr>
              <w:jc w:val="center"/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82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widowControl/>
              <w:rPr>
                <w:kern w:val="0"/>
                <w:sz w:val="20"/>
              </w:rPr>
            </w:pPr>
            <w:r w:rsidRPr="00F36F49">
              <w:rPr>
                <w:rFonts w:hint="eastAsia"/>
                <w:sz w:val="20"/>
              </w:rPr>
              <w:t>海南龙芝林药品超市连锁经营有限公司琼中乌石分店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kern w:val="0"/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20190381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kern w:val="0"/>
                <w:sz w:val="20"/>
              </w:rPr>
            </w:pPr>
            <w:r w:rsidRPr="00F36F49">
              <w:rPr>
                <w:rFonts w:hint="eastAsia"/>
                <w:sz w:val="20"/>
              </w:rPr>
              <w:t>姚文略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widowControl/>
              <w:jc w:val="left"/>
              <w:rPr>
                <w:kern w:val="0"/>
                <w:sz w:val="20"/>
              </w:rPr>
            </w:pPr>
            <w:r w:rsidRPr="00F36F49">
              <w:rPr>
                <w:rFonts w:hint="eastAsia"/>
                <w:sz w:val="20"/>
              </w:rPr>
              <w:t>海南省琼中县湾岭乌石镇政府门前右第一间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2A" w:rsidRPr="00F36F49" w:rsidRDefault="003B652A" w:rsidP="00AC1D01">
            <w:pPr>
              <w:jc w:val="center"/>
              <w:rPr>
                <w:sz w:val="18"/>
                <w:szCs w:val="18"/>
              </w:rPr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970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海南龙芝林药品超市连锁经营有限公司昌江叉河分店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20180074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姚文略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海南省昌江县叉河镇中心大道公侧西边（</w:t>
            </w:r>
            <w:r w:rsidRPr="00F36F49">
              <w:rPr>
                <w:rFonts w:hint="eastAsia"/>
                <w:sz w:val="20"/>
              </w:rPr>
              <w:t>A-6</w:t>
            </w:r>
            <w:r w:rsidRPr="00F36F49">
              <w:rPr>
                <w:rFonts w:hint="eastAsia"/>
                <w:sz w:val="20"/>
              </w:rPr>
              <w:t>、</w:t>
            </w:r>
            <w:r w:rsidRPr="00F36F49">
              <w:rPr>
                <w:rFonts w:hint="eastAsia"/>
                <w:sz w:val="20"/>
              </w:rPr>
              <w:t>A-7</w:t>
            </w:r>
            <w:r w:rsidRPr="00F36F49">
              <w:rPr>
                <w:rFonts w:hint="eastAsia"/>
                <w:sz w:val="20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2A" w:rsidRPr="00F36F49" w:rsidRDefault="003B652A" w:rsidP="00AC1D01">
            <w:pPr>
              <w:jc w:val="center"/>
              <w:rPr>
                <w:sz w:val="18"/>
                <w:szCs w:val="18"/>
              </w:rPr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98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海南龙芝林药品超市连锁经营有限公司乐东九所新区三分店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20170546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龙刻</w:t>
            </w:r>
            <w:r w:rsidRPr="00F36F49">
              <w:rPr>
                <w:rFonts w:hint="eastAsia"/>
                <w:sz w:val="20"/>
              </w:rPr>
              <w:tab/>
            </w:r>
          </w:p>
          <w:p w:rsidR="003B652A" w:rsidRPr="00F36F49" w:rsidRDefault="003B652A" w:rsidP="003B652A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姚文略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乐东县九所镇新区南区西二横路商住</w:t>
            </w:r>
            <w:r w:rsidRPr="00F36F49">
              <w:rPr>
                <w:rFonts w:hint="eastAsia"/>
                <w:sz w:val="20"/>
              </w:rPr>
              <w:t>33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2A" w:rsidRPr="00F36F49" w:rsidRDefault="003B652A" w:rsidP="00AC1D01">
            <w:pPr>
              <w:jc w:val="center"/>
              <w:rPr>
                <w:sz w:val="18"/>
                <w:szCs w:val="18"/>
              </w:rPr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1060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海南省龙芝林药品超市连锁经营有限公司乐东九所新区分店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20170587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龙刻</w:t>
            </w:r>
            <w:r w:rsidRPr="00F36F49">
              <w:rPr>
                <w:rFonts w:hint="eastAsia"/>
                <w:sz w:val="20"/>
              </w:rPr>
              <w:tab/>
            </w:r>
          </w:p>
          <w:p w:rsidR="003B652A" w:rsidRPr="00F36F49" w:rsidRDefault="003B652A" w:rsidP="003B652A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姚文略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乐东黎族自治县九所龙栖湾温泉花园龙江阁</w:t>
            </w:r>
            <w:r w:rsidRPr="00F36F49">
              <w:rPr>
                <w:rFonts w:hint="eastAsia"/>
                <w:sz w:val="20"/>
              </w:rPr>
              <w:t>E05</w:t>
            </w:r>
            <w:r w:rsidRPr="00F36F49">
              <w:rPr>
                <w:rFonts w:hint="eastAsia"/>
                <w:sz w:val="20"/>
              </w:rPr>
              <w:t>号铺面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2A" w:rsidRPr="00F36F49" w:rsidRDefault="003B652A" w:rsidP="00AC1D01">
            <w:pPr>
              <w:jc w:val="center"/>
              <w:rPr>
                <w:sz w:val="18"/>
                <w:szCs w:val="18"/>
              </w:rPr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97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海南龙芝林药品超市连锁经营有限公司乐东利国分店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20170520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龙刻</w:t>
            </w:r>
            <w:r w:rsidRPr="00F36F49">
              <w:rPr>
                <w:rFonts w:hint="eastAsia"/>
                <w:sz w:val="20"/>
              </w:rPr>
              <w:tab/>
            </w:r>
          </w:p>
          <w:p w:rsidR="003B652A" w:rsidRPr="00F36F49" w:rsidRDefault="003B652A" w:rsidP="003B652A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姚文略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乐东县利国镇原粮所大门向南二、三间铺面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2A" w:rsidRPr="00F36F49" w:rsidRDefault="003B652A" w:rsidP="00AC1D01">
            <w:pPr>
              <w:jc w:val="center"/>
              <w:rPr>
                <w:sz w:val="18"/>
                <w:szCs w:val="18"/>
              </w:rPr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F36F49" w:rsidRPr="00F36F49" w:rsidTr="00CF2997">
        <w:trPr>
          <w:trHeight w:val="88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海南龙芝林药品超市连锁经营有限公司儋州白马井分店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琼本级食药监械经营备</w:t>
            </w:r>
            <w:r w:rsidRPr="00F36F49">
              <w:rPr>
                <w:rFonts w:hint="eastAsia"/>
                <w:sz w:val="20"/>
              </w:rPr>
              <w:t>20170058</w:t>
            </w:r>
            <w:r w:rsidRPr="00F36F49">
              <w:rPr>
                <w:rFonts w:hint="eastAsia"/>
                <w:sz w:val="20"/>
              </w:rPr>
              <w:t>号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龙刻</w:t>
            </w:r>
            <w:r w:rsidRPr="00F36F49">
              <w:rPr>
                <w:rFonts w:hint="eastAsia"/>
                <w:sz w:val="20"/>
              </w:rPr>
              <w:tab/>
            </w:r>
          </w:p>
          <w:p w:rsidR="003B652A" w:rsidRPr="00F36F49" w:rsidRDefault="003B652A" w:rsidP="003B652A">
            <w:pPr>
              <w:jc w:val="center"/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姚文略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美团网</w:t>
            </w:r>
          </w:p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饿了么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（京）网械平台备字〔2018〕第00004号</w:t>
            </w:r>
          </w:p>
          <w:p w:rsidR="003B652A" w:rsidRPr="00F36F49" w:rsidRDefault="003B652A" w:rsidP="003B65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F36F49">
              <w:rPr>
                <w:rFonts w:ascii="宋体" w:hAnsi="宋体" w:hint="eastAsia"/>
                <w:sz w:val="18"/>
                <w:szCs w:val="18"/>
              </w:rPr>
              <w:t>（沪）网械平台备字〔2018〕第00004号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2A" w:rsidRPr="00F36F49" w:rsidRDefault="003B652A" w:rsidP="003B652A">
            <w:pPr>
              <w:rPr>
                <w:sz w:val="20"/>
              </w:rPr>
            </w:pPr>
            <w:r w:rsidRPr="00F36F49">
              <w:rPr>
                <w:rFonts w:hint="eastAsia"/>
                <w:sz w:val="20"/>
              </w:rPr>
              <w:t>海南省儋州市白马井镇人民路</w:t>
            </w:r>
            <w:r w:rsidRPr="00F36F49">
              <w:rPr>
                <w:rFonts w:hint="eastAsia"/>
                <w:sz w:val="20"/>
              </w:rPr>
              <w:t>8</w:t>
            </w:r>
            <w:r w:rsidRPr="00F36F49">
              <w:rPr>
                <w:rFonts w:hint="eastAsia"/>
                <w:sz w:val="20"/>
              </w:rPr>
              <w:t>、</w:t>
            </w:r>
            <w:r w:rsidRPr="00F36F49">
              <w:rPr>
                <w:rFonts w:hint="eastAsia"/>
                <w:sz w:val="20"/>
              </w:rPr>
              <w:t>9</w:t>
            </w:r>
            <w:r w:rsidRPr="00F36F49">
              <w:rPr>
                <w:rFonts w:hint="eastAsia"/>
                <w:sz w:val="20"/>
              </w:rPr>
              <w:t>号铺面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2A" w:rsidRPr="00F36F49" w:rsidRDefault="003B652A" w:rsidP="00AC1D01">
            <w:pPr>
              <w:jc w:val="center"/>
              <w:rPr>
                <w:sz w:val="18"/>
                <w:szCs w:val="18"/>
              </w:rPr>
            </w:pPr>
            <w:r w:rsidRPr="00F36F49">
              <w:rPr>
                <w:rFonts w:hint="eastAsia"/>
                <w:sz w:val="18"/>
                <w:szCs w:val="18"/>
              </w:rPr>
              <w:t>新增</w:t>
            </w:r>
          </w:p>
        </w:tc>
      </w:tr>
    </w:tbl>
    <w:p w:rsidR="00AB6C3C" w:rsidRDefault="00AB6C3C" w:rsidP="001771F3">
      <w:pPr>
        <w:jc w:val="center"/>
        <w:rPr>
          <w:rFonts w:ascii="宋体" w:hAnsi="宋体" w:cs="仿宋_GB2312"/>
          <w:b/>
          <w:sz w:val="36"/>
          <w:szCs w:val="36"/>
        </w:rPr>
      </w:pPr>
    </w:p>
    <w:sectPr w:rsidR="00AB6C3C" w:rsidSect="002D29C6">
      <w:pgSz w:w="16838" w:h="11906" w:orient="landscape"/>
      <w:pgMar w:top="1134" w:right="1134" w:bottom="851" w:left="1134" w:header="851" w:footer="567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B0" w:rsidRDefault="00E518B0" w:rsidP="00B5521D">
      <w:r>
        <w:separator/>
      </w:r>
    </w:p>
  </w:endnote>
  <w:endnote w:type="continuationSeparator" w:id="0">
    <w:p w:rsidR="00E518B0" w:rsidRDefault="00E518B0" w:rsidP="00B5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B0" w:rsidRDefault="00E518B0" w:rsidP="00B5521D">
      <w:r>
        <w:separator/>
      </w:r>
    </w:p>
  </w:footnote>
  <w:footnote w:type="continuationSeparator" w:id="0">
    <w:p w:rsidR="00E518B0" w:rsidRDefault="00E518B0" w:rsidP="00B55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06C3"/>
    <w:rsid w:val="0004337A"/>
    <w:rsid w:val="00065361"/>
    <w:rsid w:val="0007095D"/>
    <w:rsid w:val="00077B8A"/>
    <w:rsid w:val="00091D5E"/>
    <w:rsid w:val="0009256F"/>
    <w:rsid w:val="00095720"/>
    <w:rsid w:val="000A062A"/>
    <w:rsid w:val="000B0363"/>
    <w:rsid w:val="000D7D20"/>
    <w:rsid w:val="000E3C73"/>
    <w:rsid w:val="00105AEC"/>
    <w:rsid w:val="00144F63"/>
    <w:rsid w:val="0016390C"/>
    <w:rsid w:val="0016638B"/>
    <w:rsid w:val="00172A27"/>
    <w:rsid w:val="001771F3"/>
    <w:rsid w:val="00180C94"/>
    <w:rsid w:val="00181F06"/>
    <w:rsid w:val="001853E5"/>
    <w:rsid w:val="001A3AAE"/>
    <w:rsid w:val="001C61A9"/>
    <w:rsid w:val="001E7D77"/>
    <w:rsid w:val="00207274"/>
    <w:rsid w:val="00236628"/>
    <w:rsid w:val="00261528"/>
    <w:rsid w:val="00262880"/>
    <w:rsid w:val="00267D53"/>
    <w:rsid w:val="00285A63"/>
    <w:rsid w:val="00291791"/>
    <w:rsid w:val="002A2539"/>
    <w:rsid w:val="002B5B4A"/>
    <w:rsid w:val="002D29C6"/>
    <w:rsid w:val="002D7D7F"/>
    <w:rsid w:val="00301E34"/>
    <w:rsid w:val="00302861"/>
    <w:rsid w:val="00304BD9"/>
    <w:rsid w:val="00344D01"/>
    <w:rsid w:val="003451DB"/>
    <w:rsid w:val="00347B53"/>
    <w:rsid w:val="0036283A"/>
    <w:rsid w:val="00383E45"/>
    <w:rsid w:val="00386EBD"/>
    <w:rsid w:val="00390568"/>
    <w:rsid w:val="003947EE"/>
    <w:rsid w:val="003A0AB0"/>
    <w:rsid w:val="003A2961"/>
    <w:rsid w:val="003B078E"/>
    <w:rsid w:val="003B3560"/>
    <w:rsid w:val="003B652A"/>
    <w:rsid w:val="003C7C96"/>
    <w:rsid w:val="003D4721"/>
    <w:rsid w:val="003D6CA2"/>
    <w:rsid w:val="003E00D2"/>
    <w:rsid w:val="003F1DFD"/>
    <w:rsid w:val="004055FA"/>
    <w:rsid w:val="00422478"/>
    <w:rsid w:val="00423666"/>
    <w:rsid w:val="004452E6"/>
    <w:rsid w:val="004638E9"/>
    <w:rsid w:val="004754E8"/>
    <w:rsid w:val="00487E5D"/>
    <w:rsid w:val="00491508"/>
    <w:rsid w:val="004B3581"/>
    <w:rsid w:val="004D1BD9"/>
    <w:rsid w:val="004E69C9"/>
    <w:rsid w:val="004F622E"/>
    <w:rsid w:val="00502B9C"/>
    <w:rsid w:val="00554A62"/>
    <w:rsid w:val="00560047"/>
    <w:rsid w:val="00576E42"/>
    <w:rsid w:val="00587D20"/>
    <w:rsid w:val="005913CF"/>
    <w:rsid w:val="005A1FCD"/>
    <w:rsid w:val="005A531E"/>
    <w:rsid w:val="005C730B"/>
    <w:rsid w:val="005E461B"/>
    <w:rsid w:val="00603215"/>
    <w:rsid w:val="006222F2"/>
    <w:rsid w:val="0062685C"/>
    <w:rsid w:val="00646B17"/>
    <w:rsid w:val="0065231C"/>
    <w:rsid w:val="00670518"/>
    <w:rsid w:val="006819DE"/>
    <w:rsid w:val="006D2FCB"/>
    <w:rsid w:val="006D3983"/>
    <w:rsid w:val="006E549C"/>
    <w:rsid w:val="007071C0"/>
    <w:rsid w:val="00713797"/>
    <w:rsid w:val="00734276"/>
    <w:rsid w:val="007348AB"/>
    <w:rsid w:val="00781A31"/>
    <w:rsid w:val="007C3270"/>
    <w:rsid w:val="007C6910"/>
    <w:rsid w:val="007D5B5C"/>
    <w:rsid w:val="007F2B7F"/>
    <w:rsid w:val="007F6DE7"/>
    <w:rsid w:val="00825162"/>
    <w:rsid w:val="00852574"/>
    <w:rsid w:val="00864192"/>
    <w:rsid w:val="008648CE"/>
    <w:rsid w:val="008706F1"/>
    <w:rsid w:val="0088066B"/>
    <w:rsid w:val="00897A84"/>
    <w:rsid w:val="008A5113"/>
    <w:rsid w:val="008D2C02"/>
    <w:rsid w:val="008F1519"/>
    <w:rsid w:val="00907609"/>
    <w:rsid w:val="009171B3"/>
    <w:rsid w:val="009368B3"/>
    <w:rsid w:val="00966B79"/>
    <w:rsid w:val="00970EFD"/>
    <w:rsid w:val="009714FF"/>
    <w:rsid w:val="00993828"/>
    <w:rsid w:val="00997655"/>
    <w:rsid w:val="009A6B04"/>
    <w:rsid w:val="009C2664"/>
    <w:rsid w:val="009D16D9"/>
    <w:rsid w:val="009E3B3F"/>
    <w:rsid w:val="009F0ED9"/>
    <w:rsid w:val="009F7DC4"/>
    <w:rsid w:val="00A16FBB"/>
    <w:rsid w:val="00A219B9"/>
    <w:rsid w:val="00A271EC"/>
    <w:rsid w:val="00A51EED"/>
    <w:rsid w:val="00A66986"/>
    <w:rsid w:val="00A90CF1"/>
    <w:rsid w:val="00A92D1E"/>
    <w:rsid w:val="00A955F7"/>
    <w:rsid w:val="00AB6C3C"/>
    <w:rsid w:val="00AC1D01"/>
    <w:rsid w:val="00AC6801"/>
    <w:rsid w:val="00AD485E"/>
    <w:rsid w:val="00AF355C"/>
    <w:rsid w:val="00AF4884"/>
    <w:rsid w:val="00B06898"/>
    <w:rsid w:val="00B06D9B"/>
    <w:rsid w:val="00B328F2"/>
    <w:rsid w:val="00B33BD8"/>
    <w:rsid w:val="00B43C7A"/>
    <w:rsid w:val="00B5521D"/>
    <w:rsid w:val="00B64752"/>
    <w:rsid w:val="00B719E9"/>
    <w:rsid w:val="00B87B97"/>
    <w:rsid w:val="00BA3EB1"/>
    <w:rsid w:val="00C60CB4"/>
    <w:rsid w:val="00C67659"/>
    <w:rsid w:val="00C716F6"/>
    <w:rsid w:val="00C8782B"/>
    <w:rsid w:val="00C91A6E"/>
    <w:rsid w:val="00CB3E81"/>
    <w:rsid w:val="00CD27FD"/>
    <w:rsid w:val="00CF2997"/>
    <w:rsid w:val="00D40C8C"/>
    <w:rsid w:val="00D565D5"/>
    <w:rsid w:val="00D57DAA"/>
    <w:rsid w:val="00D6602F"/>
    <w:rsid w:val="00D676B2"/>
    <w:rsid w:val="00D708C6"/>
    <w:rsid w:val="00D75887"/>
    <w:rsid w:val="00D8650B"/>
    <w:rsid w:val="00DA3A7B"/>
    <w:rsid w:val="00DD3A48"/>
    <w:rsid w:val="00DD403B"/>
    <w:rsid w:val="00DE1D49"/>
    <w:rsid w:val="00E31B43"/>
    <w:rsid w:val="00E518B0"/>
    <w:rsid w:val="00E60CC2"/>
    <w:rsid w:val="00E776DC"/>
    <w:rsid w:val="00E83DBB"/>
    <w:rsid w:val="00E95A3C"/>
    <w:rsid w:val="00EA48DB"/>
    <w:rsid w:val="00F04D85"/>
    <w:rsid w:val="00F36F49"/>
    <w:rsid w:val="00FE5658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67FB6-82D6-48B2-A46C-8D34A8B3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F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rsid w:val="00603215"/>
    <w:rPr>
      <w:color w:val="0563C1"/>
      <w:u w:val="single"/>
    </w:rPr>
  </w:style>
  <w:style w:type="character" w:styleId="a6">
    <w:name w:val="FollowedHyperlink"/>
    <w:uiPriority w:val="99"/>
    <w:semiHidden/>
    <w:unhideWhenUsed/>
    <w:rsid w:val="00603215"/>
    <w:rPr>
      <w:color w:val="800080"/>
      <w:u w:val="single"/>
    </w:rPr>
  </w:style>
  <w:style w:type="paragraph" w:customStyle="1" w:styleId="font5">
    <w:name w:val="font5"/>
    <w:basedOn w:val="a"/>
    <w:rsid w:val="006032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032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6">
    <w:name w:val="xl66"/>
    <w:basedOn w:val="a"/>
    <w:rsid w:val="006032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7">
    <w:name w:val="xl67"/>
    <w:basedOn w:val="a"/>
    <w:rsid w:val="006032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68">
    <w:name w:val="xl68"/>
    <w:basedOn w:val="a"/>
    <w:rsid w:val="006032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9">
    <w:name w:val="xl69"/>
    <w:basedOn w:val="a"/>
    <w:rsid w:val="006032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70">
    <w:name w:val="xl70"/>
    <w:basedOn w:val="a"/>
    <w:rsid w:val="00603215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1">
    <w:name w:val="xl71"/>
    <w:basedOn w:val="a"/>
    <w:rsid w:val="00603215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ycfdyf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498</Words>
  <Characters>2842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Manager/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海南省食品药品监督管理局</dc:title>
  <dc:subject/>
  <dc:creator>龙惠贞</dc:creator>
  <cp:keywords/>
  <dc:description/>
  <cp:lastModifiedBy>未定义</cp:lastModifiedBy>
  <cp:revision>27</cp:revision>
  <cp:lastPrinted>1899-12-31T16:00:00Z</cp:lastPrinted>
  <dcterms:created xsi:type="dcterms:W3CDTF">2020-12-01T08:39:00Z</dcterms:created>
  <dcterms:modified xsi:type="dcterms:W3CDTF">2021-01-11T06:49:00Z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