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恩诺沙星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恩诺沙星属第三代喹诺酮类药物，是一类人工合成的广谱抗菌药，用于治疗动物的皮肤感染、呼吸道感染等，是动物专属用药。长期食用恩诺沙星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残留</w:t>
      </w:r>
      <w:r>
        <w:rPr>
          <w:rFonts w:ascii="Times New Roman" w:hAnsi="Times New Roman" w:eastAsia="仿宋_GB2312" w:cs="Times New Roman"/>
          <w:sz w:val="32"/>
          <w:szCs w:val="32"/>
        </w:rPr>
        <w:t>超标的食品，可能在人体中蓄积，进而对人体机能产生危害，还可能使人体产生耐药性菌株。《食品安全国家标准 食品中兽药最大残留限量》（GB 31650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2019）中规定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虾的肌肉、</w:t>
      </w:r>
      <w:r>
        <w:rPr>
          <w:rFonts w:ascii="Times New Roman" w:hAnsi="Times New Roman" w:eastAsia="仿宋_GB2312" w:cs="Times New Roman"/>
          <w:sz w:val="32"/>
          <w:szCs w:val="32"/>
        </w:rPr>
        <w:t>鱼的皮和肉中最大残留限量值为100μg/kg。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鱼、虾</w:t>
      </w:r>
      <w:r>
        <w:rPr>
          <w:rFonts w:ascii="Times New Roman" w:hAnsi="Times New Roman" w:eastAsia="仿宋_GB2312" w:cs="Times New Roman"/>
          <w:sz w:val="32"/>
          <w:szCs w:val="32"/>
        </w:rPr>
        <w:t>中恩诺沙星残留量超标的原因，可能是在养殖过程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或运输过程</w:t>
      </w:r>
      <w:r>
        <w:rPr>
          <w:rFonts w:ascii="Times New Roman" w:hAnsi="Times New Roman" w:eastAsia="仿宋_GB2312" w:cs="Times New Roman"/>
          <w:sz w:val="32"/>
          <w:szCs w:val="32"/>
        </w:rPr>
        <w:t>中为控制疫病，违规加大用药量或不遵守休药期规定，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导致</w:t>
      </w:r>
      <w:r>
        <w:rPr>
          <w:rFonts w:ascii="Times New Roman" w:hAnsi="Times New Roman" w:eastAsia="仿宋_GB2312" w:cs="Times New Roman"/>
          <w:sz w:val="32"/>
          <w:szCs w:val="32"/>
        </w:rPr>
        <w:t>上市销售产品中的药物残留量超标。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二、土霉素/金霉素/四环素（组合含量）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土霉素、金霉素、四环素等是防治患病畜禽的常用药物。《食品安全国家标准 食品中兽药最大残留限量》（GB 31650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2019）中规定，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虾类中</w:t>
      </w:r>
      <w:r>
        <w:rPr>
          <w:rFonts w:ascii="Times New Roman" w:hAnsi="Times New Roman" w:eastAsia="仿宋_GB2312" w:cs="Times New Roman"/>
          <w:sz w:val="32"/>
          <w:szCs w:val="32"/>
        </w:rPr>
        <w:t>检出的四环素类残留量相加不得超过标准限量值，即土霉素/金霉素/四环素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组合含量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最高残留限量为200μg/kg。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水</w:t>
      </w:r>
      <w:r>
        <w:rPr>
          <w:rFonts w:ascii="Times New Roman" w:hAnsi="Times New Roman" w:eastAsia="仿宋_GB2312" w:cs="Times New Roman"/>
          <w:sz w:val="32"/>
          <w:szCs w:val="32"/>
        </w:rPr>
        <w:t>产品的抗生素一般不会导致对人体的急性毒性作用，但长期食用可能对人体健康造成危害。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三、呋喃唑酮代谢物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呋喃</w:t>
      </w:r>
      <w:r>
        <w:rPr>
          <w:rFonts w:hint="eastAsia" w:eastAsia="仿宋_GB2312"/>
          <w:sz w:val="32"/>
          <w:szCs w:val="32"/>
          <w:lang w:val="en-US" w:eastAsia="zh-CN"/>
        </w:rPr>
        <w:t>唑酮</w:t>
      </w:r>
      <w:r>
        <w:rPr>
          <w:rFonts w:hint="eastAsia" w:eastAsia="仿宋_GB2312"/>
          <w:sz w:val="32"/>
          <w:szCs w:val="32"/>
        </w:rPr>
        <w:t>是硝基呋喃类抗菌药，具有抗菌谱广等特点。硝基呋喃类原型药在生物体内代谢迅速，其代谢物和蛋白质结合后稳定，故检测其代谢物可反映硝基呋喃类药物的残留状况。长期大量摄入含有呋喃</w:t>
      </w:r>
      <w:r>
        <w:rPr>
          <w:rFonts w:hint="eastAsia" w:eastAsia="仿宋_GB2312"/>
          <w:sz w:val="32"/>
          <w:szCs w:val="32"/>
          <w:lang w:val="en-US" w:eastAsia="zh-CN"/>
        </w:rPr>
        <w:t>唑酮</w:t>
      </w:r>
      <w:r>
        <w:rPr>
          <w:rFonts w:hint="eastAsia" w:eastAsia="仿宋_GB2312"/>
          <w:sz w:val="32"/>
          <w:szCs w:val="32"/>
        </w:rPr>
        <w:t>代谢物的食品，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可能在人体内蓄积，引起恶心、呕吐、腹泻、头痛、头晕等症状</w:t>
      </w:r>
      <w:r>
        <w:rPr>
          <w:rFonts w:hint="eastAsia" w:eastAsia="仿宋_GB2312"/>
          <w:sz w:val="32"/>
          <w:szCs w:val="32"/>
        </w:rPr>
        <w:t>。《食品动物中禁止使用的药品及其他化合物清单》（农业农村部公告第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250号）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</w:t>
      </w:r>
      <w:r>
        <w:rPr>
          <w:rFonts w:hint="eastAsia" w:eastAsia="仿宋_GB2312"/>
          <w:sz w:val="32"/>
          <w:szCs w:val="32"/>
        </w:rPr>
        <w:t>定，呋喃</w:t>
      </w:r>
      <w:r>
        <w:rPr>
          <w:rFonts w:hint="eastAsia" w:eastAsia="仿宋_GB2312"/>
          <w:sz w:val="32"/>
          <w:szCs w:val="32"/>
          <w:lang w:val="en-US" w:eastAsia="zh-CN"/>
        </w:rPr>
        <w:t>唑酮</w:t>
      </w:r>
      <w:r>
        <w:rPr>
          <w:rFonts w:hint="eastAsia" w:eastAsia="仿宋_GB2312"/>
          <w:sz w:val="32"/>
          <w:szCs w:val="32"/>
        </w:rPr>
        <w:t>为食品动物中禁止使用的药品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在动物性食品中不得检出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val="en-US" w:eastAsia="zh-CN"/>
        </w:rPr>
        <w:t>海水鱼</w:t>
      </w:r>
      <w:r>
        <w:rPr>
          <w:rFonts w:hint="eastAsia" w:eastAsia="仿宋_GB2312"/>
          <w:sz w:val="32"/>
          <w:szCs w:val="32"/>
        </w:rPr>
        <w:t>中检出呋喃</w:t>
      </w:r>
      <w:r>
        <w:rPr>
          <w:rFonts w:hint="eastAsia" w:eastAsia="仿宋_GB2312"/>
          <w:sz w:val="32"/>
          <w:szCs w:val="32"/>
          <w:lang w:val="en-US" w:eastAsia="zh-CN"/>
        </w:rPr>
        <w:t>唑酮</w:t>
      </w:r>
      <w:r>
        <w:rPr>
          <w:rFonts w:hint="eastAsia" w:eastAsia="仿宋_GB2312"/>
          <w:sz w:val="32"/>
          <w:szCs w:val="32"/>
        </w:rPr>
        <w:t>代谢物的原因，可能是在养殖</w:t>
      </w:r>
      <w:r>
        <w:rPr>
          <w:rFonts w:hint="eastAsia" w:eastAsia="仿宋_GB2312"/>
          <w:sz w:val="32"/>
          <w:szCs w:val="32"/>
          <w:lang w:val="en-US" w:eastAsia="zh-CN"/>
        </w:rPr>
        <w:t>或运输</w:t>
      </w:r>
      <w:r>
        <w:rPr>
          <w:rFonts w:hint="eastAsia" w:eastAsia="仿宋_GB2312"/>
          <w:sz w:val="32"/>
          <w:szCs w:val="32"/>
        </w:rPr>
        <w:t>中违规使用抗菌药。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after="0" w:line="594" w:lineRule="exact"/>
        <w:textAlignment w:val="auto"/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四、阿维菌素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阿维菌素是一种抗生素类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药物，用于</w:t>
      </w:r>
      <w:r>
        <w:rPr>
          <w:rFonts w:ascii="Times New Roman" w:hAnsi="Times New Roman" w:eastAsia="仿宋_GB2312" w:cs="Times New Roman"/>
          <w:sz w:val="32"/>
          <w:szCs w:val="32"/>
        </w:rPr>
        <w:t>杀虫、杀螨、杀线虫，具有广谱、高效、低残留等特点。</w:t>
      </w:r>
      <w:r>
        <w:rPr>
          <w:rFonts w:hint="eastAsia" w:ascii="Times New Roman" w:hAnsi="Times New Roman" w:eastAsia="仿宋_GB2312"/>
          <w:sz w:val="32"/>
          <w:szCs w:val="32"/>
        </w:rPr>
        <w:t>少量的残留不会引起人体急性中毒，但长期食用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阿维菌素</w:t>
      </w:r>
      <w:r>
        <w:rPr>
          <w:rFonts w:hint="eastAsia" w:ascii="Times New Roman" w:hAnsi="Times New Roman" w:eastAsia="仿宋_GB2312"/>
          <w:sz w:val="32"/>
          <w:szCs w:val="32"/>
        </w:rPr>
        <w:t>超标的食品，对人体健康可能有一定影响。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《食品安全国家标准 食品中农药最大残留限量》（GB 2763—2021）</w:t>
      </w:r>
      <w:r>
        <w:rPr>
          <w:rFonts w:ascii="Times New Roman" w:hAnsi="Times New Roman" w:eastAsia="仿宋_GB2312" w:cs="Times New Roman"/>
          <w:sz w:val="32"/>
          <w:szCs w:val="32"/>
        </w:rPr>
        <w:t>中规定，阿维菌素在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韭菜</w:t>
      </w:r>
      <w:r>
        <w:rPr>
          <w:rFonts w:ascii="Times New Roman" w:hAnsi="Times New Roman" w:eastAsia="仿宋_GB2312" w:cs="Times New Roman"/>
          <w:sz w:val="32"/>
          <w:szCs w:val="32"/>
        </w:rPr>
        <w:t>中的最大残留限量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值</w:t>
      </w:r>
      <w:r>
        <w:rPr>
          <w:rFonts w:ascii="Times New Roman" w:hAnsi="Times New Roman" w:eastAsia="仿宋_GB2312" w:cs="Times New Roman"/>
          <w:sz w:val="32"/>
          <w:szCs w:val="32"/>
        </w:rPr>
        <w:t>为0.05mg/kg。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韭菜</w:t>
      </w:r>
      <w:r>
        <w:rPr>
          <w:rFonts w:ascii="Times New Roman" w:hAnsi="Times New Roman" w:eastAsia="仿宋_GB2312" w:cs="Times New Roman"/>
          <w:sz w:val="32"/>
          <w:szCs w:val="32"/>
        </w:rPr>
        <w:t>中阿维菌素超标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</w:t>
      </w:r>
      <w:r>
        <w:rPr>
          <w:rFonts w:ascii="Times New Roman" w:hAnsi="Times New Roman" w:eastAsia="仿宋_GB2312" w:cs="Times New Roman"/>
          <w:sz w:val="32"/>
          <w:szCs w:val="32"/>
        </w:rPr>
        <w:t>，可能是菜农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对农药使用的安全间隔期</w:t>
      </w:r>
      <w:r>
        <w:rPr>
          <w:rFonts w:ascii="Times New Roman" w:hAnsi="Times New Roman" w:eastAsia="仿宋_GB2312" w:cs="Times New Roman"/>
          <w:sz w:val="32"/>
          <w:szCs w:val="32"/>
        </w:rPr>
        <w:t>不了解违规使用农药。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after="0" w:line="594" w:lineRule="exact"/>
        <w:textAlignment w:val="auto"/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五、五氯酚酸钠（以五氯酚计）</w:t>
      </w: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五氯酚酸钠常被用作除草剂、杀菌剂。长期食用检出五氯酚酸钠的食品，可能会对人体的肝、肾及中枢神经系统造成损害。《食品动物中禁止使用的药品及其他化合物清单》（农业农村部公告 第250号）中规定，五氯酚酸钠为食品动物中禁止使用的药品（动物性食品中不得检出）。淡水鱼中检出五氯酚酸钠的原因，可能是养殖户在养殖过程中违规使用相关兽药。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六、氟虫腈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氟虫腈是一种苯基吡唑类杀虫剂，对水生生物、家蚕、蜜蜂等具有较强的毒性，对生态环境造成一定的影响。</w:t>
      </w:r>
      <w:r>
        <w:rPr>
          <w:rFonts w:hint="eastAsia" w:ascii="Times New Roman" w:hAnsi="Times New Roman" w:eastAsia="仿宋_GB2312"/>
          <w:sz w:val="32"/>
          <w:szCs w:val="32"/>
        </w:rPr>
        <w:t>少量的残留不会引起人体急性中毒，但长期食用</w:t>
      </w:r>
      <w:r>
        <w:rPr>
          <w:rFonts w:hint="eastAsia" w:ascii="仿宋_GB2312" w:eastAsia="仿宋_GB2312"/>
          <w:sz w:val="32"/>
          <w:szCs w:val="32"/>
        </w:rPr>
        <w:t>氟虫腈</w:t>
      </w:r>
      <w:r>
        <w:rPr>
          <w:rFonts w:hint="eastAsia" w:ascii="Times New Roman" w:hAnsi="Times New Roman" w:eastAsia="仿宋_GB2312"/>
          <w:sz w:val="32"/>
          <w:szCs w:val="32"/>
        </w:rPr>
        <w:t>超标的食品，对人体健康可能有一定影响。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《食品安全国家标准 食品中农药最大残留限量》（GB 2763—2021）</w:t>
      </w:r>
      <w:r>
        <w:rPr>
          <w:rFonts w:hint="eastAsia" w:ascii="Times New Roman" w:hAnsi="Times New Roman" w:eastAsia="仿宋_GB2312"/>
          <w:sz w:val="32"/>
          <w:szCs w:val="32"/>
        </w:rPr>
        <w:t>中规定，</w:t>
      </w:r>
      <w:r>
        <w:rPr>
          <w:rFonts w:hint="eastAsia" w:ascii="仿宋_GB2312" w:eastAsia="仿宋_GB2312"/>
          <w:sz w:val="32"/>
          <w:szCs w:val="32"/>
        </w:rPr>
        <w:t>氟虫腈在叶菜类蔬菜中的</w:t>
      </w:r>
      <w:r>
        <w:rPr>
          <w:rFonts w:hint="eastAsia" w:ascii="Times New Roman" w:hAnsi="Times New Roman" w:eastAsia="仿宋_GB2312"/>
          <w:sz w:val="32"/>
          <w:szCs w:val="32"/>
        </w:rPr>
        <w:t>最大残留限量值为</w:t>
      </w:r>
      <w:r>
        <w:rPr>
          <w:rFonts w:ascii="Times New Roman" w:hAnsi="Times New Roman" w:eastAsia="仿宋_GB2312"/>
          <w:sz w:val="32"/>
          <w:szCs w:val="32"/>
        </w:rPr>
        <w:t>0.02</w:t>
      </w:r>
      <w:r>
        <w:rPr>
          <w:rFonts w:hint="eastAsia" w:ascii="Times New Roman" w:hAnsi="Times New Roman" w:eastAsia="仿宋_GB2312"/>
          <w:sz w:val="32"/>
          <w:szCs w:val="32"/>
        </w:rPr>
        <w:t>mg/kg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上海青</w:t>
      </w:r>
      <w:r>
        <w:rPr>
          <w:rFonts w:hint="eastAsia" w:ascii="仿宋_GB2312" w:hAnsi="仿宋_GB2312" w:eastAsia="仿宋_GB2312" w:cs="仿宋_GB2312"/>
          <w:sz w:val="32"/>
          <w:szCs w:val="32"/>
        </w:rPr>
        <w:t>中氟虫腈</w:t>
      </w:r>
      <w:r>
        <w:rPr>
          <w:rFonts w:hint="eastAsia" w:ascii="Times New Roman" w:hAnsi="Times New Roman" w:eastAsia="仿宋_GB2312"/>
          <w:sz w:val="32"/>
          <w:szCs w:val="32"/>
        </w:rPr>
        <w:t>残留量</w:t>
      </w:r>
      <w:r>
        <w:rPr>
          <w:rFonts w:hint="eastAsia" w:ascii="仿宋_GB2312" w:hAnsi="仿宋_GB2312" w:eastAsia="仿宋_GB2312" w:cs="仿宋_GB2312"/>
          <w:sz w:val="32"/>
          <w:szCs w:val="32"/>
        </w:rPr>
        <w:t>超标的原因，</w:t>
      </w:r>
      <w:r>
        <w:rPr>
          <w:rFonts w:hint="eastAsia" w:ascii="Times New Roman" w:hAnsi="Times New Roman" w:eastAsia="仿宋_GB2312"/>
          <w:sz w:val="32"/>
          <w:szCs w:val="32"/>
        </w:rPr>
        <w:t>可能是为</w:t>
      </w:r>
      <w:r>
        <w:rPr>
          <w:rFonts w:ascii="Times New Roman" w:hAnsi="Times New Roman" w:eastAsia="仿宋_GB2312"/>
          <w:sz w:val="32"/>
          <w:szCs w:val="32"/>
        </w:rPr>
        <w:t>快速控制</w:t>
      </w:r>
      <w:r>
        <w:rPr>
          <w:rFonts w:hint="eastAsia" w:ascii="Times New Roman" w:hAnsi="Times New Roman" w:eastAsia="仿宋_GB2312"/>
          <w:sz w:val="32"/>
          <w:szCs w:val="32"/>
        </w:rPr>
        <w:t>虫害而违规使用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pStyle w:val="32"/>
        <w:spacing w:line="594" w:lineRule="exact"/>
        <w:ind w:firstLine="64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氧氟沙星</w:t>
      </w:r>
    </w:p>
    <w:p>
      <w:pPr>
        <w:pStyle w:val="32"/>
        <w:spacing w:line="594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氧氟沙星属于氟喹诺酮类药物，因抗菌谱广、抗菌活性强等曾被广泛用于畜禽细菌性疾病的治疗和预防。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食品中41种兽药最大残留限量》（GB 31650.1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2022）中规定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在鱼的皮和肉中最大残留限量值为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μg/kg。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鱼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氧氟沙星</w:t>
      </w:r>
      <w:r>
        <w:rPr>
          <w:rFonts w:ascii="Times New Roman" w:hAnsi="Times New Roman" w:eastAsia="仿宋_GB2312" w:cs="Times New Roman"/>
          <w:sz w:val="32"/>
          <w:szCs w:val="32"/>
        </w:rPr>
        <w:t>残留量超标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的原因，可能是养殖户在养殖过程中违规使用相关兽药。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after="0" w:line="594" w:lineRule="exact"/>
        <w:textAlignment w:val="auto"/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八、脱氢乙酸及其钠盐（以脱氢乙酸计）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napToGrid/>
        <w:spacing w:line="594" w:lineRule="exact"/>
        <w:ind w:firstLine="640"/>
        <w:textAlignment w:val="auto"/>
        <w:rPr>
          <w:rFonts w:hint="eastAsia" w:ascii="黑体" w:hAnsi="黑体" w:eastAsia="黑体" w:cs="黑体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  <w:highlight w:val="none"/>
        </w:rPr>
        <w:t>脱氢乙酸及其钠盐作为一种广谱食品防腐剂，对霉菌和酵母菌的抑制能力强。脱氢乙酸及其钠盐能被人体完全吸收，并能抑制人体内多种氧化酶，长期过量摄入脱氢乙酸及其钠盐会危害人体健康。</w:t>
      </w:r>
      <w:r>
        <w:rPr>
          <w:rFonts w:ascii="Times New Roman" w:hAnsi="Times New Roman" w:eastAsia="仿宋_GB2312"/>
          <w:sz w:val="32"/>
          <w:szCs w:val="32"/>
          <w:highlight w:val="none"/>
        </w:rPr>
        <w:t>《食品安全国家标准 食品添加剂使用标准》</w:t>
      </w:r>
      <w:r>
        <w:rPr>
          <w:rFonts w:hint="eastAsia" w:eastAsia="仿宋_GB2312"/>
          <w:kern w:val="0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2014）中规定，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非发酵豆制品</w:t>
      </w:r>
      <w:r>
        <w:rPr>
          <w:rFonts w:ascii="Times New Roman" w:hAnsi="Times New Roman" w:eastAsia="仿宋_GB2312"/>
          <w:sz w:val="32"/>
          <w:szCs w:val="32"/>
          <w:highlight w:val="none"/>
        </w:rPr>
        <w:t>中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不允许使用</w:t>
      </w:r>
      <w:r>
        <w:rPr>
          <w:rFonts w:ascii="Times New Roman" w:hAnsi="Times New Roman" w:eastAsia="仿宋_GB2312"/>
          <w:sz w:val="32"/>
          <w:szCs w:val="32"/>
          <w:highlight w:val="none"/>
        </w:rPr>
        <w:t>脱氢乙酸及其钠盐。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豆腐</w:t>
      </w:r>
      <w:r>
        <w:rPr>
          <w:rFonts w:ascii="Times New Roman" w:hAnsi="Times New Roman" w:eastAsia="仿宋_GB2312"/>
          <w:sz w:val="32"/>
          <w:szCs w:val="32"/>
          <w:highlight w:val="none"/>
        </w:rPr>
        <w:t>中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检出</w:t>
      </w:r>
      <w:r>
        <w:rPr>
          <w:rFonts w:ascii="Times New Roman" w:hAnsi="Times New Roman" w:eastAsia="仿宋_GB2312"/>
          <w:sz w:val="32"/>
          <w:szCs w:val="32"/>
          <w:highlight w:val="none"/>
        </w:rPr>
        <w:t>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（以脱氢乙酸计）</w:t>
      </w:r>
      <w:r>
        <w:rPr>
          <w:rFonts w:ascii="Times New Roman" w:hAnsi="Times New Roman" w:eastAsia="仿宋_GB2312"/>
          <w:sz w:val="32"/>
          <w:szCs w:val="32"/>
          <w:highlight w:val="none"/>
        </w:rPr>
        <w:t>的原因，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可能是企业为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延长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产品保质期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或者弥补产品生产过程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中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卫生条件不佳而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超范围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使用。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after="0" w:line="594" w:lineRule="exact"/>
        <w:textAlignment w:val="auto"/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九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、山梨酸及其钾盐（以山梨酸计）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eastAsia" w:ascii="黑体" w:hAnsi="黑体" w:eastAsia="黑体" w:cs="黑体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山梨酸及其钾盐抗菌性强，防腐效果好，是目前应用非常广泛的食品防腐剂。长期食用山梨酸及其钾盐超标的食品，可能对肝脏、肾脏、骨骼生长造成危害。《食品安全国家标准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食品添加剂使用标准》（GB 2760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2014）中规定，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非发酵豆制品</w:t>
      </w:r>
      <w:r>
        <w:rPr>
          <w:rFonts w:ascii="Times New Roman" w:hAnsi="Times New Roman" w:eastAsia="仿宋_GB2312"/>
          <w:sz w:val="32"/>
          <w:szCs w:val="32"/>
          <w:highlight w:val="none"/>
        </w:rPr>
        <w:t>中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不得使用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山梨酸及其钾盐（以山梨酸计）。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豆腐</w:t>
      </w:r>
      <w:r>
        <w:rPr>
          <w:rFonts w:ascii="Times New Roman" w:hAnsi="Times New Roman" w:eastAsia="仿宋_GB2312"/>
          <w:sz w:val="32"/>
          <w:szCs w:val="32"/>
          <w:highlight w:val="none"/>
        </w:rPr>
        <w:t>中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检出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山梨酸及其钾盐（以山梨酸计）的原因，可能是企业为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延长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产品保质期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或者弥补产品生产过程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中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卫生条件不佳而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超范围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使用。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pacing w:val="0"/>
          <w:sz w:val="32"/>
          <w:szCs w:val="32"/>
        </w:rPr>
      </w:pPr>
    </w:p>
    <w:p>
      <w:pPr>
        <w:pStyle w:val="9"/>
        <w:rPr>
          <w:rFonts w:hint="default"/>
          <w:lang w:val="en-US" w:eastAsia="zh-CN"/>
        </w:rPr>
      </w:pPr>
    </w:p>
    <w:p>
      <w:pPr>
        <w:pStyle w:val="9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onospace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YjVkOTc3YWZjYmUwOWJiYTY3NWRiNWNhMjYwYmIifQ=="/>
  </w:docVars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2F251B"/>
    <w:rsid w:val="0A7B2A65"/>
    <w:rsid w:val="0A99240A"/>
    <w:rsid w:val="0ABE3E7C"/>
    <w:rsid w:val="0ACF4474"/>
    <w:rsid w:val="0ADC1ED8"/>
    <w:rsid w:val="0BBE5193"/>
    <w:rsid w:val="0BC25A8B"/>
    <w:rsid w:val="0BD2681D"/>
    <w:rsid w:val="0C09350C"/>
    <w:rsid w:val="0C4911DD"/>
    <w:rsid w:val="0EBA57AF"/>
    <w:rsid w:val="0EBF6469"/>
    <w:rsid w:val="0F126C27"/>
    <w:rsid w:val="0F192A20"/>
    <w:rsid w:val="0F6057CA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362C4C"/>
    <w:rsid w:val="19EF2499"/>
    <w:rsid w:val="1AA114E1"/>
    <w:rsid w:val="1AB3653A"/>
    <w:rsid w:val="1AE30BDB"/>
    <w:rsid w:val="1B325905"/>
    <w:rsid w:val="1B45569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EFB1314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3B303C0"/>
    <w:rsid w:val="33C65AEC"/>
    <w:rsid w:val="34290287"/>
    <w:rsid w:val="346C1251"/>
    <w:rsid w:val="34F03913"/>
    <w:rsid w:val="35255148"/>
    <w:rsid w:val="366D00A6"/>
    <w:rsid w:val="369818B8"/>
    <w:rsid w:val="36A06233"/>
    <w:rsid w:val="36E01FD7"/>
    <w:rsid w:val="37425CF6"/>
    <w:rsid w:val="3758460B"/>
    <w:rsid w:val="37C96C54"/>
    <w:rsid w:val="384E19A7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48738D"/>
    <w:rsid w:val="3CB677DE"/>
    <w:rsid w:val="3CBE4B39"/>
    <w:rsid w:val="3CDCB275"/>
    <w:rsid w:val="3DB46903"/>
    <w:rsid w:val="3E88337C"/>
    <w:rsid w:val="3EE067FA"/>
    <w:rsid w:val="3F132617"/>
    <w:rsid w:val="3F5F414D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BE769E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CFF374D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25E1A"/>
    <w:rsid w:val="56170D48"/>
    <w:rsid w:val="566A3F49"/>
    <w:rsid w:val="56C00FAA"/>
    <w:rsid w:val="57834738"/>
    <w:rsid w:val="57893B58"/>
    <w:rsid w:val="57BB0603"/>
    <w:rsid w:val="57DC5CE7"/>
    <w:rsid w:val="57E60679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5FE80B45"/>
    <w:rsid w:val="5FFB172B"/>
    <w:rsid w:val="60567A2D"/>
    <w:rsid w:val="60750814"/>
    <w:rsid w:val="60B14ECE"/>
    <w:rsid w:val="60F50E94"/>
    <w:rsid w:val="61400248"/>
    <w:rsid w:val="61AF066B"/>
    <w:rsid w:val="61DF7A8E"/>
    <w:rsid w:val="61E50EC6"/>
    <w:rsid w:val="6276039D"/>
    <w:rsid w:val="62B71E81"/>
    <w:rsid w:val="63433214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6856043"/>
    <w:rsid w:val="671E3059"/>
    <w:rsid w:val="675A2762"/>
    <w:rsid w:val="677D239A"/>
    <w:rsid w:val="67B558EF"/>
    <w:rsid w:val="67FC280C"/>
    <w:rsid w:val="685E0A07"/>
    <w:rsid w:val="689E1E85"/>
    <w:rsid w:val="68F20E23"/>
    <w:rsid w:val="6901318C"/>
    <w:rsid w:val="69E69C33"/>
    <w:rsid w:val="6B2B1151"/>
    <w:rsid w:val="6B4D7B76"/>
    <w:rsid w:val="6BEA75A5"/>
    <w:rsid w:val="6C340155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679276F"/>
    <w:rsid w:val="76AA1D3E"/>
    <w:rsid w:val="76B04107"/>
    <w:rsid w:val="76C244AF"/>
    <w:rsid w:val="77287EA6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  <w:rsid w:val="AEA9BDB8"/>
    <w:rsid w:val="BFBC0816"/>
    <w:rsid w:val="CF179A8D"/>
    <w:rsid w:val="CFEBF0A8"/>
    <w:rsid w:val="DAF7E655"/>
    <w:rsid w:val="DFBBA5CA"/>
    <w:rsid w:val="DFDD8F6A"/>
    <w:rsid w:val="F83F8063"/>
    <w:rsid w:val="FDFD0C13"/>
    <w:rsid w:val="FFF6BF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unhideWhenUsed/>
    <w:qFormat/>
    <w:uiPriority w:val="99"/>
    <w:rPr>
      <w:color w:val="338DE6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TML Definition"/>
    <w:basedOn w:val="11"/>
    <w:unhideWhenUsed/>
    <w:qFormat/>
    <w:uiPriority w:val="99"/>
  </w:style>
  <w:style w:type="character" w:styleId="16">
    <w:name w:val="HTML Variable"/>
    <w:basedOn w:val="11"/>
    <w:unhideWhenUsed/>
    <w:qFormat/>
    <w:uiPriority w:val="99"/>
  </w:style>
  <w:style w:type="character" w:styleId="17">
    <w:name w:val="Hyperlink"/>
    <w:basedOn w:val="11"/>
    <w:unhideWhenUsed/>
    <w:qFormat/>
    <w:uiPriority w:val="99"/>
    <w:rPr>
      <w:color w:val="338DE6"/>
      <w:u w:val="none"/>
    </w:rPr>
  </w:style>
  <w:style w:type="character" w:styleId="18">
    <w:name w:val="HTML Code"/>
    <w:basedOn w:val="11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9">
    <w:name w:val="HTML Cite"/>
    <w:basedOn w:val="11"/>
    <w:unhideWhenUsed/>
    <w:qFormat/>
    <w:uiPriority w:val="99"/>
  </w:style>
  <w:style w:type="character" w:styleId="20">
    <w:name w:val="HTML Keyboard"/>
    <w:basedOn w:val="11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21">
    <w:name w:val="HTML Sample"/>
    <w:basedOn w:val="11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23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  <w:style w:type="character" w:customStyle="1" w:styleId="25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customStyle="1" w:styleId="26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7">
    <w:name w:val="标题 3 Char"/>
    <w:basedOn w:val="11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8">
    <w:name w:val="title-prefix"/>
    <w:basedOn w:val="11"/>
    <w:qFormat/>
    <w:uiPriority w:val="0"/>
  </w:style>
  <w:style w:type="character" w:customStyle="1" w:styleId="29">
    <w:name w:val="description5"/>
    <w:basedOn w:val="11"/>
    <w:qFormat/>
    <w:uiPriority w:val="0"/>
  </w:style>
  <w:style w:type="character" w:customStyle="1" w:styleId="30">
    <w:name w:val="fontstrikethrough"/>
    <w:basedOn w:val="11"/>
    <w:qFormat/>
    <w:uiPriority w:val="0"/>
    <w:rPr>
      <w:strike/>
    </w:rPr>
  </w:style>
  <w:style w:type="character" w:customStyle="1" w:styleId="31">
    <w:name w:val="fontborder"/>
    <w:basedOn w:val="11"/>
    <w:qFormat/>
    <w:uiPriority w:val="0"/>
    <w:rPr>
      <w:bdr w:val="single" w:color="000000" w:sz="6" w:space="0"/>
    </w:rPr>
  </w:style>
  <w:style w:type="paragraph" w:styleId="32">
    <w:name w:val="List Paragraph"/>
    <w:basedOn w:val="1"/>
    <w:qFormat/>
    <w:uiPriority w:val="0"/>
    <w:pPr>
      <w:ind w:firstLine="420" w:firstLineChars="200"/>
    </w:pPr>
  </w:style>
  <w:style w:type="paragraph" w:customStyle="1" w:styleId="33">
    <w:name w:val="列出段落11"/>
    <w:basedOn w:val="1"/>
    <w:qFormat/>
    <w:uiPriority w:val="34"/>
    <w:pPr>
      <w:ind w:firstLine="420" w:firstLineChars="200"/>
    </w:p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397</Words>
  <Characters>412</Characters>
  <Lines>9</Lines>
  <Paragraphs>2</Paragraphs>
  <TotalTime>3</TotalTime>
  <ScaleCrop>false</ScaleCrop>
  <LinksUpToDate>false</LinksUpToDate>
  <CharactersWithSpaces>414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2017-02-22T11:28:00Z</dcterms:created>
  <dc:creator>SDWM</dc:creator>
  <cp:lastModifiedBy> </cp:lastModifiedBy>
  <cp:lastPrinted>2019-08-11T11:53:00Z</cp:lastPrinted>
  <dcterms:modified xsi:type="dcterms:W3CDTF">2024-04-03T09:51:31Z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0B70CFA9A72F4FACB0F8468AD13F93D9_13</vt:lpwstr>
  </property>
</Properties>
</file>