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9C7" w:rsidRDefault="00117D58" w:rsidP="00CE422E">
      <w:pPr>
        <w:jc w:val="center"/>
        <w:rPr>
          <w:b/>
          <w:sz w:val="36"/>
          <w:szCs w:val="36"/>
        </w:rPr>
      </w:pPr>
      <w:r w:rsidRPr="00AA5F6E">
        <w:rPr>
          <w:rFonts w:hint="eastAsia"/>
          <w:b/>
          <w:sz w:val="36"/>
          <w:szCs w:val="36"/>
        </w:rPr>
        <w:t>进口</w:t>
      </w:r>
      <w:r w:rsidR="00604046">
        <w:rPr>
          <w:rFonts w:hint="eastAsia"/>
          <w:b/>
          <w:sz w:val="36"/>
          <w:szCs w:val="36"/>
        </w:rPr>
        <w:t>药品</w:t>
      </w:r>
      <w:r w:rsidR="00CE422E" w:rsidRPr="00AA5F6E">
        <w:rPr>
          <w:rFonts w:hint="eastAsia"/>
          <w:b/>
          <w:sz w:val="36"/>
          <w:szCs w:val="36"/>
        </w:rPr>
        <w:t>检验</w:t>
      </w:r>
      <w:r w:rsidR="002C0AAF" w:rsidRPr="00AA5F6E">
        <w:rPr>
          <w:rFonts w:hint="eastAsia"/>
          <w:b/>
          <w:sz w:val="36"/>
          <w:szCs w:val="36"/>
        </w:rPr>
        <w:t>流程图</w:t>
      </w:r>
      <w:r w:rsidR="007713CE">
        <w:rPr>
          <w:rFonts w:hint="eastAsia"/>
          <w:b/>
          <w:sz w:val="36"/>
          <w:szCs w:val="36"/>
        </w:rPr>
        <w:t xml:space="preserve"> </w:t>
      </w:r>
    </w:p>
    <w:p w:rsidR="000679C7" w:rsidRDefault="00A82BD2" w:rsidP="00CE422E">
      <w:pPr>
        <w:jc w:val="center"/>
        <w:rPr>
          <w:b/>
          <w:sz w:val="36"/>
          <w:szCs w:val="36"/>
        </w:rPr>
      </w:pPr>
      <w:r>
        <w:rPr>
          <w:b/>
          <w:noProof/>
          <w:sz w:val="36"/>
          <w:szCs w:val="36"/>
        </w:rPr>
        <w:pict>
          <v:group id="_x0000_s1100" style="position:absolute;left:0;text-align:left;margin-left:-19pt;margin-top:28.65pt;width:524.95pt;height:646.75pt;z-index:251737088" coordorigin="754,2414" coordsize="10499,12935">
            <v:shapetype id="_x0000_t202" coordsize="21600,21600" o:spt="202" path="m,l,21600r21600,l21600,xe">
              <v:stroke joinstyle="miter"/>
              <v:path gradientshapeok="t" o:connecttype="rect"/>
            </v:shapetype>
            <v:shape id="_x0000_s1062" type="#_x0000_t202" style="position:absolute;left:6564;top:5918;width:1290;height:471;mso-height-percent:200;mso-height-percent:200;mso-width-relative:margin;mso-height-relative:margin" o:regroupid="2" strokecolor="white [3212]">
              <v:textbox style="mso-fit-shape-to-text:t">
                <w:txbxContent>
                  <w:p w:rsidR="00DC1FD2" w:rsidRPr="000679C7" w:rsidRDefault="00DC1FD2" w:rsidP="00DC1FD2">
                    <w:pPr>
                      <w:jc w:val="center"/>
                      <w:rPr>
                        <w:sz w:val="18"/>
                        <w:szCs w:val="18"/>
                      </w:rPr>
                    </w:pPr>
                    <w:r>
                      <w:rPr>
                        <w:rFonts w:hint="eastAsia"/>
                        <w:sz w:val="18"/>
                        <w:szCs w:val="18"/>
                      </w:rPr>
                      <w:t>符合要求</w:t>
                    </w:r>
                  </w:p>
                </w:txbxContent>
              </v:textbox>
            </v:shape>
            <v:shape id="_x0000_s1094" type="#_x0000_t202" style="position:absolute;left:6567;top:8363;width:1290;height:471;mso-height-percent:200;mso-height-percent:200;mso-width-relative:margin;mso-height-relative:margin" o:regroupid="2" strokecolor="white [3212]">
              <v:textbox style="mso-fit-shape-to-text:t">
                <w:txbxContent>
                  <w:p w:rsidR="005C6EC0" w:rsidRPr="000679C7" w:rsidRDefault="005C6EC0" w:rsidP="005C6EC0">
                    <w:pPr>
                      <w:jc w:val="center"/>
                      <w:rPr>
                        <w:sz w:val="18"/>
                        <w:szCs w:val="18"/>
                      </w:rPr>
                    </w:pPr>
                    <w:r>
                      <w:rPr>
                        <w:rFonts w:hint="eastAsia"/>
                        <w:sz w:val="18"/>
                        <w:szCs w:val="18"/>
                      </w:rPr>
                      <w:t>符合要求</w:t>
                    </w:r>
                  </w:p>
                </w:txbxContent>
              </v:textbox>
            </v:shape>
            <v:rect id="_x0000_s1052" style="position:absolute;left:8234;top:4806;width:1212;height:464" o:regroupid="2" strokecolor="white [3212]">
              <v:textbox style="mso-next-textbox:#_x0000_s1052">
                <w:txbxContent>
                  <w:p w:rsidR="000B5779" w:rsidRDefault="000B5779" w:rsidP="000B5779">
                    <w:pPr>
                      <w:rPr>
                        <w:sz w:val="18"/>
                        <w:szCs w:val="18"/>
                      </w:rPr>
                    </w:pPr>
                    <w:r>
                      <w:rPr>
                        <w:rFonts w:hint="eastAsia"/>
                        <w:sz w:val="18"/>
                        <w:szCs w:val="18"/>
                      </w:rPr>
                      <w:t>不符合要求</w:t>
                    </w:r>
                  </w:p>
                  <w:p w:rsidR="000B5779" w:rsidRPr="000B5779" w:rsidRDefault="000B5779" w:rsidP="000B5779">
                    <w:pPr>
                      <w:rPr>
                        <w:szCs w:val="18"/>
                      </w:rPr>
                    </w:pPr>
                  </w:p>
                </w:txbxContent>
              </v:textbox>
            </v:rect>
            <v:shape id="_x0000_s1058" type="#_x0000_t202" style="position:absolute;left:4276;top:2414;width:3937;height:2031;mso-height-percent:200;mso-height-percent:200;mso-width-relative:margin;mso-height-relative:margin" o:regroupid="2" strokecolor="#548dd4 [1951]">
              <v:textbox style="mso-fit-shape-to-text:t">
                <w:txbxContent>
                  <w:p w:rsidR="000679C7" w:rsidRDefault="000679C7" w:rsidP="00911491">
                    <w:pPr>
                      <w:ind w:firstLineChars="100" w:firstLine="180"/>
                      <w:jc w:val="center"/>
                      <w:rPr>
                        <w:sz w:val="18"/>
                        <w:szCs w:val="18"/>
                      </w:rPr>
                    </w:pPr>
                    <w:r>
                      <w:rPr>
                        <w:rFonts w:hint="eastAsia"/>
                        <w:sz w:val="18"/>
                        <w:szCs w:val="18"/>
                      </w:rPr>
                      <w:t>受理大厅</w:t>
                    </w:r>
                  </w:p>
                  <w:p w:rsidR="000679C7" w:rsidRDefault="000679C7" w:rsidP="00911491">
                    <w:pPr>
                      <w:ind w:firstLineChars="100" w:firstLine="180"/>
                      <w:jc w:val="center"/>
                      <w:rPr>
                        <w:sz w:val="18"/>
                        <w:szCs w:val="18"/>
                      </w:rPr>
                    </w:pPr>
                    <w:r>
                      <w:rPr>
                        <w:rFonts w:hint="eastAsia"/>
                        <w:sz w:val="18"/>
                        <w:szCs w:val="18"/>
                      </w:rPr>
                      <w:t>(</w:t>
                    </w:r>
                    <w:r w:rsidR="00911491">
                      <w:rPr>
                        <w:rFonts w:hint="eastAsia"/>
                        <w:sz w:val="18"/>
                        <w:szCs w:val="18"/>
                      </w:rPr>
                      <w:t>监督抽验</w:t>
                    </w:r>
                    <w:r>
                      <w:rPr>
                        <w:rFonts w:hint="eastAsia"/>
                        <w:sz w:val="18"/>
                        <w:szCs w:val="18"/>
                      </w:rPr>
                      <w:t>科</w:t>
                    </w:r>
                    <w:r>
                      <w:rPr>
                        <w:rFonts w:hint="eastAsia"/>
                        <w:sz w:val="18"/>
                        <w:szCs w:val="18"/>
                      </w:rPr>
                      <w:t>)</w:t>
                    </w:r>
                  </w:p>
                  <w:p w:rsidR="000679C7" w:rsidRPr="000679C7" w:rsidRDefault="000679C7" w:rsidP="00911491">
                    <w:pPr>
                      <w:ind w:firstLineChars="100" w:firstLine="180"/>
                      <w:jc w:val="center"/>
                      <w:rPr>
                        <w:sz w:val="18"/>
                        <w:szCs w:val="18"/>
                      </w:rPr>
                    </w:pPr>
                    <w:r>
                      <w:rPr>
                        <w:rFonts w:hint="eastAsia"/>
                        <w:sz w:val="18"/>
                        <w:szCs w:val="18"/>
                      </w:rPr>
                      <w:t>进口单位凭海口市药品监督管理局《进口药品口岸检验通知书》或《进口药材口岸检验通知书》，按《药品进口管理办法》、《进口药材管理办法》提交检验相关资料。</w:t>
                    </w:r>
                  </w:p>
                </w:txbxContent>
              </v:textbox>
            </v:shape>
            <v:shape id="_x0000_s1059" type="#_x0000_t202" style="position:absolute;left:4292;top:4838;width:3929;height:1095;mso-height-percent:200;mso-height-percent:200;mso-width-relative:margin;mso-height-relative:margin" o:regroupid="2" strokecolor="#548dd4 [1951]">
              <v:textbox style="mso-fit-shape-to-text:t">
                <w:txbxContent>
                  <w:p w:rsidR="000679C7" w:rsidRDefault="000679C7" w:rsidP="000679C7">
                    <w:pPr>
                      <w:jc w:val="center"/>
                      <w:rPr>
                        <w:sz w:val="18"/>
                        <w:szCs w:val="18"/>
                      </w:rPr>
                    </w:pPr>
                    <w:r>
                      <w:rPr>
                        <w:rFonts w:hint="eastAsia"/>
                        <w:sz w:val="18"/>
                        <w:szCs w:val="18"/>
                      </w:rPr>
                      <w:t>受理员审核检验相关资料，核对检验标准、对照品等是否满足检验要求。</w:t>
                    </w:r>
                  </w:p>
                  <w:p w:rsidR="000679C7" w:rsidRDefault="000679C7" w:rsidP="000679C7">
                    <w:pPr>
                      <w:jc w:val="center"/>
                      <w:rPr>
                        <w:sz w:val="18"/>
                        <w:szCs w:val="18"/>
                      </w:rPr>
                    </w:pPr>
                    <w:r>
                      <w:rPr>
                        <w:rFonts w:hint="eastAsia"/>
                        <w:sz w:val="18"/>
                        <w:szCs w:val="18"/>
                      </w:rPr>
                      <w:t>(</w:t>
                    </w:r>
                    <w:r>
                      <w:rPr>
                        <w:rFonts w:hint="eastAsia"/>
                        <w:sz w:val="18"/>
                        <w:szCs w:val="18"/>
                      </w:rPr>
                      <w:t>两个工作日内</w:t>
                    </w:r>
                    <w:r>
                      <w:rPr>
                        <w:rFonts w:hint="eastAsia"/>
                        <w:sz w:val="18"/>
                        <w:szCs w:val="18"/>
                      </w:rPr>
                      <w:t>)</w:t>
                    </w:r>
                  </w:p>
                </w:txbxContent>
              </v:textbox>
            </v:shape>
            <v:shape id="_x0000_s1060" type="#_x0000_t202" style="position:absolute;left:9446;top:4806;width:1665;height:1103;mso-width-relative:margin;mso-height-relative:margin" o:regroupid="2" strokecolor="#548dd4 [1951]">
              <v:textbox>
                <w:txbxContent>
                  <w:p w:rsidR="000679C7" w:rsidRPr="000679C7" w:rsidRDefault="000679C7" w:rsidP="000679C7">
                    <w:pPr>
                      <w:rPr>
                        <w:sz w:val="18"/>
                        <w:szCs w:val="18"/>
                      </w:rPr>
                    </w:pPr>
                    <w:r>
                      <w:rPr>
                        <w:rFonts w:hint="eastAsia"/>
                        <w:sz w:val="18"/>
                        <w:szCs w:val="18"/>
                      </w:rPr>
                      <w:t>不予抽样，告知进口单位理由，并报告口岸局</w:t>
                    </w:r>
                  </w:p>
                </w:txbxContent>
              </v:textbox>
            </v:shape>
            <v:shape id="_x0000_s1061" type="#_x0000_t202" style="position:absolute;left:4300;top:6396;width:3969;height:471;mso-height-percent:200;mso-height-percent:200;mso-width-relative:margin;mso-height-relative:margin" o:regroupid="2" strokecolor="#548dd4 [1951]">
              <v:textbox style="mso-fit-shape-to-text:t">
                <w:txbxContent>
                  <w:p w:rsidR="000679C7" w:rsidRPr="000679C7" w:rsidRDefault="000679C7" w:rsidP="000679C7">
                    <w:pPr>
                      <w:jc w:val="center"/>
                      <w:rPr>
                        <w:sz w:val="18"/>
                        <w:szCs w:val="18"/>
                      </w:rPr>
                    </w:pPr>
                    <w:r>
                      <w:rPr>
                        <w:rFonts w:hint="eastAsia"/>
                        <w:sz w:val="18"/>
                        <w:szCs w:val="18"/>
                      </w:rPr>
                      <w:t>通知进口单位</w:t>
                    </w:r>
                    <w:r w:rsidR="000F431A">
                      <w:rPr>
                        <w:rFonts w:hint="eastAsia"/>
                        <w:sz w:val="18"/>
                        <w:szCs w:val="18"/>
                      </w:rPr>
                      <w:t>、</w:t>
                    </w:r>
                    <w:r>
                      <w:rPr>
                        <w:rFonts w:hint="eastAsia"/>
                        <w:sz w:val="18"/>
                        <w:szCs w:val="18"/>
                      </w:rPr>
                      <w:t>约定抽样时间</w:t>
                    </w:r>
                  </w:p>
                </w:txbxContent>
              </v:textbox>
            </v:shape>
            <v:shape id="_x0000_s1063" type="#_x0000_t202" style="position:absolute;left:4356;top:7268;width:4030;height:1095;mso-height-percent:200;mso-height-percent:200;mso-width-relative:margin;mso-height-relative:margin" o:regroupid="2" strokecolor="#548dd4 [1951]">
              <v:textbox style="mso-fit-shape-to-text:t">
                <w:txbxContent>
                  <w:p w:rsidR="00DC1FD2" w:rsidRPr="00DC1FD2" w:rsidRDefault="00DC1FD2" w:rsidP="00DC1FD2">
                    <w:pPr>
                      <w:rPr>
                        <w:sz w:val="18"/>
                        <w:szCs w:val="18"/>
                      </w:rPr>
                    </w:pPr>
                    <w:r>
                      <w:rPr>
                        <w:rFonts w:hint="eastAsia"/>
                        <w:sz w:val="18"/>
                        <w:szCs w:val="18"/>
                      </w:rPr>
                      <w:t>抽样人员（</w:t>
                    </w:r>
                    <w:r w:rsidR="000F431A">
                      <w:rPr>
                        <w:rFonts w:hint="eastAsia"/>
                        <w:sz w:val="18"/>
                        <w:szCs w:val="18"/>
                      </w:rPr>
                      <w:t>2</w:t>
                    </w:r>
                    <w:r>
                      <w:rPr>
                        <w:rFonts w:hint="eastAsia"/>
                        <w:sz w:val="18"/>
                        <w:szCs w:val="18"/>
                      </w:rPr>
                      <w:t>名以上）到提交材料标明的存货地点抽样，现场核对到货情况与产地证、备案等资料的一致性。</w:t>
                    </w:r>
                  </w:p>
                </w:txbxContent>
              </v:textbox>
            </v:shape>
            <v:shapetype id="_x0000_t32" coordsize="21600,21600" o:spt="32" o:oned="t" path="m,l21600,21600e" filled="f">
              <v:path arrowok="t" fillok="f" o:connecttype="none"/>
              <o:lock v:ext="edit" shapetype="t"/>
            </v:shapetype>
            <v:shape id="_x0000_s1069" type="#_x0000_t32" style="position:absolute;left:8213;top:5400;width:1233;height:0" o:connectortype="straight" o:regroupid="2" strokecolor="#4f81bd [3204]">
              <v:stroke endarrow="block"/>
            </v:shape>
            <v:shape id="_x0000_s1070" type="#_x0000_t202" style="position:absolute;left:4324;top:8844;width:4126;height:783;mso-height-percent:200;mso-height-percent:200;mso-width-relative:margin;mso-height-relative:margin" o:regroupid="2" strokecolor="#548dd4 [1951]">
              <v:textbox style="mso-fit-shape-to-text:t">
                <w:txbxContent>
                  <w:p w:rsidR="00DC1FD2" w:rsidRPr="00DC1FD2" w:rsidRDefault="00DC1FD2" w:rsidP="00DC1FD2">
                    <w:pPr>
                      <w:rPr>
                        <w:sz w:val="18"/>
                        <w:szCs w:val="18"/>
                      </w:rPr>
                    </w:pPr>
                    <w:r>
                      <w:rPr>
                        <w:rFonts w:hint="eastAsia"/>
                        <w:sz w:val="18"/>
                        <w:szCs w:val="18"/>
                      </w:rPr>
                      <w:t>抽取样品并填写抽样记录单，上传国家“</w:t>
                    </w:r>
                    <w:r w:rsidRPr="0015295A">
                      <w:rPr>
                        <w:rFonts w:hint="eastAsia"/>
                        <w:sz w:val="18"/>
                        <w:szCs w:val="18"/>
                      </w:rPr>
                      <w:t>进口药品检验数据共享</w:t>
                    </w:r>
                    <w:r>
                      <w:rPr>
                        <w:rFonts w:hint="eastAsia"/>
                        <w:sz w:val="18"/>
                        <w:szCs w:val="18"/>
                      </w:rPr>
                      <w:t>”</w:t>
                    </w:r>
                    <w:r w:rsidRPr="0015295A">
                      <w:rPr>
                        <w:rFonts w:hint="eastAsia"/>
                        <w:sz w:val="18"/>
                        <w:szCs w:val="18"/>
                      </w:rPr>
                      <w:t>平台</w:t>
                    </w:r>
                  </w:p>
                </w:txbxContent>
              </v:textbox>
            </v:shape>
            <v:shape id="_x0000_s1071" type="#_x0000_t202" style="position:absolute;left:8968;top:8715;width:2143;height:1966;mso-width-relative:margin;mso-height-relative:margin" o:regroupid="2" strokecolor="#548dd4 [1951]">
              <v:textbox>
                <w:txbxContent>
                  <w:p w:rsidR="00DC1FD2" w:rsidRDefault="00DC1FD2" w:rsidP="00DC1FD2">
                    <w:pPr>
                      <w:widowControl/>
                      <w:jc w:val="center"/>
                      <w:rPr>
                        <w:rFonts w:ascii="宋体" w:hAnsi="宋体" w:cs="Tahoma"/>
                        <w:color w:val="000000"/>
                        <w:kern w:val="0"/>
                        <w:sz w:val="18"/>
                        <w:szCs w:val="18"/>
                      </w:rPr>
                    </w:pPr>
                    <w:r>
                      <w:rPr>
                        <w:rFonts w:ascii="宋体" w:hAnsi="宋体" w:cs="Tahoma" w:hint="eastAsia"/>
                        <w:color w:val="000000"/>
                        <w:kern w:val="0"/>
                        <w:sz w:val="18"/>
                        <w:szCs w:val="18"/>
                      </w:rPr>
                      <w:t>抽取样品量一般为</w:t>
                    </w:r>
                    <w:r w:rsidRPr="00837E6A">
                      <w:rPr>
                        <w:rFonts w:ascii="宋体" w:hAnsi="宋体" w:cs="Tahoma"/>
                        <w:color w:val="000000"/>
                        <w:kern w:val="0"/>
                        <w:sz w:val="18"/>
                        <w:szCs w:val="18"/>
                      </w:rPr>
                      <w:t>检验用量的二倍</w:t>
                    </w:r>
                  </w:p>
                  <w:p w:rsidR="00DC1FD2" w:rsidRPr="00DC1FD2" w:rsidRDefault="00DC1FD2" w:rsidP="00DC1FD2">
                    <w:pPr>
                      <w:widowControl/>
                      <w:jc w:val="left"/>
                      <w:rPr>
                        <w:rFonts w:ascii="宋体" w:hAnsi="宋体" w:cs="Tahoma"/>
                        <w:color w:val="000000"/>
                        <w:kern w:val="0"/>
                        <w:sz w:val="18"/>
                        <w:szCs w:val="18"/>
                      </w:rPr>
                    </w:pPr>
                    <w:r w:rsidRPr="00837E6A">
                      <w:rPr>
                        <w:rFonts w:ascii="宋体" w:hAnsi="宋体" w:cs="Tahoma"/>
                        <w:color w:val="000000"/>
                        <w:kern w:val="0"/>
                        <w:sz w:val="18"/>
                        <w:szCs w:val="18"/>
                      </w:rPr>
                      <w:t>（一次性提供同一名称、同一生产企业、同一生产日期/批号的样品</w:t>
                    </w:r>
                    <w:r w:rsidRPr="00837E6A">
                      <w:rPr>
                        <w:rFonts w:ascii="宋体" w:hAnsi="宋体" w:cs="Tahoma" w:hint="eastAsia"/>
                        <w:color w:val="000000"/>
                        <w:kern w:val="0"/>
                        <w:sz w:val="18"/>
                        <w:szCs w:val="18"/>
                      </w:rPr>
                      <w:t>,</w:t>
                    </w:r>
                    <w:r w:rsidRPr="00837E6A">
                      <w:rPr>
                        <w:rFonts w:ascii="宋体" w:hAnsi="宋体" w:cs="Tahoma"/>
                        <w:color w:val="000000"/>
                        <w:kern w:val="0"/>
                        <w:sz w:val="18"/>
                        <w:szCs w:val="18"/>
                      </w:rPr>
                      <w:t>按1:0.5:0.5</w:t>
                    </w:r>
                    <w:r>
                      <w:rPr>
                        <w:rFonts w:ascii="宋体" w:hAnsi="宋体" w:cs="Tahoma"/>
                        <w:color w:val="000000"/>
                        <w:kern w:val="0"/>
                        <w:sz w:val="18"/>
                        <w:szCs w:val="18"/>
                      </w:rPr>
                      <w:t>分包）</w:t>
                    </w:r>
                  </w:p>
                </w:txbxContent>
              </v:textbox>
            </v:shape>
            <v:shape id="_x0000_s1072" type="#_x0000_t202" style="position:absolute;left:4374;top:9997;width:4052;height:1043;mso-width-relative:margin;mso-height-relative:margin" o:regroupid="2" strokecolor="#548dd4 [1951]">
              <v:textbox>
                <w:txbxContent>
                  <w:p w:rsidR="00DC1FD2" w:rsidRDefault="00DC1FD2" w:rsidP="00DC1FD2">
                    <w:pPr>
                      <w:jc w:val="center"/>
                      <w:rPr>
                        <w:sz w:val="18"/>
                        <w:szCs w:val="18"/>
                      </w:rPr>
                    </w:pPr>
                    <w:r>
                      <w:rPr>
                        <w:rFonts w:hint="eastAsia"/>
                        <w:sz w:val="18"/>
                        <w:szCs w:val="18"/>
                      </w:rPr>
                      <w:t>受理检验</w:t>
                    </w:r>
                  </w:p>
                  <w:p w:rsidR="000F431A" w:rsidRPr="007838E3" w:rsidRDefault="00911491" w:rsidP="00911491">
                    <w:pPr>
                      <w:ind w:leftChars="100" w:left="210"/>
                      <w:jc w:val="center"/>
                      <w:rPr>
                        <w:sz w:val="18"/>
                        <w:szCs w:val="18"/>
                      </w:rPr>
                    </w:pPr>
                    <w:r>
                      <w:rPr>
                        <w:rFonts w:hint="eastAsia"/>
                        <w:sz w:val="18"/>
                        <w:szCs w:val="18"/>
                      </w:rPr>
                      <w:t>录入我所实验室综合信息协同管理系统，生成检品编号</w:t>
                    </w:r>
                    <w:r w:rsidR="000F431A">
                      <w:rPr>
                        <w:rFonts w:hint="eastAsia"/>
                        <w:sz w:val="18"/>
                        <w:szCs w:val="18"/>
                      </w:rPr>
                      <w:t>并在样品上贴标及标注状态</w:t>
                    </w:r>
                  </w:p>
                  <w:p w:rsidR="00DC1FD2" w:rsidRPr="00DC1FD2" w:rsidRDefault="00DC1FD2" w:rsidP="00DC1FD2">
                    <w:pPr>
                      <w:jc w:val="center"/>
                      <w:rPr>
                        <w:rFonts w:ascii="宋体" w:eastAsia="华文楷体" w:hAnsi="宋体"/>
                        <w:b/>
                        <w:bCs/>
                        <w:sz w:val="18"/>
                        <w:szCs w:val="18"/>
                      </w:rPr>
                    </w:pPr>
                  </w:p>
                </w:txbxContent>
              </v:textbox>
            </v:shape>
            <v:shape id="_x0000_s1073" type="#_x0000_t202" style="position:absolute;left:4324;top:11456;width:4070;height:471;mso-height-percent:200;mso-height-percent:200;mso-width-relative:margin;mso-height-relative:margin" o:regroupid="2" strokecolor="#548dd4 [1951]">
              <v:textbox style="mso-fit-shape-to-text:t">
                <w:txbxContent>
                  <w:p w:rsidR="00DC1FD2" w:rsidRPr="00DC1FD2" w:rsidRDefault="00DC1FD2" w:rsidP="00DC1FD2">
                    <w:pPr>
                      <w:jc w:val="center"/>
                      <w:rPr>
                        <w:rFonts w:ascii="宋体" w:eastAsia="华文楷体" w:hAnsi="宋体"/>
                        <w:b/>
                        <w:bCs/>
                        <w:sz w:val="18"/>
                        <w:szCs w:val="18"/>
                      </w:rPr>
                    </w:pPr>
                    <w:r>
                      <w:rPr>
                        <w:rFonts w:hint="eastAsia"/>
                        <w:sz w:val="18"/>
                        <w:szCs w:val="18"/>
                      </w:rPr>
                      <w:t>检验科室检验</w:t>
                    </w:r>
                  </w:p>
                </w:txbxContent>
              </v:textbox>
            </v:shape>
            <v:shape id="_x0000_s1074" type="#_x0000_t202" style="position:absolute;left:4348;top:12220;width:4030;height:471;mso-height-percent:200;mso-height-percent:200;mso-width-relative:margin;mso-height-relative:margin" o:regroupid="2" strokecolor="#548dd4 [1951]">
              <v:textbox style="mso-fit-shape-to-text:t">
                <w:txbxContent>
                  <w:p w:rsidR="00DC1FD2" w:rsidRPr="00DC1FD2" w:rsidRDefault="00DC1FD2" w:rsidP="00DC1FD2">
                    <w:pPr>
                      <w:jc w:val="center"/>
                      <w:rPr>
                        <w:rFonts w:ascii="宋体" w:eastAsia="华文楷体" w:hAnsi="宋体"/>
                        <w:b/>
                        <w:bCs/>
                        <w:sz w:val="18"/>
                        <w:szCs w:val="18"/>
                      </w:rPr>
                    </w:pPr>
                    <w:r>
                      <w:rPr>
                        <w:rFonts w:hint="eastAsia"/>
                        <w:sz w:val="18"/>
                        <w:szCs w:val="18"/>
                      </w:rPr>
                      <w:t>业务管理科审核</w:t>
                    </w:r>
                  </w:p>
                </w:txbxContent>
              </v:textbox>
            </v:shape>
            <v:shape id="_x0000_s1075" type="#_x0000_t202" style="position:absolute;left:4340;top:12992;width:4086;height:471;mso-height-percent:200;mso-height-percent:200;mso-width-relative:margin;mso-height-relative:margin" o:regroupid="2" strokecolor="#548dd4 [1951]">
              <v:textbox style="mso-next-textbox:#_x0000_s1075;mso-fit-shape-to-text:t">
                <w:txbxContent>
                  <w:p w:rsidR="00DC1FD2" w:rsidRPr="00DC1FD2" w:rsidRDefault="00DC1FD2" w:rsidP="00DC1FD2">
                    <w:pPr>
                      <w:jc w:val="center"/>
                      <w:rPr>
                        <w:rFonts w:ascii="宋体" w:eastAsia="华文楷体" w:hAnsi="宋体"/>
                        <w:b/>
                        <w:bCs/>
                        <w:sz w:val="18"/>
                        <w:szCs w:val="18"/>
                      </w:rPr>
                    </w:pPr>
                    <w:r>
                      <w:rPr>
                        <w:rFonts w:hint="eastAsia"/>
                        <w:sz w:val="18"/>
                        <w:szCs w:val="18"/>
                      </w:rPr>
                      <w:t>授权签字人签发</w:t>
                    </w:r>
                  </w:p>
                </w:txbxContent>
              </v:textbox>
            </v:shape>
            <v:shape id="_x0000_s1076" type="#_x0000_t202" style="position:absolute;left:4356;top:13764;width:4086;height:471;mso-height-percent:200;mso-height-percent:200;mso-width-relative:margin;mso-height-relative:margin" o:regroupid="2" strokecolor="#548dd4 [1951]">
              <v:textbox style="mso-next-textbox:#_x0000_s1076;mso-fit-shape-to-text:t">
                <w:txbxContent>
                  <w:p w:rsidR="00DC1FD2" w:rsidRPr="00DC1FD2" w:rsidRDefault="00DC1FD2" w:rsidP="00DC1FD2">
                    <w:pPr>
                      <w:jc w:val="center"/>
                      <w:rPr>
                        <w:rFonts w:ascii="宋体" w:eastAsia="华文楷体" w:hAnsi="宋体"/>
                        <w:b/>
                        <w:bCs/>
                        <w:sz w:val="18"/>
                        <w:szCs w:val="18"/>
                      </w:rPr>
                    </w:pPr>
                    <w:r>
                      <w:rPr>
                        <w:rFonts w:hint="eastAsia"/>
                        <w:sz w:val="18"/>
                        <w:szCs w:val="18"/>
                      </w:rPr>
                      <w:t>报告书打印、校对、归档</w:t>
                    </w:r>
                  </w:p>
                </w:txbxContent>
              </v:textbox>
            </v:shape>
            <v:shape id="_x0000_s1077" type="#_x0000_t202" style="position:absolute;left:9182;top:13602;width:2071;height:1095;mso-height-percent:200;mso-height-percent:200;mso-width-relative:margin;mso-height-relative:margin" o:regroupid="2" strokecolor="#548dd4 [1951]">
              <v:textbox style="mso-fit-shape-to-text:t">
                <w:txbxContent>
                  <w:p w:rsidR="00DC1FD2" w:rsidRPr="007713CE" w:rsidRDefault="007713CE" w:rsidP="007713CE">
                    <w:pPr>
                      <w:rPr>
                        <w:sz w:val="18"/>
                        <w:szCs w:val="18"/>
                      </w:rPr>
                    </w:pPr>
                    <w:r w:rsidRPr="00920517">
                      <w:rPr>
                        <w:rFonts w:ascii="宋体" w:hAnsi="宋体" w:cs="Tahoma" w:hint="eastAsia"/>
                        <w:kern w:val="0"/>
                        <w:sz w:val="18"/>
                        <w:szCs w:val="18"/>
                      </w:rPr>
                      <w:t>检验报告书和检验数据上传</w:t>
                    </w:r>
                    <w:r>
                      <w:rPr>
                        <w:rFonts w:ascii="宋体" w:hAnsi="宋体" w:cs="Tahoma" w:hint="eastAsia"/>
                        <w:kern w:val="0"/>
                        <w:sz w:val="18"/>
                        <w:szCs w:val="18"/>
                      </w:rPr>
                      <w:t>国家</w:t>
                    </w:r>
                    <w:r w:rsidRPr="00920517">
                      <w:rPr>
                        <w:rFonts w:ascii="宋体" w:hAnsi="宋体" w:cs="Tahoma" w:hint="eastAsia"/>
                        <w:kern w:val="0"/>
                        <w:sz w:val="18"/>
                        <w:szCs w:val="18"/>
                      </w:rPr>
                      <w:t>“进口药品检验数据共享</w:t>
                    </w:r>
                    <w:r>
                      <w:rPr>
                        <w:rFonts w:ascii="宋体" w:hAnsi="宋体" w:cs="Tahoma" w:hint="eastAsia"/>
                        <w:kern w:val="0"/>
                        <w:sz w:val="18"/>
                        <w:szCs w:val="18"/>
                      </w:rPr>
                      <w:t>平台”</w:t>
                    </w:r>
                  </w:p>
                </w:txbxContent>
              </v:textbox>
            </v:shape>
            <v:shape id="_x0000_s1078" type="#_x0000_t202" style="position:absolute;left:4374;top:14566;width:4063;height:783;mso-height-percent:200;mso-height-percent:200;mso-width-relative:margin;mso-height-relative:margin" o:regroupid="2" strokecolor="#548dd4 [1951]">
              <v:textbox style="mso-next-textbox:#_x0000_s1078;mso-fit-shape-to-text:t">
                <w:txbxContent>
                  <w:p w:rsidR="00DC1FD2" w:rsidRDefault="00DC1FD2" w:rsidP="00DC1FD2">
                    <w:pPr>
                      <w:jc w:val="center"/>
                      <w:rPr>
                        <w:sz w:val="18"/>
                        <w:szCs w:val="18"/>
                      </w:rPr>
                    </w:pPr>
                    <w:r>
                      <w:rPr>
                        <w:rFonts w:hint="eastAsia"/>
                        <w:sz w:val="18"/>
                        <w:szCs w:val="18"/>
                      </w:rPr>
                      <w:t>通知进口单位领取报告书</w:t>
                    </w:r>
                  </w:p>
                  <w:p w:rsidR="00DC1FD2" w:rsidRPr="00DC1FD2" w:rsidRDefault="00DC1FD2" w:rsidP="00DC1FD2">
                    <w:pPr>
                      <w:jc w:val="center"/>
                      <w:rPr>
                        <w:rFonts w:ascii="宋体" w:eastAsia="华文楷体" w:hAnsi="宋体"/>
                        <w:b/>
                        <w:bCs/>
                        <w:sz w:val="18"/>
                        <w:szCs w:val="18"/>
                      </w:rPr>
                    </w:pPr>
                  </w:p>
                </w:txbxContent>
              </v:textbox>
            </v:shape>
            <v:shape id="_x0000_s1079" type="#_x0000_t202" style="position:absolute;left:754;top:2414;width:3012;height:6087;mso-height-percent:200;mso-height-percent:200;mso-width-relative:margin;mso-height-relative:margin" o:regroupid="2" strokecolor="#548dd4 [1951]">
              <v:textbox style="mso-fit-shape-to-text:t">
                <w:txbxContent>
                  <w:p w:rsidR="007713CE" w:rsidRPr="00837E6A" w:rsidRDefault="007713CE" w:rsidP="007713CE">
                    <w:pPr>
                      <w:ind w:firstLineChars="50" w:firstLine="90"/>
                      <w:jc w:val="center"/>
                      <w:rPr>
                        <w:rFonts w:ascii="宋体" w:hAnsi="宋体" w:cs="Tahoma"/>
                        <w:color w:val="000000"/>
                        <w:kern w:val="0"/>
                        <w:sz w:val="18"/>
                        <w:szCs w:val="18"/>
                      </w:rPr>
                    </w:pPr>
                    <w:r>
                      <w:rPr>
                        <w:rFonts w:ascii="宋体" w:hAnsi="宋体" w:cs="Tahoma" w:hint="eastAsia"/>
                        <w:color w:val="000000"/>
                        <w:kern w:val="0"/>
                        <w:sz w:val="18"/>
                        <w:szCs w:val="18"/>
                      </w:rPr>
                      <w:t>需</w:t>
                    </w:r>
                    <w:r w:rsidRPr="00837E6A">
                      <w:rPr>
                        <w:rFonts w:ascii="宋体" w:hAnsi="宋体" w:cs="Tahoma" w:hint="eastAsia"/>
                        <w:color w:val="000000"/>
                        <w:kern w:val="0"/>
                        <w:sz w:val="18"/>
                        <w:szCs w:val="18"/>
                      </w:rPr>
                      <w:t>提交的</w:t>
                    </w:r>
                    <w:r w:rsidRPr="00837E6A">
                      <w:rPr>
                        <w:rFonts w:ascii="宋体" w:hAnsi="宋体" w:cs="Tahoma"/>
                        <w:color w:val="000000"/>
                        <w:kern w:val="0"/>
                        <w:sz w:val="18"/>
                        <w:szCs w:val="18"/>
                      </w:rPr>
                      <w:t>资料</w:t>
                    </w:r>
                    <w:r>
                      <w:rPr>
                        <w:rFonts w:ascii="宋体" w:hAnsi="宋体" w:cs="Tahoma" w:hint="eastAsia"/>
                        <w:color w:val="000000"/>
                        <w:kern w:val="0"/>
                        <w:sz w:val="18"/>
                        <w:szCs w:val="18"/>
                      </w:rPr>
                      <w:t>及试验用耗材</w:t>
                    </w:r>
                    <w:r w:rsidRPr="00837E6A">
                      <w:rPr>
                        <w:rFonts w:ascii="宋体" w:hAnsi="宋体" w:cs="Tahoma"/>
                        <w:color w:val="000000"/>
                        <w:kern w:val="0"/>
                        <w:sz w:val="18"/>
                        <w:szCs w:val="18"/>
                      </w:rPr>
                      <w:t>：</w:t>
                    </w:r>
                  </w:p>
                  <w:p w:rsidR="007713CE" w:rsidRPr="00837E6A" w:rsidRDefault="007713CE" w:rsidP="007713CE">
                    <w:pPr>
                      <w:suppressAutoHyphens/>
                      <w:rPr>
                        <w:rFonts w:ascii="宋体" w:hAnsi="宋体" w:cs="Tahoma"/>
                        <w:color w:val="000000"/>
                        <w:kern w:val="0"/>
                        <w:sz w:val="18"/>
                        <w:szCs w:val="18"/>
                      </w:rPr>
                    </w:pPr>
                    <w:r>
                      <w:rPr>
                        <w:rFonts w:ascii="宋体" w:hAnsi="宋体" w:cs="Tahoma" w:hint="eastAsia"/>
                        <w:color w:val="000000"/>
                        <w:kern w:val="0"/>
                        <w:sz w:val="18"/>
                        <w:szCs w:val="18"/>
                      </w:rPr>
                      <w:t>1.</w:t>
                    </w:r>
                    <w:r w:rsidR="00604046">
                      <w:rPr>
                        <w:rFonts w:ascii="宋体" w:hAnsi="宋体" w:cs="Tahoma"/>
                        <w:color w:val="000000"/>
                        <w:kern w:val="0"/>
                        <w:sz w:val="18"/>
                        <w:szCs w:val="18"/>
                      </w:rPr>
                      <w:t>进口药</w:t>
                    </w:r>
                    <w:r w:rsidR="00604046">
                      <w:rPr>
                        <w:rFonts w:ascii="宋体" w:hAnsi="宋体" w:cs="Tahoma" w:hint="eastAsia"/>
                        <w:color w:val="000000"/>
                        <w:kern w:val="0"/>
                        <w:sz w:val="18"/>
                        <w:szCs w:val="18"/>
                      </w:rPr>
                      <w:t>品</w:t>
                    </w:r>
                    <w:r>
                      <w:rPr>
                        <w:rFonts w:ascii="宋体" w:hAnsi="宋体" w:cs="Tahoma"/>
                        <w:color w:val="000000"/>
                        <w:kern w:val="0"/>
                        <w:sz w:val="18"/>
                        <w:szCs w:val="18"/>
                      </w:rPr>
                      <w:t>报验单原件</w:t>
                    </w:r>
                  </w:p>
                  <w:p w:rsidR="007713CE" w:rsidRPr="00837E6A" w:rsidRDefault="007713CE" w:rsidP="007713CE">
                    <w:pPr>
                      <w:suppressAutoHyphens/>
                      <w:rPr>
                        <w:sz w:val="18"/>
                        <w:szCs w:val="18"/>
                      </w:rPr>
                    </w:pPr>
                    <w:r>
                      <w:rPr>
                        <w:rFonts w:ascii="宋体" w:hAnsi="宋体" w:cs="Tahoma" w:hint="eastAsia"/>
                        <w:color w:val="000000"/>
                        <w:kern w:val="0"/>
                        <w:sz w:val="18"/>
                        <w:szCs w:val="18"/>
                      </w:rPr>
                      <w:t>2.</w:t>
                    </w:r>
                    <w:r>
                      <w:rPr>
                        <w:rFonts w:ascii="宋体" w:hAnsi="宋体" w:cs="Tahoma"/>
                        <w:color w:val="000000"/>
                        <w:kern w:val="0"/>
                        <w:sz w:val="18"/>
                        <w:szCs w:val="18"/>
                      </w:rPr>
                      <w:t>产地证明复印件</w:t>
                    </w:r>
                  </w:p>
                  <w:p w:rsidR="007713CE" w:rsidRPr="00837E6A" w:rsidRDefault="007713CE" w:rsidP="007713CE">
                    <w:pPr>
                      <w:suppressAutoHyphens/>
                      <w:rPr>
                        <w:sz w:val="18"/>
                        <w:szCs w:val="18"/>
                      </w:rPr>
                    </w:pPr>
                    <w:r>
                      <w:rPr>
                        <w:rFonts w:ascii="宋体" w:hAnsi="宋体" w:cs="Tahoma" w:hint="eastAsia"/>
                        <w:color w:val="000000"/>
                        <w:kern w:val="0"/>
                        <w:sz w:val="18"/>
                        <w:szCs w:val="18"/>
                      </w:rPr>
                      <w:t>3.</w:t>
                    </w:r>
                    <w:r>
                      <w:rPr>
                        <w:rFonts w:ascii="宋体" w:hAnsi="宋体" w:cs="Tahoma"/>
                        <w:color w:val="000000"/>
                        <w:kern w:val="0"/>
                        <w:sz w:val="18"/>
                        <w:szCs w:val="18"/>
                      </w:rPr>
                      <w:t>药材标准及标准来源</w:t>
                    </w:r>
                  </w:p>
                  <w:p w:rsidR="007713CE" w:rsidRPr="00837E6A" w:rsidRDefault="007713CE" w:rsidP="007713CE">
                    <w:pPr>
                      <w:suppressAutoHyphens/>
                      <w:rPr>
                        <w:sz w:val="18"/>
                        <w:szCs w:val="18"/>
                      </w:rPr>
                    </w:pPr>
                    <w:r>
                      <w:rPr>
                        <w:rFonts w:ascii="宋体" w:hAnsi="宋体" w:cs="Tahoma" w:hint="eastAsia"/>
                        <w:color w:val="000000"/>
                        <w:kern w:val="0"/>
                        <w:sz w:val="18"/>
                        <w:szCs w:val="18"/>
                      </w:rPr>
                      <w:t>4.</w:t>
                    </w:r>
                    <w:r>
                      <w:rPr>
                        <w:rFonts w:ascii="宋体" w:hAnsi="宋体" w:cs="Tahoma"/>
                        <w:color w:val="000000"/>
                        <w:kern w:val="0"/>
                        <w:sz w:val="18"/>
                        <w:szCs w:val="18"/>
                      </w:rPr>
                      <w:t>装箱单、提运单和货运发票复印件</w:t>
                    </w:r>
                  </w:p>
                  <w:p w:rsidR="007713CE" w:rsidRPr="00837E6A" w:rsidRDefault="007713CE" w:rsidP="007713CE">
                    <w:pPr>
                      <w:suppressAutoHyphens/>
                      <w:rPr>
                        <w:sz w:val="18"/>
                        <w:szCs w:val="18"/>
                      </w:rPr>
                    </w:pPr>
                    <w:r>
                      <w:rPr>
                        <w:rFonts w:ascii="宋体" w:hAnsi="宋体" w:cs="Tahoma" w:hint="eastAsia"/>
                        <w:color w:val="000000"/>
                        <w:kern w:val="0"/>
                        <w:sz w:val="18"/>
                        <w:szCs w:val="18"/>
                      </w:rPr>
                      <w:t>5.</w:t>
                    </w:r>
                    <w:r w:rsidRPr="00837E6A">
                      <w:rPr>
                        <w:rFonts w:ascii="宋体" w:hAnsi="宋体" w:cs="Tahoma"/>
                        <w:color w:val="000000"/>
                        <w:kern w:val="0"/>
                        <w:sz w:val="18"/>
                        <w:szCs w:val="18"/>
                      </w:rPr>
                      <w:t>经其他国家（地区）转口的进口药材，应当同时提</w:t>
                    </w:r>
                    <w:r>
                      <w:rPr>
                        <w:rFonts w:ascii="宋体" w:hAnsi="宋体" w:cs="Tahoma"/>
                        <w:color w:val="000000"/>
                        <w:kern w:val="0"/>
                        <w:sz w:val="18"/>
                        <w:szCs w:val="18"/>
                      </w:rPr>
                      <w:t>交产地到各转口地的全部购货合同、装箱单、提运单和货运发票复印件</w:t>
                    </w:r>
                  </w:p>
                  <w:p w:rsidR="007713CE" w:rsidRPr="00837E6A" w:rsidRDefault="007713CE" w:rsidP="007713CE">
                    <w:pPr>
                      <w:suppressAutoHyphens/>
                      <w:rPr>
                        <w:sz w:val="18"/>
                        <w:szCs w:val="18"/>
                      </w:rPr>
                    </w:pPr>
                    <w:r>
                      <w:rPr>
                        <w:rFonts w:ascii="宋体" w:hAnsi="宋体" w:cs="Tahoma" w:hint="eastAsia"/>
                        <w:color w:val="000000"/>
                        <w:kern w:val="0"/>
                        <w:sz w:val="18"/>
                        <w:szCs w:val="18"/>
                      </w:rPr>
                      <w:t>6.</w:t>
                    </w:r>
                    <w:r w:rsidRPr="00837E6A">
                      <w:rPr>
                        <w:rFonts w:ascii="宋体" w:hAnsi="宋体" w:cs="Tahoma"/>
                        <w:color w:val="000000"/>
                        <w:kern w:val="0"/>
                        <w:sz w:val="18"/>
                        <w:szCs w:val="18"/>
                      </w:rPr>
                      <w:t>进口药材涉及《濒危野生动植物种国际贸易公约》限制进出口的濒危野生动植物的，还</w:t>
                    </w:r>
                    <w:r>
                      <w:rPr>
                        <w:rFonts w:ascii="宋体" w:hAnsi="宋体" w:cs="Tahoma"/>
                        <w:color w:val="000000"/>
                        <w:kern w:val="0"/>
                        <w:sz w:val="18"/>
                        <w:szCs w:val="18"/>
                      </w:rPr>
                      <w:t>应当提供国家濒危物种进出口管理机构核发的允许进出口证明书复印件</w:t>
                    </w:r>
                  </w:p>
                  <w:p w:rsidR="007713CE" w:rsidRPr="00837E6A" w:rsidRDefault="007713CE" w:rsidP="007713CE">
                    <w:pPr>
                      <w:rPr>
                        <w:rFonts w:ascii="宋体" w:hAnsi="宋体" w:cs="Tahoma"/>
                        <w:color w:val="000000"/>
                        <w:kern w:val="0"/>
                        <w:sz w:val="18"/>
                        <w:szCs w:val="18"/>
                      </w:rPr>
                    </w:pPr>
                    <w:r>
                      <w:rPr>
                        <w:rFonts w:ascii="宋体" w:hAnsi="宋体" w:cs="Tahoma" w:hint="eastAsia"/>
                        <w:color w:val="000000"/>
                        <w:kern w:val="0"/>
                        <w:sz w:val="18"/>
                        <w:szCs w:val="18"/>
                      </w:rPr>
                      <w:t>7.对照品（标准品）、色谱柱等特殊耗材（必要时）</w:t>
                    </w:r>
                  </w:p>
                  <w:p w:rsidR="007713CE" w:rsidRDefault="007713CE" w:rsidP="007713CE">
                    <w:pPr>
                      <w:rPr>
                        <w:rFonts w:ascii="宋体" w:hAnsi="宋体" w:cs="Tahoma"/>
                        <w:color w:val="000000"/>
                        <w:kern w:val="0"/>
                        <w:sz w:val="18"/>
                        <w:szCs w:val="18"/>
                      </w:rPr>
                    </w:pPr>
                    <w:r>
                      <w:rPr>
                        <w:rFonts w:ascii="宋体" w:hAnsi="宋体" w:cs="Tahoma" w:hint="eastAsia"/>
                        <w:color w:val="000000"/>
                        <w:kern w:val="0"/>
                        <w:sz w:val="18"/>
                        <w:szCs w:val="18"/>
                      </w:rPr>
                      <w:t>以上资料</w:t>
                    </w:r>
                    <w:r w:rsidRPr="00837E6A">
                      <w:rPr>
                        <w:rFonts w:ascii="宋体" w:hAnsi="宋体" w:cs="Tahoma"/>
                        <w:color w:val="000000"/>
                        <w:kern w:val="0"/>
                        <w:sz w:val="18"/>
                        <w:szCs w:val="18"/>
                      </w:rPr>
                      <w:t>一律加盖</w:t>
                    </w:r>
                    <w:r w:rsidRPr="00837E6A">
                      <w:rPr>
                        <w:rFonts w:ascii="宋体" w:hAnsi="宋体" w:cs="Tahoma" w:hint="eastAsia"/>
                        <w:color w:val="000000"/>
                        <w:kern w:val="0"/>
                        <w:sz w:val="18"/>
                        <w:szCs w:val="18"/>
                      </w:rPr>
                      <w:t>申报单位的</w:t>
                    </w:r>
                    <w:r w:rsidRPr="00837E6A">
                      <w:rPr>
                        <w:rFonts w:ascii="宋体" w:hAnsi="宋体" w:cs="Tahoma"/>
                        <w:color w:val="000000"/>
                        <w:kern w:val="0"/>
                        <w:sz w:val="18"/>
                        <w:szCs w:val="18"/>
                      </w:rPr>
                      <w:t>公章</w:t>
                    </w:r>
                  </w:p>
                  <w:p w:rsidR="007713CE" w:rsidRPr="007713CE" w:rsidRDefault="007713CE" w:rsidP="007713CE"/>
                </w:txbxContent>
              </v:textbox>
            </v:shape>
            <v:shape id="_x0000_s1080" type="#_x0000_t32" style="position:absolute;left:3748;top:3270;width:496;height:0" o:connectortype="straight" o:regroupid="2" strokecolor="#4f81bd [3204]"/>
            <v:shape id="_x0000_s1081" type="#_x0000_t32" style="position:absolute;left:8434;top:9270;width:534;height:0" o:connectortype="straight" o:regroupid="2" strokecolor="#4f81bd [3204]"/>
            <v:shape id="_x0000_s1083" type="#_x0000_t32" style="position:absolute;left:6315;top:4437;width:15;height:393" o:connectortype="straight" o:regroupid="2" strokecolor="#4f81bd [3204]">
              <v:stroke endarrow="block"/>
            </v:shape>
            <v:shape id="_x0000_s1084" type="#_x0000_t32" style="position:absolute;left:6345;top:6859;width:15;height:393" o:connectortype="straight" o:regroupid="2" strokecolor="#4f81bd [3204]">
              <v:stroke endarrow="block"/>
            </v:shape>
            <v:shape id="_x0000_s1085" type="#_x0000_t32" style="position:absolute;left:6360;top:8355;width:15;height:480" o:connectortype="straight" o:regroupid="2" strokecolor="#4f81bd [3204]">
              <v:stroke endarrow="block"/>
            </v:shape>
            <v:shape id="_x0000_s1087" type="#_x0000_t32" style="position:absolute;left:6315;top:11074;width:15;height:366" o:connectortype="straight" o:regroupid="2" strokecolor="#4f81bd [3204]">
              <v:stroke endarrow="block"/>
            </v:shape>
            <v:shape id="_x0000_s1088" type="#_x0000_t32" style="position:absolute;left:6360;top:11911;width:15;height:301" o:connectortype="straight" o:regroupid="2" strokecolor="#4f81bd [3204]">
              <v:stroke endarrow="block"/>
            </v:shape>
            <v:shape id="_x0000_s1089" type="#_x0000_t32" style="position:absolute;left:6375;top:12683;width:15;height:292" o:connectortype="straight" o:regroupid="2" strokecolor="#4f81bd [3204]">
              <v:stroke endarrow="block"/>
            </v:shape>
            <v:shape id="_x0000_s1091" type="#_x0000_t32" style="position:absolute;left:6390;top:13454;width:15;height:294" o:connectortype="straight" o:regroupid="2" strokecolor="#4f81bd [3204]">
              <v:stroke endarrow="block"/>
            </v:shape>
            <v:shape id="_x0000_s1092" type="#_x0000_t32" style="position:absolute;left:6420;top:14219;width:15;height:331" o:connectortype="straight" o:regroupid="2" strokecolor="#4f81bd [3204]">
              <v:stroke endarrow="block"/>
            </v:shape>
            <v:rect id="_x0000_s1093" style="position:absolute;left:8527;top:7260;width:1212;height:464" o:regroupid="2" strokecolor="white [3212]">
              <v:textbox style="mso-next-textbox:#_x0000_s1093">
                <w:txbxContent>
                  <w:p w:rsidR="005C6EC0" w:rsidRDefault="005C6EC0" w:rsidP="005C6EC0">
                    <w:pPr>
                      <w:rPr>
                        <w:sz w:val="18"/>
                        <w:szCs w:val="18"/>
                      </w:rPr>
                    </w:pPr>
                    <w:r>
                      <w:rPr>
                        <w:rFonts w:hint="eastAsia"/>
                        <w:sz w:val="18"/>
                        <w:szCs w:val="18"/>
                      </w:rPr>
                      <w:t>不符合要求</w:t>
                    </w:r>
                  </w:p>
                  <w:p w:rsidR="005C6EC0" w:rsidRPr="000B5779" w:rsidRDefault="005C6EC0" w:rsidP="005C6EC0">
                    <w:pPr>
                      <w:rPr>
                        <w:szCs w:val="18"/>
                      </w:rPr>
                    </w:pPr>
                  </w:p>
                </w:txbxContent>
              </v:textbox>
            </v:rect>
            <v:shape id="_x0000_s1095" type="#_x0000_t32" style="position:absolute;left:8434;top:13995;width:739;height:1" o:connectortype="straight" o:regroupid="2" strokecolor="#4f81bd [3204]">
              <v:stroke endarrow="block"/>
            </v:shape>
            <v:shape id="_x0000_s1099" type="#_x0000_t32" style="position:absolute;left:10155;top:5933;width:0;height:1791;flip:y" o:connectortype="straight" strokecolor="#4f81bd [3204]">
              <v:stroke endarrow="block"/>
            </v:shape>
          </v:group>
        </w:pict>
      </w:r>
    </w:p>
    <w:p w:rsidR="000679C7" w:rsidRPr="00AA5F6E" w:rsidRDefault="00A82BD2" w:rsidP="00CE422E">
      <w:pPr>
        <w:jc w:val="center"/>
        <w:rPr>
          <w:b/>
          <w:sz w:val="36"/>
          <w:szCs w:val="36"/>
        </w:rPr>
      </w:pPr>
      <w:r>
        <w:rPr>
          <w:b/>
          <w:noProof/>
          <w:sz w:val="36"/>
          <w:szCs w:val="36"/>
        </w:rPr>
        <w:pict>
          <v:shape id="_x0000_s1086" type="#_x0000_t32" style="position:absolute;left:0;text-align:left;margin-left:261.3pt;margin-top:359.25pt;width:.75pt;height:18.5pt;z-index:251725824" o:connectortype="straight" o:regroupid="2" strokecolor="#4f81bd [3204]">
            <v:stroke endarrow="block"/>
          </v:shape>
        </w:pict>
      </w:r>
      <w:r>
        <w:rPr>
          <w:b/>
          <w:noProof/>
          <w:sz w:val="36"/>
          <w:szCs w:val="36"/>
        </w:rPr>
        <w:pict>
          <v:shape id="_x0000_s1098" type="#_x0000_t32" style="position:absolute;left:0;text-align:left;margin-left:363pt;margin-top:267.1pt;width:88.05pt;height:0;z-index:251735040" o:connectortype="straight" strokecolor="#4f81bd [3204]"/>
        </w:pict>
      </w:r>
      <w:r>
        <w:rPr>
          <w:b/>
          <w:noProof/>
          <w:sz w:val="36"/>
          <w:szCs w:val="36"/>
        </w:rPr>
        <w:pict>
          <v:shape id="_x0000_s1082" type="#_x0000_t32" style="position:absolute;left:0;text-align:left;margin-left:259.8pt;margin-top:176.35pt;width:.75pt;height:23.55pt;z-index:251721728" o:connectortype="straight" o:regroupid="2" strokecolor="#4f81bd [3204]">
            <v:stroke endarrow="block"/>
          </v:shape>
        </w:pict>
      </w:r>
    </w:p>
    <w:sectPr w:rsidR="000679C7" w:rsidRPr="00AA5F6E" w:rsidSect="00B06B34">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D0B" w:rsidRDefault="009E0D0B" w:rsidP="00682C7A">
      <w:r>
        <w:separator/>
      </w:r>
    </w:p>
  </w:endnote>
  <w:endnote w:type="continuationSeparator" w:id="0">
    <w:p w:rsidR="009E0D0B" w:rsidRDefault="009E0D0B" w:rsidP="00682C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D0B" w:rsidRDefault="009E0D0B" w:rsidP="00682C7A">
      <w:r>
        <w:separator/>
      </w:r>
    </w:p>
  </w:footnote>
  <w:footnote w:type="continuationSeparator" w:id="0">
    <w:p w:rsidR="009E0D0B" w:rsidRDefault="009E0D0B" w:rsidP="00682C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28772E"/>
    <w:multiLevelType w:val="hybridMultilevel"/>
    <w:tmpl w:val="1B0887B2"/>
    <w:lvl w:ilvl="0" w:tplc="F0907F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663A"/>
    <w:rsid w:val="000038CC"/>
    <w:rsid w:val="000163BB"/>
    <w:rsid w:val="00033BDA"/>
    <w:rsid w:val="00041ABF"/>
    <w:rsid w:val="0005460B"/>
    <w:rsid w:val="00054AB8"/>
    <w:rsid w:val="00057843"/>
    <w:rsid w:val="00057BC2"/>
    <w:rsid w:val="000679C7"/>
    <w:rsid w:val="00081F2A"/>
    <w:rsid w:val="0008277B"/>
    <w:rsid w:val="0008305C"/>
    <w:rsid w:val="000A1D06"/>
    <w:rsid w:val="000B5779"/>
    <w:rsid w:val="000D162B"/>
    <w:rsid w:val="000D3A9B"/>
    <w:rsid w:val="000E0D35"/>
    <w:rsid w:val="000F0F65"/>
    <w:rsid w:val="000F372D"/>
    <w:rsid w:val="000F431A"/>
    <w:rsid w:val="00117D58"/>
    <w:rsid w:val="0012237E"/>
    <w:rsid w:val="00156574"/>
    <w:rsid w:val="0015663A"/>
    <w:rsid w:val="001715EC"/>
    <w:rsid w:val="001733B5"/>
    <w:rsid w:val="00186F80"/>
    <w:rsid w:val="00192580"/>
    <w:rsid w:val="001A21D2"/>
    <w:rsid w:val="001A2483"/>
    <w:rsid w:val="001A335F"/>
    <w:rsid w:val="001A5236"/>
    <w:rsid w:val="001B01CF"/>
    <w:rsid w:val="001C5936"/>
    <w:rsid w:val="001E52B8"/>
    <w:rsid w:val="001F43A6"/>
    <w:rsid w:val="00244AA4"/>
    <w:rsid w:val="00286F05"/>
    <w:rsid w:val="002956DA"/>
    <w:rsid w:val="002C0AAF"/>
    <w:rsid w:val="002D26A7"/>
    <w:rsid w:val="002E0D2A"/>
    <w:rsid w:val="002F575F"/>
    <w:rsid w:val="00304E08"/>
    <w:rsid w:val="0030564A"/>
    <w:rsid w:val="00315FFB"/>
    <w:rsid w:val="00325059"/>
    <w:rsid w:val="003508F9"/>
    <w:rsid w:val="003614E9"/>
    <w:rsid w:val="00362FF5"/>
    <w:rsid w:val="003670D0"/>
    <w:rsid w:val="003A01DA"/>
    <w:rsid w:val="003A514D"/>
    <w:rsid w:val="003A7143"/>
    <w:rsid w:val="003B169A"/>
    <w:rsid w:val="003D6F95"/>
    <w:rsid w:val="003E3F3C"/>
    <w:rsid w:val="003E6767"/>
    <w:rsid w:val="003F1079"/>
    <w:rsid w:val="00420BC4"/>
    <w:rsid w:val="00433617"/>
    <w:rsid w:val="00440A96"/>
    <w:rsid w:val="00445076"/>
    <w:rsid w:val="00446C35"/>
    <w:rsid w:val="00451871"/>
    <w:rsid w:val="0046399A"/>
    <w:rsid w:val="0049264B"/>
    <w:rsid w:val="004A046D"/>
    <w:rsid w:val="004B624C"/>
    <w:rsid w:val="004C0EA9"/>
    <w:rsid w:val="004E01E0"/>
    <w:rsid w:val="004E3639"/>
    <w:rsid w:val="00503AEB"/>
    <w:rsid w:val="00552595"/>
    <w:rsid w:val="00566E7C"/>
    <w:rsid w:val="00575276"/>
    <w:rsid w:val="00575E1C"/>
    <w:rsid w:val="005A1D0D"/>
    <w:rsid w:val="005C6B20"/>
    <w:rsid w:val="005C6EC0"/>
    <w:rsid w:val="005E0B16"/>
    <w:rsid w:val="005E34AD"/>
    <w:rsid w:val="005F46C9"/>
    <w:rsid w:val="005F629B"/>
    <w:rsid w:val="00604046"/>
    <w:rsid w:val="00630A02"/>
    <w:rsid w:val="0066121E"/>
    <w:rsid w:val="00664233"/>
    <w:rsid w:val="006767E5"/>
    <w:rsid w:val="00680489"/>
    <w:rsid w:val="00682C7A"/>
    <w:rsid w:val="00696F54"/>
    <w:rsid w:val="006A6F84"/>
    <w:rsid w:val="006C2F22"/>
    <w:rsid w:val="006D376D"/>
    <w:rsid w:val="006D7CBA"/>
    <w:rsid w:val="006E04B7"/>
    <w:rsid w:val="00701D79"/>
    <w:rsid w:val="00701E20"/>
    <w:rsid w:val="00712D67"/>
    <w:rsid w:val="00717862"/>
    <w:rsid w:val="007413DD"/>
    <w:rsid w:val="00752C14"/>
    <w:rsid w:val="007713CE"/>
    <w:rsid w:val="007B4677"/>
    <w:rsid w:val="007B7E13"/>
    <w:rsid w:val="007F35FC"/>
    <w:rsid w:val="00820121"/>
    <w:rsid w:val="0083690B"/>
    <w:rsid w:val="00886233"/>
    <w:rsid w:val="008A3149"/>
    <w:rsid w:val="008F1D4E"/>
    <w:rsid w:val="00904E3D"/>
    <w:rsid w:val="00911491"/>
    <w:rsid w:val="00925CC8"/>
    <w:rsid w:val="0093490B"/>
    <w:rsid w:val="009350B1"/>
    <w:rsid w:val="00945D89"/>
    <w:rsid w:val="00946CB0"/>
    <w:rsid w:val="009634F9"/>
    <w:rsid w:val="009C1EA3"/>
    <w:rsid w:val="009C5C74"/>
    <w:rsid w:val="009E0D0B"/>
    <w:rsid w:val="009E1F5B"/>
    <w:rsid w:val="00A014BD"/>
    <w:rsid w:val="00A02BA5"/>
    <w:rsid w:val="00A32EB9"/>
    <w:rsid w:val="00A3694E"/>
    <w:rsid w:val="00A4179F"/>
    <w:rsid w:val="00A423D8"/>
    <w:rsid w:val="00A82BD2"/>
    <w:rsid w:val="00A85E91"/>
    <w:rsid w:val="00AA5F6E"/>
    <w:rsid w:val="00AB1C31"/>
    <w:rsid w:val="00AB21EB"/>
    <w:rsid w:val="00AD7523"/>
    <w:rsid w:val="00AE415D"/>
    <w:rsid w:val="00B06B34"/>
    <w:rsid w:val="00B10B85"/>
    <w:rsid w:val="00B372AC"/>
    <w:rsid w:val="00B41384"/>
    <w:rsid w:val="00B6721D"/>
    <w:rsid w:val="00B75C32"/>
    <w:rsid w:val="00B80DFB"/>
    <w:rsid w:val="00B86C8A"/>
    <w:rsid w:val="00B943AE"/>
    <w:rsid w:val="00BA6324"/>
    <w:rsid w:val="00BD6C5F"/>
    <w:rsid w:val="00C33664"/>
    <w:rsid w:val="00C34435"/>
    <w:rsid w:val="00C356D7"/>
    <w:rsid w:val="00C40C93"/>
    <w:rsid w:val="00C519C4"/>
    <w:rsid w:val="00C548E1"/>
    <w:rsid w:val="00C91CF1"/>
    <w:rsid w:val="00C940A8"/>
    <w:rsid w:val="00C954ED"/>
    <w:rsid w:val="00CA46A9"/>
    <w:rsid w:val="00CB3E87"/>
    <w:rsid w:val="00CD132D"/>
    <w:rsid w:val="00CD4BFC"/>
    <w:rsid w:val="00CD787D"/>
    <w:rsid w:val="00CE0553"/>
    <w:rsid w:val="00CE1565"/>
    <w:rsid w:val="00CE3A04"/>
    <w:rsid w:val="00CE422E"/>
    <w:rsid w:val="00CE712A"/>
    <w:rsid w:val="00D0605B"/>
    <w:rsid w:val="00D06D04"/>
    <w:rsid w:val="00D234C9"/>
    <w:rsid w:val="00D278B1"/>
    <w:rsid w:val="00D6023E"/>
    <w:rsid w:val="00D61222"/>
    <w:rsid w:val="00D63392"/>
    <w:rsid w:val="00D65890"/>
    <w:rsid w:val="00D830F3"/>
    <w:rsid w:val="00D924AC"/>
    <w:rsid w:val="00DA5184"/>
    <w:rsid w:val="00DB09B5"/>
    <w:rsid w:val="00DC1FD2"/>
    <w:rsid w:val="00DC2AFA"/>
    <w:rsid w:val="00DE3279"/>
    <w:rsid w:val="00E370DF"/>
    <w:rsid w:val="00EB7AE4"/>
    <w:rsid w:val="00EC4F6F"/>
    <w:rsid w:val="00EF4E7B"/>
    <w:rsid w:val="00F07FBB"/>
    <w:rsid w:val="00F227A9"/>
    <w:rsid w:val="00F23663"/>
    <w:rsid w:val="00F26905"/>
    <w:rsid w:val="00F46EAB"/>
    <w:rsid w:val="00F52032"/>
    <w:rsid w:val="00F67492"/>
    <w:rsid w:val="00F72697"/>
    <w:rsid w:val="00F92262"/>
    <w:rsid w:val="00F96A95"/>
    <w:rsid w:val="00FC2BAC"/>
    <w:rsid w:val="00FC3766"/>
    <w:rsid w:val="00FD0EA5"/>
    <w:rsid w:val="00FE00EB"/>
    <w:rsid w:val="00FE16A9"/>
    <w:rsid w:val="00FE7768"/>
    <w:rsid w:val="00FF77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rules v:ext="edit">
        <o:r id="V:Rule17" type="connector" idref="#_x0000_s1069"/>
        <o:r id="V:Rule18" type="connector" idref="#_x0000_s1080"/>
        <o:r id="V:Rule19" type="connector" idref="#_x0000_s1084"/>
        <o:r id="V:Rule20" type="connector" idref="#_x0000_s1085"/>
        <o:r id="V:Rule21" type="connector" idref="#_x0000_s1083"/>
        <o:r id="V:Rule22" type="connector" idref="#_x0000_s1098"/>
        <o:r id="V:Rule23" type="connector" idref="#_x0000_s1082"/>
        <o:r id="V:Rule24" type="connector" idref="#_x0000_s1091"/>
        <o:r id="V:Rule25" type="connector" idref="#_x0000_s1092"/>
        <o:r id="V:Rule26" type="connector" idref="#_x0000_s1095"/>
        <o:r id="V:Rule27" type="connector" idref="#_x0000_s1087"/>
        <o:r id="V:Rule28" type="connector" idref="#_x0000_s1099"/>
        <o:r id="V:Rule29" type="connector" idref="#_x0000_s1088"/>
        <o:r id="V:Rule30" type="connector" idref="#_x0000_s1086"/>
        <o:r id="V:Rule31" type="connector" idref="#_x0000_s1081"/>
        <o:r id="V:Rule32" type="connector" idref="#_x0000_s1089"/>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F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06B34"/>
    <w:rPr>
      <w:sz w:val="18"/>
      <w:szCs w:val="18"/>
    </w:rPr>
  </w:style>
  <w:style w:type="character" w:customStyle="1" w:styleId="Char">
    <w:name w:val="批注框文本 Char"/>
    <w:basedOn w:val="a0"/>
    <w:link w:val="a3"/>
    <w:uiPriority w:val="99"/>
    <w:semiHidden/>
    <w:rsid w:val="00B06B34"/>
    <w:rPr>
      <w:sz w:val="18"/>
      <w:szCs w:val="18"/>
    </w:rPr>
  </w:style>
  <w:style w:type="paragraph" w:styleId="a4">
    <w:name w:val="header"/>
    <w:basedOn w:val="a"/>
    <w:link w:val="Char0"/>
    <w:uiPriority w:val="99"/>
    <w:semiHidden/>
    <w:unhideWhenUsed/>
    <w:rsid w:val="00682C7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682C7A"/>
    <w:rPr>
      <w:sz w:val="18"/>
      <w:szCs w:val="18"/>
    </w:rPr>
  </w:style>
  <w:style w:type="paragraph" w:styleId="a5">
    <w:name w:val="footer"/>
    <w:basedOn w:val="a"/>
    <w:link w:val="Char1"/>
    <w:uiPriority w:val="99"/>
    <w:semiHidden/>
    <w:unhideWhenUsed/>
    <w:rsid w:val="00682C7A"/>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682C7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Administrator</cp:lastModifiedBy>
  <cp:revision>3</cp:revision>
  <dcterms:created xsi:type="dcterms:W3CDTF">2022-06-15T02:08:00Z</dcterms:created>
  <dcterms:modified xsi:type="dcterms:W3CDTF">2022-06-15T07:33:00Z</dcterms:modified>
</cp:coreProperties>
</file>