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pPr>
      <w:r>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t>【1】公司设立登记提交材料规范</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pPr>
      <w:r>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t>【1】</w:t>
      </w:r>
      <w:r>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t xml:space="preserve">Submission Materials Specifications for Company Establishment </w:t>
      </w:r>
      <w:r>
        <w:rPr>
          <w:rFonts w:hint="eastAsia" w:ascii="方正小标宋_GBK" w:hAnsi="方正小标宋_GBK" w:eastAsia="方正小标宋_GBK" w:cs="方正小标宋_GBK"/>
          <w:color w:val="000000" w:themeColor="text1"/>
          <w:sz w:val="32"/>
          <w:szCs w:val="32"/>
          <w:lang w:val="en-US" w:eastAsia="zh"/>
          <w14:textFill>
            <w14:solidFill>
              <w14:schemeClr w14:val="tx1"/>
            </w14:solidFill>
          </w14:textFill>
        </w:rPr>
        <w:t xml:space="preserve">and </w:t>
      </w:r>
      <w:r>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t>Registration</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1.《公司登记（备案）申请书》。</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 "Company Registration (Filing) Application Form".</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2.公司章程。（有限责任公司由全体股东签署，股份有限公司由全体发起人签署）</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 Articles of Association.</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(For limited liability companies: signed by all shareholders; for </w:t>
      </w:r>
      <w:r>
        <w:rPr>
          <w:rFonts w:hint="eastAsia" w:ascii="宋体" w:hAnsi="宋体" w:eastAsia="宋体" w:cs="宋体"/>
          <w:color w:val="000000" w:themeColor="text1"/>
          <w:sz w:val="24"/>
          <w:szCs w:val="24"/>
          <w:lang w:eastAsia="zh-CN"/>
          <w14:textFill>
            <w14:solidFill>
              <w14:schemeClr w14:val="tx1"/>
            </w14:solidFill>
          </w14:textFill>
        </w:rPr>
        <w:t>company limited by shares</w:t>
      </w:r>
      <w:r>
        <w:rPr>
          <w:rFonts w:hint="eastAsia" w:ascii="宋体" w:hAnsi="宋体" w:eastAsia="宋体" w:cs="宋体"/>
          <w:color w:val="000000" w:themeColor="text1"/>
          <w:sz w:val="24"/>
          <w:szCs w:val="24"/>
          <w:lang w:eastAsia="zh-CN"/>
          <w14:textFill>
            <w14:solidFill>
              <w14:schemeClr w14:val="tx1"/>
            </w14:solidFill>
          </w14:textFill>
        </w:rPr>
        <w:t xml:space="preserve">: signed by all </w:t>
      </w:r>
      <w:r>
        <w:rPr>
          <w:rFonts w:hint="eastAsia" w:ascii="宋体" w:hAnsi="宋体" w:eastAsia="宋体" w:cs="宋体"/>
          <w:color w:val="000000" w:themeColor="text1"/>
          <w:sz w:val="24"/>
          <w:szCs w:val="24"/>
          <w:lang w:val="en-US" w:eastAsia="zh-CN"/>
          <w14:textFill>
            <w14:solidFill>
              <w14:schemeClr w14:val="tx1"/>
            </w14:solidFill>
          </w14:textFill>
        </w:rPr>
        <w:t>p</w:t>
      </w:r>
      <w:r>
        <w:rPr>
          <w:rFonts w:hint="eastAsia" w:ascii="宋体" w:hAnsi="宋体" w:eastAsia="宋体" w:cs="宋体"/>
          <w:color w:val="000000" w:themeColor="text1"/>
          <w:sz w:val="24"/>
          <w:szCs w:val="24"/>
          <w:lang w:eastAsia="zh-CN"/>
          <w14:textFill>
            <w14:solidFill>
              <w14:schemeClr w14:val="tx1"/>
            </w14:solidFill>
          </w14:textFill>
        </w:rPr>
        <w:t>romoters</w:t>
      </w:r>
      <w:r>
        <w:rPr>
          <w:rFonts w:hint="eastAsia" w:ascii="宋体" w:hAnsi="宋体" w:eastAsia="宋体" w:cs="宋体"/>
          <w:color w:val="000000" w:themeColor="text1"/>
          <w:sz w:val="24"/>
          <w:szCs w:val="24"/>
          <w:lang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注：</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Notes:</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1.根据《海南自由贸易港市场主体登记管理条例》规定，市场主体通过“海南市场主体登记平台（海南e登记2.0）”申报登记申请的，登记机关不再受理纸质材料登记申请。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 Pursuant to the Market Entity Registration and Administration Regulations in Hainan Free Trade Port , paper-based submissions are exempt for applications filed via the "Hainan Market Entity Registration Platform (Hainan e-Registration Version 2.0)".</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10"/>
        <w:keepNext w:val="0"/>
        <w:keepLines w:val="0"/>
        <w:pageBreakBefore w:val="0"/>
        <w:widowControl/>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w:t>
      </w:r>
      <w:bookmarkStart w:id="0" w:name="OLE_LINK11"/>
      <w:r>
        <w:rPr>
          <w:rFonts w:hint="eastAsia" w:ascii="宋体" w:hAnsi="宋体" w:eastAsia="宋体" w:cs="宋体"/>
          <w:color w:val="000000" w:themeColor="text1"/>
          <w:sz w:val="24"/>
          <w:szCs w:val="24"/>
          <w:lang w:eastAsia="zh-CN"/>
          <w14:textFill>
            <w14:solidFill>
              <w14:schemeClr w14:val="tx1"/>
            </w14:solidFill>
          </w14:textFill>
        </w:rPr>
        <w:t xml:space="preserve">For applicants submitting registration applications through the fully electronic system, documents such as entity qualification documents, identity </w:t>
      </w:r>
      <w:r>
        <w:rPr>
          <w:rFonts w:hint="eastAsia" w:ascii="宋体" w:hAnsi="宋体" w:eastAsia="宋体" w:cs="宋体"/>
          <w:color w:val="000000" w:themeColor="text1"/>
          <w:sz w:val="24"/>
          <w:szCs w:val="24"/>
          <w:lang w:val="en-US" w:eastAsia="zh-CN"/>
          <w14:textFill>
            <w14:solidFill>
              <w14:schemeClr w14:val="tx1"/>
            </w14:solidFill>
          </w14:textFill>
        </w:rPr>
        <w:t>proofs</w:t>
      </w:r>
      <w:r>
        <w:rPr>
          <w:rFonts w:hint="eastAsia" w:ascii="宋体" w:hAnsi="宋体" w:eastAsia="宋体" w:cs="宋体"/>
          <w:color w:val="000000" w:themeColor="text1"/>
          <w:sz w:val="24"/>
          <w:szCs w:val="24"/>
          <w:lang w:eastAsia="zh-CN"/>
          <w14:textFill>
            <w14:solidFill>
              <w14:schemeClr w14:val="tx1"/>
            </w14:solidFill>
          </w14:textFill>
        </w:rPr>
        <w:t>, approval certificates, and articles of association may be submitted as scanned copies via the system or generated using standardized formats provided by the registration system. Formatted information will be automatically reviewed by the platform, while unformatted electronic documents will be randomly assigned to registration officers for legal review.</w:t>
      </w:r>
      <w:bookmarkEnd w:id="0"/>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w:t>
      </w:r>
      <w:bookmarkStart w:id="1" w:name="OLE_LINK12"/>
      <w:r>
        <w:rPr>
          <w:rFonts w:hint="eastAsia" w:ascii="宋体" w:hAnsi="宋体" w:eastAsia="宋体" w:cs="宋体"/>
          <w:color w:val="000000" w:themeColor="text1"/>
          <w:sz w:val="24"/>
          <w:szCs w:val="24"/>
          <w:lang w:eastAsia="zh-CN"/>
          <w14:textFill>
            <w14:solidFill>
              <w14:schemeClr w14:val="tx1"/>
            </w14:solidFill>
          </w14:textFill>
        </w:rPr>
        <w:t>For documents requiring signatures: follow the instructions in the application form. If no signatory is specified, natural persons shall sign personally, while legal entities and organizations shall have their legal representatives,</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person</w:t>
      </w:r>
      <w:r>
        <w:rPr>
          <w:rFonts w:hint="eastAsia" w:ascii="宋体" w:hAnsi="宋体" w:eastAsia="宋体" w:cs="宋体"/>
          <w:color w:val="000000" w:themeColor="text1"/>
          <w:sz w:val="24"/>
          <w:szCs w:val="24"/>
          <w:lang w:val="en-US" w:eastAsia="zh-CN"/>
          <w14:textFill>
            <w14:solidFill>
              <w14:schemeClr w14:val="tx1"/>
            </w14:solidFill>
          </w14:textFill>
        </w:rPr>
        <w:t>s</w:t>
      </w:r>
      <w:r>
        <w:rPr>
          <w:rFonts w:hint="eastAsia" w:ascii="宋体" w:hAnsi="宋体" w:eastAsia="宋体" w:cs="宋体"/>
          <w:color w:val="000000" w:themeColor="text1"/>
          <w:sz w:val="24"/>
          <w:szCs w:val="24"/>
          <w:lang w:eastAsia="zh-CN"/>
          <w14:textFill>
            <w14:solidFill>
              <w14:schemeClr w14:val="tx1"/>
            </w14:solidFill>
          </w14:textFill>
        </w:rPr>
        <w:t xml:space="preserve"> in charge, or authorized signatories sign and affix an official seal. For proxy signatures, a </w:t>
      </w:r>
      <w:r>
        <w:rPr>
          <w:rFonts w:hint="eastAsia" w:ascii="宋体" w:hAnsi="宋体" w:eastAsia="宋体" w:cs="宋体"/>
          <w:color w:val="000000" w:themeColor="text1"/>
          <w:sz w:val="24"/>
          <w:szCs w:val="24"/>
          <w:lang w:val="en-US" w:eastAsia="zh-CN"/>
          <w14:textFill>
            <w14:solidFill>
              <w14:schemeClr w14:val="tx1"/>
            </w14:solidFill>
          </w14:textFill>
        </w:rPr>
        <w:t>p</w:t>
      </w:r>
      <w:r>
        <w:rPr>
          <w:rFonts w:hint="eastAsia" w:ascii="宋体" w:hAnsi="宋体" w:eastAsia="宋体" w:cs="宋体"/>
          <w:color w:val="000000" w:themeColor="text1"/>
          <w:sz w:val="24"/>
          <w:szCs w:val="24"/>
          <w:lang w:eastAsia="zh-CN"/>
          <w14:textFill>
            <w14:solidFill>
              <w14:schemeClr w14:val="tx1"/>
            </w14:solidFill>
          </w14:textFill>
        </w:rPr>
        <w:t xml:space="preserve">ower of </w:t>
      </w:r>
      <w:r>
        <w:rPr>
          <w:rFonts w:hint="eastAsia" w:ascii="宋体" w:hAnsi="宋体" w:eastAsia="宋体" w:cs="宋体"/>
          <w:color w:val="000000" w:themeColor="text1"/>
          <w:sz w:val="24"/>
          <w:szCs w:val="24"/>
          <w:lang w:val="en-US" w:eastAsia="zh-CN"/>
          <w14:textFill>
            <w14:solidFill>
              <w14:schemeClr w14:val="tx1"/>
            </w14:solidFill>
          </w14:textFill>
        </w:rPr>
        <w:t>a</w:t>
      </w:r>
      <w:r>
        <w:rPr>
          <w:rFonts w:hint="eastAsia" w:ascii="宋体" w:hAnsi="宋体" w:eastAsia="宋体" w:cs="宋体"/>
          <w:color w:val="000000" w:themeColor="text1"/>
          <w:sz w:val="24"/>
          <w:szCs w:val="24"/>
          <w:lang w:eastAsia="zh-CN"/>
          <w14:textFill>
            <w14:solidFill>
              <w14:schemeClr w14:val="tx1"/>
            </w14:solidFill>
          </w14:textFill>
        </w:rPr>
        <w:t>ttorney (original) must be submitted, with the authorizer’s handwritten signature.</w:t>
      </w:r>
    </w:p>
    <w:bookmarkEnd w:id="1"/>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 Foreign-language documents or notarized/certified materials must be accompanied by an accurate Chinese translation. Both the original foreign document and the translation (marked "Accurate Translation") must be submitted. The translation agency shall affix its official seal (special seal for translation) or attach copies of qualification documents such as a business license, while clearly stating the translator's information and contact details. Translations by individuals must be signed with contact details and accompanied by a copy of the translator’s qualification or ID.</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5.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5. </w:t>
      </w:r>
      <w:bookmarkStart w:id="2" w:name="OLE_LINK14"/>
      <w:r>
        <w:rPr>
          <w:rFonts w:hint="eastAsia" w:ascii="宋体" w:hAnsi="宋体" w:eastAsia="宋体" w:cs="宋体"/>
          <w:color w:val="000000" w:themeColor="text1"/>
          <w:sz w:val="24"/>
          <w:szCs w:val="24"/>
          <w:lang w:eastAsia="zh-CN"/>
          <w14:textFill>
            <w14:solidFill>
              <w14:schemeClr w14:val="tx1"/>
            </w14:solidFill>
          </w14:textFill>
        </w:rPr>
        <w:t>Applicants must cooperate with the registration authority in conducting real-name verification (e.g.</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facial recognition) via the authentication system. If verification fails due to special circumstances, a notarized natural person identity document or in-person verification with original ID may be submitted.</w:t>
      </w:r>
    </w:p>
    <w:bookmarkEnd w:id="2"/>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6.登记机关和其他政府部门已共享身份认证信息、清税信息、产权登记信息或电子证照等数据信息，且可以在线核验、存档的，无需申请人另行提交纸质材料。</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w:t>
      </w:r>
      <w:bookmarkStart w:id="3" w:name="OLE_LINK15"/>
      <w:r>
        <w:rPr>
          <w:rFonts w:hint="eastAsia" w:ascii="宋体" w:hAnsi="宋体" w:eastAsia="宋体" w:cs="宋体"/>
          <w:color w:val="000000" w:themeColor="text1"/>
          <w:sz w:val="24"/>
          <w:szCs w:val="24"/>
          <w:lang w:eastAsia="zh-CN"/>
          <w14:textFill>
            <w14:solidFill>
              <w14:schemeClr w14:val="tx1"/>
            </w14:solidFill>
          </w14:textFill>
        </w:rPr>
        <w:t xml:space="preserve"> Paper documents are exempt if identity verification, tax clearance, property registration, or electronic licenses can be validated and archived online through intergovernmental data sharing.</w:t>
      </w:r>
    </w:p>
    <w:bookmarkEnd w:id="3"/>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7.股东、发起人的主体资格文件或自然人身份证明。</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 Entity Qualification Documents or Identity Proofs of Shareholders</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Promoters.</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◆股东、发起人为企业的，提交营业执照复印件。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 corporate shareholders</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promoters: Copy of business license.</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◆股东、发起人为事业法人的，提交事业单位法人登记证书复印件。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 institutional legal entities: Copy of institutional legal person registration certificate.</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◆股东、发起人为社团法人的，提交社会团体法人登记证复印件。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 social organization legal entities: Copy of social organization legal person registration certificate.</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◆股东、发起人为民办非企业单位的，提交民办非企业单位登记证书复印件。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 private non-enterprise units: Copy of private non-enterprise unit registration certificate.</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◆股东、发起人为自然人的，提交身份证件复印件。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 natural persons: Copy of ID document.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股东、发起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新版或现版永居证的，无需办理公证认证，现版永居证在有效期内可继续使用。外国自然人提交的身份证明文件为经中国使（领）馆签证并经中国出入境管理部门确认入境手续的护照的，经原件核对后，无需公证。</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 foreign investors: Entity qualification</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identity documents must be notarized by the local notary authority and authenticated by the Chinese embassy</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consulate. If no diplomatic relations exist, authentication shall be completed by a third-country embassy</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consulate with diplomatic ties to China, followed by Chinese embassy</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consulate authentication. Documents from overseas territories require local notarization, home country diplomatic authentication, and Chinese embassy</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consulate authentication. Exceptions apply for international treaties. Foreign natural persons submitting valid permanent residence cards or passports with Chinese visa and entry confirmation are exempt from notarization.</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外国投资者的所属国家或地区签署《取消外国公文书认证要求的公约》的，其主体资格文件或身份证明应当经所在国家公证机关公证并由所在国主管机关签发附加证明书，无需经中国驻该国使（领）馆认证。</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 investors from countries</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 xml:space="preserve">regions party to </w:t>
      </w:r>
      <w:r>
        <w:rPr>
          <w:rFonts w:hint="eastAsia" w:ascii="宋体" w:hAnsi="宋体" w:eastAsia="宋体" w:cs="宋体"/>
          <w:i/>
          <w:iCs/>
          <w:color w:val="000000" w:themeColor="text1"/>
          <w:sz w:val="24"/>
          <w:szCs w:val="24"/>
          <w:lang w:eastAsia="zh-CN"/>
          <w14:textFill>
            <w14:solidFill>
              <w14:schemeClr w14:val="tx1"/>
            </w14:solidFill>
          </w14:textFill>
        </w:rPr>
        <w:t>the Apostille Convention</w:t>
      </w:r>
      <w:r>
        <w:rPr>
          <w:rFonts w:hint="eastAsia" w:ascii="宋体" w:hAnsi="宋体" w:eastAsia="宋体" w:cs="宋体"/>
          <w:color w:val="000000" w:themeColor="text1"/>
          <w:sz w:val="24"/>
          <w:szCs w:val="24"/>
          <w:lang w:eastAsia="zh-CN"/>
          <w14:textFill>
            <w14:solidFill>
              <w14:schemeClr w14:val="tx1"/>
            </w14:solidFill>
          </w14:textFill>
        </w:rPr>
        <w:t>, documents require notarization and an Apostille Certificate issued by the competent authority, exempting Chinese embassy</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consulate authentication.</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 Hong Kong, Macau, and </w:t>
      </w:r>
      <w:r>
        <w:rPr>
          <w:rFonts w:hint="eastAsia" w:ascii="宋体" w:hAnsi="宋体" w:eastAsia="宋体" w:cs="宋体"/>
          <w:color w:val="000000" w:themeColor="text1"/>
          <w:sz w:val="24"/>
          <w:szCs w:val="24"/>
          <w:lang w:eastAsia="zh-CN"/>
          <w14:textFill>
            <w14:solidFill>
              <w14:schemeClr w14:val="tx1"/>
            </w14:solidFill>
          </w14:textFill>
        </w:rPr>
        <w:t>Taiwan</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investors: Submit notarized documents per special regulations. For natural persons: Hong Kong/Macau permanent ID cards, SAR passports, Mainland-issued residence permits, or entry-exit permits are acceptable without notarization. Taiwan natural persons may use Mainland-issued residence permits or entry-exit permits without authentication.</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◆股东、发起人为其他类型法人的，提交有关法律法规规定的资格证明复印件。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 other legal entity types: Submit copies of qualification documents as required by laws.</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8.法定代表人、董事、监事、高级管理人员、联络员、指定代表/委托代理人身份证明。</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 Identity Proofs of Legal Representative, Directors, Supervisors, Senior Management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Officers</w:t>
      </w:r>
      <w:r>
        <w:rPr>
          <w:rFonts w:hint="eastAsia" w:ascii="宋体" w:hAnsi="宋体" w:eastAsia="宋体" w:cs="宋体"/>
          <w:color w:val="000000" w:themeColor="text1"/>
          <w:sz w:val="24"/>
          <w:szCs w:val="24"/>
          <w:lang w:eastAsia="zh-CN"/>
          <w14:textFill>
            <w14:solidFill>
              <w14:schemeClr w14:val="tx1"/>
            </w14:solidFill>
          </w14:textFill>
        </w:rPr>
        <w:t>, Liaison Officers, and Authorized Agents.</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◆境内自然人提交居民身份证复印件。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Mainland natural persons: Copy of resident ID card.</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◆外国（地区）自然人提交外国（地区）护照或中华人民共和国外国人永久居留身份证复印件。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Foreign natural persons: Copy of foreign passport or Chinese Permanent Resident ID card.</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◆港澳自然人提交当地永久性居民身份证、特别行政区护照或者内地公安部门颁发的港澳居民居住证、内地出入境管理部门颁发的往来内地通行证复印件。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Hong Kong</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Macau natural persons: Copy of permanent ID card, SAR passport, Mainland-issued residence permit, or entry-exit permit.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◆台湾自然人提交大陆公安部门颁发的台湾居民居住证、大陆出入境管理部门颁发的台湾居民往来大陆通行证复印件。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Taiwan natural persons: Copy of Mainland-issued Taiwan residence permit or entry-exit permit.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9.募集设立的股份有限公司提交依法设立的验资机构出具的验资证明。涉及发起人首次出资是非货币财产的，提交已办理财产权转移手续的证明文件。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 For companies limited by shares established by share offering: Submit a capital verification certificate issued by a qualified institution. For non-monetary initial contributions, provide proof of property rights transfer.</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募集设立的股份有限公司公开发行股票的应提交国务院证券监督管理机构的核准文件。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Companies issuing public shares must submit approval documents from the State Council’s securities regulatory authority.</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10.法律、行政法规和国务院决定规定设立公司必须报经批准的或公司申请登记的经营范围中有法律、行政法规和国务院决定规定必须在登记前报经批准的项目，提交有关批准文件或者许可证件的复印件。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10. For industries requiring pre-approval per laws, administrative regulations, or State Council decisions: Submit copies of approval documents or licenses.</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●申请人免于提交以下材料，但是市场主体应当留存备查：</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Applicants are exempt from submitting the following materials, but market entities must retain them for inspection:</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11.法定代表人、董事、监事和高级管理人员的任职文件。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11. Appointment documents for legal representatives, directors, supervisors, and senior management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officers</w:t>
      </w:r>
      <w:r>
        <w:rPr>
          <w:rFonts w:hint="eastAsia" w:ascii="宋体" w:hAnsi="宋体" w:eastAsia="宋体" w:cs="宋体"/>
          <w:color w:val="000000" w:themeColor="text1"/>
          <w:sz w:val="24"/>
          <w:szCs w:val="24"/>
          <w:lang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职工代表大会等形式产生的，还需提交董事签字的董事会决议、监事签字的监事会决议、职工代表签字的职工代表大会决议等相关材料。</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Per the </w:t>
      </w:r>
      <w:r>
        <w:rPr>
          <w:rFonts w:hint="eastAsia" w:ascii="宋体" w:hAnsi="宋体" w:eastAsia="宋体" w:cs="宋体"/>
          <w:i/>
          <w:iCs/>
          <w:color w:val="000000" w:themeColor="text1"/>
          <w:sz w:val="24"/>
          <w:szCs w:val="24"/>
          <w:lang w:eastAsia="zh-CN"/>
          <w14:textFill>
            <w14:solidFill>
              <w14:schemeClr w14:val="tx1"/>
            </w14:solidFill>
          </w14:textFill>
        </w:rPr>
        <w:t>Company Law</w:t>
      </w:r>
      <w:r>
        <w:rPr>
          <w:rFonts w:hint="eastAsia" w:ascii="宋体" w:hAnsi="宋体" w:eastAsia="宋体" w:cs="宋体"/>
          <w:color w:val="000000" w:themeColor="text1"/>
          <w:sz w:val="24"/>
          <w:szCs w:val="24"/>
          <w:lang w:eastAsia="zh-CN"/>
          <w14:textFill>
            <w14:solidFill>
              <w14:schemeClr w14:val="tx1"/>
            </w14:solidFill>
          </w14:textFill>
        </w:rPr>
        <w:t xml:space="preserve"> and articles of association: Submit shareholder resolutions or shareholders’ meeting minutes</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 xml:space="preserve">(for </w:t>
      </w:r>
      <w:r>
        <w:rPr>
          <w:rFonts w:hint="eastAsia" w:ascii="宋体" w:hAnsi="宋体" w:eastAsia="宋体" w:cs="宋体"/>
          <w:color w:val="000000" w:themeColor="text1"/>
          <w:sz w:val="24"/>
          <w:szCs w:val="24"/>
          <w:lang w:eastAsia="zh-CN"/>
          <w14:textFill>
            <w14:solidFill>
              <w14:schemeClr w14:val="tx1"/>
            </w14:solidFill>
          </w14:textFill>
        </w:rPr>
        <w:t>LLC</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 xml:space="preserve">shareholders’ meeting minutes (for </w:t>
      </w:r>
      <w:r>
        <w:rPr>
          <w:rFonts w:hint="eastAsia" w:ascii="宋体" w:hAnsi="宋体" w:eastAsia="宋体" w:cs="宋体"/>
          <w:color w:val="000000" w:themeColor="text1"/>
          <w:sz w:val="24"/>
          <w:szCs w:val="24"/>
          <w:lang w:val="en-US" w:eastAsia="zh-CN"/>
          <w14:textFill>
            <w14:solidFill>
              <w14:schemeClr w14:val="tx1"/>
            </w14:solidFill>
          </w14:textFill>
        </w:rPr>
        <w:t>c</w:t>
      </w:r>
      <w:r>
        <w:rPr>
          <w:rFonts w:hint="eastAsia" w:ascii="宋体" w:hAnsi="宋体" w:eastAsia="宋体" w:cs="宋体"/>
          <w:color w:val="000000" w:themeColor="text1"/>
          <w:sz w:val="24"/>
          <w:szCs w:val="24"/>
          <w:lang w:eastAsia="zh-CN"/>
          <w14:textFill>
            <w14:solidFill>
              <w14:schemeClr w14:val="tx1"/>
            </w14:solidFill>
          </w14:textFill>
        </w:rPr>
        <w:t xml:space="preserve">ompany </w:t>
      </w:r>
      <w:r>
        <w:rPr>
          <w:rFonts w:hint="eastAsia" w:ascii="宋体" w:hAnsi="宋体" w:eastAsia="宋体" w:cs="宋体"/>
          <w:color w:val="000000" w:themeColor="text1"/>
          <w:sz w:val="24"/>
          <w:szCs w:val="24"/>
          <w:lang w:val="en-US" w:eastAsia="zh-CN"/>
          <w14:textFill>
            <w14:solidFill>
              <w14:schemeClr w14:val="tx1"/>
            </w14:solidFill>
          </w14:textFill>
        </w:rPr>
        <w:t>l</w:t>
      </w:r>
      <w:r>
        <w:rPr>
          <w:rFonts w:hint="eastAsia" w:ascii="宋体" w:hAnsi="宋体" w:eastAsia="宋体" w:cs="宋体"/>
          <w:color w:val="000000" w:themeColor="text1"/>
          <w:sz w:val="24"/>
          <w:szCs w:val="24"/>
          <w:lang w:eastAsia="zh-CN"/>
          <w14:textFill>
            <w14:solidFill>
              <w14:schemeClr w14:val="tx1"/>
            </w14:solidFill>
          </w14:textFill>
        </w:rPr>
        <w:t xml:space="preserve">imited by </w:t>
      </w:r>
      <w:r>
        <w:rPr>
          <w:rFonts w:hint="eastAsia" w:ascii="宋体" w:hAnsi="宋体" w:eastAsia="宋体" w:cs="宋体"/>
          <w:color w:val="000000" w:themeColor="text1"/>
          <w:sz w:val="24"/>
          <w:szCs w:val="24"/>
          <w:lang w:val="en-US" w:eastAsia="zh-CN"/>
          <w14:textFill>
            <w14:solidFill>
              <w14:schemeClr w14:val="tx1"/>
            </w14:solidFill>
          </w14:textFill>
        </w:rPr>
        <w:t>s</w:t>
      </w:r>
      <w:r>
        <w:rPr>
          <w:rFonts w:hint="eastAsia" w:ascii="宋体" w:hAnsi="宋体" w:eastAsia="宋体" w:cs="宋体"/>
          <w:color w:val="000000" w:themeColor="text1"/>
          <w:sz w:val="24"/>
          <w:szCs w:val="24"/>
          <w:lang w:eastAsia="zh-CN"/>
          <w14:textFill>
            <w14:solidFill>
              <w14:schemeClr w14:val="tx1"/>
            </w14:solidFill>
          </w14:textFill>
        </w:rPr>
        <w:t>hares</w:t>
      </w:r>
      <w:r>
        <w:rPr>
          <w:rFonts w:hint="eastAsia" w:ascii="宋体" w:hAnsi="宋体" w:eastAsia="宋体" w:cs="宋体"/>
          <w:color w:val="000000" w:themeColor="text1"/>
          <w:sz w:val="24"/>
          <w:szCs w:val="24"/>
          <w:lang w:eastAsia="zh-CN"/>
          <w14:textFill>
            <w14:solidFill>
              <w14:schemeClr w14:val="tx1"/>
            </w14:solidFill>
          </w14:textFill>
        </w:rPr>
        <w:t xml:space="preserve"> </w:t>
      </w:r>
      <w:bookmarkStart w:id="4" w:name="_GoBack"/>
      <w:bookmarkEnd w:id="4"/>
      <w:r>
        <w:rPr>
          <w:rFonts w:hint="eastAsia" w:ascii="宋体" w:hAnsi="宋体" w:eastAsia="宋体" w:cs="宋体"/>
          <w:color w:val="000000" w:themeColor="text1"/>
          <w:sz w:val="24"/>
          <w:szCs w:val="24"/>
          <w:lang w:eastAsia="zh-CN"/>
          <w14:textFill>
            <w14:solidFill>
              <w14:schemeClr w14:val="tx1"/>
            </w14:solidFill>
          </w14:textFill>
        </w:rPr>
        <w:t>). If appointments require board, supervisory board, or employee congress approval, submit corresponding resolutions with signatures.</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12.住所使用相关文件。根据住所（经营场所）相关规定提交住所（经营场所）使用证明。</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12. Premises Usage Documents. Submit proof of premises usage per relevant regulations.</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000000" w:themeColor="text1"/>
          <w:sz w:val="24"/>
          <w:szCs w:val="24"/>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70C13"/>
    <w:rsid w:val="000F5645"/>
    <w:rsid w:val="03E92ECA"/>
    <w:rsid w:val="04023FD7"/>
    <w:rsid w:val="04284E13"/>
    <w:rsid w:val="08FF631A"/>
    <w:rsid w:val="0C3656CC"/>
    <w:rsid w:val="0F3F7243"/>
    <w:rsid w:val="0FEC7938"/>
    <w:rsid w:val="1AAC5768"/>
    <w:rsid w:val="1B9A59C7"/>
    <w:rsid w:val="1DC8780F"/>
    <w:rsid w:val="27900B35"/>
    <w:rsid w:val="2D9F6AE6"/>
    <w:rsid w:val="30823F8A"/>
    <w:rsid w:val="382316B2"/>
    <w:rsid w:val="392A0508"/>
    <w:rsid w:val="3CE62C7B"/>
    <w:rsid w:val="452117EC"/>
    <w:rsid w:val="4B0E102B"/>
    <w:rsid w:val="4DD202D7"/>
    <w:rsid w:val="5D9247B5"/>
    <w:rsid w:val="68100F09"/>
    <w:rsid w:val="6C270C13"/>
    <w:rsid w:val="7BAE3216"/>
    <w:rsid w:val="7C9D6AA8"/>
    <w:rsid w:val="7DBE3A17"/>
    <w:rsid w:val="FEB76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9"/>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qFormat/>
    <w:uiPriority w:val="0"/>
    <w:pPr>
      <w:spacing w:line="560" w:lineRule="exact"/>
      <w:ind w:firstLine="480" w:firstLineChars="200"/>
      <w:jc w:val="left"/>
    </w:pPr>
    <w:rPr>
      <w:rFonts w:hint="eastAsia" w:ascii="宋体" w:hAnsi="宋体" w:eastAsia="宋体" w:cs="宋体"/>
      <w:color w:val="auto"/>
      <w:sz w:val="24"/>
      <w:szCs w:val="22"/>
    </w:rPr>
  </w:style>
  <w:style w:type="character" w:customStyle="1" w:styleId="9">
    <w:name w:val="标题 1 Char"/>
    <w:link w:val="3"/>
    <w:qFormat/>
    <w:uiPriority w:val="0"/>
    <w:rPr>
      <w:rFonts w:ascii="方正小标宋简体" w:hAnsi="方正小标宋简体" w:eastAsia="方正小标宋简体" w:cs="方正小标宋简体"/>
      <w:sz w:val="36"/>
      <w:szCs w:val="36"/>
    </w:rPr>
  </w:style>
  <w:style w:type="paragraph" w:customStyle="1" w:styleId="10">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3057</Words>
  <Characters>7565</Characters>
  <Lines>0</Lines>
  <Paragraphs>0</Paragraphs>
  <TotalTime>16</TotalTime>
  <ScaleCrop>false</ScaleCrop>
  <LinksUpToDate>false</LinksUpToDate>
  <CharactersWithSpaces>8313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2024-04-26T18:30:00Z</dcterms:created>
  <dc:creator>文档存本地丢失不负责</dc:creator>
  <cp:lastModifiedBy>wang</cp:lastModifiedBy>
  <dcterms:modified xsi:type="dcterms:W3CDTF">2025-05-08T08:49:54Z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9F5567AB9AF248569CCCF745DB0E4ED4_11</vt:lpwstr>
  </property>
  <property fmtid="{D5CDD505-2E9C-101B-9397-08002B2CF9AE}" pid="4" name="KSOTemplateDocerSaveRecord">
    <vt:lpwstr>eyJoZGlkIjoiMGU0OTFlZWM3ZDc5YjNiZjJlNDgwZmNkY2JjMTA1MTciLCJ1c2VySWQiOiIxNjc4Mjg2Nzg0In0=</vt:lpwstr>
  </property>
</Properties>
</file>