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0"/>
        </w:tabs>
        <w:overflowPunct w:val="0"/>
        <w:adjustRightInd w:val="0"/>
        <w:snapToGrid w:val="0"/>
        <w:jc w:val="center"/>
        <w:rPr>
          <w:rFonts w:ascii="方正小标宋简体" w:hAnsi="宋体" w:eastAsia="方正小标宋简体" w:cs="Times New Roman"/>
          <w:color w:val="000000" w:themeColor="text1"/>
          <w:kern w:val="0"/>
          <w:sz w:val="44"/>
          <w:szCs w:val="44"/>
        </w:rPr>
      </w:pPr>
      <w:r>
        <w:rPr>
          <w:rFonts w:hint="eastAsia" w:ascii="方正小标宋简体" w:hAnsi="宋体" w:eastAsia="方正小标宋简体" w:cs="Times New Roman"/>
          <w:color w:val="000000" w:themeColor="text1"/>
          <w:kern w:val="0"/>
          <w:sz w:val="44"/>
          <w:szCs w:val="44"/>
        </w:rPr>
        <w:t>海南省低风险食品生产许可告知承诺管理规定(征求意见稿）</w:t>
      </w:r>
    </w:p>
    <w:p>
      <w:pPr>
        <w:tabs>
          <w:tab w:val="left" w:pos="790"/>
          <w:tab w:val="left" w:pos="1264"/>
        </w:tabs>
        <w:overflowPunct w:val="0"/>
        <w:adjustRightInd w:val="0"/>
        <w:snapToGrid w:val="0"/>
        <w:spacing w:line="600" w:lineRule="exact"/>
        <w:ind w:firstLine="624"/>
        <w:rPr>
          <w:rFonts w:hAnsi="仿宋_GB2312" w:cs="仿宋_GB2312"/>
          <w:color w:val="000000" w:themeColor="text1"/>
          <w:kern w:val="0"/>
          <w:szCs w:val="32"/>
        </w:rPr>
      </w:pPr>
    </w:p>
    <w:p>
      <w:pPr>
        <w:tabs>
          <w:tab w:val="left" w:pos="790"/>
          <w:tab w:val="left" w:pos="1264"/>
        </w:tabs>
        <w:overflowPunct w:val="0"/>
        <w:adjustRightInd w:val="0"/>
        <w:snapToGrid w:val="0"/>
        <w:spacing w:line="600" w:lineRule="exact"/>
        <w:ind w:firstLine="624"/>
        <w:rPr>
          <w:rFonts w:hAnsi="方正仿宋_GB2312" w:cs="方正仿宋_GB2312"/>
          <w:color w:val="000000" w:themeColor="text1"/>
          <w:kern w:val="0"/>
          <w:szCs w:val="32"/>
        </w:rPr>
      </w:pPr>
      <w:r>
        <w:rPr>
          <w:rFonts w:hint="eastAsia" w:hAnsi="方正仿宋_GB2312" w:cs="方正仿宋_GB2312"/>
          <w:b/>
          <w:color w:val="000000" w:themeColor="text1"/>
          <w:kern w:val="0"/>
          <w:szCs w:val="32"/>
        </w:rPr>
        <w:t>第一条</w:t>
      </w:r>
      <w:r>
        <w:rPr>
          <w:rFonts w:hint="eastAsia" w:hAnsi="方正仿宋_GB2312" w:cs="方正仿宋_GB2312"/>
          <w:color w:val="000000" w:themeColor="text1"/>
          <w:kern w:val="0"/>
          <w:szCs w:val="32"/>
        </w:rPr>
        <w:t>　为优化行政审批程序，提高行政效率，强化事中事后监管，根据《中华人民共和国食品安全法》《市场监督管理行政许可程序暂行规定》《食品生产许可管理办法》等规定，按照国务院及部委有关低风险食品生产许可实行告知承诺改革试点的要求，依据</w:t>
      </w:r>
      <w:r>
        <w:rPr>
          <w:rFonts w:hint="eastAsia" w:hAnsi="方正仿宋_GB2312" w:cs="方正仿宋_GB2312"/>
          <w:color w:val="000000" w:themeColor="text1"/>
          <w:szCs w:val="32"/>
        </w:rPr>
        <w:t>《海南省涉企经营许可告知承诺暂行办法》有关规定，</w:t>
      </w:r>
      <w:r>
        <w:rPr>
          <w:rFonts w:hint="eastAsia" w:hAnsi="方正仿宋_GB2312" w:cs="方正仿宋_GB2312"/>
          <w:color w:val="000000" w:themeColor="text1"/>
          <w:kern w:val="0"/>
          <w:szCs w:val="32"/>
        </w:rPr>
        <w:t>结合本省食品生产监管实际，制定本规定。</w:t>
      </w:r>
    </w:p>
    <w:p>
      <w:pPr>
        <w:tabs>
          <w:tab w:val="left" w:pos="790"/>
          <w:tab w:val="left" w:pos="1264"/>
        </w:tabs>
        <w:overflowPunct w:val="0"/>
        <w:adjustRightInd w:val="0"/>
        <w:snapToGrid w:val="0"/>
        <w:spacing w:line="600" w:lineRule="exact"/>
        <w:ind w:firstLine="624"/>
        <w:rPr>
          <w:rFonts w:hAnsi="方正仿宋_GB2312" w:cs="方正仿宋_GB2312"/>
          <w:color w:val="000000" w:themeColor="text1"/>
          <w:kern w:val="0"/>
          <w:szCs w:val="32"/>
        </w:rPr>
      </w:pPr>
      <w:r>
        <w:rPr>
          <w:rFonts w:hint="eastAsia" w:hAnsi="方正仿宋_GB2312" w:cs="方正仿宋_GB2312"/>
          <w:b/>
          <w:color w:val="000000" w:themeColor="text1"/>
          <w:kern w:val="0"/>
          <w:szCs w:val="32"/>
        </w:rPr>
        <w:t>第二条</w:t>
      </w:r>
      <w:r>
        <w:rPr>
          <w:rFonts w:hint="eastAsia" w:hAnsi="方正仿宋_GB2312" w:cs="方正仿宋_GB2312"/>
          <w:color w:val="000000" w:themeColor="text1"/>
          <w:kern w:val="0"/>
          <w:szCs w:val="32"/>
        </w:rPr>
        <w:t>　本办法所指的低风险食品生产许可告知承诺，是指取得营业执照等合法主体资格的申请人，依法提出低风险食品生产许可申请，自愿承诺符合许可条件并按要求提交材料的，由食品生产许可行政审批部门当场作出食品生产许可决定的方式。</w:t>
      </w:r>
    </w:p>
    <w:p>
      <w:pPr>
        <w:pStyle w:val="9"/>
        <w:spacing w:before="0" w:beforeAutospacing="0" w:after="0" w:afterAutospacing="0" w:line="600" w:lineRule="exact"/>
        <w:ind w:firstLine="640" w:firstLineChars="200"/>
        <w:jc w:val="both"/>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食品生产许可行政审批部门制定并公布告知承诺书格式文本，一次性告知申请人许可条件和需要提交的材料、监管规则和违反承诺的后果。</w:t>
      </w:r>
    </w:p>
    <w:p>
      <w:pPr>
        <w:pStyle w:val="9"/>
        <w:spacing w:before="0" w:beforeAutospacing="0" w:after="0" w:afterAutospacing="0" w:line="600" w:lineRule="exact"/>
        <w:ind w:firstLine="640" w:firstLineChars="200"/>
        <w:jc w:val="both"/>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申请人不选择告知承诺方式申请的，所在市县食品生产许可行政审批部门按照食品生产许可审批一般程序办理。</w:t>
      </w:r>
    </w:p>
    <w:p>
      <w:pPr>
        <w:pStyle w:val="9"/>
        <w:spacing w:before="0" w:beforeAutospacing="0" w:after="0" w:afterAutospacing="0" w:line="600" w:lineRule="exact"/>
        <w:ind w:firstLine="640" w:firstLineChars="200"/>
        <w:jc w:val="both"/>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对包含有</w:t>
      </w:r>
      <w:r>
        <w:rPr>
          <w:rFonts w:hint="eastAsia" w:ascii="仿宋_GB2312" w:hAnsi="宋体" w:eastAsia="仿宋_GB2312" w:cs="宋体"/>
          <w:color w:val="000000" w:themeColor="text1"/>
          <w:sz w:val="32"/>
          <w:szCs w:val="32"/>
        </w:rPr>
        <w:t>超</w:t>
      </w:r>
      <w:r>
        <w:rPr>
          <w:rFonts w:hint="eastAsia" w:ascii="仿宋_GB2312" w:hAnsi="方正仿宋_GB2312" w:eastAsia="仿宋_GB2312" w:cs="方正仿宋_GB2312"/>
          <w:color w:val="000000" w:themeColor="text1"/>
          <w:sz w:val="32"/>
          <w:szCs w:val="32"/>
        </w:rPr>
        <w:t>出本办法规定的低风险食品类别范围的食品生产许可申请，</w:t>
      </w:r>
      <w:r>
        <w:rPr>
          <w:rFonts w:hint="eastAsia" w:ascii="仿宋_GB2312" w:hAnsi="方正仿宋_GB2312" w:eastAsia="仿宋_GB2312" w:cs="方正仿宋_GB2312"/>
          <w:color w:val="000000" w:themeColor="text1"/>
          <w:kern w:val="2"/>
          <w:sz w:val="32"/>
          <w:szCs w:val="32"/>
        </w:rPr>
        <w:t>不适用本办法。</w:t>
      </w:r>
    </w:p>
    <w:p>
      <w:pPr>
        <w:pStyle w:val="9"/>
        <w:spacing w:before="0" w:beforeAutospacing="0" w:after="0" w:afterAutospacing="0" w:line="600" w:lineRule="exact"/>
        <w:ind w:firstLine="642" w:firstLineChars="200"/>
        <w:jc w:val="both"/>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b/>
          <w:color w:val="000000" w:themeColor="text1"/>
          <w:sz w:val="32"/>
          <w:szCs w:val="32"/>
        </w:rPr>
        <w:t>第三条</w:t>
      </w:r>
      <w:r>
        <w:rPr>
          <w:rFonts w:hint="eastAsia" w:ascii="仿宋_GB2312" w:hAnsi="方正仿宋_GB2312" w:eastAsia="仿宋_GB2312" w:cs="方正仿宋_GB2312"/>
          <w:color w:val="000000" w:themeColor="text1"/>
          <w:sz w:val="32"/>
          <w:szCs w:val="32"/>
        </w:rPr>
        <w:t xml:space="preserve">  省市场监督管理局根据本省食品生产监管实际，结合《食品、食品添加剂生产者静态风险因素量化分值表》，确定实施低风险食品生产许可告知承诺的食品类别，并向社会公布。</w:t>
      </w:r>
    </w:p>
    <w:p>
      <w:pPr>
        <w:tabs>
          <w:tab w:val="left" w:pos="790"/>
          <w:tab w:val="left" w:pos="1264"/>
        </w:tabs>
        <w:overflowPunct w:val="0"/>
        <w:adjustRightInd w:val="0"/>
        <w:snapToGrid w:val="0"/>
        <w:spacing w:line="600" w:lineRule="exact"/>
        <w:ind w:firstLine="624"/>
        <w:rPr>
          <w:rFonts w:hAnsi="方正仿宋_GB2312" w:cs="方正仿宋_GB2312"/>
          <w:color w:val="000000" w:themeColor="text1"/>
          <w:kern w:val="0"/>
          <w:szCs w:val="32"/>
        </w:rPr>
      </w:pPr>
      <w:r>
        <w:rPr>
          <w:rFonts w:hint="eastAsia" w:hAnsi="方正仿宋_GB2312" w:cs="方正仿宋_GB2312"/>
          <w:b/>
          <w:color w:val="000000" w:themeColor="text1"/>
          <w:kern w:val="0"/>
          <w:szCs w:val="32"/>
        </w:rPr>
        <w:t>第四条</w:t>
      </w:r>
      <w:r>
        <w:rPr>
          <w:rFonts w:hint="eastAsia" w:hAnsi="方正仿宋_GB2312" w:cs="方正仿宋_GB2312"/>
          <w:color w:val="000000" w:themeColor="text1"/>
          <w:kern w:val="0"/>
          <w:szCs w:val="32"/>
        </w:rPr>
        <w:t>　各市县食品生产许可行政审批部门具体负责本辖区内低风险食品生产许可告知承诺工作。</w:t>
      </w:r>
    </w:p>
    <w:p>
      <w:pPr>
        <w:tabs>
          <w:tab w:val="left" w:pos="790"/>
          <w:tab w:val="left" w:pos="1264"/>
        </w:tabs>
        <w:overflowPunct w:val="0"/>
        <w:adjustRightInd w:val="0"/>
        <w:snapToGrid w:val="0"/>
        <w:spacing w:line="600" w:lineRule="exact"/>
        <w:ind w:firstLine="624"/>
        <w:rPr>
          <w:rFonts w:hAnsi="方正仿宋_GB2312" w:cs="方正仿宋_GB2312"/>
          <w:color w:val="000000" w:themeColor="text1"/>
          <w:kern w:val="0"/>
          <w:szCs w:val="32"/>
        </w:rPr>
      </w:pPr>
      <w:r>
        <w:rPr>
          <w:rFonts w:hint="eastAsia" w:hAnsi="方正仿宋_GB2312" w:cs="方正仿宋_GB2312"/>
          <w:b/>
          <w:color w:val="000000" w:themeColor="text1"/>
          <w:kern w:val="0"/>
          <w:szCs w:val="32"/>
        </w:rPr>
        <w:t>第五条</w:t>
      </w:r>
      <w:r>
        <w:rPr>
          <w:rFonts w:hint="eastAsia" w:hAnsi="方正仿宋_GB2312" w:cs="方正仿宋_GB2312"/>
          <w:color w:val="000000" w:themeColor="text1"/>
          <w:kern w:val="0"/>
          <w:szCs w:val="32"/>
        </w:rPr>
        <w:t>　申请人采取告知承诺方式的，填写申请人基本信息，并对下列内容作出确认和承诺：</w:t>
      </w:r>
    </w:p>
    <w:p>
      <w:pPr>
        <w:pStyle w:val="9"/>
        <w:widowControl/>
        <w:spacing w:before="0" w:beforeAutospacing="0" w:after="0" w:afterAutospacing="0" w:line="600" w:lineRule="exact"/>
        <w:ind w:firstLine="640" w:firstLineChars="200"/>
        <w:jc w:val="both"/>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（一）已经阅读并知晓行政机关告知的全部内容，所填写的基本信息真实、准确，所作承诺是申请人的真实意愿；</w:t>
      </w:r>
    </w:p>
    <w:p>
      <w:pPr>
        <w:pStyle w:val="9"/>
        <w:widowControl/>
        <w:spacing w:before="0" w:beforeAutospacing="0" w:after="0" w:afterAutospacing="0" w:line="600" w:lineRule="exact"/>
        <w:ind w:firstLine="640" w:firstLineChars="200"/>
        <w:jc w:val="both"/>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（二）自身能够满足取得食品生产许可的条件、标准和要求；</w:t>
      </w:r>
    </w:p>
    <w:p>
      <w:pPr>
        <w:pStyle w:val="9"/>
        <w:widowControl/>
        <w:spacing w:before="0" w:beforeAutospacing="0" w:after="0" w:afterAutospacing="0" w:line="600" w:lineRule="exact"/>
        <w:ind w:firstLine="640" w:firstLineChars="200"/>
        <w:jc w:val="both"/>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（三）在经营活动中遵守相关法律、法规、规章和技术规范， 并接受监督和管理；</w:t>
      </w:r>
    </w:p>
    <w:p>
      <w:pPr>
        <w:spacing w:line="600" w:lineRule="exact"/>
        <w:ind w:firstLine="640" w:firstLineChars="200"/>
        <w:rPr>
          <w:rFonts w:hAnsi="方正仿宋_GB2312" w:cs="方正仿宋_GB2312"/>
          <w:color w:val="000000" w:themeColor="text1"/>
          <w:kern w:val="0"/>
          <w:szCs w:val="32"/>
        </w:rPr>
      </w:pPr>
      <w:r>
        <w:rPr>
          <w:rFonts w:hint="eastAsia" w:hAnsi="方正仿宋_GB2312" w:cs="方正仿宋_GB2312"/>
          <w:color w:val="000000" w:themeColor="text1"/>
          <w:szCs w:val="32"/>
        </w:rPr>
        <w:t>（四）若违反承诺或者作出不实承诺的，愿意承担相应的法律责任。</w:t>
      </w:r>
    </w:p>
    <w:p>
      <w:pPr>
        <w:spacing w:line="600" w:lineRule="exact"/>
        <w:ind w:firstLine="642" w:firstLineChars="200"/>
        <w:rPr>
          <w:rFonts w:hAnsi="方正仿宋_GB2312" w:cs="方正仿宋_GB2312"/>
          <w:color w:val="000000" w:themeColor="text1"/>
          <w:szCs w:val="32"/>
        </w:rPr>
      </w:pPr>
      <w:r>
        <w:rPr>
          <w:rFonts w:hint="eastAsia" w:hAnsi="方正仿宋_GB2312" w:cs="方正仿宋_GB2312"/>
          <w:b/>
          <w:color w:val="000000" w:themeColor="text1"/>
          <w:szCs w:val="32"/>
        </w:rPr>
        <w:t>第六条</w:t>
      </w:r>
      <w:r>
        <w:rPr>
          <w:rFonts w:hint="eastAsia" w:hAnsi="方正仿宋_GB2312" w:cs="方正仿宋_GB2312"/>
          <w:color w:val="000000" w:themeColor="text1"/>
          <w:szCs w:val="32"/>
        </w:rPr>
        <w:t xml:space="preserve">  申请人首次申请低风险食品生产许可的，应当填写食品生产许可申请书，并提交下列申请材料：</w:t>
      </w:r>
    </w:p>
    <w:p>
      <w:pPr>
        <w:spacing w:line="600" w:lineRule="exact"/>
        <w:rPr>
          <w:rFonts w:hAnsi="方正仿宋_GB2312" w:cs="方正仿宋_GB2312"/>
          <w:color w:val="000000" w:themeColor="text1"/>
          <w:szCs w:val="32"/>
        </w:rPr>
      </w:pPr>
      <w:r>
        <w:rPr>
          <w:rFonts w:hint="eastAsia" w:hAnsi="方正仿宋_GB2312" w:cs="方正仿宋_GB2312"/>
          <w:color w:val="000000" w:themeColor="text1"/>
          <w:szCs w:val="32"/>
        </w:rPr>
        <w:t>　　（一）食品生产设备布局图和食品生产工艺流程图；</w:t>
      </w:r>
    </w:p>
    <w:p>
      <w:pPr>
        <w:spacing w:line="600" w:lineRule="exact"/>
        <w:rPr>
          <w:rFonts w:hAnsi="方正仿宋_GB2312" w:cs="方正仿宋_GB2312"/>
          <w:color w:val="000000" w:themeColor="text1"/>
          <w:szCs w:val="32"/>
        </w:rPr>
      </w:pPr>
      <w:r>
        <w:rPr>
          <w:rFonts w:hint="eastAsia" w:hAnsi="方正仿宋_GB2312" w:cs="方正仿宋_GB2312"/>
          <w:color w:val="000000" w:themeColor="text1"/>
          <w:szCs w:val="32"/>
        </w:rPr>
        <w:t>　　（二）试制食品检验合格报告；</w:t>
      </w:r>
    </w:p>
    <w:p>
      <w:pPr>
        <w:spacing w:line="600" w:lineRule="exact"/>
        <w:ind w:firstLine="640"/>
        <w:rPr>
          <w:rFonts w:hAnsi="方正仿宋_GB2312" w:cs="方正仿宋_GB2312"/>
          <w:color w:val="000000" w:themeColor="text1"/>
          <w:szCs w:val="32"/>
        </w:rPr>
      </w:pPr>
      <w:r>
        <w:rPr>
          <w:rFonts w:hint="eastAsia" w:hAnsi="方正仿宋_GB2312" w:cs="方正仿宋_GB2312"/>
          <w:color w:val="000000" w:themeColor="text1"/>
          <w:szCs w:val="32"/>
        </w:rPr>
        <w:t>（三）低风险食品生产许可告知承诺书和自评表。</w:t>
      </w:r>
    </w:p>
    <w:p>
      <w:pPr>
        <w:spacing w:line="600" w:lineRule="exact"/>
        <w:ind w:firstLine="642" w:firstLineChars="200"/>
        <w:rPr>
          <w:rFonts w:hAnsi="方正仿宋_GB2312" w:cs="方正仿宋_GB2312"/>
          <w:color w:val="000000" w:themeColor="text1"/>
          <w:szCs w:val="32"/>
        </w:rPr>
      </w:pPr>
      <w:r>
        <w:rPr>
          <w:rFonts w:hint="eastAsia" w:hAnsi="方正仿宋_GB2312" w:cs="方正仿宋_GB2312"/>
          <w:b/>
          <w:color w:val="000000" w:themeColor="text1"/>
          <w:szCs w:val="32"/>
        </w:rPr>
        <w:t>第七条</w:t>
      </w:r>
      <w:r>
        <w:rPr>
          <w:rFonts w:hint="eastAsia" w:hAnsi="方正仿宋_GB2312" w:cs="方正仿宋_GB2312"/>
          <w:color w:val="000000" w:themeColor="text1"/>
          <w:szCs w:val="32"/>
        </w:rPr>
        <w:t>　低风险食品生产许可证有效期内，现有设备布局和工艺流程、主要生产设备设施、低风险食品类别等事项发生变化，需要变更食品生产许可证载明的许可事项的，申请人应当在变化后10个工作日内向原发证的食品生产许可行政审批部门提出变更申请。</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申请人申请低风险食品生产许可变更的，应当填写食品生产许可变更申请书，并提交下列申请材料：</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（一）食品生产设备布局图和食品生产工艺流程图（发生变化时提交）；</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（二）食品生产主要设备、设施清单（在申请书中填写）（发生变化时提交）；</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（三）专职或者兼职的食品安全专业技术人员及食品安全管理人员信息（在申请书中填写）（发生变化时提交）；</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 xml:space="preserve">（四）食品安全管理制度清单（在申请书中填写）（发生变化时提交）；　　  </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（五）试制食品检验合格报告（增加食品类别时提供）；</w:t>
      </w:r>
    </w:p>
    <w:p>
      <w:pPr>
        <w:spacing w:line="600" w:lineRule="exact"/>
        <w:ind w:firstLine="640"/>
        <w:rPr>
          <w:rFonts w:hAnsi="方正仿宋_GB2312" w:cs="方正仿宋_GB2312"/>
          <w:color w:val="000000" w:themeColor="text1"/>
          <w:szCs w:val="32"/>
        </w:rPr>
      </w:pPr>
      <w:r>
        <w:rPr>
          <w:rFonts w:hint="eastAsia" w:hAnsi="方正仿宋_GB2312" w:cs="方正仿宋_GB2312"/>
          <w:color w:val="000000" w:themeColor="text1"/>
          <w:szCs w:val="32"/>
        </w:rPr>
        <w:t>（六）低风险食品生产许可告知承诺书和自评表。</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kern w:val="0"/>
          <w:szCs w:val="32"/>
        </w:rPr>
        <w:t>申请人声明生产条件未发生变化的，提交申请人生产条件未发生变化的声明（变更版）。</w:t>
      </w:r>
    </w:p>
    <w:p>
      <w:pPr>
        <w:spacing w:line="600" w:lineRule="exact"/>
        <w:ind w:firstLine="642" w:firstLineChars="200"/>
        <w:rPr>
          <w:rFonts w:hAnsi="方正仿宋_GB2312" w:cs="方正仿宋_GB2312"/>
          <w:color w:val="000000" w:themeColor="text1"/>
          <w:szCs w:val="32"/>
        </w:rPr>
      </w:pPr>
      <w:r>
        <w:rPr>
          <w:rFonts w:hint="eastAsia" w:hAnsi="方正仿宋_GB2312" w:cs="方正仿宋_GB2312"/>
          <w:b/>
          <w:color w:val="000000" w:themeColor="text1"/>
          <w:szCs w:val="32"/>
        </w:rPr>
        <w:t>第八条</w:t>
      </w:r>
      <w:r>
        <w:rPr>
          <w:rFonts w:hint="eastAsia" w:hAnsi="方正仿宋_GB2312" w:cs="方正仿宋_GB2312"/>
          <w:color w:val="000000" w:themeColor="text1"/>
          <w:szCs w:val="32"/>
        </w:rPr>
        <w:t>　申请人申请低风险食品生产许可延续的，应当在该食品生产许可有效期届满30个工作日前，向原发证的食品生产许可行政审批部门提出申请。申请人应当填写食品生产许可延续申请书，并提交本规定第六条的申请材料。</w:t>
      </w:r>
      <w:r>
        <w:rPr>
          <w:rFonts w:hint="eastAsia" w:hAnsi="方正仿宋_GB2312" w:cs="方正仿宋_GB2312"/>
          <w:color w:val="000000" w:themeColor="text1"/>
          <w:kern w:val="0"/>
          <w:szCs w:val="32"/>
        </w:rPr>
        <w:t>申请人声明生产条件未发生变化的，同时提交申请人生产条件未发生变化的声明（延续版）。</w:t>
      </w:r>
      <w:r>
        <w:rPr>
          <w:rFonts w:hint="eastAsia" w:hAnsi="方正仿宋_GB2312" w:cs="方正仿宋_GB2312"/>
          <w:color w:val="000000" w:themeColor="text1"/>
          <w:szCs w:val="32"/>
        </w:rPr>
        <w:t xml:space="preserve"> </w:t>
      </w:r>
    </w:p>
    <w:p>
      <w:pPr>
        <w:spacing w:line="600" w:lineRule="exact"/>
        <w:ind w:firstLine="640"/>
        <w:rPr>
          <w:rFonts w:hAnsi="方正仿宋_GB2312" w:cs="方正仿宋_GB2312"/>
          <w:color w:val="000000" w:themeColor="text1"/>
          <w:szCs w:val="32"/>
        </w:rPr>
      </w:pPr>
      <w:r>
        <w:rPr>
          <w:rFonts w:hint="eastAsia" w:hAnsi="方正仿宋_GB2312" w:cs="方正仿宋_GB2312"/>
          <w:b/>
          <w:color w:val="000000" w:themeColor="text1"/>
          <w:szCs w:val="32"/>
        </w:rPr>
        <w:t>第九条</w:t>
      </w:r>
      <w:r>
        <w:rPr>
          <w:rFonts w:hint="eastAsia" w:hAnsi="方正仿宋_GB2312" w:cs="方正仿宋_GB2312"/>
          <w:color w:val="000000" w:themeColor="text1"/>
          <w:szCs w:val="32"/>
        </w:rPr>
        <w:t>　对首次申请、变更、延续低风险食品生产许可，申请材料齐全、符合法定形式的，食品生产许可行政审批部门应当当场作出准予食品生产许可的决定，制作食品生产许可证或者电子证书。申请材料不齐全或者不符合法定形式的，食品生产许可行政审批部门应当场一次性告知申请人需要补正的全部内容，并将申请材料退回申请人。</w:t>
      </w:r>
    </w:p>
    <w:p>
      <w:pPr>
        <w:spacing w:line="600" w:lineRule="exact"/>
        <w:rPr>
          <w:rFonts w:hAnsi="方正仿宋_GB2312" w:cs="方正仿宋_GB2312"/>
          <w:color w:val="000000" w:themeColor="text1"/>
          <w:szCs w:val="32"/>
        </w:rPr>
      </w:pPr>
      <w:r>
        <w:rPr>
          <w:rFonts w:hint="eastAsia" w:hAnsi="方正仿宋_GB2312" w:cs="方正仿宋_GB2312"/>
          <w:color w:val="000000" w:themeColor="text1"/>
          <w:szCs w:val="32"/>
        </w:rPr>
        <w:t>　　食品生产许可行政审批部门依法公开被许可人承诺，接受社会监督，推送相关信息共享。</w:t>
      </w:r>
    </w:p>
    <w:p>
      <w:pPr>
        <w:spacing w:line="600" w:lineRule="exact"/>
        <w:ind w:firstLine="640"/>
        <w:rPr>
          <w:rFonts w:hAnsi="方正仿宋_GB2312" w:cs="方正仿宋_GB2312"/>
          <w:color w:val="000000" w:themeColor="text1"/>
          <w:szCs w:val="32"/>
        </w:rPr>
      </w:pPr>
      <w:r>
        <w:rPr>
          <w:rFonts w:hint="eastAsia" w:hAnsi="方正仿宋_GB2312" w:cs="方正仿宋_GB2312"/>
          <w:b/>
          <w:color w:val="000000" w:themeColor="text1"/>
          <w:szCs w:val="32"/>
        </w:rPr>
        <w:t>第十条</w:t>
      </w:r>
      <w:r>
        <w:rPr>
          <w:rFonts w:hint="eastAsia" w:hAnsi="方正仿宋_GB2312" w:cs="方正仿宋_GB2312"/>
          <w:color w:val="000000" w:themeColor="text1"/>
          <w:szCs w:val="32"/>
        </w:rPr>
        <w:t>　食品生产许可证或者电子证书发证日期为许可决定作出的日期，有效期为5年。</w:t>
      </w:r>
    </w:p>
    <w:p>
      <w:pPr>
        <w:spacing w:line="600" w:lineRule="exact"/>
        <w:ind w:firstLine="640"/>
        <w:rPr>
          <w:rFonts w:hAnsi="方正仿宋_GB2312" w:cs="方正仿宋_GB2312"/>
          <w:color w:val="000000" w:themeColor="text1"/>
          <w:szCs w:val="32"/>
        </w:rPr>
      </w:pPr>
      <w:bookmarkStart w:id="0" w:name="_Hlk85525528"/>
      <w:r>
        <w:rPr>
          <w:rFonts w:hint="eastAsia" w:hAnsi="方正仿宋_GB2312" w:cs="方正仿宋_GB2312"/>
          <w:b/>
          <w:color w:val="000000" w:themeColor="text1"/>
          <w:szCs w:val="32"/>
        </w:rPr>
        <w:t>第十一条</w:t>
      </w:r>
      <w:r>
        <w:rPr>
          <w:rFonts w:hint="eastAsia" w:hAnsi="方正仿宋_GB2312" w:cs="方正仿宋_GB2312"/>
          <w:color w:val="000000" w:themeColor="text1"/>
          <w:szCs w:val="32"/>
        </w:rPr>
        <w:t>　食品生产许可行政审批部门应当在作出准予行政许可决定后10个工作日内，对被许可人的承诺内容是否属实进行现场核查。填写《食品生产许可审查通则》规定的《食品、食品添加剂生产许可现场核查评分记录表》《食品、食品添加剂生产许可现场核查报告》，并在首页右上角标注“低风险食品生产许可告知承诺方式”。法定代表人（负责人）名称、住所名称的变更，可不进行现场核查。</w:t>
      </w:r>
    </w:p>
    <w:p>
      <w:pPr>
        <w:spacing w:line="600" w:lineRule="exact"/>
        <w:ind w:firstLine="640"/>
        <w:rPr>
          <w:rFonts w:hAnsi="方正仿宋_GB2312" w:cs="方正仿宋_GB2312"/>
          <w:color w:val="000000" w:themeColor="text1"/>
          <w:szCs w:val="32"/>
        </w:rPr>
      </w:pPr>
      <w:r>
        <w:rPr>
          <w:rFonts w:hint="eastAsia" w:hAnsi="方正仿宋_GB2312" w:cs="方正仿宋_GB2312"/>
          <w:color w:val="000000" w:themeColor="text1"/>
          <w:szCs w:val="32"/>
        </w:rPr>
        <w:t>现场核查发现被许可人实际情况与承诺内容不符的，食品生产许可行政审批部门应当要求其立即采取整改措施、在1个月内整改完毕并提交整改报告。有发生食品安全事故潜在风险的，被许可人应当立即停止食品生产活动。</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被许可人不依法停止生产、逾期拒不整改或者整改后仍不符合《食品生产许可管理办法》《食品生产许可审查通则》、相关审查细则等条件要求的，食品生产许可行政审批部门应当依法撤销行政许可。对违法违规企业依法查处。</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被许可人对承诺内容是否属实拒绝接受现场核查的，食品生产许可行政审批部门应当依法撤销行政许可。</w:t>
      </w:r>
    </w:p>
    <w:bookmarkEnd w:id="0"/>
    <w:p>
      <w:pPr>
        <w:spacing w:line="600" w:lineRule="exact"/>
        <w:ind w:firstLine="642" w:firstLineChars="200"/>
        <w:rPr>
          <w:rFonts w:hAnsi="方正仿宋_GB2312" w:cs="方正仿宋_GB2312"/>
          <w:color w:val="000000" w:themeColor="text1"/>
          <w:szCs w:val="32"/>
        </w:rPr>
      </w:pPr>
      <w:r>
        <w:rPr>
          <w:rFonts w:hint="eastAsia" w:hAnsi="方正仿宋_GB2312" w:cs="方正仿宋_GB2312"/>
          <w:b/>
          <w:color w:val="000000" w:themeColor="text1"/>
          <w:szCs w:val="32"/>
        </w:rPr>
        <w:t>第十二条</w:t>
      </w:r>
      <w:r>
        <w:rPr>
          <w:rFonts w:hint="eastAsia" w:hAnsi="方正仿宋_GB2312" w:cs="方正仿宋_GB2312"/>
          <w:color w:val="000000" w:themeColor="text1"/>
          <w:szCs w:val="32"/>
        </w:rPr>
        <w:t>　食品生产许可行政审批部门在作出撤销行政许可决定前制发撤销行政许可告知书，送达被许可人，告知拟作出撤销决定的事实、理由和依据，并告知其依法享有陈述、申辩和要求举行听证的权利。</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被许可人自告知书送达之日起5个工作日内，未行使陈述、申辩权，未提出听证申请的，视为放弃此权利。</w:t>
      </w:r>
    </w:p>
    <w:p>
      <w:pPr>
        <w:spacing w:line="600" w:lineRule="exact"/>
        <w:ind w:firstLine="642" w:firstLineChars="200"/>
        <w:rPr>
          <w:rFonts w:hAnsi="方正仿宋_GB2312" w:cs="方正仿宋_GB2312"/>
          <w:color w:val="000000" w:themeColor="text1"/>
          <w:szCs w:val="32"/>
        </w:rPr>
      </w:pPr>
      <w:r>
        <w:rPr>
          <w:rFonts w:hint="eastAsia" w:hAnsi="方正仿宋_GB2312" w:cs="方正仿宋_GB2312"/>
          <w:b/>
          <w:color w:val="000000" w:themeColor="text1"/>
          <w:szCs w:val="32"/>
        </w:rPr>
        <w:t>第十三条</w:t>
      </w:r>
      <w:r>
        <w:rPr>
          <w:rFonts w:hint="eastAsia" w:hAnsi="方正仿宋_GB2312" w:cs="方正仿宋_GB2312"/>
          <w:color w:val="000000" w:themeColor="text1"/>
          <w:szCs w:val="32"/>
        </w:rPr>
        <w:t>　被许可人进行陈述、申辩，食品生产许可行政审批部门应当对被许可人提出的事实、理由和证据进行复核，被许可人提出的事实、理由和证据成立的，应当予以采纳。被许可人要求举行听证的，食品生产许可行政审批部门应依法组织听证。</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食品生产许可行政审批部门应当自告知书送达之日起5个工作日后10个工作日内，举行听证的自听证结束之日起5个工作日内，作出是否撤销生产许可决定，对被许可人作出撤销食品生产许可决定的，应当在7个工作日内向被许可人送达撤销行政许可决定书。</w:t>
      </w:r>
    </w:p>
    <w:p>
      <w:pPr>
        <w:spacing w:line="600" w:lineRule="exact"/>
        <w:rPr>
          <w:rFonts w:hAnsi="方正仿宋_GB2312" w:cs="方正仿宋_GB2312"/>
          <w:color w:val="000000" w:themeColor="text1"/>
          <w:szCs w:val="32"/>
        </w:rPr>
      </w:pPr>
      <w:r>
        <w:rPr>
          <w:rFonts w:hint="eastAsia" w:hAnsi="方正仿宋_GB2312" w:cs="方正仿宋_GB2312"/>
          <w:color w:val="000000" w:themeColor="text1"/>
          <w:szCs w:val="32"/>
        </w:rPr>
        <w:t>　　</w:t>
      </w:r>
      <w:r>
        <w:rPr>
          <w:rFonts w:hint="eastAsia" w:hAnsi="方正仿宋_GB2312" w:cs="方正仿宋_GB2312"/>
          <w:b/>
          <w:color w:val="000000" w:themeColor="text1"/>
          <w:szCs w:val="32"/>
        </w:rPr>
        <w:t>第十四条</w:t>
      </w:r>
      <w:r>
        <w:rPr>
          <w:rFonts w:hint="eastAsia" w:hAnsi="方正仿宋_GB2312" w:cs="方正仿宋_GB2312"/>
          <w:color w:val="000000" w:themeColor="text1"/>
          <w:szCs w:val="32"/>
        </w:rPr>
        <w:t>　食品生产许可被撤销后，食品生产许可行政审批部门依法办理注销手续，并向社会公布。颁发食品生产许可证纸质证书的，收回纸质证书；颁发电子证书的，删除电子证书信息。</w:t>
      </w:r>
    </w:p>
    <w:p>
      <w:pPr>
        <w:spacing w:line="600" w:lineRule="exact"/>
        <w:ind w:firstLine="655"/>
        <w:rPr>
          <w:rFonts w:hAnsi="方正仿宋_GB2312" w:cs="方正仿宋_GB2312"/>
          <w:color w:val="000000" w:themeColor="text1"/>
          <w:szCs w:val="32"/>
        </w:rPr>
      </w:pPr>
      <w:r>
        <w:rPr>
          <w:rFonts w:hint="eastAsia" w:hAnsi="方正仿宋_GB2312" w:cs="方正仿宋_GB2312"/>
          <w:b/>
          <w:color w:val="000000" w:themeColor="text1"/>
          <w:szCs w:val="32"/>
        </w:rPr>
        <w:t>第十五条</w:t>
      </w:r>
      <w:r>
        <w:rPr>
          <w:rFonts w:hint="eastAsia" w:hAnsi="方正仿宋_GB2312" w:cs="方正仿宋_GB2312"/>
          <w:color w:val="000000" w:themeColor="text1"/>
          <w:szCs w:val="32"/>
        </w:rPr>
        <w:t>　食品生产许可行政审批部门发现通过告知承诺取得食品生产许可证的被许可人不具备原许可条件且无法联系，经公告后依然无法联系的，自发出公告之日起60日后，依法注销其食品生产许可，并向社会公布。</w:t>
      </w:r>
    </w:p>
    <w:p>
      <w:pPr>
        <w:pStyle w:val="9"/>
        <w:widowControl/>
        <w:spacing w:before="0" w:beforeAutospacing="0" w:after="0" w:afterAutospacing="0" w:line="600" w:lineRule="exact"/>
        <w:ind w:firstLine="642" w:firstLineChars="200"/>
        <w:jc w:val="both"/>
        <w:rPr>
          <w:rFonts w:ascii="仿宋_GB2312" w:hAnsi="方正仿宋_GB2312" w:eastAsia="仿宋_GB2312" w:cs="方正仿宋_GB2312"/>
          <w:color w:val="000000" w:themeColor="text1"/>
          <w:kern w:val="2"/>
          <w:sz w:val="32"/>
          <w:szCs w:val="32"/>
        </w:rPr>
      </w:pPr>
      <w:r>
        <w:rPr>
          <w:rFonts w:hint="eastAsia" w:ascii="仿宋_GB2312" w:hAnsi="方正仿宋_GB2312" w:eastAsia="仿宋_GB2312" w:cs="方正仿宋_GB2312"/>
          <w:b/>
          <w:color w:val="000000" w:themeColor="text1"/>
          <w:sz w:val="32"/>
          <w:szCs w:val="32"/>
        </w:rPr>
        <w:t>第十六条</w:t>
      </w:r>
      <w:r>
        <w:rPr>
          <w:rFonts w:hint="eastAsia" w:ascii="仿宋_GB2312" w:hAnsi="方正仿宋_GB2312" w:eastAsia="仿宋_GB2312" w:cs="方正仿宋_GB2312"/>
          <w:color w:val="000000" w:themeColor="text1"/>
          <w:sz w:val="32"/>
          <w:szCs w:val="32"/>
        </w:rPr>
        <w:t>　食品生产许可行政审批部门、市场监督管理部门依照食品生产许可和监管职责，发现申请人、被许可人作出不实承诺或者违反承诺的，依法纳入信用档案。该申请人、被许可人不再适用低风险食品生产许可告知承诺的方式审批。</w:t>
      </w:r>
    </w:p>
    <w:p>
      <w:pPr>
        <w:pStyle w:val="9"/>
        <w:widowControl/>
        <w:spacing w:before="0" w:beforeAutospacing="0" w:after="0" w:afterAutospacing="0" w:line="600" w:lineRule="exact"/>
        <w:ind w:firstLine="642" w:firstLineChars="200"/>
        <w:jc w:val="both"/>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b/>
          <w:color w:val="000000" w:themeColor="text1"/>
          <w:kern w:val="2"/>
          <w:sz w:val="32"/>
          <w:szCs w:val="32"/>
        </w:rPr>
        <w:t>第十七条</w:t>
      </w:r>
      <w:r>
        <w:rPr>
          <w:rFonts w:hint="eastAsia" w:ascii="仿宋_GB2312" w:hAnsi="方正仿宋_GB2312" w:eastAsia="仿宋_GB2312" w:cs="方正仿宋_GB2312"/>
          <w:color w:val="000000" w:themeColor="text1"/>
          <w:kern w:val="2"/>
          <w:sz w:val="32"/>
          <w:szCs w:val="32"/>
        </w:rPr>
        <w:t xml:space="preserve">  </w:t>
      </w:r>
      <w:r>
        <w:rPr>
          <w:rFonts w:hint="eastAsia" w:ascii="仿宋_GB2312" w:hAnsi="方正仿宋_GB2312" w:eastAsia="仿宋_GB2312" w:cs="方正仿宋_GB2312"/>
          <w:color w:val="000000" w:themeColor="text1"/>
          <w:sz w:val="32"/>
          <w:szCs w:val="32"/>
        </w:rPr>
        <w:t>对被列入市场监督管理经营异常名录、严重违法失信名单的当事人、近三年来3次及以上且一年来1次及以上监督抽检不合格的申请人，</w:t>
      </w:r>
      <w:r>
        <w:rPr>
          <w:rFonts w:hint="eastAsia" w:ascii="仿宋_GB2312" w:hAnsi="方正仿宋_GB2312" w:eastAsia="仿宋_GB2312" w:cs="方正仿宋_GB2312"/>
          <w:color w:val="000000" w:themeColor="text1"/>
          <w:kern w:val="2"/>
          <w:sz w:val="32"/>
          <w:szCs w:val="32"/>
        </w:rPr>
        <w:t>不适用低风险食品生产许可告知承诺方</w:t>
      </w:r>
      <w:r>
        <w:rPr>
          <w:rFonts w:hint="eastAsia" w:ascii="仿宋_GB2312" w:hAnsi="方正仿宋_GB2312" w:eastAsia="仿宋_GB2312" w:cs="方正仿宋_GB2312"/>
          <w:color w:val="000000" w:themeColor="text1"/>
          <w:sz w:val="32"/>
          <w:szCs w:val="32"/>
        </w:rPr>
        <w:t>式。</w:t>
      </w:r>
    </w:p>
    <w:p>
      <w:pPr>
        <w:spacing w:line="600" w:lineRule="exact"/>
        <w:ind w:firstLine="642" w:firstLineChars="200"/>
        <w:rPr>
          <w:rFonts w:hAnsi="方正仿宋_GB2312" w:cs="方正仿宋_GB2312"/>
          <w:color w:val="000000" w:themeColor="text1"/>
          <w:szCs w:val="32"/>
        </w:rPr>
      </w:pPr>
      <w:r>
        <w:rPr>
          <w:rFonts w:hint="eastAsia" w:hAnsi="方正仿宋_GB2312" w:cs="方正仿宋_GB2312"/>
          <w:b/>
          <w:color w:val="000000" w:themeColor="text1"/>
          <w:szCs w:val="32"/>
        </w:rPr>
        <w:t>第十八条</w:t>
      </w:r>
      <w:r>
        <w:rPr>
          <w:rFonts w:hint="eastAsia" w:hAnsi="方正仿宋_GB2312" w:cs="方正仿宋_GB2312"/>
          <w:color w:val="000000" w:themeColor="text1"/>
          <w:szCs w:val="32"/>
        </w:rPr>
        <w:t xml:space="preserve">  各市县市场监督管理部门应当依法对通过告知承诺方式取得食品生产许可的食品生产者，执行食品安全法律、法规、规章以及食品安全标准等情况加强日常监督检查。</w:t>
      </w:r>
    </w:p>
    <w:p>
      <w:pPr>
        <w:spacing w:line="600" w:lineRule="exact"/>
        <w:ind w:firstLine="642" w:firstLineChars="200"/>
        <w:rPr>
          <w:rFonts w:hAnsi="方正仿宋_GB2312" w:cs="方正仿宋_GB2312"/>
          <w:color w:val="000000" w:themeColor="text1"/>
          <w:szCs w:val="32"/>
        </w:rPr>
      </w:pPr>
      <w:r>
        <w:rPr>
          <w:rFonts w:hint="eastAsia" w:hAnsi="方正仿宋_GB2312" w:cs="方正仿宋_GB2312"/>
          <w:b/>
          <w:color w:val="000000" w:themeColor="text1"/>
          <w:szCs w:val="32"/>
        </w:rPr>
        <w:t>第十九条</w:t>
      </w:r>
      <w:r>
        <w:rPr>
          <w:rFonts w:hint="eastAsia" w:hAnsi="方正仿宋_GB2312" w:cs="方正仿宋_GB2312"/>
          <w:color w:val="000000" w:themeColor="text1"/>
          <w:szCs w:val="32"/>
        </w:rPr>
        <w:t xml:space="preserve">  本办法自发布之日起施行。本办法施行后，法律法规或者政策有新规定的，从其规定。</w:t>
      </w:r>
    </w:p>
    <w:p>
      <w:pPr>
        <w:rPr>
          <w:rFonts w:ascii="方正仿宋_GB2312" w:hAnsi="方正仿宋_GB2312" w:eastAsia="方正仿宋_GB2312" w:cs="方正仿宋_GB2312"/>
          <w:color w:val="000000" w:themeColor="text1"/>
          <w:szCs w:val="32"/>
        </w:rPr>
        <w:sectPr>
          <w:footerReference r:id="rId3" w:type="default"/>
          <w:pgSz w:w="11906" w:h="16838"/>
          <w:pgMar w:top="2098" w:right="1474" w:bottom="1984" w:left="1587" w:header="851" w:footer="992" w:gutter="0"/>
          <w:pgNumType w:fmt="numberInDash"/>
          <w:cols w:space="720" w:num="1"/>
          <w:docGrid w:type="lines" w:linePitch="312" w:charSpace="0"/>
        </w:sectPr>
      </w:pPr>
    </w:p>
    <w:p>
      <w:pPr>
        <w:tabs>
          <w:tab w:val="left" w:pos="790"/>
          <w:tab w:val="left" w:pos="1264"/>
        </w:tabs>
        <w:overflowPunct w:val="0"/>
        <w:adjustRightInd w:val="0"/>
        <w:snapToGrid w:val="0"/>
        <w:rPr>
          <w:rFonts w:ascii="黑体" w:eastAsia="黑体"/>
          <w:color w:val="000000" w:themeColor="text1"/>
          <w:kern w:val="0"/>
          <w:szCs w:val="30"/>
        </w:rPr>
      </w:pPr>
      <w:r>
        <w:rPr>
          <w:rFonts w:hint="eastAsia" w:ascii="黑体" w:eastAsia="黑体"/>
          <w:color w:val="000000" w:themeColor="text1"/>
          <w:kern w:val="0"/>
          <w:szCs w:val="30"/>
        </w:rPr>
        <w:t>附件一</w:t>
      </w:r>
    </w:p>
    <w:p>
      <w:pPr>
        <w:tabs>
          <w:tab w:val="left" w:pos="790"/>
          <w:tab w:val="left" w:pos="1264"/>
        </w:tabs>
        <w:overflowPunct w:val="0"/>
        <w:adjustRightInd w:val="0"/>
        <w:snapToGrid w:val="0"/>
        <w:jc w:val="center"/>
        <w:rPr>
          <w:rFonts w:ascii="方正小标宋简体" w:hAnsi="宋体" w:eastAsia="方正小标宋简体"/>
          <w:color w:val="000000" w:themeColor="text1"/>
          <w:kern w:val="0"/>
          <w:sz w:val="44"/>
          <w:szCs w:val="44"/>
        </w:rPr>
      </w:pPr>
    </w:p>
    <w:p>
      <w:pPr>
        <w:tabs>
          <w:tab w:val="left" w:pos="790"/>
          <w:tab w:val="left" w:pos="1264"/>
        </w:tabs>
        <w:overflowPunct w:val="0"/>
        <w:adjustRightInd w:val="0"/>
        <w:snapToGrid w:val="0"/>
        <w:jc w:val="center"/>
        <w:rPr>
          <w:rFonts w:ascii="方正小标宋简体" w:hAnsi="宋体" w:eastAsia="方正小标宋简体"/>
          <w:color w:val="000000" w:themeColor="text1"/>
          <w:kern w:val="0"/>
          <w:sz w:val="44"/>
          <w:szCs w:val="44"/>
        </w:rPr>
      </w:pPr>
      <w:r>
        <w:rPr>
          <w:rFonts w:hint="eastAsia" w:ascii="方正小标宋简体" w:hAnsi="宋体" w:eastAsia="方正小标宋简体"/>
          <w:color w:val="000000" w:themeColor="text1"/>
          <w:kern w:val="0"/>
          <w:sz w:val="44"/>
          <w:szCs w:val="44"/>
        </w:rPr>
        <w:t>海南省低风险食品生产许可告知承诺</w:t>
      </w:r>
    </w:p>
    <w:p>
      <w:pPr>
        <w:tabs>
          <w:tab w:val="left" w:pos="790"/>
          <w:tab w:val="left" w:pos="1264"/>
        </w:tabs>
        <w:overflowPunct w:val="0"/>
        <w:adjustRightInd w:val="0"/>
        <w:snapToGrid w:val="0"/>
        <w:jc w:val="center"/>
        <w:rPr>
          <w:rFonts w:ascii="黑体" w:eastAsia="黑体"/>
          <w:color w:val="000000" w:themeColor="text1"/>
          <w:kern w:val="0"/>
          <w:szCs w:val="30"/>
        </w:rPr>
      </w:pPr>
      <w:r>
        <w:rPr>
          <w:rFonts w:hint="eastAsia" w:ascii="方正小标宋简体" w:hAnsi="宋体" w:eastAsia="方正小标宋简体"/>
          <w:color w:val="000000" w:themeColor="text1"/>
          <w:kern w:val="0"/>
          <w:sz w:val="44"/>
          <w:szCs w:val="44"/>
        </w:rPr>
        <w:t>食品类别名单</w:t>
      </w:r>
    </w:p>
    <w:p>
      <w:pPr>
        <w:tabs>
          <w:tab w:val="left" w:pos="790"/>
          <w:tab w:val="left" w:pos="1264"/>
        </w:tabs>
        <w:overflowPunct w:val="0"/>
        <w:adjustRightInd w:val="0"/>
        <w:snapToGrid w:val="0"/>
        <w:rPr>
          <w:rFonts w:ascii="方正仿宋_GBK" w:hAnsi="方正仿宋_GBK" w:eastAsia="方正仿宋_GBK" w:cs="方正仿宋_GBK"/>
          <w:color w:val="000000" w:themeColor="text1"/>
          <w:szCs w:val="32"/>
        </w:rPr>
      </w:pPr>
    </w:p>
    <w:p>
      <w:pPr>
        <w:tabs>
          <w:tab w:val="left" w:pos="790"/>
          <w:tab w:val="left" w:pos="1264"/>
        </w:tabs>
        <w:overflowPunct w:val="0"/>
        <w:adjustRightInd w:val="0"/>
        <w:snapToGrid w:val="0"/>
        <w:spacing w:line="560" w:lineRule="exact"/>
        <w:ind w:firstLine="567"/>
        <w:rPr>
          <w:rFonts w:hAnsi="方正仿宋_GB2312" w:cs="方正仿宋_GB2312"/>
          <w:color w:val="000000" w:themeColor="text1"/>
          <w:szCs w:val="32"/>
        </w:rPr>
      </w:pPr>
      <w:r>
        <w:rPr>
          <w:rFonts w:hint="eastAsia" w:hAnsi="方正仿宋_GB2312" w:cs="方正仿宋_GB2312"/>
          <w:color w:val="000000" w:themeColor="text1"/>
          <w:kern w:val="0"/>
          <w:szCs w:val="32"/>
        </w:rPr>
        <w:t>本辖区范围内以告知承诺方式实施的低风险食品生产许可，申请范围从</w:t>
      </w:r>
      <w:r>
        <w:rPr>
          <w:rFonts w:hint="eastAsia" w:hAnsi="方正仿宋_GB2312" w:cs="方正仿宋_GB2312"/>
          <w:color w:val="000000" w:themeColor="text1"/>
          <w:szCs w:val="32"/>
        </w:rPr>
        <w:t>《食品、食品添加剂生产者静态风险因素量化分值表》风险等级为低的食品中选定。具体食品类别名称如下：</w:t>
      </w:r>
    </w:p>
    <w:p>
      <w:pPr>
        <w:tabs>
          <w:tab w:val="left" w:pos="790"/>
          <w:tab w:val="left" w:pos="1264"/>
        </w:tabs>
        <w:overflowPunct w:val="0"/>
        <w:adjustRightInd w:val="0"/>
        <w:snapToGrid w:val="0"/>
        <w:spacing w:line="560" w:lineRule="exact"/>
        <w:ind w:firstLine="567"/>
        <w:rPr>
          <w:rFonts w:hAnsi="方正仿宋_GB2312" w:cs="方正仿宋_GB2312"/>
          <w:color w:val="000000" w:themeColor="text1"/>
          <w:szCs w:val="32"/>
        </w:rPr>
      </w:pPr>
      <w:r>
        <w:rPr>
          <w:rFonts w:hint="eastAsia" w:hAnsi="方正仿宋_GB2312" w:cs="方正仿宋_GB2312"/>
          <w:color w:val="000000" w:themeColor="text1"/>
          <w:szCs w:val="32"/>
        </w:rPr>
        <w:t>1.小麦粉，类别编号：0101</w:t>
      </w:r>
    </w:p>
    <w:p>
      <w:pPr>
        <w:tabs>
          <w:tab w:val="left" w:pos="790"/>
          <w:tab w:val="left" w:pos="1264"/>
        </w:tabs>
        <w:overflowPunct w:val="0"/>
        <w:adjustRightInd w:val="0"/>
        <w:snapToGrid w:val="0"/>
        <w:spacing w:line="560" w:lineRule="exact"/>
        <w:ind w:firstLine="567"/>
        <w:rPr>
          <w:rFonts w:hAnsi="方正仿宋_GB2312" w:cs="方正仿宋_GB2312"/>
          <w:color w:val="000000" w:themeColor="text1"/>
          <w:szCs w:val="32"/>
        </w:rPr>
      </w:pPr>
      <w:r>
        <w:rPr>
          <w:rFonts w:hint="eastAsia" w:hAnsi="方正仿宋_GB2312" w:cs="方正仿宋_GB2312"/>
          <w:color w:val="000000" w:themeColor="text1"/>
          <w:szCs w:val="32"/>
        </w:rPr>
        <w:t>2.挂面，类别编号：0103</w:t>
      </w:r>
    </w:p>
    <w:p>
      <w:pPr>
        <w:tabs>
          <w:tab w:val="left" w:pos="790"/>
          <w:tab w:val="left" w:pos="1264"/>
        </w:tabs>
        <w:overflowPunct w:val="0"/>
        <w:adjustRightInd w:val="0"/>
        <w:snapToGrid w:val="0"/>
        <w:spacing w:line="560" w:lineRule="exact"/>
        <w:ind w:firstLine="567"/>
        <w:rPr>
          <w:rFonts w:hAnsi="方正仿宋_GB2312" w:cs="方正仿宋_GB2312"/>
          <w:color w:val="000000" w:themeColor="text1"/>
          <w:szCs w:val="32"/>
        </w:rPr>
      </w:pPr>
      <w:r>
        <w:rPr>
          <w:rFonts w:hint="eastAsia" w:hAnsi="方正仿宋_GB2312" w:cs="方正仿宋_GB2312"/>
          <w:color w:val="000000" w:themeColor="text1"/>
          <w:szCs w:val="32"/>
        </w:rPr>
        <w:t>3.可可制品，类别编号：2001</w:t>
      </w:r>
    </w:p>
    <w:p>
      <w:pPr>
        <w:tabs>
          <w:tab w:val="left" w:pos="790"/>
          <w:tab w:val="left" w:pos="1264"/>
        </w:tabs>
        <w:overflowPunct w:val="0"/>
        <w:adjustRightInd w:val="0"/>
        <w:snapToGrid w:val="0"/>
        <w:spacing w:line="560" w:lineRule="exact"/>
        <w:ind w:firstLine="567"/>
        <w:rPr>
          <w:rFonts w:hAnsi="方正仿宋_GB2312" w:cs="方正仿宋_GB2312"/>
          <w:color w:val="000000" w:themeColor="text1"/>
          <w:kern w:val="0"/>
          <w:szCs w:val="30"/>
        </w:rPr>
      </w:pPr>
      <w:r>
        <w:rPr>
          <w:rFonts w:hint="eastAsia" w:hAnsi="方正仿宋_GB2312" w:cs="方正仿宋_GB2312"/>
          <w:color w:val="000000" w:themeColor="text1"/>
          <w:szCs w:val="32"/>
        </w:rPr>
        <w:t>4.焙炒咖啡，类别编号：2002</w:t>
      </w:r>
    </w:p>
    <w:p>
      <w:pPr>
        <w:tabs>
          <w:tab w:val="left" w:pos="790"/>
          <w:tab w:val="left" w:pos="1264"/>
        </w:tabs>
        <w:overflowPunct w:val="0"/>
        <w:adjustRightInd w:val="0"/>
        <w:snapToGrid w:val="0"/>
        <w:rPr>
          <w:rFonts w:ascii="黑体" w:eastAsia="黑体"/>
          <w:color w:val="000000" w:themeColor="text1"/>
          <w:kern w:val="0"/>
          <w:szCs w:val="30"/>
        </w:rPr>
      </w:pPr>
    </w:p>
    <w:p>
      <w:pPr>
        <w:tabs>
          <w:tab w:val="left" w:pos="790"/>
          <w:tab w:val="left" w:pos="1264"/>
        </w:tabs>
        <w:overflowPunct w:val="0"/>
        <w:adjustRightInd w:val="0"/>
        <w:snapToGrid w:val="0"/>
        <w:rPr>
          <w:rFonts w:ascii="黑体" w:eastAsia="黑体"/>
          <w:color w:val="000000" w:themeColor="text1"/>
          <w:kern w:val="0"/>
          <w:szCs w:val="30"/>
        </w:rPr>
      </w:pPr>
    </w:p>
    <w:p>
      <w:pPr>
        <w:tabs>
          <w:tab w:val="left" w:pos="790"/>
          <w:tab w:val="left" w:pos="1264"/>
        </w:tabs>
        <w:overflowPunct w:val="0"/>
        <w:adjustRightInd w:val="0"/>
        <w:snapToGrid w:val="0"/>
        <w:rPr>
          <w:rFonts w:ascii="黑体" w:eastAsia="黑体"/>
          <w:color w:val="000000" w:themeColor="text1"/>
          <w:kern w:val="0"/>
          <w:szCs w:val="30"/>
        </w:rPr>
      </w:pPr>
    </w:p>
    <w:p>
      <w:pPr>
        <w:tabs>
          <w:tab w:val="left" w:pos="790"/>
          <w:tab w:val="left" w:pos="1264"/>
        </w:tabs>
        <w:overflowPunct w:val="0"/>
        <w:adjustRightInd w:val="0"/>
        <w:snapToGrid w:val="0"/>
        <w:rPr>
          <w:rFonts w:ascii="黑体" w:eastAsia="黑体"/>
          <w:color w:val="000000" w:themeColor="text1"/>
          <w:kern w:val="0"/>
          <w:szCs w:val="30"/>
        </w:rPr>
      </w:pPr>
    </w:p>
    <w:p>
      <w:pPr>
        <w:tabs>
          <w:tab w:val="left" w:pos="790"/>
          <w:tab w:val="left" w:pos="1264"/>
        </w:tabs>
        <w:overflowPunct w:val="0"/>
        <w:adjustRightInd w:val="0"/>
        <w:snapToGrid w:val="0"/>
        <w:rPr>
          <w:rFonts w:ascii="黑体" w:eastAsia="黑体"/>
          <w:color w:val="000000" w:themeColor="text1"/>
          <w:kern w:val="0"/>
          <w:szCs w:val="30"/>
        </w:rPr>
      </w:pPr>
    </w:p>
    <w:p>
      <w:pPr>
        <w:tabs>
          <w:tab w:val="left" w:pos="790"/>
          <w:tab w:val="left" w:pos="1264"/>
        </w:tabs>
        <w:overflowPunct w:val="0"/>
        <w:adjustRightInd w:val="0"/>
        <w:snapToGrid w:val="0"/>
        <w:rPr>
          <w:rFonts w:ascii="黑体" w:eastAsia="黑体"/>
          <w:color w:val="000000" w:themeColor="text1"/>
          <w:kern w:val="0"/>
          <w:szCs w:val="30"/>
        </w:rPr>
      </w:pPr>
    </w:p>
    <w:p>
      <w:pPr>
        <w:tabs>
          <w:tab w:val="left" w:pos="790"/>
          <w:tab w:val="left" w:pos="1264"/>
        </w:tabs>
        <w:overflowPunct w:val="0"/>
        <w:adjustRightInd w:val="0"/>
        <w:snapToGrid w:val="0"/>
        <w:rPr>
          <w:rFonts w:ascii="黑体" w:eastAsia="黑体"/>
          <w:color w:val="000000" w:themeColor="text1"/>
          <w:kern w:val="0"/>
          <w:szCs w:val="30"/>
        </w:rPr>
      </w:pPr>
    </w:p>
    <w:p>
      <w:pPr>
        <w:tabs>
          <w:tab w:val="left" w:pos="790"/>
          <w:tab w:val="left" w:pos="1264"/>
        </w:tabs>
        <w:overflowPunct w:val="0"/>
        <w:adjustRightInd w:val="0"/>
        <w:snapToGrid w:val="0"/>
        <w:rPr>
          <w:rFonts w:ascii="黑体" w:eastAsia="黑体"/>
          <w:color w:val="000000" w:themeColor="text1"/>
          <w:kern w:val="0"/>
          <w:szCs w:val="30"/>
        </w:rPr>
      </w:pPr>
    </w:p>
    <w:p>
      <w:pPr>
        <w:tabs>
          <w:tab w:val="left" w:pos="790"/>
          <w:tab w:val="left" w:pos="1264"/>
        </w:tabs>
        <w:overflowPunct w:val="0"/>
        <w:adjustRightInd w:val="0"/>
        <w:snapToGrid w:val="0"/>
        <w:rPr>
          <w:rFonts w:ascii="黑体" w:eastAsia="黑体"/>
          <w:color w:val="000000" w:themeColor="text1"/>
          <w:kern w:val="0"/>
          <w:szCs w:val="30"/>
        </w:rPr>
      </w:pPr>
    </w:p>
    <w:p>
      <w:pPr>
        <w:tabs>
          <w:tab w:val="left" w:pos="790"/>
          <w:tab w:val="left" w:pos="1264"/>
        </w:tabs>
        <w:overflowPunct w:val="0"/>
        <w:adjustRightInd w:val="0"/>
        <w:snapToGrid w:val="0"/>
        <w:rPr>
          <w:rFonts w:ascii="黑体" w:eastAsia="黑体"/>
          <w:color w:val="000000" w:themeColor="text1"/>
          <w:kern w:val="0"/>
          <w:szCs w:val="30"/>
        </w:rPr>
      </w:pPr>
    </w:p>
    <w:p>
      <w:pPr>
        <w:tabs>
          <w:tab w:val="left" w:pos="790"/>
          <w:tab w:val="left" w:pos="1264"/>
        </w:tabs>
        <w:overflowPunct w:val="0"/>
        <w:adjustRightInd w:val="0"/>
        <w:snapToGrid w:val="0"/>
        <w:rPr>
          <w:rFonts w:ascii="黑体" w:eastAsia="黑体"/>
          <w:color w:val="000000" w:themeColor="text1"/>
          <w:kern w:val="0"/>
          <w:szCs w:val="30"/>
        </w:rPr>
      </w:pPr>
    </w:p>
    <w:p>
      <w:pPr>
        <w:tabs>
          <w:tab w:val="left" w:pos="790"/>
          <w:tab w:val="left" w:pos="1264"/>
        </w:tabs>
        <w:overflowPunct w:val="0"/>
        <w:adjustRightInd w:val="0"/>
        <w:snapToGrid w:val="0"/>
        <w:rPr>
          <w:rFonts w:ascii="黑体" w:eastAsia="黑体"/>
          <w:color w:val="000000" w:themeColor="text1"/>
          <w:kern w:val="0"/>
          <w:szCs w:val="30"/>
        </w:rPr>
      </w:pPr>
    </w:p>
    <w:p>
      <w:pPr>
        <w:tabs>
          <w:tab w:val="left" w:pos="790"/>
          <w:tab w:val="left" w:pos="1264"/>
        </w:tabs>
        <w:overflowPunct w:val="0"/>
        <w:adjustRightInd w:val="0"/>
        <w:snapToGrid w:val="0"/>
        <w:rPr>
          <w:rFonts w:ascii="黑体" w:eastAsia="黑体"/>
          <w:color w:val="000000" w:themeColor="text1"/>
          <w:kern w:val="0"/>
          <w:szCs w:val="30"/>
        </w:rPr>
      </w:pPr>
      <w:r>
        <w:rPr>
          <w:rFonts w:hint="eastAsia" w:ascii="黑体" w:eastAsia="黑体"/>
          <w:color w:val="000000" w:themeColor="text1"/>
          <w:kern w:val="0"/>
          <w:szCs w:val="30"/>
        </w:rPr>
        <w:t>附件二</w:t>
      </w:r>
    </w:p>
    <w:p>
      <w:pPr>
        <w:tabs>
          <w:tab w:val="left" w:pos="790"/>
        </w:tabs>
        <w:overflowPunct w:val="0"/>
        <w:adjustRightInd w:val="0"/>
        <w:snapToGrid w:val="0"/>
        <w:spacing w:line="560" w:lineRule="exact"/>
        <w:jc w:val="center"/>
        <w:rPr>
          <w:rFonts w:ascii="方正小标宋简体" w:hAnsi="宋体" w:eastAsia="方正小标宋简体"/>
          <w:color w:val="000000" w:themeColor="text1"/>
          <w:kern w:val="0"/>
          <w:sz w:val="44"/>
          <w:szCs w:val="44"/>
        </w:rPr>
      </w:pPr>
      <w:r>
        <w:rPr>
          <w:rFonts w:hint="eastAsia" w:ascii="方正小标宋简体" w:hAnsi="宋体" w:eastAsia="方正小标宋简体"/>
          <w:color w:val="000000" w:themeColor="text1"/>
          <w:kern w:val="0"/>
          <w:sz w:val="44"/>
          <w:szCs w:val="44"/>
        </w:rPr>
        <w:t>海南省低风险食品生产许可告知承诺</w:t>
      </w:r>
    </w:p>
    <w:p>
      <w:pPr>
        <w:tabs>
          <w:tab w:val="left" w:pos="790"/>
        </w:tabs>
        <w:overflowPunct w:val="0"/>
        <w:adjustRightInd w:val="0"/>
        <w:snapToGrid w:val="0"/>
        <w:spacing w:line="560" w:lineRule="exact"/>
        <w:jc w:val="center"/>
        <w:rPr>
          <w:rFonts w:ascii="方正小标宋简体" w:hAnsi="宋体" w:eastAsia="方正小标宋简体"/>
          <w:color w:val="000000" w:themeColor="text1"/>
          <w:kern w:val="0"/>
          <w:sz w:val="44"/>
          <w:szCs w:val="44"/>
        </w:rPr>
      </w:pPr>
      <w:r>
        <w:rPr>
          <w:rFonts w:hint="eastAsia" w:ascii="方正小标宋简体" w:hAnsi="宋体" w:eastAsia="方正小标宋简体"/>
          <w:color w:val="000000" w:themeColor="text1"/>
          <w:kern w:val="0"/>
          <w:sz w:val="44"/>
          <w:szCs w:val="44"/>
        </w:rPr>
        <w:t>申请材料目录</w:t>
      </w:r>
    </w:p>
    <w:p>
      <w:pPr>
        <w:tabs>
          <w:tab w:val="left" w:pos="790"/>
          <w:tab w:val="left" w:pos="1264"/>
        </w:tabs>
        <w:overflowPunct w:val="0"/>
        <w:adjustRightInd w:val="0"/>
        <w:snapToGrid w:val="0"/>
        <w:spacing w:line="560" w:lineRule="exact"/>
        <w:ind w:firstLine="624"/>
        <w:rPr>
          <w:rFonts w:hAnsi="宋体"/>
          <w:color w:val="000000" w:themeColor="text1"/>
          <w:kern w:val="0"/>
          <w:szCs w:val="30"/>
        </w:rPr>
      </w:pPr>
    </w:p>
    <w:p>
      <w:pPr>
        <w:tabs>
          <w:tab w:val="left" w:pos="790"/>
          <w:tab w:val="left" w:pos="1264"/>
        </w:tabs>
        <w:overflowPunct w:val="0"/>
        <w:adjustRightInd w:val="0"/>
        <w:snapToGrid w:val="0"/>
        <w:spacing w:line="560" w:lineRule="exact"/>
        <w:ind w:firstLine="624"/>
        <w:rPr>
          <w:rFonts w:ascii="黑体" w:hAnsi="黑体" w:eastAsia="黑体" w:cs="黑体"/>
          <w:color w:val="000000" w:themeColor="text1"/>
          <w:kern w:val="0"/>
          <w:szCs w:val="32"/>
        </w:rPr>
      </w:pPr>
      <w:r>
        <w:rPr>
          <w:rFonts w:hint="eastAsia" w:ascii="黑体" w:hAnsi="黑体" w:eastAsia="黑体" w:cs="黑体"/>
          <w:color w:val="000000" w:themeColor="text1"/>
          <w:kern w:val="0"/>
          <w:szCs w:val="32"/>
        </w:rPr>
        <w:t>一、首次申请材料目录</w:t>
      </w:r>
    </w:p>
    <w:p>
      <w:pPr>
        <w:tabs>
          <w:tab w:val="left" w:pos="790"/>
          <w:tab w:val="left" w:pos="1264"/>
        </w:tabs>
        <w:overflowPunct w:val="0"/>
        <w:adjustRightInd w:val="0"/>
        <w:snapToGrid w:val="0"/>
        <w:spacing w:line="560" w:lineRule="exact"/>
        <w:ind w:firstLine="624"/>
        <w:rPr>
          <w:rFonts w:hAnsi="仿宋_GB2312" w:cs="仿宋_GB2312"/>
          <w:color w:val="000000" w:themeColor="text1"/>
          <w:kern w:val="0"/>
          <w:szCs w:val="32"/>
        </w:rPr>
      </w:pPr>
      <w:r>
        <w:rPr>
          <w:rFonts w:hint="eastAsia" w:hAnsi="仿宋_GB2312" w:cs="仿宋_GB2312"/>
          <w:color w:val="000000" w:themeColor="text1"/>
          <w:kern w:val="0"/>
          <w:szCs w:val="32"/>
        </w:rPr>
        <w:t>（一）食品生产许可申请书（见附件1）；</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（二）食品生产设备布局图和食品生产工艺流程图；</w:t>
      </w:r>
    </w:p>
    <w:p>
      <w:pPr>
        <w:spacing w:line="600" w:lineRule="exact"/>
        <w:rPr>
          <w:rFonts w:hAnsi="方正仿宋_GB2312" w:cs="方正仿宋_GB2312"/>
          <w:color w:val="000000" w:themeColor="text1"/>
          <w:szCs w:val="32"/>
        </w:rPr>
      </w:pPr>
      <w:r>
        <w:rPr>
          <w:rFonts w:hint="eastAsia" w:hAnsi="方正仿宋_GB2312" w:cs="方正仿宋_GB2312"/>
          <w:color w:val="000000" w:themeColor="text1"/>
          <w:szCs w:val="32"/>
        </w:rPr>
        <w:t>　　（三）试制食品检验合格报告；</w:t>
      </w:r>
    </w:p>
    <w:p>
      <w:pPr>
        <w:tabs>
          <w:tab w:val="left" w:pos="790"/>
          <w:tab w:val="left" w:pos="1264"/>
        </w:tabs>
        <w:overflowPunct w:val="0"/>
        <w:adjustRightInd w:val="0"/>
        <w:snapToGrid w:val="0"/>
        <w:spacing w:line="560" w:lineRule="exact"/>
        <w:ind w:firstLine="624"/>
        <w:rPr>
          <w:rFonts w:hAnsi="方正仿宋_GB2312" w:cs="方正仿宋_GB2312"/>
          <w:color w:val="000000" w:themeColor="text1"/>
          <w:szCs w:val="32"/>
        </w:rPr>
      </w:pPr>
      <w:r>
        <w:rPr>
          <w:rFonts w:hint="eastAsia" w:hAnsi="方正仿宋_GB2312" w:cs="方正仿宋_GB2312"/>
          <w:color w:val="000000" w:themeColor="text1"/>
          <w:szCs w:val="32"/>
        </w:rPr>
        <w:t>（四）低风险食品生产许可告知承诺书和自评表（</w:t>
      </w:r>
      <w:r>
        <w:rPr>
          <w:rFonts w:hint="eastAsia" w:hAnsi="仿宋_GB2312" w:cs="仿宋_GB2312"/>
          <w:color w:val="000000" w:themeColor="text1"/>
          <w:kern w:val="0"/>
          <w:szCs w:val="32"/>
        </w:rPr>
        <w:t>见附件2、3</w:t>
      </w:r>
      <w:r>
        <w:rPr>
          <w:rFonts w:hint="eastAsia" w:hAnsi="方正仿宋_GB2312" w:cs="方正仿宋_GB2312"/>
          <w:color w:val="000000" w:themeColor="text1"/>
          <w:szCs w:val="32"/>
        </w:rPr>
        <w:t>）。</w:t>
      </w:r>
    </w:p>
    <w:p>
      <w:pPr>
        <w:tabs>
          <w:tab w:val="left" w:pos="790"/>
          <w:tab w:val="left" w:pos="1264"/>
        </w:tabs>
        <w:overflowPunct w:val="0"/>
        <w:adjustRightInd w:val="0"/>
        <w:snapToGrid w:val="0"/>
        <w:spacing w:line="560" w:lineRule="exact"/>
        <w:ind w:firstLine="640" w:firstLineChars="200"/>
        <w:rPr>
          <w:rFonts w:ascii="黑体" w:hAnsi="黑体" w:eastAsia="黑体" w:cs="黑体"/>
          <w:color w:val="000000" w:themeColor="text1"/>
          <w:kern w:val="0"/>
          <w:szCs w:val="32"/>
        </w:rPr>
      </w:pPr>
      <w:r>
        <w:rPr>
          <w:rFonts w:hint="eastAsia" w:ascii="黑体" w:hAnsi="黑体" w:eastAsia="黑体" w:cs="黑体"/>
          <w:color w:val="000000" w:themeColor="text1"/>
          <w:kern w:val="0"/>
          <w:szCs w:val="32"/>
        </w:rPr>
        <w:t>二、变更申请材料目录</w:t>
      </w:r>
    </w:p>
    <w:p>
      <w:pPr>
        <w:tabs>
          <w:tab w:val="left" w:pos="790"/>
          <w:tab w:val="left" w:pos="1264"/>
        </w:tabs>
        <w:overflowPunct w:val="0"/>
        <w:adjustRightInd w:val="0"/>
        <w:snapToGrid w:val="0"/>
        <w:spacing w:line="560" w:lineRule="exact"/>
        <w:ind w:firstLine="624"/>
        <w:rPr>
          <w:rFonts w:hAnsi="仿宋_GB2312" w:cs="仿宋_GB2312"/>
          <w:color w:val="000000" w:themeColor="text1"/>
          <w:kern w:val="0"/>
          <w:szCs w:val="32"/>
        </w:rPr>
      </w:pPr>
      <w:r>
        <w:rPr>
          <w:rFonts w:hint="eastAsia" w:hAnsi="仿宋_GB2312" w:cs="仿宋_GB2312"/>
          <w:color w:val="000000" w:themeColor="text1"/>
          <w:kern w:val="0"/>
          <w:szCs w:val="32"/>
        </w:rPr>
        <w:t>（一）食品生产许可申请书（见附件1）；</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（二）食品生产设备布局图和食品生产工艺流程图（发生变化时提交）；</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（三）食品生产主要设备、设施清单（在申请书中填写）（发生变化时提交）；</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（四）专职或者兼职的食品安全专业技术人员及食品安全管理人员信息（在申请书中填写）（发生变化时提交）；</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 xml:space="preserve">（五）食品安全管理制度清单（在申请书中填写）（发生变化时提交）；　　  </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（六）试制食品检验合格报告（增加食品类别时提供）；</w:t>
      </w:r>
    </w:p>
    <w:p>
      <w:pPr>
        <w:spacing w:line="600" w:lineRule="exact"/>
        <w:ind w:firstLine="640"/>
        <w:rPr>
          <w:rFonts w:hAnsi="方正仿宋_GB2312" w:cs="方正仿宋_GB2312"/>
          <w:color w:val="000000" w:themeColor="text1"/>
          <w:szCs w:val="32"/>
        </w:rPr>
      </w:pPr>
      <w:r>
        <w:rPr>
          <w:rFonts w:hint="eastAsia" w:hAnsi="方正仿宋_GB2312" w:cs="方正仿宋_GB2312"/>
          <w:color w:val="000000" w:themeColor="text1"/>
          <w:szCs w:val="32"/>
        </w:rPr>
        <w:t>（七）低风险食品生产许可告知承诺书和自评表（</w:t>
      </w:r>
      <w:r>
        <w:rPr>
          <w:rFonts w:hint="eastAsia" w:hAnsi="仿宋_GB2312" w:cs="仿宋_GB2312"/>
          <w:color w:val="000000" w:themeColor="text1"/>
          <w:kern w:val="0"/>
          <w:szCs w:val="32"/>
        </w:rPr>
        <w:t>见附件2、3</w:t>
      </w:r>
      <w:r>
        <w:rPr>
          <w:rFonts w:hint="eastAsia" w:hAnsi="方正仿宋_GB2312" w:cs="方正仿宋_GB2312"/>
          <w:color w:val="000000" w:themeColor="text1"/>
          <w:szCs w:val="32"/>
        </w:rPr>
        <w:t>）；</w:t>
      </w:r>
    </w:p>
    <w:p>
      <w:pPr>
        <w:tabs>
          <w:tab w:val="left" w:pos="790"/>
          <w:tab w:val="left" w:pos="1264"/>
        </w:tabs>
        <w:overflowPunct w:val="0"/>
        <w:adjustRightInd w:val="0"/>
        <w:snapToGrid w:val="0"/>
        <w:spacing w:line="560" w:lineRule="exact"/>
        <w:ind w:left="640" w:leftChars="200"/>
        <w:rPr>
          <w:rFonts w:hAnsi="仿宋_GB2312" w:cs="仿宋_GB2312"/>
          <w:color w:val="000000" w:themeColor="text1"/>
          <w:kern w:val="0"/>
          <w:szCs w:val="32"/>
        </w:rPr>
      </w:pPr>
      <w:r>
        <w:rPr>
          <w:rFonts w:hint="eastAsia" w:hAnsi="仿宋_GB2312" w:cs="仿宋_GB2312"/>
          <w:color w:val="000000" w:themeColor="text1"/>
          <w:kern w:val="0"/>
          <w:szCs w:val="32"/>
        </w:rPr>
        <w:t>（八）申请人生产条件未发生变化的声明（变更版）（见附件4，申请人声明生产条件未发生变化时提交）。</w:t>
      </w:r>
    </w:p>
    <w:p>
      <w:pPr>
        <w:tabs>
          <w:tab w:val="left" w:pos="790"/>
          <w:tab w:val="left" w:pos="1264"/>
        </w:tabs>
        <w:overflowPunct w:val="0"/>
        <w:adjustRightInd w:val="0"/>
        <w:snapToGrid w:val="0"/>
        <w:spacing w:line="560" w:lineRule="exact"/>
        <w:ind w:firstLine="624"/>
        <w:rPr>
          <w:rFonts w:ascii="黑体" w:hAnsi="黑体" w:eastAsia="黑体" w:cs="黑体"/>
          <w:color w:val="000000" w:themeColor="text1"/>
          <w:kern w:val="0"/>
          <w:szCs w:val="32"/>
        </w:rPr>
      </w:pPr>
      <w:r>
        <w:rPr>
          <w:rFonts w:hint="eastAsia" w:ascii="黑体" w:hAnsi="黑体" w:eastAsia="黑体" w:cs="黑体"/>
          <w:color w:val="000000" w:themeColor="text1"/>
          <w:kern w:val="0"/>
          <w:szCs w:val="32"/>
        </w:rPr>
        <w:t>三、延续申请材料目录</w:t>
      </w:r>
    </w:p>
    <w:p>
      <w:pPr>
        <w:tabs>
          <w:tab w:val="left" w:pos="790"/>
          <w:tab w:val="left" w:pos="1264"/>
        </w:tabs>
        <w:overflowPunct w:val="0"/>
        <w:adjustRightInd w:val="0"/>
        <w:snapToGrid w:val="0"/>
        <w:spacing w:line="560" w:lineRule="exact"/>
        <w:ind w:firstLine="624"/>
        <w:rPr>
          <w:rFonts w:hAnsi="仿宋_GB2312" w:cs="仿宋_GB2312"/>
          <w:color w:val="000000" w:themeColor="text1"/>
          <w:kern w:val="0"/>
          <w:szCs w:val="32"/>
        </w:rPr>
      </w:pPr>
      <w:r>
        <w:rPr>
          <w:rFonts w:hint="eastAsia" w:hAnsi="仿宋_GB2312" w:cs="仿宋_GB2312"/>
          <w:color w:val="000000" w:themeColor="text1"/>
          <w:kern w:val="0"/>
          <w:szCs w:val="32"/>
        </w:rPr>
        <w:t>（一）食品生产许可申请书（见附件1）；</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（二）食品生产设备布局图和食品生产工艺流程图；</w:t>
      </w:r>
    </w:p>
    <w:p>
      <w:pPr>
        <w:spacing w:line="600" w:lineRule="exact"/>
        <w:rPr>
          <w:rFonts w:hAnsi="方正仿宋_GB2312" w:cs="方正仿宋_GB2312"/>
          <w:color w:val="000000" w:themeColor="text1"/>
          <w:szCs w:val="32"/>
        </w:rPr>
      </w:pPr>
      <w:r>
        <w:rPr>
          <w:rFonts w:hint="eastAsia" w:hAnsi="方正仿宋_GB2312" w:cs="方正仿宋_GB2312"/>
          <w:color w:val="000000" w:themeColor="text1"/>
          <w:szCs w:val="32"/>
        </w:rPr>
        <w:t>　　（三）试制食品检验合格报告；</w:t>
      </w:r>
    </w:p>
    <w:p>
      <w:pPr>
        <w:tabs>
          <w:tab w:val="left" w:pos="790"/>
          <w:tab w:val="left" w:pos="1264"/>
        </w:tabs>
        <w:overflowPunct w:val="0"/>
        <w:adjustRightInd w:val="0"/>
        <w:snapToGrid w:val="0"/>
        <w:spacing w:line="560" w:lineRule="exact"/>
        <w:ind w:firstLine="624"/>
        <w:rPr>
          <w:rFonts w:hAnsi="仿宋_GB2312" w:cs="仿宋_GB2312"/>
          <w:color w:val="000000" w:themeColor="text1"/>
          <w:kern w:val="0"/>
          <w:szCs w:val="32"/>
        </w:rPr>
      </w:pPr>
      <w:r>
        <w:rPr>
          <w:rFonts w:hint="eastAsia" w:hAnsi="方正仿宋_GB2312" w:cs="方正仿宋_GB2312"/>
          <w:color w:val="000000" w:themeColor="text1"/>
          <w:szCs w:val="32"/>
        </w:rPr>
        <w:t>（四）低风险食品生产许可告知承诺书和自评表（</w:t>
      </w:r>
      <w:r>
        <w:rPr>
          <w:rFonts w:hint="eastAsia" w:hAnsi="仿宋_GB2312" w:cs="仿宋_GB2312"/>
          <w:color w:val="000000" w:themeColor="text1"/>
          <w:kern w:val="0"/>
          <w:szCs w:val="32"/>
        </w:rPr>
        <w:t>见附件2、3</w:t>
      </w:r>
      <w:r>
        <w:rPr>
          <w:rFonts w:hint="eastAsia" w:hAnsi="方正仿宋_GB2312" w:cs="方正仿宋_GB2312"/>
          <w:color w:val="000000" w:themeColor="text1"/>
          <w:szCs w:val="32"/>
        </w:rPr>
        <w:t>）；</w:t>
      </w:r>
    </w:p>
    <w:p>
      <w:pPr>
        <w:widowControl/>
        <w:spacing w:line="560" w:lineRule="exact"/>
        <w:rPr>
          <w:rFonts w:ascii="黑体" w:hAnsi="黑体" w:eastAsia="黑体" w:cs="黑体"/>
          <w:color w:val="000000" w:themeColor="text1"/>
          <w:kern w:val="0"/>
          <w:szCs w:val="32"/>
        </w:rPr>
      </w:pPr>
      <w:r>
        <w:rPr>
          <w:rFonts w:hint="eastAsia" w:hAnsi="仿宋_GB2312" w:cs="仿宋_GB2312"/>
          <w:color w:val="000000" w:themeColor="text1"/>
          <w:kern w:val="0"/>
          <w:szCs w:val="32"/>
        </w:rPr>
        <w:t xml:space="preserve">    （五）申请人生产条件未发生变化的声明（延续版）（见附件5，申请人声明生产条件未发生变化时提交）。</w:t>
      </w:r>
      <w:r>
        <w:rPr>
          <w:rFonts w:ascii="楷体_GB2312" w:hAnsi="Times New Roman" w:eastAsia="楷体_GB2312"/>
          <w:color w:val="000000" w:themeColor="text1"/>
          <w:szCs w:val="30"/>
        </w:rPr>
        <w:br w:type="page"/>
      </w:r>
      <w:r>
        <w:rPr>
          <w:rFonts w:hint="eastAsia" w:ascii="黑体" w:hAnsi="黑体" w:eastAsia="黑体" w:cs="黑体"/>
          <w:color w:val="000000" w:themeColor="text1"/>
          <w:kern w:val="0"/>
          <w:szCs w:val="32"/>
        </w:rPr>
        <w:t>附件1</w:t>
      </w:r>
    </w:p>
    <w:p>
      <w:pPr>
        <w:snapToGrid w:val="0"/>
        <w:spacing w:line="560" w:lineRule="exact"/>
        <w:jc w:val="center"/>
        <w:rPr>
          <w:rFonts w:eastAsia="方正小标宋简体" w:cs="黑体"/>
          <w:color w:val="000000" w:themeColor="text1"/>
          <w:sz w:val="44"/>
          <w:szCs w:val="44"/>
        </w:rPr>
      </w:pPr>
      <w:r>
        <w:rPr>
          <w:rFonts w:hint="eastAsia" w:eastAsia="方正小标宋简体" w:cs="黑体"/>
          <w:color w:val="000000" w:themeColor="text1"/>
          <w:sz w:val="44"/>
          <w:szCs w:val="44"/>
        </w:rPr>
        <w:t>食品生产许可申请书</w:t>
      </w:r>
    </w:p>
    <w:p>
      <w:pPr>
        <w:overflowPunct w:val="0"/>
        <w:adjustRightInd w:val="0"/>
        <w:snapToGrid w:val="0"/>
        <w:spacing w:line="560" w:lineRule="exact"/>
        <w:rPr>
          <w:color w:val="000000" w:themeColor="text1"/>
          <w:kern w:val="0"/>
          <w:szCs w:val="30"/>
        </w:rPr>
      </w:pPr>
    </w:p>
    <w:p>
      <w:pPr>
        <w:overflowPunct w:val="0"/>
        <w:adjustRightInd w:val="0"/>
        <w:snapToGrid w:val="0"/>
        <w:spacing w:line="560" w:lineRule="exact"/>
        <w:rPr>
          <w:color w:val="000000" w:themeColor="text1"/>
          <w:kern w:val="0"/>
          <w:szCs w:val="30"/>
        </w:rPr>
      </w:pPr>
    </w:p>
    <w:tbl>
      <w:tblPr>
        <w:tblStyle w:val="10"/>
        <w:tblW w:w="0" w:type="auto"/>
        <w:jc w:val="center"/>
        <w:tblLayout w:type="fixed"/>
        <w:tblCellMar>
          <w:top w:w="0" w:type="dxa"/>
          <w:left w:w="108" w:type="dxa"/>
          <w:bottom w:w="0" w:type="dxa"/>
          <w:right w:w="108" w:type="dxa"/>
        </w:tblCellMar>
      </w:tblPr>
      <w:tblGrid>
        <w:gridCol w:w="2098"/>
        <w:gridCol w:w="4310"/>
      </w:tblGrid>
      <w:tr>
        <w:trPr>
          <w:cantSplit/>
          <w:trHeight w:val="680" w:hRule="atLeast"/>
          <w:jc w:val="center"/>
        </w:trPr>
        <w:tc>
          <w:tcPr>
            <w:tcW w:w="2098" w:type="dxa"/>
          </w:tcPr>
          <w:p>
            <w:pPr>
              <w:tabs>
                <w:tab w:val="left" w:pos="1560"/>
              </w:tabs>
              <w:adjustRightInd w:val="0"/>
              <w:snapToGrid w:val="0"/>
              <w:spacing w:line="560" w:lineRule="exact"/>
              <w:jc w:val="distribute"/>
              <w:rPr>
                <w:rFonts w:hAnsi="仿宋_GB2312" w:cs="仿宋_GB2312"/>
                <w:color w:val="000000" w:themeColor="text1"/>
                <w:szCs w:val="32"/>
              </w:rPr>
            </w:pPr>
            <w:r>
              <w:rPr>
                <w:rFonts w:hint="eastAsia" w:hAnsi="仿宋_GB2312" w:cs="仿宋_GB2312"/>
                <w:color w:val="000000" w:themeColor="text1"/>
                <w:szCs w:val="32"/>
              </w:rPr>
              <w:t>许可类别：</w:t>
            </w:r>
          </w:p>
        </w:tc>
        <w:tc>
          <w:tcPr>
            <w:tcW w:w="4310" w:type="dxa"/>
          </w:tcPr>
          <w:p>
            <w:pPr>
              <w:adjustRightInd w:val="0"/>
              <w:snapToGrid w:val="0"/>
              <w:spacing w:line="560" w:lineRule="exact"/>
              <w:rPr>
                <w:rFonts w:hAnsi="仿宋_GB2312" w:cs="仿宋_GB2312"/>
                <w:color w:val="000000" w:themeColor="text1"/>
                <w:szCs w:val="32"/>
              </w:rPr>
            </w:pPr>
            <w:r>
              <w:rPr>
                <w:rFonts w:hint="eastAsia" w:hAnsi="仿宋_GB2312" w:cs="仿宋_GB2312"/>
                <w:color w:val="000000" w:themeColor="text1"/>
                <w:szCs w:val="32"/>
              </w:rPr>
              <w:t>□ 食品</w:t>
            </w:r>
          </w:p>
          <w:p>
            <w:pPr>
              <w:adjustRightInd w:val="0"/>
              <w:snapToGrid w:val="0"/>
              <w:spacing w:line="560" w:lineRule="exact"/>
              <w:rPr>
                <w:rFonts w:hAnsi="仿宋_GB2312" w:cs="仿宋_GB2312"/>
                <w:color w:val="000000" w:themeColor="text1"/>
                <w:szCs w:val="32"/>
              </w:rPr>
            </w:pPr>
            <w:r>
              <w:rPr>
                <w:rFonts w:hint="eastAsia" w:hAnsi="仿宋_GB2312" w:cs="仿宋_GB2312"/>
                <w:color w:val="000000" w:themeColor="text1"/>
                <w:szCs w:val="32"/>
              </w:rPr>
              <w:t>□ 食品添加剂</w:t>
            </w:r>
          </w:p>
          <w:p>
            <w:pPr>
              <w:adjustRightInd w:val="0"/>
              <w:snapToGrid w:val="0"/>
              <w:spacing w:line="560" w:lineRule="exact"/>
              <w:rPr>
                <w:rFonts w:hAnsi="仿宋_GB2312" w:cs="仿宋_GB2312"/>
                <w:color w:val="000000" w:themeColor="text1"/>
                <w:szCs w:val="32"/>
              </w:rPr>
            </w:pPr>
          </w:p>
        </w:tc>
      </w:tr>
      <w:tr>
        <w:trPr>
          <w:cantSplit/>
          <w:trHeight w:val="680" w:hRule="atLeast"/>
          <w:jc w:val="center"/>
        </w:trPr>
        <w:tc>
          <w:tcPr>
            <w:tcW w:w="2098" w:type="dxa"/>
          </w:tcPr>
          <w:p>
            <w:pPr>
              <w:tabs>
                <w:tab w:val="left" w:pos="1560"/>
              </w:tabs>
              <w:adjustRightInd w:val="0"/>
              <w:snapToGrid w:val="0"/>
              <w:spacing w:line="560" w:lineRule="exact"/>
              <w:jc w:val="distribute"/>
              <w:rPr>
                <w:rFonts w:hAnsi="仿宋_GB2312" w:cs="仿宋_GB2312"/>
                <w:color w:val="000000" w:themeColor="text1"/>
                <w:szCs w:val="32"/>
              </w:rPr>
            </w:pPr>
            <w:r>
              <w:rPr>
                <w:rFonts w:hint="eastAsia" w:hAnsi="仿宋_GB2312" w:cs="仿宋_GB2312"/>
                <w:color w:val="000000" w:themeColor="text1"/>
                <w:szCs w:val="32"/>
              </w:rPr>
              <w:t>申请事项：</w:t>
            </w:r>
          </w:p>
        </w:tc>
        <w:tc>
          <w:tcPr>
            <w:tcW w:w="4310" w:type="dxa"/>
          </w:tcPr>
          <w:p>
            <w:pPr>
              <w:adjustRightInd w:val="0"/>
              <w:snapToGrid w:val="0"/>
              <w:spacing w:line="560" w:lineRule="exact"/>
              <w:rPr>
                <w:rFonts w:hAnsi="仿宋_GB2312" w:cs="仿宋_GB2312"/>
                <w:color w:val="000000" w:themeColor="text1"/>
                <w:szCs w:val="32"/>
              </w:rPr>
            </w:pPr>
            <w:r>
              <w:rPr>
                <w:rFonts w:hint="eastAsia" w:hAnsi="仿宋_GB2312" w:cs="仿宋_GB2312"/>
                <w:color w:val="000000" w:themeColor="text1"/>
                <w:szCs w:val="32"/>
              </w:rPr>
              <w:t>□ 首次申请</w:t>
            </w:r>
          </w:p>
          <w:p>
            <w:pPr>
              <w:adjustRightInd w:val="0"/>
              <w:snapToGrid w:val="0"/>
              <w:spacing w:line="560" w:lineRule="exact"/>
              <w:rPr>
                <w:rFonts w:hAnsi="仿宋_GB2312" w:cs="仿宋_GB2312"/>
                <w:color w:val="000000" w:themeColor="text1"/>
                <w:szCs w:val="32"/>
              </w:rPr>
            </w:pPr>
            <w:r>
              <w:rPr>
                <w:rFonts w:hint="eastAsia" w:hAnsi="仿宋_GB2312" w:cs="仿宋_GB2312"/>
                <w:color w:val="000000" w:themeColor="text1"/>
                <w:szCs w:val="32"/>
              </w:rPr>
              <w:t>□ 许可变更</w:t>
            </w:r>
          </w:p>
          <w:p>
            <w:pPr>
              <w:adjustRightInd w:val="0"/>
              <w:snapToGrid w:val="0"/>
              <w:spacing w:line="560" w:lineRule="exact"/>
              <w:rPr>
                <w:rFonts w:hAnsi="仿宋_GB2312" w:cs="仿宋_GB2312"/>
                <w:color w:val="000000" w:themeColor="text1"/>
                <w:szCs w:val="32"/>
              </w:rPr>
            </w:pPr>
            <w:r>
              <w:rPr>
                <w:rFonts w:hint="eastAsia" w:hAnsi="仿宋_GB2312" w:cs="仿宋_GB2312"/>
                <w:color w:val="000000" w:themeColor="text1"/>
                <w:szCs w:val="32"/>
              </w:rPr>
              <w:t>□ 许可延续</w:t>
            </w:r>
          </w:p>
          <w:p>
            <w:pPr>
              <w:adjustRightInd w:val="0"/>
              <w:snapToGrid w:val="0"/>
              <w:spacing w:line="560" w:lineRule="exact"/>
              <w:rPr>
                <w:rFonts w:hAnsi="仿宋_GB2312" w:cs="仿宋_GB2312"/>
                <w:color w:val="000000" w:themeColor="text1"/>
                <w:szCs w:val="32"/>
              </w:rPr>
            </w:pPr>
          </w:p>
          <w:p>
            <w:pPr>
              <w:adjustRightInd w:val="0"/>
              <w:snapToGrid w:val="0"/>
              <w:spacing w:line="560" w:lineRule="exact"/>
              <w:rPr>
                <w:rFonts w:hAnsi="仿宋_GB2312" w:cs="仿宋_GB2312"/>
                <w:color w:val="000000" w:themeColor="text1"/>
                <w:szCs w:val="32"/>
              </w:rPr>
            </w:pPr>
          </w:p>
        </w:tc>
      </w:tr>
      <w:tr>
        <w:trPr>
          <w:cantSplit/>
          <w:trHeight w:val="680" w:hRule="atLeast"/>
          <w:jc w:val="center"/>
        </w:trPr>
        <w:tc>
          <w:tcPr>
            <w:tcW w:w="2098" w:type="dxa"/>
          </w:tcPr>
          <w:p>
            <w:pPr>
              <w:tabs>
                <w:tab w:val="left" w:pos="1560"/>
              </w:tabs>
              <w:adjustRightInd w:val="0"/>
              <w:snapToGrid w:val="0"/>
              <w:spacing w:line="560" w:lineRule="exact"/>
              <w:jc w:val="distribute"/>
              <w:rPr>
                <w:rFonts w:hAnsi="仿宋_GB2312" w:cs="仿宋_GB2312"/>
                <w:color w:val="000000" w:themeColor="text1"/>
                <w:szCs w:val="32"/>
              </w:rPr>
            </w:pPr>
            <w:r>
              <w:rPr>
                <w:rFonts w:hint="eastAsia" w:hAnsi="仿宋_GB2312" w:cs="仿宋_GB2312"/>
                <w:color w:val="000000" w:themeColor="text1"/>
                <w:szCs w:val="32"/>
              </w:rPr>
              <w:t>申请人名称：</w:t>
            </w:r>
          </w:p>
        </w:tc>
        <w:tc>
          <w:tcPr>
            <w:tcW w:w="4310" w:type="dxa"/>
          </w:tcPr>
          <w:p>
            <w:pPr>
              <w:adjustRightInd w:val="0"/>
              <w:snapToGrid w:val="0"/>
              <w:spacing w:line="560" w:lineRule="exact"/>
              <w:rPr>
                <w:rFonts w:hAnsi="仿宋_GB2312" w:cs="仿宋_GB2312"/>
                <w:color w:val="000000" w:themeColor="text1"/>
                <w:szCs w:val="32"/>
                <w:u w:val="single"/>
              </w:rPr>
            </w:pPr>
            <w:r>
              <w:rPr>
                <w:rFonts w:hint="eastAsia" w:hAnsi="仿宋_GB2312" w:cs="仿宋_GB2312"/>
                <w:color w:val="000000" w:themeColor="text1"/>
                <w:szCs w:val="32"/>
                <w:u w:val="single"/>
              </w:rPr>
              <w:t>　　　（签字或盖章）　　　</w:t>
            </w:r>
          </w:p>
        </w:tc>
      </w:tr>
      <w:tr>
        <w:trPr>
          <w:cantSplit/>
          <w:trHeight w:val="680" w:hRule="atLeast"/>
          <w:jc w:val="center"/>
        </w:trPr>
        <w:tc>
          <w:tcPr>
            <w:tcW w:w="2098" w:type="dxa"/>
          </w:tcPr>
          <w:p>
            <w:pPr>
              <w:tabs>
                <w:tab w:val="left" w:pos="1560"/>
              </w:tabs>
              <w:adjustRightInd w:val="0"/>
              <w:snapToGrid w:val="0"/>
              <w:spacing w:line="560" w:lineRule="exact"/>
              <w:jc w:val="distribute"/>
              <w:rPr>
                <w:rFonts w:hAnsi="仿宋_GB2312" w:cs="仿宋_GB2312"/>
                <w:color w:val="000000" w:themeColor="text1"/>
                <w:szCs w:val="32"/>
              </w:rPr>
            </w:pPr>
            <w:r>
              <w:rPr>
                <w:rFonts w:hint="eastAsia" w:hAnsi="仿宋_GB2312" w:cs="仿宋_GB2312"/>
                <w:color w:val="000000" w:themeColor="text1"/>
                <w:szCs w:val="32"/>
              </w:rPr>
              <w:t>申请日期：</w:t>
            </w:r>
          </w:p>
        </w:tc>
        <w:tc>
          <w:tcPr>
            <w:tcW w:w="4310" w:type="dxa"/>
          </w:tcPr>
          <w:p>
            <w:pPr>
              <w:adjustRightInd w:val="0"/>
              <w:snapToGrid w:val="0"/>
              <w:spacing w:line="560" w:lineRule="exact"/>
              <w:rPr>
                <w:rFonts w:hAnsi="仿宋_GB2312" w:cs="仿宋_GB2312"/>
                <w:color w:val="000000" w:themeColor="text1"/>
                <w:szCs w:val="32"/>
              </w:rPr>
            </w:pPr>
            <w:r>
              <w:rPr>
                <w:rFonts w:hint="eastAsia" w:hAnsi="仿宋_GB2312" w:cs="仿宋_GB2312"/>
                <w:color w:val="000000" w:themeColor="text1"/>
                <w:szCs w:val="32"/>
                <w:u w:val="single"/>
              </w:rPr>
              <w:t>　　　　</w:t>
            </w:r>
            <w:r>
              <w:rPr>
                <w:rFonts w:hint="eastAsia" w:hAnsi="仿宋_GB2312" w:cs="仿宋_GB2312"/>
                <w:color w:val="000000" w:themeColor="text1"/>
                <w:szCs w:val="32"/>
              </w:rPr>
              <w:t>年</w:t>
            </w:r>
            <w:r>
              <w:rPr>
                <w:rFonts w:hint="eastAsia" w:hAnsi="仿宋_GB2312" w:cs="仿宋_GB2312"/>
                <w:color w:val="000000" w:themeColor="text1"/>
                <w:szCs w:val="32"/>
                <w:u w:val="single"/>
              </w:rPr>
              <w:t>　　</w:t>
            </w:r>
            <w:r>
              <w:rPr>
                <w:rFonts w:hint="eastAsia" w:hAnsi="仿宋_GB2312" w:cs="仿宋_GB2312"/>
                <w:color w:val="000000" w:themeColor="text1"/>
                <w:szCs w:val="32"/>
              </w:rPr>
              <w:t>月</w:t>
            </w:r>
            <w:r>
              <w:rPr>
                <w:rFonts w:hint="eastAsia" w:hAnsi="仿宋_GB2312" w:cs="仿宋_GB2312"/>
                <w:color w:val="000000" w:themeColor="text1"/>
                <w:szCs w:val="32"/>
                <w:u w:val="single"/>
              </w:rPr>
              <w:t>　　</w:t>
            </w:r>
            <w:r>
              <w:rPr>
                <w:rFonts w:hint="eastAsia" w:hAnsi="仿宋_GB2312" w:cs="仿宋_GB2312"/>
                <w:color w:val="000000" w:themeColor="text1"/>
                <w:szCs w:val="32"/>
              </w:rPr>
              <w:t>日</w:t>
            </w:r>
          </w:p>
        </w:tc>
      </w:tr>
    </w:tbl>
    <w:p>
      <w:pPr>
        <w:overflowPunct w:val="0"/>
        <w:adjustRightInd w:val="0"/>
        <w:snapToGrid w:val="0"/>
        <w:spacing w:line="560" w:lineRule="exact"/>
        <w:rPr>
          <w:color w:val="000000" w:themeColor="text1"/>
          <w:kern w:val="0"/>
          <w:szCs w:val="30"/>
        </w:rPr>
      </w:pPr>
    </w:p>
    <w:p>
      <w:pPr>
        <w:tabs>
          <w:tab w:val="left" w:pos="790"/>
        </w:tabs>
        <w:overflowPunct w:val="0"/>
        <w:adjustRightInd w:val="0"/>
        <w:snapToGrid w:val="0"/>
        <w:spacing w:line="560" w:lineRule="exact"/>
        <w:jc w:val="center"/>
        <w:rPr>
          <w:rFonts w:ascii="方正小标宋简体" w:hAnsi="宋体" w:eastAsia="方正小标宋简体"/>
          <w:color w:val="000000" w:themeColor="text1"/>
          <w:kern w:val="0"/>
          <w:sz w:val="44"/>
          <w:szCs w:val="44"/>
        </w:rPr>
      </w:pPr>
      <w:r>
        <w:rPr>
          <w:rFonts w:eastAsia="黑体" w:cs="黑体"/>
          <w:bCs/>
          <w:color w:val="000000" w:themeColor="text1"/>
          <w:sz w:val="44"/>
          <w:szCs w:val="44"/>
        </w:rPr>
        <w:br w:type="page"/>
      </w:r>
      <w:r>
        <w:rPr>
          <w:rFonts w:hint="eastAsia" w:ascii="方正小标宋简体" w:hAnsi="宋体" w:eastAsia="方正小标宋简体"/>
          <w:color w:val="000000" w:themeColor="text1"/>
          <w:kern w:val="0"/>
          <w:sz w:val="44"/>
          <w:szCs w:val="44"/>
        </w:rPr>
        <w:t>声　明</w:t>
      </w:r>
    </w:p>
    <w:p>
      <w:pPr>
        <w:tabs>
          <w:tab w:val="left" w:pos="790"/>
          <w:tab w:val="left" w:pos="1264"/>
        </w:tabs>
        <w:overflowPunct w:val="0"/>
        <w:adjustRightInd w:val="0"/>
        <w:snapToGrid w:val="0"/>
        <w:spacing w:line="560" w:lineRule="exact"/>
        <w:ind w:firstLine="624"/>
        <w:rPr>
          <w:rFonts w:hAnsi="宋体"/>
          <w:color w:val="000000" w:themeColor="text1"/>
          <w:kern w:val="0"/>
          <w:szCs w:val="30"/>
        </w:rPr>
      </w:pPr>
    </w:p>
    <w:p>
      <w:pPr>
        <w:tabs>
          <w:tab w:val="left" w:pos="790"/>
          <w:tab w:val="left" w:pos="1264"/>
        </w:tabs>
        <w:overflowPunct w:val="0"/>
        <w:adjustRightInd w:val="0"/>
        <w:snapToGrid w:val="0"/>
        <w:spacing w:line="560" w:lineRule="exact"/>
        <w:ind w:firstLine="624"/>
        <w:rPr>
          <w:rFonts w:hAnsi="仿宋_GB2312" w:cs="仿宋_GB2312"/>
          <w:color w:val="000000" w:themeColor="text1"/>
          <w:kern w:val="0"/>
          <w:szCs w:val="44"/>
        </w:rPr>
      </w:pPr>
      <w:r>
        <w:rPr>
          <w:rFonts w:hint="eastAsia" w:hAnsi="仿宋_GB2312" w:cs="仿宋_GB2312"/>
          <w:color w:val="000000" w:themeColor="text1"/>
          <w:kern w:val="0"/>
          <w:szCs w:val="44"/>
        </w:rPr>
        <w:t>按照《中华人民共和国食品安全法》及《食品生产许可管理办法》要求，本申请人提出食品生产许可申请。所填写申请书及其他申请材料内容真实、有效（复印件或者扫描件与原件相符）。</w:t>
      </w:r>
    </w:p>
    <w:p>
      <w:pPr>
        <w:tabs>
          <w:tab w:val="left" w:pos="790"/>
          <w:tab w:val="left" w:pos="1264"/>
        </w:tabs>
        <w:overflowPunct w:val="0"/>
        <w:adjustRightInd w:val="0"/>
        <w:snapToGrid w:val="0"/>
        <w:spacing w:line="560" w:lineRule="exact"/>
        <w:ind w:firstLine="624"/>
        <w:rPr>
          <w:rFonts w:hAnsi="仿宋_GB2312" w:cs="仿宋_GB2312"/>
          <w:color w:val="000000" w:themeColor="text1"/>
          <w:kern w:val="0"/>
          <w:szCs w:val="44"/>
        </w:rPr>
      </w:pPr>
      <w:r>
        <w:rPr>
          <w:rFonts w:hint="eastAsia" w:hAnsi="仿宋_GB2312" w:cs="仿宋_GB2312"/>
          <w:color w:val="000000" w:themeColor="text1"/>
          <w:kern w:val="0"/>
          <w:szCs w:val="44"/>
        </w:rPr>
        <w:t>特此声明。</w:t>
      </w:r>
    </w:p>
    <w:p>
      <w:pPr>
        <w:tabs>
          <w:tab w:val="left" w:pos="790"/>
          <w:tab w:val="left" w:pos="1264"/>
        </w:tabs>
        <w:overflowPunct w:val="0"/>
        <w:adjustRightInd w:val="0"/>
        <w:snapToGrid w:val="0"/>
        <w:spacing w:line="560" w:lineRule="exact"/>
        <w:ind w:firstLine="624"/>
        <w:rPr>
          <w:rFonts w:hAnsi="宋体"/>
          <w:color w:val="000000" w:themeColor="text1"/>
          <w:kern w:val="0"/>
          <w:szCs w:val="30"/>
        </w:rPr>
      </w:pPr>
    </w:p>
    <w:p>
      <w:pPr>
        <w:tabs>
          <w:tab w:val="left" w:pos="790"/>
          <w:tab w:val="left" w:pos="948"/>
        </w:tabs>
        <w:overflowPunct w:val="0"/>
        <w:adjustRightInd w:val="0"/>
        <w:snapToGrid w:val="0"/>
        <w:spacing w:line="560" w:lineRule="exact"/>
        <w:jc w:val="center"/>
        <w:rPr>
          <w:rFonts w:ascii="黑体" w:hAnsi="黑体" w:eastAsia="黑体" w:cs="黑体"/>
          <w:color w:val="000000" w:themeColor="text1"/>
          <w:kern w:val="0"/>
          <w:sz w:val="28"/>
          <w:szCs w:val="40"/>
        </w:rPr>
      </w:pPr>
      <w:r>
        <w:rPr>
          <w:rFonts w:eastAsia="黑体"/>
          <w:color w:val="000000" w:themeColor="text1"/>
          <w:sz w:val="30"/>
          <w:szCs w:val="30"/>
        </w:rPr>
        <w:br w:type="page"/>
      </w:r>
      <w:r>
        <w:rPr>
          <w:rFonts w:hint="eastAsia" w:ascii="黑体" w:hAnsi="黑体" w:eastAsia="黑体" w:cs="黑体"/>
          <w:color w:val="000000" w:themeColor="text1"/>
          <w:kern w:val="0"/>
          <w:sz w:val="28"/>
          <w:szCs w:val="40"/>
        </w:rPr>
        <w:t>一、申请人基本情况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835"/>
        <w:gridCol w:w="1304"/>
        <w:gridCol w:w="3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申请人名称</w:t>
            </w:r>
          </w:p>
        </w:tc>
        <w:tc>
          <w:tcPr>
            <w:tcW w:w="7144" w:type="dxa"/>
            <w:gridSpan w:val="3"/>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法定代表人</w:t>
            </w:r>
          </w:p>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（负责人）</w:t>
            </w:r>
          </w:p>
        </w:tc>
        <w:tc>
          <w:tcPr>
            <w:tcW w:w="7144" w:type="dxa"/>
            <w:gridSpan w:val="3"/>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食品生产</w:t>
            </w:r>
          </w:p>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许可证编号</w:t>
            </w:r>
          </w:p>
        </w:tc>
        <w:tc>
          <w:tcPr>
            <w:tcW w:w="7144" w:type="dxa"/>
            <w:gridSpan w:val="3"/>
            <w:vAlign w:val="center"/>
          </w:tcPr>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（变更、延续申请时填写）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统一社会</w:t>
            </w:r>
          </w:p>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信用代码</w:t>
            </w:r>
          </w:p>
        </w:tc>
        <w:tc>
          <w:tcPr>
            <w:tcW w:w="7144" w:type="dxa"/>
            <w:gridSpan w:val="3"/>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住</w:t>
            </w:r>
            <w:r>
              <w:rPr>
                <w:rFonts w:hAnsi="宋体"/>
                <w:color w:val="000000" w:themeColor="text1"/>
                <w:kern w:val="0"/>
                <w:sz w:val="24"/>
                <w:szCs w:val="24"/>
              </w:rPr>
              <w:t xml:space="preserve">    </w:t>
            </w:r>
            <w:r>
              <w:rPr>
                <w:rFonts w:hint="eastAsia" w:hAnsi="宋体"/>
                <w:color w:val="000000" w:themeColor="text1"/>
                <w:kern w:val="0"/>
                <w:sz w:val="24"/>
                <w:szCs w:val="24"/>
              </w:rPr>
              <w:t>所</w:t>
            </w:r>
          </w:p>
        </w:tc>
        <w:tc>
          <w:tcPr>
            <w:tcW w:w="7144" w:type="dxa"/>
            <w:gridSpan w:val="3"/>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生产地址</w:t>
            </w:r>
          </w:p>
        </w:tc>
        <w:tc>
          <w:tcPr>
            <w:tcW w:w="7144" w:type="dxa"/>
            <w:gridSpan w:val="3"/>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联 系 人</w:t>
            </w:r>
          </w:p>
        </w:tc>
        <w:tc>
          <w:tcPr>
            <w:tcW w:w="283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30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联系电话</w:t>
            </w:r>
          </w:p>
        </w:tc>
        <w:tc>
          <w:tcPr>
            <w:tcW w:w="300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传</w:t>
            </w:r>
            <w:r>
              <w:rPr>
                <w:rFonts w:hAnsi="宋体"/>
                <w:color w:val="000000" w:themeColor="text1"/>
                <w:kern w:val="0"/>
                <w:sz w:val="24"/>
                <w:szCs w:val="24"/>
              </w:rPr>
              <w:t xml:space="preserve">    </w:t>
            </w:r>
            <w:r>
              <w:rPr>
                <w:rFonts w:hint="eastAsia" w:hAnsi="宋体"/>
                <w:color w:val="000000" w:themeColor="text1"/>
                <w:kern w:val="0"/>
                <w:sz w:val="24"/>
                <w:szCs w:val="24"/>
              </w:rPr>
              <w:t>真</w:t>
            </w:r>
          </w:p>
        </w:tc>
        <w:tc>
          <w:tcPr>
            <w:tcW w:w="283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30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电子邮件</w:t>
            </w:r>
          </w:p>
        </w:tc>
        <w:tc>
          <w:tcPr>
            <w:tcW w:w="300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6" w:hRule="atLeast"/>
          <w:jc w:val="center"/>
        </w:trPr>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变更事项</w:t>
            </w:r>
          </w:p>
        </w:tc>
        <w:tc>
          <w:tcPr>
            <w:tcW w:w="7144" w:type="dxa"/>
            <w:gridSpan w:val="3"/>
          </w:tcPr>
          <w:p>
            <w:pPr>
              <w:tabs>
                <w:tab w:val="left" w:pos="790"/>
                <w:tab w:val="left" w:pos="1264"/>
              </w:tabs>
              <w:overflowPunct w:val="0"/>
              <w:adjustRightInd w:val="0"/>
              <w:snapToGrid w:val="0"/>
              <w:spacing w:before="120"/>
              <w:rPr>
                <w:rFonts w:hAnsi="宋体"/>
                <w:color w:val="000000" w:themeColor="text1"/>
                <w:kern w:val="0"/>
                <w:sz w:val="24"/>
                <w:szCs w:val="24"/>
              </w:rPr>
            </w:pPr>
            <w:r>
              <w:rPr>
                <w:rFonts w:hint="eastAsia" w:hAnsi="宋体"/>
                <w:color w:val="000000" w:themeColor="text1"/>
                <w:kern w:val="0"/>
                <w:sz w:val="24"/>
                <w:szCs w:val="24"/>
              </w:rPr>
              <w:t>（变更、延续申请时填写）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jc w:val="center"/>
        </w:trPr>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备</w:t>
            </w:r>
            <w:r>
              <w:rPr>
                <w:rFonts w:hAnsi="宋体"/>
                <w:color w:val="000000" w:themeColor="text1"/>
                <w:kern w:val="0"/>
                <w:sz w:val="24"/>
                <w:szCs w:val="24"/>
              </w:rPr>
              <w:t xml:space="preserve">  </w:t>
            </w:r>
            <w:r>
              <w:rPr>
                <w:rFonts w:hint="eastAsia" w:hAnsi="宋体"/>
                <w:color w:val="000000" w:themeColor="text1"/>
                <w:kern w:val="0"/>
                <w:sz w:val="24"/>
                <w:szCs w:val="24"/>
              </w:rPr>
              <w:t xml:space="preserve">  注</w:t>
            </w:r>
          </w:p>
        </w:tc>
        <w:tc>
          <w:tcPr>
            <w:tcW w:w="7144" w:type="dxa"/>
            <w:gridSpan w:val="3"/>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bl>
    <w:p>
      <w:pPr>
        <w:tabs>
          <w:tab w:val="left" w:pos="790"/>
          <w:tab w:val="left" w:pos="1264"/>
        </w:tabs>
        <w:overflowPunct w:val="0"/>
        <w:adjustRightInd w:val="0"/>
        <w:snapToGrid w:val="0"/>
        <w:spacing w:line="240" w:lineRule="exact"/>
        <w:rPr>
          <w:rFonts w:hAnsi="宋体"/>
          <w:color w:val="000000" w:themeColor="text1"/>
          <w:kern w:val="0"/>
          <w:sz w:val="24"/>
          <w:szCs w:val="24"/>
        </w:rPr>
      </w:pPr>
    </w:p>
    <w:p>
      <w:pPr>
        <w:tabs>
          <w:tab w:val="left" w:pos="790"/>
          <w:tab w:val="left" w:pos="948"/>
        </w:tabs>
        <w:overflowPunct w:val="0"/>
        <w:adjustRightInd w:val="0"/>
        <w:snapToGrid w:val="0"/>
        <w:spacing w:line="336" w:lineRule="auto"/>
        <w:jc w:val="center"/>
        <w:rPr>
          <w:rFonts w:ascii="黑体" w:hAnsi="黑体" w:eastAsia="黑体"/>
          <w:color w:val="000000" w:themeColor="text1"/>
          <w:kern w:val="0"/>
          <w:szCs w:val="44"/>
        </w:rPr>
      </w:pPr>
      <w:r>
        <w:rPr>
          <w:rFonts w:hint="eastAsia" w:ascii="黑体" w:hAnsi="黑体" w:eastAsia="黑体"/>
          <w:color w:val="000000" w:themeColor="text1"/>
          <w:kern w:val="0"/>
          <w:szCs w:val="44"/>
        </w:rPr>
        <w:t>二、产品信息表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474"/>
        <w:gridCol w:w="851"/>
        <w:gridCol w:w="1588"/>
        <w:gridCol w:w="289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23" w:type="dxa"/>
            <w:vAlign w:val="center"/>
          </w:tcPr>
          <w:p>
            <w:pPr>
              <w:tabs>
                <w:tab w:val="left" w:pos="790"/>
                <w:tab w:val="left" w:pos="1264"/>
              </w:tabs>
              <w:overflowPunct w:val="0"/>
              <w:adjustRightInd w:val="0"/>
              <w:snapToGrid w:val="0"/>
              <w:ind w:left="-57" w:right="-57"/>
              <w:jc w:val="center"/>
              <w:rPr>
                <w:rFonts w:ascii="黑体" w:hAnsi="黑体" w:eastAsia="黑体"/>
                <w:color w:val="000000" w:themeColor="text1"/>
                <w:kern w:val="0"/>
                <w:sz w:val="28"/>
                <w:szCs w:val="28"/>
              </w:rPr>
            </w:pPr>
            <w:r>
              <w:rPr>
                <w:rFonts w:hint="eastAsia" w:ascii="黑体" w:hAnsi="黑体" w:eastAsia="黑体"/>
                <w:color w:val="000000" w:themeColor="text1"/>
                <w:kern w:val="0"/>
                <w:sz w:val="28"/>
                <w:szCs w:val="28"/>
              </w:rPr>
              <w:t>序号</w:t>
            </w:r>
          </w:p>
        </w:tc>
        <w:tc>
          <w:tcPr>
            <w:tcW w:w="1474" w:type="dxa"/>
            <w:vAlign w:val="center"/>
          </w:tcPr>
          <w:p>
            <w:pPr>
              <w:tabs>
                <w:tab w:val="left" w:pos="790"/>
                <w:tab w:val="left" w:pos="1264"/>
              </w:tabs>
              <w:overflowPunct w:val="0"/>
              <w:adjustRightInd w:val="0"/>
              <w:snapToGrid w:val="0"/>
              <w:jc w:val="center"/>
              <w:rPr>
                <w:rFonts w:ascii="黑体" w:hAnsi="黑体" w:eastAsia="黑体"/>
                <w:color w:val="000000" w:themeColor="text1"/>
                <w:kern w:val="0"/>
                <w:sz w:val="28"/>
                <w:szCs w:val="28"/>
              </w:rPr>
            </w:pPr>
            <w:r>
              <w:rPr>
                <w:rFonts w:hint="eastAsia" w:ascii="黑体" w:hAnsi="黑体" w:eastAsia="黑体"/>
                <w:color w:val="000000" w:themeColor="text1"/>
                <w:kern w:val="0"/>
                <w:sz w:val="28"/>
                <w:szCs w:val="28"/>
              </w:rPr>
              <w:t>食品、食品添加剂类别</w:t>
            </w:r>
          </w:p>
        </w:tc>
        <w:tc>
          <w:tcPr>
            <w:tcW w:w="851" w:type="dxa"/>
            <w:vAlign w:val="center"/>
          </w:tcPr>
          <w:p>
            <w:pPr>
              <w:tabs>
                <w:tab w:val="left" w:pos="790"/>
                <w:tab w:val="left" w:pos="1264"/>
              </w:tabs>
              <w:overflowPunct w:val="0"/>
              <w:adjustRightInd w:val="0"/>
              <w:snapToGrid w:val="0"/>
              <w:jc w:val="center"/>
              <w:rPr>
                <w:rFonts w:ascii="黑体" w:hAnsi="黑体" w:eastAsia="黑体"/>
                <w:color w:val="000000" w:themeColor="text1"/>
                <w:kern w:val="0"/>
                <w:sz w:val="28"/>
                <w:szCs w:val="28"/>
              </w:rPr>
            </w:pPr>
            <w:r>
              <w:rPr>
                <w:rFonts w:hint="eastAsia" w:ascii="黑体" w:hAnsi="黑体" w:eastAsia="黑体"/>
                <w:color w:val="000000" w:themeColor="text1"/>
                <w:kern w:val="0"/>
                <w:sz w:val="28"/>
                <w:szCs w:val="28"/>
              </w:rPr>
              <w:t>类别编号</w:t>
            </w:r>
          </w:p>
        </w:tc>
        <w:tc>
          <w:tcPr>
            <w:tcW w:w="1588" w:type="dxa"/>
            <w:vAlign w:val="center"/>
          </w:tcPr>
          <w:p>
            <w:pPr>
              <w:tabs>
                <w:tab w:val="left" w:pos="790"/>
                <w:tab w:val="left" w:pos="1264"/>
              </w:tabs>
              <w:overflowPunct w:val="0"/>
              <w:adjustRightInd w:val="0"/>
              <w:snapToGrid w:val="0"/>
              <w:jc w:val="center"/>
              <w:rPr>
                <w:rFonts w:ascii="黑体" w:hAnsi="黑体" w:eastAsia="黑体"/>
                <w:color w:val="000000" w:themeColor="text1"/>
                <w:kern w:val="0"/>
                <w:sz w:val="28"/>
                <w:szCs w:val="28"/>
              </w:rPr>
            </w:pPr>
            <w:r>
              <w:rPr>
                <w:rFonts w:hint="eastAsia" w:ascii="黑体" w:hAnsi="黑体" w:eastAsia="黑体"/>
                <w:color w:val="000000" w:themeColor="text1"/>
                <w:kern w:val="0"/>
                <w:sz w:val="28"/>
                <w:szCs w:val="28"/>
              </w:rPr>
              <w:t>类别名称</w:t>
            </w:r>
          </w:p>
        </w:tc>
        <w:tc>
          <w:tcPr>
            <w:tcW w:w="2891" w:type="dxa"/>
            <w:vAlign w:val="center"/>
          </w:tcPr>
          <w:p>
            <w:pPr>
              <w:tabs>
                <w:tab w:val="left" w:pos="790"/>
                <w:tab w:val="left" w:pos="1264"/>
              </w:tabs>
              <w:overflowPunct w:val="0"/>
              <w:adjustRightInd w:val="0"/>
              <w:snapToGrid w:val="0"/>
              <w:jc w:val="center"/>
              <w:rPr>
                <w:rFonts w:ascii="黑体" w:hAnsi="黑体" w:eastAsia="黑体"/>
                <w:color w:val="000000" w:themeColor="text1"/>
                <w:kern w:val="0"/>
                <w:sz w:val="28"/>
                <w:szCs w:val="28"/>
              </w:rPr>
            </w:pPr>
            <w:r>
              <w:rPr>
                <w:rFonts w:hint="eastAsia" w:ascii="黑体" w:hAnsi="黑体" w:eastAsia="黑体"/>
                <w:color w:val="000000" w:themeColor="text1"/>
                <w:kern w:val="0"/>
                <w:sz w:val="28"/>
                <w:szCs w:val="28"/>
              </w:rPr>
              <w:t>品种明细</w:t>
            </w:r>
          </w:p>
        </w:tc>
        <w:tc>
          <w:tcPr>
            <w:tcW w:w="1418" w:type="dxa"/>
            <w:vAlign w:val="center"/>
          </w:tcPr>
          <w:p>
            <w:pPr>
              <w:tabs>
                <w:tab w:val="left" w:pos="790"/>
                <w:tab w:val="left" w:pos="1264"/>
              </w:tabs>
              <w:overflowPunct w:val="0"/>
              <w:adjustRightInd w:val="0"/>
              <w:snapToGrid w:val="0"/>
              <w:jc w:val="center"/>
              <w:rPr>
                <w:rFonts w:ascii="黑体" w:hAnsi="黑体" w:eastAsia="黑体"/>
                <w:color w:val="000000" w:themeColor="text1"/>
                <w:kern w:val="0"/>
                <w:sz w:val="28"/>
                <w:szCs w:val="28"/>
              </w:rPr>
            </w:pPr>
            <w:r>
              <w:rPr>
                <w:rFonts w:hint="eastAsia" w:ascii="黑体" w:hAnsi="黑体" w:eastAsia="黑体"/>
                <w:color w:val="000000" w:themeColor="text1"/>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23"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7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85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58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89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23"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7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85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58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89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23"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7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85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58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89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23"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7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85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58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89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23"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7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85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58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89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23"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7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85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58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89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23"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7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85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58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89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23"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7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85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58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89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623"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7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85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58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89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bl>
    <w:p>
      <w:pPr>
        <w:tabs>
          <w:tab w:val="left" w:pos="790"/>
          <w:tab w:val="left" w:pos="948"/>
        </w:tabs>
        <w:overflowPunct w:val="0"/>
        <w:adjustRightInd w:val="0"/>
        <w:snapToGrid w:val="0"/>
        <w:spacing w:line="336" w:lineRule="auto"/>
        <w:jc w:val="center"/>
        <w:rPr>
          <w:rFonts w:ascii="黑体" w:hAnsi="黑体" w:eastAsia="黑体"/>
          <w:color w:val="000000" w:themeColor="text1"/>
          <w:kern w:val="0"/>
          <w:sz w:val="10"/>
          <w:szCs w:val="10"/>
        </w:rPr>
      </w:pPr>
    </w:p>
    <w:p>
      <w:pPr>
        <w:tabs>
          <w:tab w:val="left" w:pos="790"/>
          <w:tab w:val="left" w:pos="948"/>
        </w:tabs>
        <w:overflowPunct w:val="0"/>
        <w:adjustRightInd w:val="0"/>
        <w:snapToGrid w:val="0"/>
        <w:spacing w:line="336" w:lineRule="auto"/>
        <w:jc w:val="center"/>
        <w:rPr>
          <w:rFonts w:ascii="黑体" w:hAnsi="黑体" w:eastAsia="黑体"/>
          <w:color w:val="000000" w:themeColor="text1"/>
          <w:kern w:val="0"/>
          <w:szCs w:val="44"/>
        </w:rPr>
      </w:pPr>
    </w:p>
    <w:p>
      <w:pPr>
        <w:tabs>
          <w:tab w:val="left" w:pos="790"/>
          <w:tab w:val="left" w:pos="948"/>
        </w:tabs>
        <w:overflowPunct w:val="0"/>
        <w:adjustRightInd w:val="0"/>
        <w:snapToGrid w:val="0"/>
        <w:spacing w:line="336" w:lineRule="auto"/>
        <w:jc w:val="center"/>
        <w:rPr>
          <w:rFonts w:ascii="黑体" w:hAnsi="黑体" w:eastAsia="黑体"/>
          <w:color w:val="000000" w:themeColor="text1"/>
          <w:kern w:val="0"/>
          <w:szCs w:val="44"/>
        </w:rPr>
      </w:pPr>
      <w:r>
        <w:rPr>
          <w:rFonts w:hint="eastAsia" w:ascii="黑体" w:hAnsi="黑体" w:eastAsia="黑体"/>
          <w:color w:val="000000" w:themeColor="text1"/>
          <w:kern w:val="0"/>
          <w:szCs w:val="44"/>
        </w:rPr>
        <w:t>三、食品生产主要设备、设施</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3175"/>
        <w:gridCol w:w="1701"/>
        <w:gridCol w:w="102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45" w:type="dxa"/>
            <w:gridSpan w:val="5"/>
            <w:vAlign w:val="center"/>
          </w:tcPr>
          <w:p>
            <w:pPr>
              <w:tabs>
                <w:tab w:val="left" w:pos="790"/>
                <w:tab w:val="left" w:pos="948"/>
              </w:tabs>
              <w:overflowPunct w:val="0"/>
              <w:adjustRightInd w:val="0"/>
              <w:snapToGrid w:val="0"/>
              <w:jc w:val="center"/>
              <w:rPr>
                <w:rFonts w:ascii="楷体_GB2312" w:hAnsi="黑体" w:eastAsia="楷体_GB2312"/>
                <w:color w:val="000000" w:themeColor="text1"/>
                <w:kern w:val="0"/>
                <w:szCs w:val="30"/>
              </w:rPr>
            </w:pPr>
            <w:r>
              <w:rPr>
                <w:rFonts w:hint="eastAsia" w:ascii="黑体" w:hAnsi="黑体" w:eastAsia="黑体" w:cs="黑体"/>
                <w:color w:val="000000" w:themeColor="text1"/>
                <w:kern w:val="0"/>
                <w:sz w:val="28"/>
                <w:szCs w:val="40"/>
              </w:rPr>
              <w:t>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80" w:type="dxa"/>
            <w:vAlign w:val="center"/>
          </w:tcPr>
          <w:p>
            <w:pPr>
              <w:tabs>
                <w:tab w:val="left" w:pos="790"/>
                <w:tab w:val="left" w:pos="1264"/>
              </w:tabs>
              <w:overflowPunct w:val="0"/>
              <w:adjustRightInd w:val="0"/>
              <w:snapToGrid w:val="0"/>
              <w:ind w:left="-57" w:right="-57"/>
              <w:jc w:val="center"/>
              <w:rPr>
                <w:rFonts w:ascii="黑体" w:hAnsi="黑体" w:eastAsia="黑体" w:cs="黑体"/>
                <w:color w:val="000000" w:themeColor="text1"/>
                <w:kern w:val="0"/>
                <w:sz w:val="28"/>
                <w:szCs w:val="28"/>
              </w:rPr>
            </w:pPr>
            <w:r>
              <w:rPr>
                <w:rFonts w:hint="eastAsia" w:ascii="黑体" w:hAnsi="黑体" w:eastAsia="黑体" w:cs="黑体"/>
                <w:color w:val="000000" w:themeColor="text1"/>
                <w:kern w:val="0"/>
                <w:sz w:val="28"/>
                <w:szCs w:val="28"/>
              </w:rPr>
              <w:t>序号</w:t>
            </w:r>
          </w:p>
        </w:tc>
        <w:tc>
          <w:tcPr>
            <w:tcW w:w="3175" w:type="dxa"/>
            <w:vAlign w:val="center"/>
          </w:tcPr>
          <w:p>
            <w:pPr>
              <w:tabs>
                <w:tab w:val="left" w:pos="790"/>
                <w:tab w:val="left" w:pos="1264"/>
              </w:tabs>
              <w:overflowPunct w:val="0"/>
              <w:adjustRightInd w:val="0"/>
              <w:snapToGrid w:val="0"/>
              <w:jc w:val="center"/>
              <w:rPr>
                <w:rFonts w:ascii="黑体" w:hAnsi="黑体" w:eastAsia="黑体" w:cs="黑体"/>
                <w:color w:val="000000" w:themeColor="text1"/>
                <w:kern w:val="0"/>
                <w:sz w:val="28"/>
                <w:szCs w:val="28"/>
              </w:rPr>
            </w:pPr>
            <w:r>
              <w:rPr>
                <w:rFonts w:hint="eastAsia" w:ascii="黑体" w:hAnsi="黑体" w:eastAsia="黑体" w:cs="黑体"/>
                <w:color w:val="000000" w:themeColor="text1"/>
                <w:kern w:val="0"/>
                <w:sz w:val="28"/>
                <w:szCs w:val="28"/>
              </w:rPr>
              <w:t>名称</w:t>
            </w:r>
          </w:p>
        </w:tc>
        <w:tc>
          <w:tcPr>
            <w:tcW w:w="1701" w:type="dxa"/>
            <w:vAlign w:val="center"/>
          </w:tcPr>
          <w:p>
            <w:pPr>
              <w:tabs>
                <w:tab w:val="left" w:pos="790"/>
                <w:tab w:val="left" w:pos="1264"/>
              </w:tabs>
              <w:overflowPunct w:val="0"/>
              <w:adjustRightInd w:val="0"/>
              <w:snapToGrid w:val="0"/>
              <w:jc w:val="center"/>
              <w:rPr>
                <w:rFonts w:ascii="黑体" w:hAnsi="黑体" w:eastAsia="黑体" w:cs="黑体"/>
                <w:color w:val="000000" w:themeColor="text1"/>
                <w:kern w:val="0"/>
                <w:sz w:val="28"/>
                <w:szCs w:val="28"/>
              </w:rPr>
            </w:pPr>
            <w:r>
              <w:rPr>
                <w:rFonts w:hint="eastAsia" w:ascii="黑体" w:hAnsi="黑体" w:eastAsia="黑体" w:cs="黑体"/>
                <w:color w:val="000000" w:themeColor="text1"/>
                <w:kern w:val="0"/>
                <w:sz w:val="28"/>
                <w:szCs w:val="28"/>
              </w:rPr>
              <w:t>规格/型号</w:t>
            </w:r>
          </w:p>
        </w:tc>
        <w:tc>
          <w:tcPr>
            <w:tcW w:w="1021" w:type="dxa"/>
            <w:vAlign w:val="center"/>
          </w:tcPr>
          <w:p>
            <w:pPr>
              <w:tabs>
                <w:tab w:val="left" w:pos="790"/>
                <w:tab w:val="left" w:pos="1264"/>
              </w:tabs>
              <w:overflowPunct w:val="0"/>
              <w:adjustRightInd w:val="0"/>
              <w:snapToGrid w:val="0"/>
              <w:jc w:val="center"/>
              <w:rPr>
                <w:rFonts w:ascii="黑体" w:hAnsi="黑体" w:eastAsia="黑体" w:cs="黑体"/>
                <w:color w:val="000000" w:themeColor="text1"/>
                <w:kern w:val="0"/>
                <w:sz w:val="28"/>
                <w:szCs w:val="28"/>
              </w:rPr>
            </w:pPr>
            <w:r>
              <w:rPr>
                <w:rFonts w:hint="eastAsia" w:ascii="黑体" w:hAnsi="黑体" w:eastAsia="黑体" w:cs="黑体"/>
                <w:color w:val="000000" w:themeColor="text1"/>
                <w:kern w:val="0"/>
                <w:sz w:val="28"/>
                <w:szCs w:val="28"/>
              </w:rPr>
              <w:t>数量</w:t>
            </w:r>
          </w:p>
        </w:tc>
        <w:tc>
          <w:tcPr>
            <w:tcW w:w="2268" w:type="dxa"/>
            <w:vAlign w:val="center"/>
          </w:tcPr>
          <w:p>
            <w:pPr>
              <w:tabs>
                <w:tab w:val="left" w:pos="790"/>
                <w:tab w:val="left" w:pos="1264"/>
              </w:tabs>
              <w:overflowPunct w:val="0"/>
              <w:adjustRightInd w:val="0"/>
              <w:snapToGrid w:val="0"/>
              <w:jc w:val="center"/>
              <w:rPr>
                <w:rFonts w:ascii="黑体" w:hAnsi="黑体" w:eastAsia="黑体" w:cs="黑体"/>
                <w:color w:val="000000" w:themeColor="text1"/>
                <w:kern w:val="0"/>
                <w:sz w:val="28"/>
                <w:szCs w:val="28"/>
              </w:rPr>
            </w:pPr>
            <w:r>
              <w:rPr>
                <w:rFonts w:hint="eastAsia" w:ascii="黑体" w:hAnsi="黑体" w:eastAsia="黑体" w:cs="黑体"/>
                <w:color w:val="000000" w:themeColor="text1"/>
                <w:kern w:val="0"/>
                <w:sz w:val="28"/>
                <w:szCs w:val="28"/>
              </w:rPr>
              <w:t>使用场所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0" w:type="dxa"/>
            <w:vAlign w:val="center"/>
          </w:tcPr>
          <w:p>
            <w:pPr>
              <w:tabs>
                <w:tab w:val="left" w:pos="790"/>
                <w:tab w:val="left" w:pos="1264"/>
              </w:tabs>
              <w:overflowPunct w:val="0"/>
              <w:adjustRightInd w:val="0"/>
              <w:snapToGrid w:val="0"/>
              <w:jc w:val="center"/>
              <w:rPr>
                <w:rFonts w:ascii="黑体" w:hAnsi="黑体" w:eastAsia="黑体" w:cs="黑体"/>
                <w:color w:val="000000" w:themeColor="text1"/>
                <w:kern w:val="0"/>
                <w:sz w:val="28"/>
                <w:szCs w:val="28"/>
              </w:rPr>
            </w:pPr>
          </w:p>
        </w:tc>
        <w:tc>
          <w:tcPr>
            <w:tcW w:w="3175" w:type="dxa"/>
            <w:vAlign w:val="center"/>
          </w:tcPr>
          <w:p>
            <w:pPr>
              <w:tabs>
                <w:tab w:val="left" w:pos="790"/>
                <w:tab w:val="left" w:pos="1264"/>
              </w:tabs>
              <w:overflowPunct w:val="0"/>
              <w:adjustRightInd w:val="0"/>
              <w:snapToGrid w:val="0"/>
              <w:jc w:val="center"/>
              <w:rPr>
                <w:rFonts w:ascii="黑体" w:hAnsi="黑体" w:eastAsia="黑体" w:cs="黑体"/>
                <w:color w:val="000000" w:themeColor="text1"/>
                <w:kern w:val="0"/>
                <w:sz w:val="28"/>
                <w:szCs w:val="28"/>
              </w:rPr>
            </w:pPr>
          </w:p>
        </w:tc>
        <w:tc>
          <w:tcPr>
            <w:tcW w:w="1701" w:type="dxa"/>
            <w:vAlign w:val="center"/>
          </w:tcPr>
          <w:p>
            <w:pPr>
              <w:tabs>
                <w:tab w:val="left" w:pos="790"/>
                <w:tab w:val="left" w:pos="1264"/>
              </w:tabs>
              <w:overflowPunct w:val="0"/>
              <w:adjustRightInd w:val="0"/>
              <w:snapToGrid w:val="0"/>
              <w:jc w:val="center"/>
              <w:rPr>
                <w:rFonts w:ascii="黑体" w:hAnsi="黑体" w:eastAsia="黑体" w:cs="黑体"/>
                <w:color w:val="000000" w:themeColor="text1"/>
                <w:kern w:val="0"/>
                <w:sz w:val="28"/>
                <w:szCs w:val="28"/>
              </w:rPr>
            </w:pPr>
          </w:p>
        </w:tc>
        <w:tc>
          <w:tcPr>
            <w:tcW w:w="1021" w:type="dxa"/>
            <w:vAlign w:val="center"/>
          </w:tcPr>
          <w:p>
            <w:pPr>
              <w:tabs>
                <w:tab w:val="left" w:pos="790"/>
                <w:tab w:val="left" w:pos="1264"/>
              </w:tabs>
              <w:overflowPunct w:val="0"/>
              <w:adjustRightInd w:val="0"/>
              <w:snapToGrid w:val="0"/>
              <w:jc w:val="center"/>
              <w:rPr>
                <w:rFonts w:ascii="黑体" w:hAnsi="黑体" w:eastAsia="黑体" w:cs="黑体"/>
                <w:color w:val="000000" w:themeColor="text1"/>
                <w:kern w:val="0"/>
                <w:sz w:val="28"/>
                <w:szCs w:val="28"/>
              </w:rPr>
            </w:pPr>
          </w:p>
        </w:tc>
        <w:tc>
          <w:tcPr>
            <w:tcW w:w="2268" w:type="dxa"/>
            <w:vAlign w:val="center"/>
          </w:tcPr>
          <w:p>
            <w:pPr>
              <w:tabs>
                <w:tab w:val="left" w:pos="790"/>
                <w:tab w:val="left" w:pos="1264"/>
              </w:tabs>
              <w:overflowPunct w:val="0"/>
              <w:adjustRightInd w:val="0"/>
              <w:snapToGrid w:val="0"/>
              <w:jc w:val="center"/>
              <w:rPr>
                <w:rFonts w:ascii="黑体" w:hAnsi="黑体" w:eastAsia="黑体" w:cs="黑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80"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31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02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2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0"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31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02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2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80"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31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02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2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0"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31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02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2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80"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31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02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2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0"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31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02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2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80"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31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02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2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0"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31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02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2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80"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31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02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2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45" w:type="dxa"/>
            <w:gridSpan w:val="5"/>
            <w:vAlign w:val="center"/>
          </w:tcPr>
          <w:p>
            <w:pPr>
              <w:tabs>
                <w:tab w:val="left" w:pos="790"/>
                <w:tab w:val="left" w:pos="948"/>
              </w:tabs>
              <w:overflowPunct w:val="0"/>
              <w:adjustRightInd w:val="0"/>
              <w:snapToGrid w:val="0"/>
              <w:jc w:val="center"/>
              <w:rPr>
                <w:rFonts w:ascii="黑体" w:hAnsi="黑体" w:eastAsia="黑体" w:cs="黑体"/>
                <w:color w:val="000000" w:themeColor="text1"/>
                <w:kern w:val="0"/>
                <w:sz w:val="28"/>
                <w:szCs w:val="28"/>
              </w:rPr>
            </w:pPr>
            <w:r>
              <w:rPr>
                <w:rFonts w:hint="eastAsia" w:ascii="黑体" w:hAnsi="黑体" w:eastAsia="黑体" w:cs="黑体"/>
                <w:color w:val="000000" w:themeColor="text1"/>
                <w:kern w:val="0"/>
                <w:sz w:val="28"/>
                <w:szCs w:val="28"/>
              </w:rPr>
              <w:t>检验仪器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80" w:type="dxa"/>
            <w:vAlign w:val="center"/>
          </w:tcPr>
          <w:p>
            <w:pPr>
              <w:tabs>
                <w:tab w:val="left" w:pos="790"/>
                <w:tab w:val="left" w:pos="1264"/>
              </w:tabs>
              <w:overflowPunct w:val="0"/>
              <w:adjustRightInd w:val="0"/>
              <w:snapToGrid w:val="0"/>
              <w:ind w:left="-57" w:right="-57"/>
              <w:jc w:val="center"/>
              <w:rPr>
                <w:rFonts w:ascii="黑体" w:hAnsi="黑体" w:eastAsia="黑体" w:cs="黑体"/>
                <w:color w:val="000000" w:themeColor="text1"/>
                <w:kern w:val="0"/>
                <w:sz w:val="28"/>
                <w:szCs w:val="28"/>
              </w:rPr>
            </w:pPr>
            <w:r>
              <w:rPr>
                <w:rFonts w:hint="eastAsia" w:ascii="黑体" w:hAnsi="黑体" w:eastAsia="黑体" w:cs="黑体"/>
                <w:color w:val="000000" w:themeColor="text1"/>
                <w:kern w:val="0"/>
                <w:sz w:val="28"/>
                <w:szCs w:val="28"/>
              </w:rPr>
              <w:t>序号</w:t>
            </w:r>
          </w:p>
        </w:tc>
        <w:tc>
          <w:tcPr>
            <w:tcW w:w="3175" w:type="dxa"/>
            <w:vAlign w:val="center"/>
          </w:tcPr>
          <w:p>
            <w:pPr>
              <w:tabs>
                <w:tab w:val="left" w:pos="790"/>
                <w:tab w:val="left" w:pos="1264"/>
              </w:tabs>
              <w:overflowPunct w:val="0"/>
              <w:adjustRightInd w:val="0"/>
              <w:snapToGrid w:val="0"/>
              <w:jc w:val="center"/>
              <w:rPr>
                <w:rFonts w:ascii="黑体" w:hAnsi="黑体" w:eastAsia="黑体" w:cs="黑体"/>
                <w:color w:val="000000" w:themeColor="text1"/>
                <w:kern w:val="0"/>
                <w:sz w:val="28"/>
                <w:szCs w:val="28"/>
              </w:rPr>
            </w:pPr>
            <w:r>
              <w:rPr>
                <w:rFonts w:hint="eastAsia" w:ascii="黑体" w:hAnsi="黑体" w:eastAsia="黑体" w:cs="黑体"/>
                <w:color w:val="000000" w:themeColor="text1"/>
                <w:kern w:val="0"/>
                <w:sz w:val="28"/>
                <w:szCs w:val="28"/>
              </w:rPr>
              <w:t>检验仪器名称</w:t>
            </w:r>
          </w:p>
        </w:tc>
        <w:tc>
          <w:tcPr>
            <w:tcW w:w="1701" w:type="dxa"/>
            <w:vAlign w:val="center"/>
          </w:tcPr>
          <w:p>
            <w:pPr>
              <w:tabs>
                <w:tab w:val="left" w:pos="790"/>
                <w:tab w:val="left" w:pos="1264"/>
              </w:tabs>
              <w:overflowPunct w:val="0"/>
              <w:adjustRightInd w:val="0"/>
              <w:snapToGrid w:val="0"/>
              <w:jc w:val="center"/>
              <w:rPr>
                <w:rFonts w:ascii="黑体" w:hAnsi="黑体" w:eastAsia="黑体" w:cs="黑体"/>
                <w:color w:val="000000" w:themeColor="text1"/>
                <w:kern w:val="0"/>
                <w:sz w:val="28"/>
                <w:szCs w:val="28"/>
              </w:rPr>
            </w:pPr>
            <w:r>
              <w:rPr>
                <w:rFonts w:hint="eastAsia" w:ascii="黑体" w:hAnsi="黑体" w:eastAsia="黑体" w:cs="黑体"/>
                <w:color w:val="000000" w:themeColor="text1"/>
                <w:kern w:val="0"/>
                <w:sz w:val="28"/>
                <w:szCs w:val="28"/>
              </w:rPr>
              <w:t>精度等级</w:t>
            </w:r>
          </w:p>
        </w:tc>
        <w:tc>
          <w:tcPr>
            <w:tcW w:w="1021" w:type="dxa"/>
            <w:vAlign w:val="center"/>
          </w:tcPr>
          <w:p>
            <w:pPr>
              <w:tabs>
                <w:tab w:val="left" w:pos="790"/>
                <w:tab w:val="left" w:pos="1264"/>
              </w:tabs>
              <w:overflowPunct w:val="0"/>
              <w:adjustRightInd w:val="0"/>
              <w:snapToGrid w:val="0"/>
              <w:jc w:val="center"/>
              <w:rPr>
                <w:rFonts w:ascii="黑体" w:hAnsi="黑体" w:eastAsia="黑体" w:cs="黑体"/>
                <w:color w:val="000000" w:themeColor="text1"/>
                <w:kern w:val="0"/>
                <w:sz w:val="28"/>
                <w:szCs w:val="28"/>
              </w:rPr>
            </w:pPr>
            <w:r>
              <w:rPr>
                <w:rFonts w:hint="eastAsia" w:ascii="黑体" w:hAnsi="黑体" w:eastAsia="黑体" w:cs="黑体"/>
                <w:color w:val="000000" w:themeColor="text1"/>
                <w:kern w:val="0"/>
                <w:sz w:val="28"/>
                <w:szCs w:val="28"/>
              </w:rPr>
              <w:t>数量</w:t>
            </w:r>
          </w:p>
        </w:tc>
        <w:tc>
          <w:tcPr>
            <w:tcW w:w="2268" w:type="dxa"/>
            <w:vAlign w:val="center"/>
          </w:tcPr>
          <w:p>
            <w:pPr>
              <w:tabs>
                <w:tab w:val="left" w:pos="790"/>
                <w:tab w:val="left" w:pos="1264"/>
              </w:tabs>
              <w:overflowPunct w:val="0"/>
              <w:adjustRightInd w:val="0"/>
              <w:snapToGrid w:val="0"/>
              <w:jc w:val="center"/>
              <w:rPr>
                <w:rFonts w:ascii="黑体" w:hAnsi="黑体" w:eastAsia="黑体" w:cs="黑体"/>
                <w:color w:val="000000" w:themeColor="text1"/>
                <w:kern w:val="0"/>
                <w:sz w:val="28"/>
                <w:szCs w:val="28"/>
              </w:rPr>
            </w:pPr>
            <w:r>
              <w:rPr>
                <w:rFonts w:hint="eastAsia" w:ascii="黑体" w:hAnsi="黑体" w:eastAsia="黑体" w:cs="黑体"/>
                <w:color w:val="000000" w:themeColor="text1"/>
                <w:kern w:val="0"/>
                <w:sz w:val="28"/>
                <w:szCs w:val="28"/>
              </w:rPr>
              <w:t>使用场所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0"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31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02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2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80"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31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02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2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0"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31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02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2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80"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31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02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2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0"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31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02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2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jc w:val="center"/>
        </w:trPr>
        <w:tc>
          <w:tcPr>
            <w:tcW w:w="680"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31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70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021"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2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bl>
    <w:p>
      <w:pPr>
        <w:overflowPunct w:val="0"/>
        <w:topLinePunct/>
        <w:snapToGrid w:val="0"/>
        <w:spacing w:line="20" w:lineRule="exact"/>
        <w:jc w:val="center"/>
        <w:rPr>
          <w:rFonts w:eastAsia="黑体" w:cs="黑体"/>
          <w:b/>
          <w:bCs/>
          <w:color w:val="000000" w:themeColor="text1"/>
          <w:sz w:val="36"/>
          <w:szCs w:val="36"/>
        </w:rPr>
      </w:pPr>
    </w:p>
    <w:p>
      <w:pPr>
        <w:overflowPunct w:val="0"/>
        <w:topLinePunct/>
        <w:snapToGrid w:val="0"/>
        <w:spacing w:line="20" w:lineRule="exact"/>
        <w:ind w:firstLine="1600" w:firstLineChars="500"/>
        <w:jc w:val="center"/>
        <w:rPr>
          <w:rFonts w:eastAsia="方正小标宋简体" w:cs="方正小标宋简体"/>
          <w:color w:val="000000" w:themeColor="text1"/>
          <w:szCs w:val="32"/>
        </w:rPr>
      </w:pPr>
    </w:p>
    <w:p>
      <w:pPr>
        <w:tabs>
          <w:tab w:val="left" w:pos="790"/>
          <w:tab w:val="left" w:pos="948"/>
        </w:tabs>
        <w:overflowPunct w:val="0"/>
        <w:adjustRightInd w:val="0"/>
        <w:snapToGrid w:val="0"/>
        <w:spacing w:line="336" w:lineRule="auto"/>
        <w:jc w:val="center"/>
        <w:rPr>
          <w:rFonts w:ascii="黑体" w:hAnsi="黑体" w:eastAsia="黑体"/>
          <w:color w:val="000000" w:themeColor="text1"/>
          <w:kern w:val="0"/>
          <w:szCs w:val="32"/>
        </w:rPr>
      </w:pPr>
      <w:r>
        <w:rPr>
          <w:rFonts w:hint="eastAsia" w:ascii="黑体" w:hAnsi="黑体" w:eastAsia="黑体"/>
          <w:color w:val="000000" w:themeColor="text1"/>
          <w:kern w:val="0"/>
          <w:szCs w:val="32"/>
        </w:rPr>
        <w:t>四、食品安全专业技术人员及食品安全管理人员</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24"/>
        <w:gridCol w:w="1134"/>
        <w:gridCol w:w="1418"/>
        <w:gridCol w:w="1247"/>
        <w:gridCol w:w="1247"/>
        <w:gridCol w:w="1814"/>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4" w:type="dxa"/>
            <w:vAlign w:val="center"/>
          </w:tcPr>
          <w:p>
            <w:pPr>
              <w:tabs>
                <w:tab w:val="left" w:pos="790"/>
                <w:tab w:val="left" w:pos="1264"/>
              </w:tabs>
              <w:overflowPunct w:val="0"/>
              <w:adjustRightInd w:val="0"/>
              <w:snapToGrid w:val="0"/>
              <w:ind w:left="-57" w:right="-57"/>
              <w:jc w:val="center"/>
              <w:rPr>
                <w:rFonts w:ascii="黑体" w:hAnsi="黑体" w:eastAsia="黑体"/>
                <w:color w:val="000000" w:themeColor="text1"/>
                <w:kern w:val="0"/>
                <w:sz w:val="28"/>
                <w:szCs w:val="28"/>
              </w:rPr>
            </w:pPr>
            <w:r>
              <w:rPr>
                <w:rFonts w:hint="eastAsia" w:ascii="黑体" w:hAnsi="黑体" w:eastAsia="黑体"/>
                <w:color w:val="000000" w:themeColor="text1"/>
                <w:kern w:val="0"/>
                <w:sz w:val="28"/>
                <w:szCs w:val="28"/>
              </w:rPr>
              <w:t>序号</w:t>
            </w:r>
          </w:p>
        </w:tc>
        <w:tc>
          <w:tcPr>
            <w:tcW w:w="1134" w:type="dxa"/>
            <w:vAlign w:val="center"/>
          </w:tcPr>
          <w:p>
            <w:pPr>
              <w:tabs>
                <w:tab w:val="left" w:pos="790"/>
                <w:tab w:val="left" w:pos="1264"/>
              </w:tabs>
              <w:overflowPunct w:val="0"/>
              <w:adjustRightInd w:val="0"/>
              <w:snapToGrid w:val="0"/>
              <w:jc w:val="center"/>
              <w:rPr>
                <w:rFonts w:ascii="黑体" w:hAnsi="黑体" w:eastAsia="黑体"/>
                <w:color w:val="000000" w:themeColor="text1"/>
                <w:kern w:val="0"/>
                <w:sz w:val="28"/>
                <w:szCs w:val="28"/>
              </w:rPr>
            </w:pPr>
            <w:r>
              <w:rPr>
                <w:rFonts w:hint="eastAsia" w:ascii="黑体" w:hAnsi="黑体" w:eastAsia="黑体"/>
                <w:color w:val="000000" w:themeColor="text1"/>
                <w:kern w:val="0"/>
                <w:sz w:val="28"/>
                <w:szCs w:val="28"/>
              </w:rPr>
              <w:t>姓　名</w:t>
            </w:r>
          </w:p>
        </w:tc>
        <w:tc>
          <w:tcPr>
            <w:tcW w:w="1418" w:type="dxa"/>
            <w:vAlign w:val="center"/>
          </w:tcPr>
          <w:p>
            <w:pPr>
              <w:tabs>
                <w:tab w:val="left" w:pos="790"/>
                <w:tab w:val="left" w:pos="1264"/>
              </w:tabs>
              <w:overflowPunct w:val="0"/>
              <w:adjustRightInd w:val="0"/>
              <w:snapToGrid w:val="0"/>
              <w:jc w:val="center"/>
              <w:rPr>
                <w:rFonts w:ascii="黑体" w:hAnsi="黑体" w:eastAsia="黑体"/>
                <w:color w:val="000000" w:themeColor="text1"/>
                <w:kern w:val="0"/>
                <w:sz w:val="28"/>
                <w:szCs w:val="28"/>
              </w:rPr>
            </w:pPr>
            <w:r>
              <w:rPr>
                <w:rFonts w:hint="eastAsia" w:ascii="黑体" w:hAnsi="黑体" w:eastAsia="黑体"/>
                <w:color w:val="000000" w:themeColor="text1"/>
                <w:kern w:val="0"/>
                <w:sz w:val="28"/>
                <w:szCs w:val="28"/>
              </w:rPr>
              <w:t>身份证号</w:t>
            </w:r>
          </w:p>
        </w:tc>
        <w:tc>
          <w:tcPr>
            <w:tcW w:w="1247" w:type="dxa"/>
            <w:vAlign w:val="center"/>
          </w:tcPr>
          <w:p>
            <w:pPr>
              <w:tabs>
                <w:tab w:val="left" w:pos="790"/>
                <w:tab w:val="left" w:pos="1264"/>
              </w:tabs>
              <w:overflowPunct w:val="0"/>
              <w:adjustRightInd w:val="0"/>
              <w:snapToGrid w:val="0"/>
              <w:jc w:val="center"/>
              <w:rPr>
                <w:rFonts w:ascii="黑体" w:hAnsi="黑体" w:eastAsia="黑体"/>
                <w:color w:val="000000" w:themeColor="text1"/>
                <w:kern w:val="0"/>
                <w:sz w:val="28"/>
                <w:szCs w:val="28"/>
              </w:rPr>
            </w:pPr>
            <w:r>
              <w:rPr>
                <w:rFonts w:hint="eastAsia" w:ascii="黑体" w:hAnsi="黑体" w:eastAsia="黑体"/>
                <w:color w:val="000000" w:themeColor="text1"/>
                <w:kern w:val="0"/>
                <w:sz w:val="28"/>
                <w:szCs w:val="28"/>
              </w:rPr>
              <w:t>职务</w:t>
            </w:r>
          </w:p>
        </w:tc>
        <w:tc>
          <w:tcPr>
            <w:tcW w:w="1247" w:type="dxa"/>
            <w:vAlign w:val="center"/>
          </w:tcPr>
          <w:p>
            <w:pPr>
              <w:tabs>
                <w:tab w:val="left" w:pos="790"/>
                <w:tab w:val="left" w:pos="1264"/>
              </w:tabs>
              <w:overflowPunct w:val="0"/>
              <w:adjustRightInd w:val="0"/>
              <w:snapToGrid w:val="0"/>
              <w:jc w:val="center"/>
              <w:rPr>
                <w:rFonts w:ascii="黑体" w:hAnsi="黑体" w:eastAsia="黑体"/>
                <w:color w:val="000000" w:themeColor="text1"/>
                <w:kern w:val="0"/>
                <w:sz w:val="28"/>
                <w:szCs w:val="28"/>
              </w:rPr>
            </w:pPr>
            <w:r>
              <w:rPr>
                <w:rFonts w:hint="eastAsia" w:ascii="黑体" w:hAnsi="黑体" w:eastAsia="黑体"/>
                <w:color w:val="000000" w:themeColor="text1"/>
                <w:kern w:val="0"/>
                <w:sz w:val="28"/>
                <w:szCs w:val="28"/>
              </w:rPr>
              <w:t>文化程度</w:t>
            </w:r>
          </w:p>
          <w:p>
            <w:pPr>
              <w:tabs>
                <w:tab w:val="left" w:pos="790"/>
                <w:tab w:val="left" w:pos="1264"/>
              </w:tabs>
              <w:overflowPunct w:val="0"/>
              <w:adjustRightInd w:val="0"/>
              <w:snapToGrid w:val="0"/>
              <w:jc w:val="center"/>
              <w:rPr>
                <w:rFonts w:ascii="黑体" w:hAnsi="黑体" w:eastAsia="黑体"/>
                <w:color w:val="000000" w:themeColor="text1"/>
                <w:kern w:val="0"/>
                <w:sz w:val="28"/>
                <w:szCs w:val="28"/>
              </w:rPr>
            </w:pPr>
            <w:r>
              <w:rPr>
                <w:rFonts w:hint="eastAsia" w:ascii="黑体" w:hAnsi="黑体" w:eastAsia="黑体"/>
                <w:color w:val="000000" w:themeColor="text1"/>
                <w:kern w:val="0"/>
                <w:sz w:val="28"/>
                <w:szCs w:val="28"/>
              </w:rPr>
              <w:t>与专业</w:t>
            </w:r>
          </w:p>
        </w:tc>
        <w:tc>
          <w:tcPr>
            <w:tcW w:w="1814" w:type="dxa"/>
            <w:vAlign w:val="center"/>
          </w:tcPr>
          <w:p>
            <w:pPr>
              <w:tabs>
                <w:tab w:val="left" w:pos="790"/>
                <w:tab w:val="left" w:pos="1264"/>
              </w:tabs>
              <w:overflowPunct w:val="0"/>
              <w:adjustRightInd w:val="0"/>
              <w:snapToGrid w:val="0"/>
              <w:jc w:val="center"/>
              <w:rPr>
                <w:rFonts w:ascii="黑体" w:hAnsi="黑体" w:eastAsia="黑体"/>
                <w:color w:val="000000" w:themeColor="text1"/>
                <w:kern w:val="0"/>
                <w:sz w:val="28"/>
                <w:szCs w:val="28"/>
              </w:rPr>
            </w:pPr>
            <w:r>
              <w:rPr>
                <w:rFonts w:hint="eastAsia" w:ascii="黑体" w:hAnsi="黑体" w:eastAsia="黑体"/>
                <w:color w:val="000000" w:themeColor="text1"/>
                <w:kern w:val="0"/>
                <w:sz w:val="28"/>
                <w:szCs w:val="28"/>
              </w:rPr>
              <w:t>人员类别</w:t>
            </w:r>
          </w:p>
        </w:tc>
        <w:tc>
          <w:tcPr>
            <w:tcW w:w="1518" w:type="dxa"/>
            <w:vAlign w:val="center"/>
          </w:tcPr>
          <w:p>
            <w:pPr>
              <w:tabs>
                <w:tab w:val="left" w:pos="790"/>
                <w:tab w:val="left" w:pos="1264"/>
              </w:tabs>
              <w:overflowPunct w:val="0"/>
              <w:adjustRightInd w:val="0"/>
              <w:snapToGrid w:val="0"/>
              <w:jc w:val="center"/>
              <w:rPr>
                <w:rFonts w:ascii="黑体" w:hAnsi="黑体" w:eastAsia="黑体"/>
                <w:color w:val="000000" w:themeColor="text1"/>
                <w:kern w:val="0"/>
                <w:sz w:val="28"/>
                <w:szCs w:val="28"/>
              </w:rPr>
            </w:pPr>
            <w:r>
              <w:rPr>
                <w:rFonts w:hint="eastAsia" w:ascii="黑体" w:hAnsi="黑体" w:eastAsia="黑体"/>
                <w:color w:val="000000" w:themeColor="text1"/>
                <w:kern w:val="0"/>
                <w:sz w:val="28"/>
                <w:szCs w:val="28"/>
              </w:rPr>
              <w:t>专职</w:t>
            </w:r>
            <w:r>
              <w:rPr>
                <w:rFonts w:ascii="黑体" w:hAnsi="黑体" w:eastAsia="黑体"/>
                <w:color w:val="000000" w:themeColor="text1"/>
                <w:kern w:val="0"/>
                <w:sz w:val="28"/>
                <w:szCs w:val="28"/>
              </w:rPr>
              <w:t>/</w:t>
            </w:r>
            <w:r>
              <w:rPr>
                <w:rFonts w:hint="eastAsia" w:ascii="黑体" w:hAnsi="黑体" w:eastAsia="黑体"/>
                <w:color w:val="000000" w:themeColor="text1"/>
                <w:kern w:val="0"/>
                <w:sz w:val="28"/>
                <w:szCs w:val="28"/>
              </w:rPr>
              <w:t>兼职</w:t>
            </w:r>
          </w:p>
          <w:p>
            <w:pPr>
              <w:tabs>
                <w:tab w:val="left" w:pos="790"/>
                <w:tab w:val="left" w:pos="1264"/>
              </w:tabs>
              <w:overflowPunct w:val="0"/>
              <w:adjustRightInd w:val="0"/>
              <w:snapToGrid w:val="0"/>
              <w:jc w:val="center"/>
              <w:rPr>
                <w:rFonts w:ascii="黑体" w:hAnsi="黑体" w:eastAsia="黑体"/>
                <w:color w:val="000000" w:themeColor="text1"/>
                <w:kern w:val="0"/>
                <w:sz w:val="28"/>
                <w:szCs w:val="28"/>
              </w:rPr>
            </w:pPr>
            <w:r>
              <w:rPr>
                <w:rFonts w:hint="eastAsia" w:ascii="黑体" w:hAnsi="黑体" w:eastAsia="黑体"/>
                <w:color w:val="000000" w:themeColor="text1"/>
                <w:kern w:val="0"/>
                <w:sz w:val="28"/>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13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814" w:type="dxa"/>
            <w:vAlign w:val="center"/>
          </w:tcPr>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□专业技术人员</w:t>
            </w:r>
          </w:p>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□管理人员</w:t>
            </w:r>
          </w:p>
        </w:tc>
        <w:tc>
          <w:tcPr>
            <w:tcW w:w="15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□专职人员</w:t>
            </w:r>
          </w:p>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13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814" w:type="dxa"/>
            <w:vAlign w:val="center"/>
          </w:tcPr>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□专业技术人员</w:t>
            </w:r>
          </w:p>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□管理人员</w:t>
            </w:r>
          </w:p>
        </w:tc>
        <w:tc>
          <w:tcPr>
            <w:tcW w:w="15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□专职人员</w:t>
            </w:r>
          </w:p>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13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814" w:type="dxa"/>
            <w:vAlign w:val="center"/>
          </w:tcPr>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□专业技术人员</w:t>
            </w:r>
          </w:p>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□管理人员</w:t>
            </w:r>
          </w:p>
        </w:tc>
        <w:tc>
          <w:tcPr>
            <w:tcW w:w="15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□专职人员</w:t>
            </w:r>
          </w:p>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13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814" w:type="dxa"/>
            <w:vAlign w:val="center"/>
          </w:tcPr>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□专业技术人员</w:t>
            </w:r>
          </w:p>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□管理人员</w:t>
            </w:r>
          </w:p>
        </w:tc>
        <w:tc>
          <w:tcPr>
            <w:tcW w:w="15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□专职人员</w:t>
            </w:r>
          </w:p>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13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814" w:type="dxa"/>
            <w:vAlign w:val="center"/>
          </w:tcPr>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□专业技术人员</w:t>
            </w:r>
          </w:p>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□管理人员</w:t>
            </w:r>
          </w:p>
        </w:tc>
        <w:tc>
          <w:tcPr>
            <w:tcW w:w="15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□专职人员</w:t>
            </w:r>
          </w:p>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13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814" w:type="dxa"/>
            <w:vAlign w:val="center"/>
          </w:tcPr>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□专业技术人员</w:t>
            </w:r>
          </w:p>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□管理人员</w:t>
            </w:r>
          </w:p>
        </w:tc>
        <w:tc>
          <w:tcPr>
            <w:tcW w:w="15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□专职人员</w:t>
            </w:r>
          </w:p>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13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814" w:type="dxa"/>
            <w:vAlign w:val="center"/>
          </w:tcPr>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□专业技术人员</w:t>
            </w:r>
          </w:p>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□管理人员</w:t>
            </w:r>
          </w:p>
        </w:tc>
        <w:tc>
          <w:tcPr>
            <w:tcW w:w="15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□专职人员</w:t>
            </w:r>
          </w:p>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13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814" w:type="dxa"/>
            <w:vAlign w:val="center"/>
          </w:tcPr>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□专业技术人员</w:t>
            </w:r>
          </w:p>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□管理人员</w:t>
            </w:r>
          </w:p>
        </w:tc>
        <w:tc>
          <w:tcPr>
            <w:tcW w:w="15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□专职人员</w:t>
            </w:r>
          </w:p>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13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814" w:type="dxa"/>
            <w:vAlign w:val="center"/>
          </w:tcPr>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□专业技术人员</w:t>
            </w:r>
          </w:p>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□管理人员</w:t>
            </w:r>
          </w:p>
        </w:tc>
        <w:tc>
          <w:tcPr>
            <w:tcW w:w="15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□专职人员</w:t>
            </w:r>
          </w:p>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13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814" w:type="dxa"/>
            <w:vAlign w:val="center"/>
          </w:tcPr>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□专业技术人员</w:t>
            </w:r>
          </w:p>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□管理人员</w:t>
            </w:r>
          </w:p>
        </w:tc>
        <w:tc>
          <w:tcPr>
            <w:tcW w:w="15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□专职人员</w:t>
            </w:r>
          </w:p>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13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814" w:type="dxa"/>
            <w:vAlign w:val="center"/>
          </w:tcPr>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□专业技术人员</w:t>
            </w:r>
          </w:p>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□管理人员</w:t>
            </w:r>
          </w:p>
        </w:tc>
        <w:tc>
          <w:tcPr>
            <w:tcW w:w="15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□专职人员</w:t>
            </w:r>
          </w:p>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13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814" w:type="dxa"/>
            <w:vAlign w:val="center"/>
          </w:tcPr>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□专业技术人员</w:t>
            </w:r>
          </w:p>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□管理人员</w:t>
            </w:r>
          </w:p>
        </w:tc>
        <w:tc>
          <w:tcPr>
            <w:tcW w:w="15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□专职人员</w:t>
            </w:r>
          </w:p>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13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814" w:type="dxa"/>
            <w:vAlign w:val="center"/>
          </w:tcPr>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□专业技术人员</w:t>
            </w:r>
          </w:p>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□管理人员</w:t>
            </w:r>
          </w:p>
        </w:tc>
        <w:tc>
          <w:tcPr>
            <w:tcW w:w="15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□专职人员</w:t>
            </w:r>
          </w:p>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13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814" w:type="dxa"/>
            <w:vAlign w:val="center"/>
          </w:tcPr>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□专业技术人员</w:t>
            </w:r>
          </w:p>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□管理人员</w:t>
            </w:r>
          </w:p>
        </w:tc>
        <w:tc>
          <w:tcPr>
            <w:tcW w:w="15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□专职人员</w:t>
            </w:r>
          </w:p>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□兼职人员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0" w:hRule="atLeast"/>
          <w:jc w:val="center"/>
        </w:trPr>
        <w:tc>
          <w:tcPr>
            <w:tcW w:w="62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134"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4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247"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1814" w:type="dxa"/>
            <w:vAlign w:val="center"/>
          </w:tcPr>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□专业技术人员</w:t>
            </w:r>
          </w:p>
          <w:p>
            <w:pPr>
              <w:tabs>
                <w:tab w:val="left" w:pos="790"/>
                <w:tab w:val="left" w:pos="1264"/>
              </w:tabs>
              <w:overflowPunct w:val="0"/>
              <w:adjustRightInd w:val="0"/>
              <w:snapToGrid w:val="0"/>
              <w:jc w:val="left"/>
              <w:rPr>
                <w:rFonts w:hAnsi="宋体"/>
                <w:color w:val="000000" w:themeColor="text1"/>
                <w:kern w:val="0"/>
                <w:sz w:val="24"/>
                <w:szCs w:val="24"/>
              </w:rPr>
            </w:pPr>
            <w:r>
              <w:rPr>
                <w:rFonts w:hint="eastAsia" w:hAnsi="宋体"/>
                <w:color w:val="000000" w:themeColor="text1"/>
                <w:kern w:val="0"/>
                <w:sz w:val="24"/>
                <w:szCs w:val="24"/>
              </w:rPr>
              <w:t>□管理人员</w:t>
            </w:r>
          </w:p>
        </w:tc>
        <w:tc>
          <w:tcPr>
            <w:tcW w:w="151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□专职人员</w:t>
            </w:r>
          </w:p>
          <w:p>
            <w:pPr>
              <w:tabs>
                <w:tab w:val="left" w:pos="790"/>
                <w:tab w:val="left" w:pos="1264"/>
              </w:tabs>
              <w:overflowPunct w:val="0"/>
              <w:adjustRightInd w:val="0"/>
              <w:snapToGrid w:val="0"/>
              <w:jc w:val="center"/>
              <w:rPr>
                <w:rFonts w:hAnsi="宋体"/>
                <w:color w:val="000000" w:themeColor="text1"/>
                <w:kern w:val="0"/>
                <w:sz w:val="24"/>
                <w:szCs w:val="24"/>
              </w:rPr>
            </w:pPr>
            <w:r>
              <w:rPr>
                <w:rFonts w:hint="eastAsia" w:hAnsi="宋体"/>
                <w:color w:val="000000" w:themeColor="text1"/>
                <w:kern w:val="0"/>
                <w:sz w:val="24"/>
                <w:szCs w:val="24"/>
              </w:rPr>
              <w:t>□兼职人员</w:t>
            </w:r>
          </w:p>
        </w:tc>
      </w:tr>
    </w:tbl>
    <w:p>
      <w:pPr>
        <w:tabs>
          <w:tab w:val="left" w:pos="790"/>
          <w:tab w:val="left" w:pos="1264"/>
        </w:tabs>
        <w:overflowPunct w:val="0"/>
        <w:adjustRightInd w:val="0"/>
        <w:snapToGrid w:val="0"/>
        <w:spacing w:before="60" w:line="288" w:lineRule="auto"/>
        <w:rPr>
          <w:rFonts w:ascii="楷体_GB2312" w:hAnsi="宋体" w:eastAsia="楷体_GB2312"/>
          <w:color w:val="000000" w:themeColor="text1"/>
          <w:kern w:val="0"/>
          <w:sz w:val="28"/>
          <w:szCs w:val="28"/>
        </w:rPr>
      </w:pPr>
      <w:r>
        <w:rPr>
          <w:rFonts w:hint="eastAsia" w:ascii="楷体_GB2312" w:hAnsi="宋体" w:eastAsia="楷体_GB2312"/>
          <w:color w:val="000000" w:themeColor="text1"/>
          <w:kern w:val="0"/>
          <w:sz w:val="28"/>
          <w:szCs w:val="28"/>
        </w:rPr>
        <w:t>说明：1．人员可以在内部兼任职务。</w:t>
      </w:r>
    </w:p>
    <w:p>
      <w:pPr>
        <w:tabs>
          <w:tab w:val="left" w:pos="790"/>
          <w:tab w:val="left" w:pos="1264"/>
        </w:tabs>
        <w:overflowPunct w:val="0"/>
        <w:adjustRightInd w:val="0"/>
        <w:snapToGrid w:val="0"/>
        <w:spacing w:line="288" w:lineRule="auto"/>
        <w:ind w:firstLine="709"/>
        <w:rPr>
          <w:rFonts w:ascii="楷体_GB2312" w:eastAsia="楷体_GB2312" w:cs="方正小标宋简体"/>
          <w:color w:val="000000" w:themeColor="text1"/>
          <w:sz w:val="28"/>
          <w:szCs w:val="24"/>
        </w:rPr>
      </w:pPr>
      <w:r>
        <w:rPr>
          <w:rFonts w:hint="eastAsia" w:ascii="楷体_GB2312" w:hAnsi="宋体" w:eastAsia="楷体_GB2312"/>
          <w:color w:val="000000" w:themeColor="text1"/>
          <w:kern w:val="0"/>
          <w:sz w:val="28"/>
          <w:szCs w:val="28"/>
        </w:rPr>
        <w:t>2．同一人员可以是专业技术人员和管理人员双重身份，请据实填写。</w:t>
      </w:r>
    </w:p>
    <w:p>
      <w:pPr>
        <w:tabs>
          <w:tab w:val="left" w:pos="790"/>
          <w:tab w:val="left" w:pos="948"/>
        </w:tabs>
        <w:overflowPunct w:val="0"/>
        <w:adjustRightInd w:val="0"/>
        <w:snapToGrid w:val="0"/>
        <w:spacing w:line="336" w:lineRule="auto"/>
        <w:jc w:val="center"/>
        <w:rPr>
          <w:rFonts w:ascii="黑体" w:hAnsi="黑体" w:eastAsia="黑体"/>
          <w:color w:val="000000" w:themeColor="text1"/>
          <w:kern w:val="0"/>
          <w:sz w:val="11"/>
          <w:szCs w:val="11"/>
        </w:rPr>
      </w:pPr>
    </w:p>
    <w:p>
      <w:pPr>
        <w:tabs>
          <w:tab w:val="left" w:pos="790"/>
          <w:tab w:val="left" w:pos="948"/>
        </w:tabs>
        <w:overflowPunct w:val="0"/>
        <w:adjustRightInd w:val="0"/>
        <w:snapToGrid w:val="0"/>
        <w:spacing w:line="336" w:lineRule="auto"/>
        <w:jc w:val="center"/>
        <w:rPr>
          <w:rFonts w:ascii="黑体" w:hAnsi="黑体" w:eastAsia="黑体"/>
          <w:color w:val="000000" w:themeColor="text1"/>
          <w:kern w:val="0"/>
          <w:szCs w:val="32"/>
        </w:rPr>
      </w:pPr>
      <w:r>
        <w:rPr>
          <w:rFonts w:hint="eastAsia" w:ascii="黑体" w:hAnsi="黑体" w:eastAsia="黑体"/>
          <w:color w:val="000000" w:themeColor="text1"/>
          <w:kern w:val="0"/>
          <w:szCs w:val="32"/>
        </w:rPr>
        <w:t>五、食品安全管理制度清单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5002"/>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8" w:type="dxa"/>
            <w:vAlign w:val="center"/>
          </w:tcPr>
          <w:p>
            <w:pPr>
              <w:tabs>
                <w:tab w:val="left" w:pos="790"/>
                <w:tab w:val="left" w:pos="1264"/>
              </w:tabs>
              <w:overflowPunct w:val="0"/>
              <w:adjustRightInd w:val="0"/>
              <w:snapToGrid w:val="0"/>
              <w:jc w:val="center"/>
              <w:rPr>
                <w:rFonts w:ascii="黑体" w:hAnsi="黑体" w:eastAsia="黑体"/>
                <w:color w:val="000000" w:themeColor="text1"/>
                <w:kern w:val="0"/>
                <w:sz w:val="28"/>
                <w:szCs w:val="28"/>
              </w:rPr>
            </w:pPr>
            <w:r>
              <w:rPr>
                <w:rFonts w:hint="eastAsia" w:ascii="黑体" w:hAnsi="黑体" w:eastAsia="黑体"/>
                <w:color w:val="000000" w:themeColor="text1"/>
                <w:kern w:val="0"/>
                <w:sz w:val="28"/>
                <w:szCs w:val="28"/>
              </w:rPr>
              <w:t>序号</w:t>
            </w:r>
          </w:p>
        </w:tc>
        <w:tc>
          <w:tcPr>
            <w:tcW w:w="5002" w:type="dxa"/>
            <w:vAlign w:val="center"/>
          </w:tcPr>
          <w:p>
            <w:pPr>
              <w:tabs>
                <w:tab w:val="left" w:pos="790"/>
                <w:tab w:val="left" w:pos="1264"/>
              </w:tabs>
              <w:overflowPunct w:val="0"/>
              <w:adjustRightInd w:val="0"/>
              <w:snapToGrid w:val="0"/>
              <w:jc w:val="center"/>
              <w:rPr>
                <w:rFonts w:ascii="黑体" w:hAnsi="黑体" w:eastAsia="黑体"/>
                <w:color w:val="000000" w:themeColor="text1"/>
                <w:kern w:val="0"/>
                <w:sz w:val="28"/>
                <w:szCs w:val="28"/>
              </w:rPr>
            </w:pPr>
            <w:r>
              <w:rPr>
                <w:rFonts w:hint="eastAsia" w:ascii="黑体" w:hAnsi="黑体" w:eastAsia="黑体"/>
                <w:color w:val="000000" w:themeColor="text1"/>
                <w:kern w:val="0"/>
                <w:sz w:val="28"/>
                <w:szCs w:val="28"/>
              </w:rPr>
              <w:t>管理制度名称</w:t>
            </w:r>
          </w:p>
        </w:tc>
        <w:tc>
          <w:tcPr>
            <w:tcW w:w="2775" w:type="dxa"/>
            <w:vAlign w:val="center"/>
          </w:tcPr>
          <w:p>
            <w:pPr>
              <w:tabs>
                <w:tab w:val="left" w:pos="790"/>
                <w:tab w:val="left" w:pos="1264"/>
              </w:tabs>
              <w:overflowPunct w:val="0"/>
              <w:adjustRightInd w:val="0"/>
              <w:snapToGrid w:val="0"/>
              <w:jc w:val="center"/>
              <w:rPr>
                <w:rFonts w:ascii="黑体" w:hAnsi="黑体" w:eastAsia="黑体"/>
                <w:color w:val="000000" w:themeColor="text1"/>
                <w:kern w:val="0"/>
                <w:sz w:val="28"/>
                <w:szCs w:val="28"/>
              </w:rPr>
            </w:pPr>
            <w:r>
              <w:rPr>
                <w:rFonts w:hint="eastAsia" w:ascii="黑体" w:hAnsi="黑体" w:eastAsia="黑体"/>
                <w:color w:val="000000" w:themeColor="text1"/>
                <w:kern w:val="0"/>
                <w:sz w:val="28"/>
                <w:szCs w:val="28"/>
              </w:rPr>
              <w:t>文件编号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0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5002"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7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0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5002"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7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0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5002"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7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0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5002"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7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0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5002"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7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0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5002"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7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0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5002"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7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0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5002"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7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0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5002"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7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0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5002"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7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0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5002"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7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0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5002"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7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0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5002"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7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0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5002"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7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068"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5002"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c>
          <w:tcPr>
            <w:tcW w:w="2775" w:type="dxa"/>
            <w:vAlign w:val="center"/>
          </w:tcPr>
          <w:p>
            <w:pPr>
              <w:tabs>
                <w:tab w:val="left" w:pos="790"/>
                <w:tab w:val="left" w:pos="1264"/>
              </w:tabs>
              <w:overflowPunct w:val="0"/>
              <w:adjustRightInd w:val="0"/>
              <w:snapToGrid w:val="0"/>
              <w:jc w:val="center"/>
              <w:rPr>
                <w:rFonts w:hAnsi="宋体"/>
                <w:color w:val="000000" w:themeColor="text1"/>
                <w:kern w:val="0"/>
                <w:sz w:val="24"/>
                <w:szCs w:val="24"/>
              </w:rPr>
            </w:pPr>
          </w:p>
        </w:tc>
      </w:tr>
    </w:tbl>
    <w:p>
      <w:pPr>
        <w:tabs>
          <w:tab w:val="left" w:pos="790"/>
          <w:tab w:val="left" w:pos="1264"/>
        </w:tabs>
        <w:overflowPunct w:val="0"/>
        <w:adjustRightInd w:val="0"/>
        <w:snapToGrid w:val="0"/>
        <w:spacing w:before="60" w:line="288" w:lineRule="auto"/>
        <w:rPr>
          <w:rFonts w:hAnsi="宋体"/>
          <w:color w:val="000000" w:themeColor="text1"/>
          <w:kern w:val="0"/>
          <w:sz w:val="28"/>
          <w:szCs w:val="28"/>
        </w:rPr>
      </w:pPr>
      <w:r>
        <w:rPr>
          <w:rFonts w:hint="eastAsia" w:hAnsi="仿宋_GB2312" w:cs="仿宋_GB2312"/>
          <w:color w:val="000000" w:themeColor="text1"/>
          <w:kern w:val="0"/>
          <w:sz w:val="28"/>
          <w:szCs w:val="28"/>
        </w:rPr>
        <w:t>注：只需要填报食品安全管理制度清单，无需提交制度文本。</w:t>
      </w:r>
    </w:p>
    <w:p>
      <w:pPr>
        <w:widowControl/>
        <w:spacing w:line="560" w:lineRule="exact"/>
        <w:jc w:val="left"/>
        <w:rPr>
          <w:rFonts w:ascii="黑体" w:hAnsi="黑体" w:eastAsia="黑体" w:cs="黑体"/>
          <w:color w:val="000000" w:themeColor="text1"/>
          <w:kern w:val="0"/>
          <w:szCs w:val="32"/>
        </w:rPr>
      </w:pPr>
      <w:r>
        <w:rPr>
          <w:rFonts w:ascii="楷体_GB2312" w:hAnsi="黑体" w:eastAsia="楷体_GB2312"/>
          <w:color w:val="000000" w:themeColor="text1"/>
          <w:szCs w:val="32"/>
        </w:rPr>
        <w:br w:type="page"/>
      </w:r>
      <w:r>
        <w:rPr>
          <w:rFonts w:hint="eastAsia" w:ascii="黑体" w:hAnsi="黑体" w:eastAsia="黑体" w:cs="黑体"/>
          <w:color w:val="000000" w:themeColor="text1"/>
          <w:kern w:val="0"/>
          <w:szCs w:val="32"/>
        </w:rPr>
        <w:t>附件2</w:t>
      </w:r>
    </w:p>
    <w:p>
      <w:pPr>
        <w:overflowPunct w:val="0"/>
        <w:adjustRightInd w:val="0"/>
        <w:snapToGrid w:val="0"/>
        <w:spacing w:line="560" w:lineRule="exact"/>
        <w:rPr>
          <w:rFonts w:hAnsi="Times New Roman"/>
          <w:color w:val="000000" w:themeColor="text1"/>
          <w:kern w:val="0"/>
          <w:szCs w:val="30"/>
        </w:rPr>
      </w:pPr>
    </w:p>
    <w:p>
      <w:pPr>
        <w:adjustRightInd w:val="0"/>
        <w:snapToGrid w:val="0"/>
        <w:spacing w:line="560" w:lineRule="exact"/>
        <w:jc w:val="center"/>
        <w:rPr>
          <w:rFonts w:ascii="方正小标宋简体" w:hAnsi="Times New Roman" w:eastAsia="方正小标宋简体"/>
          <w:color w:val="000000" w:themeColor="text1"/>
          <w:kern w:val="0"/>
          <w:sz w:val="44"/>
          <w:szCs w:val="44"/>
        </w:rPr>
      </w:pPr>
      <w:r>
        <w:rPr>
          <w:rFonts w:hint="eastAsia" w:ascii="方正小标宋简体" w:hAnsi="华文中宋" w:eastAsia="方正小标宋简体"/>
          <w:color w:val="000000" w:themeColor="text1"/>
          <w:kern w:val="0"/>
          <w:sz w:val="44"/>
          <w:szCs w:val="44"/>
        </w:rPr>
        <w:t>低风险食品生产许可告知承诺书</w:t>
      </w:r>
    </w:p>
    <w:p>
      <w:pPr>
        <w:tabs>
          <w:tab w:val="left" w:pos="790"/>
          <w:tab w:val="left" w:pos="948"/>
        </w:tabs>
        <w:overflowPunct w:val="0"/>
        <w:adjustRightInd w:val="0"/>
        <w:snapToGrid w:val="0"/>
        <w:spacing w:before="120" w:line="560" w:lineRule="exact"/>
        <w:jc w:val="center"/>
        <w:rPr>
          <w:rFonts w:ascii="楷体_GB2312" w:hAnsi="宋体" w:eastAsia="楷体_GB2312"/>
          <w:color w:val="000000" w:themeColor="text1"/>
          <w:kern w:val="0"/>
          <w:sz w:val="28"/>
          <w:szCs w:val="28"/>
        </w:rPr>
      </w:pPr>
      <w:r>
        <w:rPr>
          <w:rFonts w:hint="eastAsia" w:ascii="楷体_GB2312" w:hAnsi="宋体" w:eastAsia="楷体_GB2312"/>
          <w:color w:val="000000" w:themeColor="text1"/>
          <w:kern w:val="0"/>
          <w:sz w:val="28"/>
          <w:szCs w:val="28"/>
        </w:rPr>
        <w:t>（□首次申请  □许可变更  □许可延续）</w:t>
      </w:r>
    </w:p>
    <w:p>
      <w:pPr>
        <w:tabs>
          <w:tab w:val="left" w:pos="790"/>
          <w:tab w:val="left" w:pos="948"/>
          <w:tab w:val="left" w:pos="8222"/>
        </w:tabs>
        <w:overflowPunct w:val="0"/>
        <w:adjustRightInd w:val="0"/>
        <w:snapToGrid w:val="0"/>
        <w:spacing w:before="240" w:line="560" w:lineRule="exact"/>
        <w:jc w:val="right"/>
        <w:rPr>
          <w:rFonts w:hAnsi="宋体"/>
          <w:color w:val="000000" w:themeColor="text1"/>
          <w:kern w:val="0"/>
          <w:szCs w:val="30"/>
        </w:rPr>
      </w:pPr>
    </w:p>
    <w:p>
      <w:pPr>
        <w:tabs>
          <w:tab w:val="left" w:pos="790"/>
        </w:tabs>
        <w:overflowPunct w:val="0"/>
        <w:adjustRightInd w:val="0"/>
        <w:snapToGrid w:val="0"/>
        <w:spacing w:line="560" w:lineRule="exact"/>
        <w:jc w:val="center"/>
        <w:rPr>
          <w:rFonts w:hAnsi="仿宋_GB2312" w:cs="仿宋_GB2312"/>
          <w:color w:val="000000" w:themeColor="text1"/>
          <w:kern w:val="0"/>
          <w:sz w:val="28"/>
          <w:szCs w:val="28"/>
        </w:rPr>
      </w:pPr>
      <w:r>
        <w:rPr>
          <w:rFonts w:hint="eastAsia" w:ascii="黑体" w:hAnsi="黑体" w:eastAsia="黑体" w:cs="黑体"/>
          <w:color w:val="000000" w:themeColor="text1"/>
          <w:kern w:val="0"/>
          <w:szCs w:val="32"/>
        </w:rPr>
        <w:t>行政许可机关的告知</w:t>
      </w:r>
    </w:p>
    <w:p>
      <w:pPr>
        <w:widowControl/>
        <w:adjustRightInd w:val="0"/>
        <w:snapToGrid w:val="0"/>
        <w:spacing w:line="560" w:lineRule="exact"/>
        <w:ind w:firstLine="567"/>
        <w:rPr>
          <w:rFonts w:hAnsi="仿宋_GB2312" w:cs="仿宋_GB2312"/>
          <w:color w:val="000000" w:themeColor="text1"/>
          <w:kern w:val="0"/>
          <w:szCs w:val="32"/>
        </w:rPr>
      </w:pPr>
      <w:r>
        <w:rPr>
          <w:rFonts w:hint="eastAsia" w:hAnsi="仿宋_GB2312" w:cs="仿宋_GB2312"/>
          <w:color w:val="000000" w:themeColor="text1"/>
          <w:kern w:val="0"/>
          <w:szCs w:val="32"/>
        </w:rPr>
        <w:t>根据《海南省低风险食品生产许可告知承诺管理规定》，本行政许可机关就低风险食品生产许可事项告知如下：</w:t>
      </w:r>
    </w:p>
    <w:p>
      <w:pPr>
        <w:adjustRightInd w:val="0"/>
        <w:snapToGrid w:val="0"/>
        <w:spacing w:line="560" w:lineRule="exact"/>
        <w:ind w:firstLine="567"/>
        <w:rPr>
          <w:rFonts w:ascii="黑体" w:hAnsi="黑体" w:eastAsia="黑体" w:cs="黑体"/>
          <w:color w:val="000000" w:themeColor="text1"/>
          <w:kern w:val="0"/>
          <w:szCs w:val="32"/>
        </w:rPr>
      </w:pPr>
      <w:r>
        <w:rPr>
          <w:rFonts w:hint="eastAsia" w:ascii="黑体" w:hAnsi="黑体" w:eastAsia="黑体" w:cs="黑体"/>
          <w:color w:val="000000" w:themeColor="text1"/>
          <w:kern w:val="0"/>
          <w:szCs w:val="32"/>
        </w:rPr>
        <w:t>一、法律依据</w:t>
      </w:r>
    </w:p>
    <w:p>
      <w:pPr>
        <w:tabs>
          <w:tab w:val="right" w:pos="8306"/>
        </w:tabs>
        <w:adjustRightInd w:val="0"/>
        <w:snapToGrid w:val="0"/>
        <w:spacing w:line="560" w:lineRule="exact"/>
        <w:ind w:firstLine="567"/>
        <w:rPr>
          <w:rFonts w:hAnsi="仿宋_GB2312" w:cs="仿宋_GB2312"/>
          <w:color w:val="000000" w:themeColor="text1"/>
          <w:kern w:val="0"/>
          <w:szCs w:val="32"/>
        </w:rPr>
      </w:pPr>
      <w:r>
        <w:rPr>
          <w:rFonts w:hint="eastAsia" w:hAnsi="仿宋_GB2312" w:cs="仿宋_GB2312"/>
          <w:color w:val="000000" w:themeColor="text1"/>
          <w:kern w:val="0"/>
          <w:szCs w:val="32"/>
        </w:rPr>
        <w:t>本行政许可事项的依据为：</w:t>
      </w:r>
    </w:p>
    <w:p>
      <w:pPr>
        <w:numPr>
          <w:ilvl w:val="0"/>
          <w:numId w:val="1"/>
        </w:numPr>
        <w:tabs>
          <w:tab w:val="right" w:pos="8306"/>
        </w:tabs>
        <w:adjustRightInd w:val="0"/>
        <w:snapToGrid w:val="0"/>
        <w:spacing w:line="560" w:lineRule="exact"/>
        <w:ind w:firstLine="567"/>
        <w:rPr>
          <w:rFonts w:hAnsi="仿宋_GB2312" w:cs="仿宋_GB2312"/>
          <w:color w:val="000000" w:themeColor="text1"/>
          <w:kern w:val="0"/>
          <w:szCs w:val="32"/>
        </w:rPr>
      </w:pPr>
      <w:r>
        <w:rPr>
          <w:rFonts w:hint="eastAsia" w:hAnsi="仿宋_GB2312" w:cs="仿宋_GB2312"/>
          <w:color w:val="000000" w:themeColor="text1"/>
          <w:kern w:val="0"/>
          <w:szCs w:val="32"/>
        </w:rPr>
        <w:t>《中华人民共和国食品安全法》第三十五条 国家对食品生产经营实行许可制度。从事食品生产、食品销售、餐饮服务，应当依法取得许可。但是，销售食用农产品，不需要取得许可。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pPr>
        <w:tabs>
          <w:tab w:val="right" w:pos="8306"/>
        </w:tabs>
        <w:adjustRightInd w:val="0"/>
        <w:snapToGrid w:val="0"/>
        <w:spacing w:line="560" w:lineRule="exact"/>
        <w:rPr>
          <w:rFonts w:hAnsi="仿宋_GB2312" w:cs="仿宋_GB2312"/>
          <w:color w:val="000000" w:themeColor="text1"/>
          <w:kern w:val="0"/>
          <w:szCs w:val="32"/>
        </w:rPr>
      </w:pPr>
      <w:r>
        <w:rPr>
          <w:rFonts w:hint="eastAsia" w:hAnsi="仿宋_GB2312" w:cs="仿宋_GB2312"/>
          <w:color w:val="000000" w:themeColor="text1"/>
          <w:kern w:val="0"/>
          <w:szCs w:val="32"/>
        </w:rPr>
        <w:t xml:space="preserve">    （二）《市场监督管理行政许可程序暂行规定》</w:t>
      </w:r>
    </w:p>
    <w:p>
      <w:pPr>
        <w:tabs>
          <w:tab w:val="left" w:pos="790"/>
          <w:tab w:val="left" w:pos="1264"/>
        </w:tabs>
        <w:overflowPunct w:val="0"/>
        <w:adjustRightInd w:val="0"/>
        <w:snapToGrid w:val="0"/>
        <w:spacing w:line="560" w:lineRule="exact"/>
        <w:ind w:firstLine="567"/>
        <w:rPr>
          <w:rFonts w:hAnsi="仿宋_GB2312" w:cs="仿宋_GB2312"/>
          <w:color w:val="000000" w:themeColor="text1"/>
          <w:kern w:val="0"/>
          <w:szCs w:val="32"/>
        </w:rPr>
      </w:pPr>
      <w:r>
        <w:rPr>
          <w:rFonts w:hint="eastAsia" w:hAnsi="仿宋_GB2312" w:cs="仿宋_GB2312"/>
          <w:color w:val="000000" w:themeColor="text1"/>
          <w:kern w:val="0"/>
          <w:szCs w:val="32"/>
        </w:rPr>
        <w:t>（三）《食品生产许可管理办法》</w:t>
      </w:r>
    </w:p>
    <w:p>
      <w:pPr>
        <w:tabs>
          <w:tab w:val="left" w:pos="790"/>
          <w:tab w:val="left" w:pos="1264"/>
        </w:tabs>
        <w:overflowPunct w:val="0"/>
        <w:adjustRightInd w:val="0"/>
        <w:snapToGrid w:val="0"/>
        <w:spacing w:line="560" w:lineRule="exact"/>
        <w:ind w:firstLine="567"/>
        <w:rPr>
          <w:rFonts w:hAnsi="仿宋_GB2312" w:cs="仿宋_GB2312"/>
          <w:color w:val="000000" w:themeColor="text1"/>
          <w:kern w:val="0"/>
          <w:szCs w:val="32"/>
        </w:rPr>
      </w:pPr>
      <w:r>
        <w:rPr>
          <w:rFonts w:hint="eastAsia" w:hAnsi="仿宋_GB2312" w:cs="仿宋_GB2312"/>
          <w:color w:val="000000" w:themeColor="text1"/>
          <w:kern w:val="0"/>
          <w:szCs w:val="32"/>
        </w:rPr>
        <w:t>（四）</w:t>
      </w:r>
      <w:r>
        <w:rPr>
          <w:rFonts w:hint="eastAsia" w:hAnsi="仿宋_GB2312" w:cs="仿宋_GB2312"/>
          <w:color w:val="000000" w:themeColor="text1"/>
          <w:kern w:val="0"/>
          <w:szCs w:val="30"/>
        </w:rPr>
        <w:t>《</w:t>
      </w:r>
      <w:r>
        <w:rPr>
          <w:rFonts w:hint="eastAsia" w:hAnsi="仿宋_GB2312" w:cs="仿宋_GB2312"/>
          <w:color w:val="000000" w:themeColor="text1"/>
          <w:kern w:val="0"/>
          <w:szCs w:val="32"/>
        </w:rPr>
        <w:t>国务院关于深化“证照分离”改革进一步激发市场主体发展活力的通知》（国发</w:t>
      </w:r>
      <w:r>
        <w:rPr>
          <w:rStyle w:val="23"/>
          <w:rFonts w:hint="default"/>
          <w:color w:val="000000" w:themeColor="text1"/>
        </w:rPr>
        <w:t>〔</w:t>
      </w:r>
      <w:r>
        <w:rPr>
          <w:rStyle w:val="24"/>
          <w:rFonts w:hint="eastAsia" w:ascii="仿宋_GB2312"/>
          <w:color w:val="000000" w:themeColor="text1"/>
        </w:rPr>
        <w:t>2021</w:t>
      </w:r>
      <w:r>
        <w:rPr>
          <w:rStyle w:val="23"/>
          <w:rFonts w:hint="default"/>
          <w:color w:val="000000" w:themeColor="text1"/>
        </w:rPr>
        <w:t>〕</w:t>
      </w:r>
      <w:r>
        <w:rPr>
          <w:rFonts w:hint="eastAsia" w:hAnsi="仿宋_GB2312" w:cs="仿宋_GB2312"/>
          <w:color w:val="000000" w:themeColor="text1"/>
          <w:kern w:val="0"/>
          <w:szCs w:val="32"/>
        </w:rPr>
        <w:t>7号）《市场监管总局关于充分发挥职能作用落实深化“证照分离”改革任务的通知》（国市监注发</w:t>
      </w:r>
      <w:r>
        <w:rPr>
          <w:rStyle w:val="23"/>
          <w:rFonts w:hint="default"/>
          <w:color w:val="000000" w:themeColor="text1"/>
        </w:rPr>
        <w:t>〔</w:t>
      </w:r>
      <w:r>
        <w:rPr>
          <w:rStyle w:val="24"/>
          <w:rFonts w:hint="eastAsia" w:ascii="仿宋_GB2312"/>
          <w:color w:val="000000" w:themeColor="text1"/>
        </w:rPr>
        <w:t>2021</w:t>
      </w:r>
      <w:r>
        <w:rPr>
          <w:rStyle w:val="23"/>
          <w:rFonts w:hint="default"/>
          <w:color w:val="000000" w:themeColor="text1"/>
        </w:rPr>
        <w:t>〕</w:t>
      </w:r>
      <w:r>
        <w:rPr>
          <w:rFonts w:hint="eastAsia" w:hAnsi="仿宋_GB2312" w:cs="仿宋_GB2312"/>
          <w:color w:val="000000" w:themeColor="text1"/>
          <w:kern w:val="0"/>
          <w:szCs w:val="32"/>
        </w:rPr>
        <w:t>36号）《</w:t>
      </w:r>
      <w:r>
        <w:rPr>
          <w:rFonts w:hint="eastAsia" w:hAnsi="Simsun"/>
          <w:color w:val="000000" w:themeColor="text1"/>
          <w:szCs w:val="32"/>
        </w:rPr>
        <w:t>海南省人民政府关于印发</w:t>
      </w:r>
      <w:r>
        <w:rPr>
          <w:rFonts w:hint="eastAsia" w:hAnsi="仿宋_GB2312" w:cs="仿宋_GB2312"/>
          <w:color w:val="000000" w:themeColor="text1"/>
          <w:kern w:val="0"/>
          <w:szCs w:val="32"/>
        </w:rPr>
        <w:t>&lt;海南自由贸易港深化“证照分离”改革进一步激发市场主体发展活力实施方案&gt;的通知》（琼府〔2021〕31号）</w:t>
      </w:r>
    </w:p>
    <w:p>
      <w:pPr>
        <w:tabs>
          <w:tab w:val="left" w:pos="790"/>
          <w:tab w:val="left" w:pos="1264"/>
        </w:tabs>
        <w:overflowPunct w:val="0"/>
        <w:adjustRightInd w:val="0"/>
        <w:snapToGrid w:val="0"/>
        <w:spacing w:line="560" w:lineRule="exact"/>
        <w:ind w:firstLine="567"/>
        <w:rPr>
          <w:rFonts w:hAnsi="仿宋_GB2312" w:cs="仿宋_GB2312"/>
          <w:color w:val="000000" w:themeColor="text1"/>
          <w:kern w:val="0"/>
          <w:szCs w:val="32"/>
        </w:rPr>
      </w:pPr>
      <w:r>
        <w:rPr>
          <w:rFonts w:hint="eastAsia" w:hAnsi="仿宋_GB2312" w:cs="仿宋_GB2312"/>
          <w:color w:val="000000" w:themeColor="text1"/>
          <w:kern w:val="0"/>
          <w:szCs w:val="32"/>
        </w:rPr>
        <w:t>（五）</w:t>
      </w:r>
      <w:r>
        <w:rPr>
          <w:rFonts w:hint="eastAsia" w:hAnsi="宋体" w:cs="宋体"/>
          <w:color w:val="000000" w:themeColor="text1"/>
          <w:szCs w:val="32"/>
        </w:rPr>
        <w:t>《</w:t>
      </w:r>
      <w:r>
        <w:rPr>
          <w:rFonts w:hint="eastAsia" w:hAnsi="FZXBSJW--GB1-0" w:cs="宋体"/>
          <w:color w:val="000000" w:themeColor="text1"/>
          <w:szCs w:val="32"/>
        </w:rPr>
        <w:t>海南省涉企经营许可告知承诺暂行办法</w:t>
      </w:r>
      <w:r>
        <w:rPr>
          <w:rFonts w:hint="eastAsia" w:hAnsi="宋体" w:cs="宋体"/>
          <w:color w:val="000000" w:themeColor="text1"/>
          <w:szCs w:val="32"/>
        </w:rPr>
        <w:t>》</w:t>
      </w:r>
    </w:p>
    <w:p>
      <w:pPr>
        <w:tabs>
          <w:tab w:val="left" w:pos="790"/>
          <w:tab w:val="left" w:pos="1264"/>
        </w:tabs>
        <w:overflowPunct w:val="0"/>
        <w:adjustRightInd w:val="0"/>
        <w:snapToGrid w:val="0"/>
        <w:spacing w:line="560" w:lineRule="exact"/>
        <w:ind w:firstLine="567"/>
        <w:rPr>
          <w:rFonts w:hint="eastAsia" w:hAnsi="FZXBSJW--GB1-0" w:cs="宋体"/>
          <w:color w:val="000000" w:themeColor="text1"/>
          <w:szCs w:val="32"/>
        </w:rPr>
      </w:pPr>
      <w:r>
        <w:rPr>
          <w:rFonts w:hint="eastAsia" w:hAnsi="仿宋_GB2312" w:cs="仿宋_GB2312"/>
          <w:color w:val="000000" w:themeColor="text1"/>
          <w:kern w:val="0"/>
          <w:szCs w:val="32"/>
        </w:rPr>
        <w:t>（六）《</w:t>
      </w:r>
      <w:r>
        <w:rPr>
          <w:rFonts w:hint="eastAsia" w:hAnsi="FZXBSJW--GB1-0" w:cs="宋体"/>
          <w:color w:val="000000" w:themeColor="text1"/>
          <w:szCs w:val="32"/>
        </w:rPr>
        <w:t>海南省低风险食品生产许可告知承诺管理规定》</w:t>
      </w:r>
    </w:p>
    <w:p>
      <w:pPr>
        <w:adjustRightInd w:val="0"/>
        <w:snapToGrid w:val="0"/>
        <w:spacing w:line="560" w:lineRule="exact"/>
        <w:ind w:firstLine="567"/>
        <w:rPr>
          <w:rFonts w:ascii="黑体" w:hAnsi="黑体" w:eastAsia="黑体" w:cs="黑体"/>
          <w:color w:val="000000" w:themeColor="text1"/>
          <w:kern w:val="0"/>
          <w:szCs w:val="32"/>
        </w:rPr>
      </w:pPr>
      <w:r>
        <w:rPr>
          <w:rFonts w:hint="eastAsia" w:ascii="黑体" w:hAnsi="黑体" w:eastAsia="黑体" w:cs="黑体"/>
          <w:color w:val="000000" w:themeColor="text1"/>
          <w:kern w:val="0"/>
          <w:szCs w:val="32"/>
        </w:rPr>
        <w:t>二、许可范围</w:t>
      </w:r>
    </w:p>
    <w:p>
      <w:pPr>
        <w:tabs>
          <w:tab w:val="left" w:pos="790"/>
          <w:tab w:val="left" w:pos="1264"/>
        </w:tabs>
        <w:overflowPunct w:val="0"/>
        <w:adjustRightInd w:val="0"/>
        <w:snapToGrid w:val="0"/>
        <w:spacing w:line="560" w:lineRule="exact"/>
        <w:ind w:firstLine="567"/>
        <w:rPr>
          <w:rFonts w:hAnsi="方正仿宋_GBK" w:cs="方正仿宋_GBK"/>
          <w:color w:val="000000" w:themeColor="text1"/>
          <w:szCs w:val="32"/>
        </w:rPr>
      </w:pPr>
      <w:r>
        <w:rPr>
          <w:rFonts w:hint="eastAsia" w:hAnsi="仿宋_GB2312" w:cs="仿宋_GB2312"/>
          <w:color w:val="000000" w:themeColor="text1"/>
          <w:kern w:val="0"/>
          <w:szCs w:val="32"/>
        </w:rPr>
        <w:t>本辖区范围内以告知承诺方式实施的低风险食品生产许可，申请范围从</w:t>
      </w:r>
      <w:r>
        <w:rPr>
          <w:rFonts w:hint="eastAsia" w:hAnsi="方正仿宋_GBK" w:cs="方正仿宋_GBK"/>
          <w:color w:val="000000" w:themeColor="text1"/>
          <w:szCs w:val="32"/>
        </w:rPr>
        <w:t>《食品、食品添加剂生产者静态风险因素量化分值表》风险等级为低的食品中选定。具体食品类别名称如下：</w:t>
      </w:r>
    </w:p>
    <w:p>
      <w:pPr>
        <w:tabs>
          <w:tab w:val="left" w:pos="790"/>
          <w:tab w:val="left" w:pos="1264"/>
        </w:tabs>
        <w:overflowPunct w:val="0"/>
        <w:adjustRightInd w:val="0"/>
        <w:snapToGrid w:val="0"/>
        <w:spacing w:line="560" w:lineRule="exact"/>
        <w:ind w:firstLine="567"/>
        <w:rPr>
          <w:rFonts w:hAnsi="方正仿宋_GBK" w:cs="方正仿宋_GBK"/>
          <w:color w:val="000000" w:themeColor="text1"/>
          <w:szCs w:val="32"/>
        </w:rPr>
      </w:pPr>
      <w:r>
        <w:rPr>
          <w:rFonts w:hint="eastAsia" w:hAnsi="方正仿宋_GBK" w:cs="方正仿宋_GBK"/>
          <w:color w:val="000000" w:themeColor="text1"/>
          <w:szCs w:val="32"/>
        </w:rPr>
        <w:t>1.小麦粉，类别编号：0101</w:t>
      </w:r>
    </w:p>
    <w:p>
      <w:pPr>
        <w:tabs>
          <w:tab w:val="left" w:pos="790"/>
          <w:tab w:val="left" w:pos="1264"/>
        </w:tabs>
        <w:overflowPunct w:val="0"/>
        <w:adjustRightInd w:val="0"/>
        <w:snapToGrid w:val="0"/>
        <w:spacing w:line="560" w:lineRule="exact"/>
        <w:ind w:firstLine="567"/>
        <w:rPr>
          <w:rFonts w:hAnsi="方正仿宋_GBK" w:cs="方正仿宋_GBK"/>
          <w:color w:val="000000" w:themeColor="text1"/>
          <w:szCs w:val="32"/>
        </w:rPr>
      </w:pPr>
      <w:r>
        <w:rPr>
          <w:rFonts w:hint="eastAsia" w:hAnsi="方正仿宋_GBK" w:cs="方正仿宋_GBK"/>
          <w:color w:val="000000" w:themeColor="text1"/>
          <w:szCs w:val="32"/>
        </w:rPr>
        <w:t>2.挂面，类别编号：0103</w:t>
      </w:r>
    </w:p>
    <w:p>
      <w:pPr>
        <w:tabs>
          <w:tab w:val="left" w:pos="790"/>
          <w:tab w:val="left" w:pos="1264"/>
        </w:tabs>
        <w:overflowPunct w:val="0"/>
        <w:adjustRightInd w:val="0"/>
        <w:snapToGrid w:val="0"/>
        <w:spacing w:line="560" w:lineRule="exact"/>
        <w:ind w:firstLine="567"/>
        <w:rPr>
          <w:rFonts w:hAnsi="方正仿宋_GBK" w:cs="方正仿宋_GBK"/>
          <w:color w:val="000000" w:themeColor="text1"/>
          <w:szCs w:val="32"/>
        </w:rPr>
      </w:pPr>
      <w:r>
        <w:rPr>
          <w:rFonts w:hint="eastAsia" w:hAnsi="方正仿宋_GBK" w:cs="方正仿宋_GBK"/>
          <w:color w:val="000000" w:themeColor="text1"/>
          <w:szCs w:val="32"/>
        </w:rPr>
        <w:t>3.可可制品，类别编号：2001</w:t>
      </w:r>
    </w:p>
    <w:p>
      <w:pPr>
        <w:tabs>
          <w:tab w:val="left" w:pos="790"/>
          <w:tab w:val="left" w:pos="1264"/>
        </w:tabs>
        <w:overflowPunct w:val="0"/>
        <w:adjustRightInd w:val="0"/>
        <w:snapToGrid w:val="0"/>
        <w:spacing w:line="560" w:lineRule="exact"/>
        <w:ind w:firstLine="567"/>
        <w:rPr>
          <w:rFonts w:hAnsi="方正仿宋_GB2312" w:cs="方正仿宋_GB2312"/>
          <w:color w:val="000000" w:themeColor="text1"/>
          <w:kern w:val="0"/>
          <w:szCs w:val="30"/>
        </w:rPr>
      </w:pPr>
      <w:r>
        <w:rPr>
          <w:rFonts w:hint="eastAsia" w:hAnsi="方正仿宋_GBK" w:cs="方正仿宋_GBK"/>
          <w:color w:val="000000" w:themeColor="text1"/>
          <w:szCs w:val="32"/>
        </w:rPr>
        <w:t>4.焙炒咖啡，类别编号：2002</w:t>
      </w:r>
    </w:p>
    <w:p>
      <w:pPr>
        <w:adjustRightInd w:val="0"/>
        <w:snapToGrid w:val="0"/>
        <w:spacing w:line="560" w:lineRule="exact"/>
        <w:ind w:firstLine="567"/>
        <w:rPr>
          <w:rFonts w:hAnsi="黑体" w:cs="黑体"/>
          <w:color w:val="000000" w:themeColor="text1"/>
          <w:kern w:val="0"/>
          <w:szCs w:val="32"/>
        </w:rPr>
      </w:pPr>
      <w:r>
        <w:rPr>
          <w:rFonts w:hint="eastAsia" w:hAnsi="方正仿宋_GB2312" w:cs="方正仿宋_GB2312"/>
          <w:color w:val="000000" w:themeColor="text1"/>
          <w:szCs w:val="32"/>
        </w:rPr>
        <w:t>对列入市场监督管理严重违法失信名单的当事人、近三年来3次及以上且一年来1次及以上监督抽检不合格的申请人，不适用低风险食品生产许可告知承诺方式。</w:t>
      </w:r>
    </w:p>
    <w:p>
      <w:pPr>
        <w:adjustRightInd w:val="0"/>
        <w:snapToGrid w:val="0"/>
        <w:spacing w:line="560" w:lineRule="exact"/>
        <w:ind w:firstLine="567"/>
        <w:rPr>
          <w:rFonts w:ascii="黑体" w:hAnsi="黑体" w:eastAsia="黑体" w:cs="黑体"/>
          <w:color w:val="000000" w:themeColor="text1"/>
          <w:kern w:val="0"/>
          <w:szCs w:val="32"/>
        </w:rPr>
      </w:pPr>
      <w:r>
        <w:rPr>
          <w:rFonts w:hint="eastAsia" w:ascii="黑体" w:hAnsi="黑体" w:eastAsia="黑体" w:cs="黑体"/>
          <w:color w:val="000000" w:themeColor="text1"/>
          <w:kern w:val="0"/>
          <w:szCs w:val="32"/>
        </w:rPr>
        <w:t>三、许可条件</w:t>
      </w:r>
    </w:p>
    <w:p>
      <w:pPr>
        <w:adjustRightInd w:val="0"/>
        <w:snapToGrid w:val="0"/>
        <w:spacing w:line="560" w:lineRule="exact"/>
        <w:ind w:firstLine="567"/>
        <w:rPr>
          <w:rFonts w:hAnsi="仿宋_GB2312" w:cs="仿宋_GB2312"/>
          <w:color w:val="000000" w:themeColor="text1"/>
          <w:kern w:val="0"/>
          <w:szCs w:val="32"/>
        </w:rPr>
      </w:pPr>
      <w:r>
        <w:rPr>
          <w:rFonts w:hint="eastAsia" w:hAnsi="仿宋_GB2312" w:cs="仿宋_GB2312"/>
          <w:color w:val="000000" w:themeColor="text1"/>
          <w:kern w:val="0"/>
          <w:szCs w:val="32"/>
        </w:rPr>
        <w:t>本行政许可事项获得批准应当具备下列条件、标准和技术要求：</w:t>
      </w:r>
    </w:p>
    <w:p>
      <w:pPr>
        <w:spacing w:line="594" w:lineRule="exact"/>
        <w:ind w:firstLine="640" w:firstLineChars="200"/>
        <w:rPr>
          <w:rFonts w:hAnsi="Times New Roman" w:cs="仿宋_GB2312"/>
          <w:color w:val="000000" w:themeColor="text1"/>
        </w:rPr>
      </w:pPr>
      <w:r>
        <w:rPr>
          <w:rFonts w:hint="eastAsia" w:hAnsi="Times New Roman" w:cs="仿宋_GB2312"/>
          <w:color w:val="000000" w:themeColor="text1"/>
          <w:szCs w:val="32"/>
        </w:rPr>
        <w:t>（一）</w:t>
      </w:r>
      <w:r>
        <w:rPr>
          <w:rFonts w:hint="eastAsia" w:hAnsi="Times New Roman" w:cs="Arial"/>
          <w:color w:val="000000" w:themeColor="text1"/>
          <w:kern w:val="0"/>
          <w:szCs w:val="32"/>
        </w:rPr>
        <w:t>具有与生产的食品品种、数量相适应的食品原料处理和食品加工、包装、贮存等</w:t>
      </w:r>
      <w:r>
        <w:rPr>
          <w:rFonts w:hint="eastAsia" w:hAnsi="Times New Roman" w:cs="仿宋_GB2312"/>
          <w:color w:val="000000" w:themeColor="text1"/>
          <w:szCs w:val="32"/>
        </w:rPr>
        <w:t>场所，保持该场所环境整洁，并与有毒、有害场所以及其他污染源保持规定的距离。</w:t>
      </w:r>
    </w:p>
    <w:p>
      <w:pPr>
        <w:spacing w:line="594" w:lineRule="exact"/>
        <w:ind w:firstLine="640" w:firstLineChars="200"/>
        <w:rPr>
          <w:rFonts w:hAnsi="Times New Roman" w:cs="仿宋_GB2312"/>
          <w:color w:val="000000" w:themeColor="text1"/>
        </w:rPr>
      </w:pPr>
      <w:r>
        <w:rPr>
          <w:rFonts w:hint="eastAsia" w:hAnsi="Times New Roman" w:cs="仿宋_GB2312"/>
          <w:color w:val="000000" w:themeColor="text1"/>
          <w:szCs w:val="32"/>
        </w:rPr>
        <w:t>（二）具有与生产的食品品种、数量相适应的生产设备或者设施，有相应的消毒、更衣、盥洗、采光、照明、通风、防腐、防尘、防蝇、防鼠、防虫、洗涤以及处理废水、存放垃圾和废弃物的设备或者设施；保健食品生产工艺有原料提取、纯化等前处理工序的，需要具备与生产的品种、数量相适应的原料前处理设备或者设施。</w:t>
      </w:r>
    </w:p>
    <w:p>
      <w:pPr>
        <w:spacing w:line="594" w:lineRule="exact"/>
        <w:ind w:firstLine="640" w:firstLineChars="200"/>
        <w:rPr>
          <w:rFonts w:hAnsi="Times New Roman" w:cs="仿宋_GB2312"/>
          <w:color w:val="000000" w:themeColor="text1"/>
        </w:rPr>
      </w:pPr>
      <w:r>
        <w:rPr>
          <w:rFonts w:hint="eastAsia" w:hAnsi="Times New Roman" w:cs="仿宋_GB2312"/>
          <w:color w:val="000000" w:themeColor="text1"/>
          <w:szCs w:val="32"/>
        </w:rPr>
        <w:t>（三）有专职或者兼职的食品安全专业技术人员、食品安全管理人员和保证食品安全的规章制度。</w:t>
      </w:r>
    </w:p>
    <w:p>
      <w:pPr>
        <w:spacing w:line="594" w:lineRule="exact"/>
        <w:ind w:firstLine="640" w:firstLineChars="200"/>
        <w:rPr>
          <w:rFonts w:hAnsi="Times New Roman" w:cs="仿宋_GB2312"/>
          <w:color w:val="000000" w:themeColor="text1"/>
        </w:rPr>
      </w:pPr>
      <w:r>
        <w:rPr>
          <w:rFonts w:hint="eastAsia" w:hAnsi="Times New Roman" w:cs="仿宋_GB2312"/>
          <w:color w:val="000000" w:themeColor="text1"/>
          <w:szCs w:val="32"/>
        </w:rPr>
        <w:t>（四）具有合理的设备布局和工艺流程，防止待加工食品与直接入口食品、原料与成品交叉污染，避免食品接触有毒物、不洁物。</w:t>
      </w:r>
    </w:p>
    <w:p>
      <w:pPr>
        <w:spacing w:line="594" w:lineRule="exact"/>
        <w:ind w:firstLine="640" w:firstLineChars="200"/>
        <w:rPr>
          <w:rFonts w:hAnsi="Times New Roman" w:cs="仿宋_GB2312"/>
          <w:color w:val="000000" w:themeColor="text1"/>
          <w:szCs w:val="32"/>
        </w:rPr>
      </w:pPr>
      <w:r>
        <w:rPr>
          <w:rFonts w:hint="eastAsia" w:hAnsi="仿宋_GB2312" w:cs="仿宋_GB2312"/>
          <w:color w:val="000000" w:themeColor="text1"/>
          <w:kern w:val="0"/>
          <w:szCs w:val="32"/>
        </w:rPr>
        <w:t>（五）</w:t>
      </w:r>
      <w:r>
        <w:rPr>
          <w:rFonts w:hint="eastAsia" w:hAnsi="仿宋_GB2312" w:cs="仿宋_GB2312"/>
          <w:color w:val="000000" w:themeColor="text1"/>
          <w:spacing w:val="2"/>
          <w:kern w:val="0"/>
          <w:szCs w:val="32"/>
        </w:rPr>
        <w:t>符合食品生产许可审查通则和所申请类别审查细则</w:t>
      </w:r>
      <w:r>
        <w:rPr>
          <w:rFonts w:hint="eastAsia" w:hAnsi="仿宋_GB2312" w:cs="仿宋_GB2312"/>
          <w:color w:val="000000" w:themeColor="text1"/>
          <w:kern w:val="0"/>
          <w:szCs w:val="32"/>
        </w:rPr>
        <w:t>的其他要求。</w:t>
      </w:r>
    </w:p>
    <w:p>
      <w:pPr>
        <w:spacing w:line="594" w:lineRule="exact"/>
        <w:ind w:firstLine="640" w:firstLineChars="200"/>
        <w:rPr>
          <w:rFonts w:hAnsi="仿宋_GB2312" w:cs="仿宋_GB2312"/>
          <w:color w:val="000000" w:themeColor="text1"/>
          <w:kern w:val="0"/>
          <w:szCs w:val="32"/>
        </w:rPr>
      </w:pPr>
      <w:r>
        <w:rPr>
          <w:rFonts w:hint="eastAsia" w:hAnsi="Times New Roman" w:cs="仿宋_GB2312"/>
          <w:color w:val="000000" w:themeColor="text1"/>
          <w:szCs w:val="32"/>
        </w:rPr>
        <w:t>（六）法律、法规规定的其他条件。</w:t>
      </w:r>
    </w:p>
    <w:p>
      <w:pPr>
        <w:adjustRightInd w:val="0"/>
        <w:snapToGrid w:val="0"/>
        <w:spacing w:line="560" w:lineRule="exact"/>
        <w:ind w:firstLine="567"/>
        <w:rPr>
          <w:rFonts w:ascii="黑体" w:hAnsi="黑体" w:eastAsia="黑体" w:cs="黑体"/>
          <w:color w:val="000000" w:themeColor="text1"/>
          <w:kern w:val="0"/>
          <w:szCs w:val="32"/>
        </w:rPr>
      </w:pPr>
      <w:r>
        <w:rPr>
          <w:rFonts w:hint="eastAsia" w:ascii="黑体" w:hAnsi="黑体" w:eastAsia="黑体" w:cs="黑体"/>
          <w:color w:val="000000" w:themeColor="text1"/>
          <w:kern w:val="0"/>
          <w:szCs w:val="32"/>
        </w:rPr>
        <w:t>四、应当提交的材料</w:t>
      </w:r>
    </w:p>
    <w:p>
      <w:pPr>
        <w:adjustRightInd w:val="0"/>
        <w:snapToGrid w:val="0"/>
        <w:spacing w:line="560" w:lineRule="exact"/>
        <w:ind w:firstLine="567"/>
        <w:rPr>
          <w:rFonts w:hAnsi="仿宋_GB2312" w:cs="仿宋_GB2312"/>
          <w:color w:val="000000" w:themeColor="text1"/>
          <w:kern w:val="0"/>
          <w:szCs w:val="32"/>
        </w:rPr>
      </w:pPr>
      <w:r>
        <w:rPr>
          <w:rFonts w:hint="eastAsia" w:hAnsi="仿宋_GB2312" w:cs="仿宋_GB2312"/>
          <w:color w:val="000000" w:themeColor="text1"/>
          <w:kern w:val="0"/>
          <w:szCs w:val="32"/>
        </w:rPr>
        <w:t>本行政许可事项获得批准，申请人应当提交下列材料：</w:t>
      </w:r>
    </w:p>
    <w:p>
      <w:pPr>
        <w:tabs>
          <w:tab w:val="left" w:pos="790"/>
          <w:tab w:val="left" w:pos="1264"/>
        </w:tabs>
        <w:overflowPunct w:val="0"/>
        <w:adjustRightInd w:val="0"/>
        <w:snapToGrid w:val="0"/>
        <w:spacing w:line="560" w:lineRule="exact"/>
        <w:ind w:firstLine="624"/>
        <w:rPr>
          <w:rFonts w:ascii="黑体" w:hAnsi="黑体" w:eastAsia="黑体" w:cs="黑体"/>
          <w:color w:val="000000" w:themeColor="text1"/>
          <w:kern w:val="0"/>
          <w:szCs w:val="32"/>
        </w:rPr>
      </w:pPr>
      <w:r>
        <w:rPr>
          <w:rFonts w:hint="eastAsia" w:ascii="黑体" w:hAnsi="黑体" w:eastAsia="黑体" w:cs="黑体"/>
          <w:color w:val="000000" w:themeColor="text1"/>
          <w:kern w:val="0"/>
          <w:szCs w:val="32"/>
        </w:rPr>
        <w:t>一、首次申请材料目录</w:t>
      </w:r>
    </w:p>
    <w:p>
      <w:pPr>
        <w:tabs>
          <w:tab w:val="left" w:pos="790"/>
          <w:tab w:val="left" w:pos="1264"/>
        </w:tabs>
        <w:overflowPunct w:val="0"/>
        <w:adjustRightInd w:val="0"/>
        <w:snapToGrid w:val="0"/>
        <w:spacing w:line="560" w:lineRule="exact"/>
        <w:ind w:firstLine="624"/>
        <w:rPr>
          <w:rFonts w:hAnsi="仿宋_GB2312" w:cs="仿宋_GB2312"/>
          <w:color w:val="000000" w:themeColor="text1"/>
          <w:kern w:val="0"/>
          <w:szCs w:val="32"/>
        </w:rPr>
      </w:pPr>
      <w:r>
        <w:rPr>
          <w:rFonts w:hint="eastAsia" w:hAnsi="仿宋_GB2312" w:cs="仿宋_GB2312"/>
          <w:color w:val="000000" w:themeColor="text1"/>
          <w:kern w:val="0"/>
          <w:szCs w:val="32"/>
        </w:rPr>
        <w:t>（一）食品生产许可申请书（见附件1）；</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（二）食品生产设备布局图和食品生产工艺流程图；</w:t>
      </w:r>
    </w:p>
    <w:p>
      <w:pPr>
        <w:spacing w:line="600" w:lineRule="exact"/>
        <w:rPr>
          <w:rFonts w:hAnsi="方正仿宋_GB2312" w:cs="方正仿宋_GB2312"/>
          <w:color w:val="000000" w:themeColor="text1"/>
          <w:szCs w:val="32"/>
        </w:rPr>
      </w:pPr>
      <w:r>
        <w:rPr>
          <w:rFonts w:hint="eastAsia" w:hAnsi="方正仿宋_GB2312" w:cs="方正仿宋_GB2312"/>
          <w:color w:val="000000" w:themeColor="text1"/>
          <w:szCs w:val="32"/>
        </w:rPr>
        <w:t>　　（三）试制食品检验合格报告；</w:t>
      </w:r>
    </w:p>
    <w:p>
      <w:pPr>
        <w:tabs>
          <w:tab w:val="left" w:pos="790"/>
          <w:tab w:val="left" w:pos="1264"/>
        </w:tabs>
        <w:overflowPunct w:val="0"/>
        <w:adjustRightInd w:val="0"/>
        <w:snapToGrid w:val="0"/>
        <w:spacing w:line="560" w:lineRule="exact"/>
        <w:ind w:firstLine="624"/>
        <w:rPr>
          <w:rFonts w:hAnsi="方正仿宋_GB2312" w:cs="方正仿宋_GB2312"/>
          <w:color w:val="000000" w:themeColor="text1"/>
          <w:szCs w:val="32"/>
        </w:rPr>
      </w:pPr>
      <w:r>
        <w:rPr>
          <w:rFonts w:hint="eastAsia" w:hAnsi="方正仿宋_GB2312" w:cs="方正仿宋_GB2312"/>
          <w:color w:val="000000" w:themeColor="text1"/>
          <w:szCs w:val="32"/>
        </w:rPr>
        <w:t>（四）低风险食品生产许可告知承诺书和自评表（</w:t>
      </w:r>
      <w:r>
        <w:rPr>
          <w:rFonts w:hint="eastAsia" w:hAnsi="仿宋_GB2312" w:cs="仿宋_GB2312"/>
          <w:color w:val="000000" w:themeColor="text1"/>
          <w:kern w:val="0"/>
          <w:szCs w:val="32"/>
        </w:rPr>
        <w:t>见附件2、3</w:t>
      </w:r>
      <w:r>
        <w:rPr>
          <w:rFonts w:hint="eastAsia" w:hAnsi="方正仿宋_GB2312" w:cs="方正仿宋_GB2312"/>
          <w:color w:val="000000" w:themeColor="text1"/>
          <w:szCs w:val="32"/>
        </w:rPr>
        <w:t>）。</w:t>
      </w:r>
    </w:p>
    <w:p>
      <w:pPr>
        <w:tabs>
          <w:tab w:val="left" w:pos="790"/>
          <w:tab w:val="left" w:pos="1264"/>
        </w:tabs>
        <w:overflowPunct w:val="0"/>
        <w:adjustRightInd w:val="0"/>
        <w:snapToGrid w:val="0"/>
        <w:spacing w:line="560" w:lineRule="exact"/>
        <w:ind w:firstLine="640" w:firstLineChars="200"/>
        <w:rPr>
          <w:rFonts w:ascii="黑体" w:hAnsi="黑体" w:eastAsia="黑体" w:cs="黑体"/>
          <w:color w:val="000000" w:themeColor="text1"/>
          <w:kern w:val="0"/>
          <w:szCs w:val="32"/>
        </w:rPr>
      </w:pPr>
      <w:r>
        <w:rPr>
          <w:rFonts w:hint="eastAsia" w:ascii="黑体" w:hAnsi="黑体" w:eastAsia="黑体" w:cs="黑体"/>
          <w:color w:val="000000" w:themeColor="text1"/>
          <w:kern w:val="0"/>
          <w:szCs w:val="32"/>
        </w:rPr>
        <w:t>二、变更申请材料目录</w:t>
      </w:r>
    </w:p>
    <w:p>
      <w:pPr>
        <w:tabs>
          <w:tab w:val="left" w:pos="790"/>
          <w:tab w:val="left" w:pos="1264"/>
        </w:tabs>
        <w:overflowPunct w:val="0"/>
        <w:adjustRightInd w:val="0"/>
        <w:snapToGrid w:val="0"/>
        <w:spacing w:line="560" w:lineRule="exact"/>
        <w:ind w:firstLine="624"/>
        <w:rPr>
          <w:rFonts w:hAnsi="仿宋_GB2312" w:cs="仿宋_GB2312"/>
          <w:color w:val="000000" w:themeColor="text1"/>
          <w:kern w:val="0"/>
          <w:szCs w:val="32"/>
        </w:rPr>
      </w:pPr>
      <w:r>
        <w:rPr>
          <w:rFonts w:hint="eastAsia" w:hAnsi="仿宋_GB2312" w:cs="仿宋_GB2312"/>
          <w:color w:val="000000" w:themeColor="text1"/>
          <w:kern w:val="0"/>
          <w:szCs w:val="32"/>
        </w:rPr>
        <w:t>（一）食品生产许可申请书（见附件1）；</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（二）食品生产设备布局图和食品生产工艺流程图（发生变化时提交）；</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（三）食品生产主要设备、设施清单（在申请书中填写）（发生变化时提交）；</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（四）专职或者兼职的食品安全专业技术人员及食品安全管理人员信息（在申请书中填写）（发生变化时提交）；</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 xml:space="preserve">（五）食品安全管理制度清单（在申请书中填写）（发生变化时提交）；　　  </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（六）试制食品检验合格报告（增加食品类别时提供）；</w:t>
      </w:r>
    </w:p>
    <w:p>
      <w:pPr>
        <w:spacing w:line="600" w:lineRule="exact"/>
        <w:ind w:firstLine="640"/>
        <w:rPr>
          <w:rFonts w:hAnsi="方正仿宋_GB2312" w:cs="方正仿宋_GB2312"/>
          <w:color w:val="000000" w:themeColor="text1"/>
          <w:szCs w:val="32"/>
        </w:rPr>
      </w:pPr>
      <w:r>
        <w:rPr>
          <w:rFonts w:hint="eastAsia" w:hAnsi="方正仿宋_GB2312" w:cs="方正仿宋_GB2312"/>
          <w:color w:val="000000" w:themeColor="text1"/>
          <w:szCs w:val="32"/>
        </w:rPr>
        <w:t>（七）低风险食品生产许可告知承诺书和自评表（</w:t>
      </w:r>
      <w:r>
        <w:rPr>
          <w:rFonts w:hint="eastAsia" w:hAnsi="仿宋_GB2312" w:cs="仿宋_GB2312"/>
          <w:color w:val="000000" w:themeColor="text1"/>
          <w:kern w:val="0"/>
          <w:szCs w:val="32"/>
        </w:rPr>
        <w:t>见附件2、3</w:t>
      </w:r>
      <w:r>
        <w:rPr>
          <w:rFonts w:hint="eastAsia" w:hAnsi="方正仿宋_GB2312" w:cs="方正仿宋_GB2312"/>
          <w:color w:val="000000" w:themeColor="text1"/>
          <w:szCs w:val="32"/>
        </w:rPr>
        <w:t>）；</w:t>
      </w:r>
    </w:p>
    <w:p>
      <w:pPr>
        <w:tabs>
          <w:tab w:val="left" w:pos="790"/>
          <w:tab w:val="left" w:pos="1264"/>
        </w:tabs>
        <w:overflowPunct w:val="0"/>
        <w:adjustRightInd w:val="0"/>
        <w:snapToGrid w:val="0"/>
        <w:spacing w:line="560" w:lineRule="exact"/>
        <w:ind w:left="640" w:leftChars="200"/>
        <w:rPr>
          <w:rFonts w:hAnsi="仿宋_GB2312" w:cs="仿宋_GB2312"/>
          <w:color w:val="000000" w:themeColor="text1"/>
          <w:kern w:val="0"/>
          <w:szCs w:val="32"/>
        </w:rPr>
      </w:pPr>
      <w:r>
        <w:rPr>
          <w:rFonts w:hint="eastAsia" w:hAnsi="仿宋_GB2312" w:cs="仿宋_GB2312"/>
          <w:color w:val="000000" w:themeColor="text1"/>
          <w:kern w:val="0"/>
          <w:szCs w:val="32"/>
        </w:rPr>
        <w:t>（八）申请人生产条件未发生变化的声明（变更版）（见附件4，申请人声明生产条件未发生变化时提交）。</w:t>
      </w:r>
    </w:p>
    <w:p>
      <w:pPr>
        <w:tabs>
          <w:tab w:val="left" w:pos="790"/>
          <w:tab w:val="left" w:pos="1264"/>
        </w:tabs>
        <w:overflowPunct w:val="0"/>
        <w:adjustRightInd w:val="0"/>
        <w:snapToGrid w:val="0"/>
        <w:spacing w:line="560" w:lineRule="exact"/>
        <w:ind w:firstLine="624"/>
        <w:rPr>
          <w:rFonts w:ascii="黑体" w:hAnsi="黑体" w:eastAsia="黑体" w:cs="黑体"/>
          <w:color w:val="000000" w:themeColor="text1"/>
          <w:kern w:val="0"/>
          <w:szCs w:val="32"/>
        </w:rPr>
      </w:pPr>
      <w:r>
        <w:rPr>
          <w:rFonts w:hint="eastAsia" w:ascii="黑体" w:hAnsi="黑体" w:eastAsia="黑体" w:cs="黑体"/>
          <w:color w:val="000000" w:themeColor="text1"/>
          <w:kern w:val="0"/>
          <w:szCs w:val="32"/>
        </w:rPr>
        <w:t>三、延续申请材料目录</w:t>
      </w:r>
    </w:p>
    <w:p>
      <w:pPr>
        <w:tabs>
          <w:tab w:val="left" w:pos="790"/>
          <w:tab w:val="left" w:pos="1264"/>
        </w:tabs>
        <w:overflowPunct w:val="0"/>
        <w:adjustRightInd w:val="0"/>
        <w:snapToGrid w:val="0"/>
        <w:spacing w:line="560" w:lineRule="exact"/>
        <w:ind w:firstLine="624"/>
        <w:rPr>
          <w:rFonts w:hAnsi="仿宋_GB2312" w:cs="仿宋_GB2312"/>
          <w:color w:val="000000" w:themeColor="text1"/>
          <w:kern w:val="0"/>
          <w:szCs w:val="32"/>
        </w:rPr>
      </w:pPr>
      <w:r>
        <w:rPr>
          <w:rFonts w:hint="eastAsia" w:hAnsi="仿宋_GB2312" w:cs="仿宋_GB2312"/>
          <w:color w:val="000000" w:themeColor="text1"/>
          <w:kern w:val="0"/>
          <w:szCs w:val="32"/>
        </w:rPr>
        <w:t>（一）食品生产许可申请书（见附件1）；</w:t>
      </w:r>
    </w:p>
    <w:p>
      <w:pPr>
        <w:spacing w:line="600" w:lineRule="exact"/>
        <w:ind w:firstLine="640" w:firstLineChars="200"/>
        <w:rPr>
          <w:rFonts w:hAnsi="方正仿宋_GB2312" w:cs="方正仿宋_GB2312"/>
          <w:color w:val="000000" w:themeColor="text1"/>
          <w:szCs w:val="32"/>
        </w:rPr>
      </w:pPr>
      <w:r>
        <w:rPr>
          <w:rFonts w:hint="eastAsia" w:hAnsi="方正仿宋_GB2312" w:cs="方正仿宋_GB2312"/>
          <w:color w:val="000000" w:themeColor="text1"/>
          <w:szCs w:val="32"/>
        </w:rPr>
        <w:t>（二）食品生产设备布局图和食品生产工艺流程图；</w:t>
      </w:r>
    </w:p>
    <w:p>
      <w:pPr>
        <w:spacing w:line="600" w:lineRule="exact"/>
        <w:rPr>
          <w:rFonts w:hAnsi="方正仿宋_GB2312" w:cs="方正仿宋_GB2312"/>
          <w:color w:val="000000" w:themeColor="text1"/>
          <w:szCs w:val="32"/>
        </w:rPr>
      </w:pPr>
      <w:r>
        <w:rPr>
          <w:rFonts w:hint="eastAsia" w:hAnsi="方正仿宋_GB2312" w:cs="方正仿宋_GB2312"/>
          <w:color w:val="000000" w:themeColor="text1"/>
          <w:szCs w:val="32"/>
        </w:rPr>
        <w:t>　　（三）试制食品检验合格报告；</w:t>
      </w:r>
    </w:p>
    <w:p>
      <w:pPr>
        <w:tabs>
          <w:tab w:val="left" w:pos="790"/>
          <w:tab w:val="left" w:pos="1264"/>
        </w:tabs>
        <w:overflowPunct w:val="0"/>
        <w:adjustRightInd w:val="0"/>
        <w:snapToGrid w:val="0"/>
        <w:spacing w:line="560" w:lineRule="exact"/>
        <w:ind w:firstLine="624"/>
        <w:rPr>
          <w:rFonts w:hAnsi="仿宋_GB2312" w:cs="仿宋_GB2312"/>
          <w:color w:val="000000" w:themeColor="text1"/>
          <w:kern w:val="0"/>
          <w:szCs w:val="32"/>
        </w:rPr>
      </w:pPr>
      <w:r>
        <w:rPr>
          <w:rFonts w:hint="eastAsia" w:hAnsi="方正仿宋_GB2312" w:cs="方正仿宋_GB2312"/>
          <w:color w:val="000000" w:themeColor="text1"/>
          <w:szCs w:val="32"/>
        </w:rPr>
        <w:t>（四）低风险食品生产许可告知承诺书和自评表（</w:t>
      </w:r>
      <w:r>
        <w:rPr>
          <w:rFonts w:hint="eastAsia" w:hAnsi="仿宋_GB2312" w:cs="仿宋_GB2312"/>
          <w:color w:val="000000" w:themeColor="text1"/>
          <w:kern w:val="0"/>
          <w:szCs w:val="32"/>
        </w:rPr>
        <w:t>见附件2、3</w:t>
      </w:r>
      <w:r>
        <w:rPr>
          <w:rFonts w:hint="eastAsia" w:hAnsi="方正仿宋_GB2312" w:cs="方正仿宋_GB2312"/>
          <w:color w:val="000000" w:themeColor="text1"/>
          <w:szCs w:val="32"/>
        </w:rPr>
        <w:t>）；</w:t>
      </w:r>
    </w:p>
    <w:p>
      <w:pPr>
        <w:adjustRightInd w:val="0"/>
        <w:snapToGrid w:val="0"/>
        <w:spacing w:line="540" w:lineRule="exact"/>
        <w:ind w:firstLine="567"/>
        <w:rPr>
          <w:rFonts w:hAnsi="仿宋_GB2312" w:cs="仿宋_GB2312"/>
          <w:color w:val="000000" w:themeColor="text1"/>
          <w:kern w:val="0"/>
          <w:szCs w:val="32"/>
        </w:rPr>
      </w:pPr>
      <w:r>
        <w:rPr>
          <w:rFonts w:hint="eastAsia" w:hAnsi="仿宋_GB2312" w:cs="仿宋_GB2312"/>
          <w:color w:val="000000" w:themeColor="text1"/>
          <w:kern w:val="0"/>
          <w:szCs w:val="32"/>
        </w:rPr>
        <w:t>（五）申请人生产条件未发生变化的声明（延续版）（见附件5，申请人声明生产条件未发生变化时提交）。</w:t>
      </w:r>
    </w:p>
    <w:p>
      <w:pPr>
        <w:adjustRightInd w:val="0"/>
        <w:snapToGrid w:val="0"/>
        <w:spacing w:line="540" w:lineRule="exact"/>
        <w:ind w:firstLine="567"/>
        <w:rPr>
          <w:rFonts w:ascii="黑体" w:hAnsi="黑体" w:eastAsia="黑体" w:cs="黑体"/>
          <w:color w:val="000000" w:themeColor="text1"/>
          <w:kern w:val="0"/>
          <w:szCs w:val="32"/>
        </w:rPr>
      </w:pPr>
      <w:r>
        <w:rPr>
          <w:rFonts w:hint="eastAsia" w:ascii="黑体" w:hAnsi="黑体" w:eastAsia="黑体" w:cs="黑体"/>
          <w:color w:val="000000" w:themeColor="text1"/>
          <w:kern w:val="0"/>
          <w:szCs w:val="32"/>
        </w:rPr>
        <w:t>五、监督和法律责任</w:t>
      </w:r>
    </w:p>
    <w:p>
      <w:pPr>
        <w:spacing w:line="600" w:lineRule="exact"/>
        <w:ind w:firstLine="640" w:firstLineChars="200"/>
        <w:rPr>
          <w:color w:val="000000" w:themeColor="text1"/>
          <w:szCs w:val="32"/>
        </w:rPr>
      </w:pPr>
      <w:r>
        <w:rPr>
          <w:rFonts w:hint="eastAsia"/>
          <w:color w:val="000000" w:themeColor="text1"/>
          <w:szCs w:val="32"/>
        </w:rPr>
        <w:t>食品生产许可行政审批部门应当在作出准予行政许可决定后10个工作日内，对被许可人的承诺内容是否属实进行现场核查。</w:t>
      </w:r>
      <w:r>
        <w:rPr>
          <w:rFonts w:hint="eastAsia" w:hAnsi="方正仿宋_GB2312" w:cs="方正仿宋_GB2312"/>
          <w:color w:val="000000" w:themeColor="text1"/>
          <w:szCs w:val="32"/>
        </w:rPr>
        <w:t>法定代表人（负责人）名称、住所名称的变更，可不进行现场核查。</w:t>
      </w:r>
    </w:p>
    <w:p>
      <w:pPr>
        <w:spacing w:line="600" w:lineRule="exact"/>
        <w:ind w:firstLine="640" w:firstLineChars="200"/>
        <w:rPr>
          <w:color w:val="000000" w:themeColor="text1"/>
          <w:szCs w:val="32"/>
        </w:rPr>
      </w:pPr>
      <w:r>
        <w:rPr>
          <w:rFonts w:hint="eastAsia"/>
          <w:color w:val="000000" w:themeColor="text1"/>
          <w:szCs w:val="32"/>
        </w:rPr>
        <w:t>现场核查发现被许可人实际情况与承诺内容不符的，食品生产许可行政审批部门应要求其立即采取整改措施、在1个月内整改完毕并提交整改报告。有发生食品安全事故潜在风险的，被许可人应当立即停止食品生产活动。</w:t>
      </w:r>
    </w:p>
    <w:p>
      <w:pPr>
        <w:spacing w:line="600" w:lineRule="exact"/>
        <w:ind w:firstLine="640" w:firstLineChars="200"/>
        <w:rPr>
          <w:color w:val="000000" w:themeColor="text1"/>
          <w:szCs w:val="32"/>
        </w:rPr>
      </w:pPr>
      <w:r>
        <w:rPr>
          <w:rFonts w:hint="eastAsia"/>
          <w:color w:val="000000" w:themeColor="text1"/>
          <w:szCs w:val="32"/>
        </w:rPr>
        <w:t>被许可人不依法停止生产、逾期拒不整改或者整改后仍不符合《食品生产许可管理办法》《食品生产许可审查通则》、相关审查细则等条件要求的，食品生产许可行政审批部门应当依法撤销行政许可。对违法违规企业依法查处。</w:t>
      </w:r>
    </w:p>
    <w:p>
      <w:pPr>
        <w:spacing w:line="600" w:lineRule="exact"/>
        <w:ind w:firstLine="640" w:firstLineChars="200"/>
        <w:rPr>
          <w:color w:val="000000" w:themeColor="text1"/>
          <w:szCs w:val="32"/>
        </w:rPr>
      </w:pPr>
      <w:r>
        <w:rPr>
          <w:rFonts w:hint="eastAsia"/>
          <w:color w:val="000000" w:themeColor="text1"/>
          <w:szCs w:val="32"/>
        </w:rPr>
        <w:t>被许可人对承诺内容是否属实拒绝接受现场核查的，食品生产许可行政审批部门应当依法撤销行政许可。</w:t>
      </w:r>
    </w:p>
    <w:p>
      <w:pPr>
        <w:adjustRightInd w:val="0"/>
        <w:snapToGrid w:val="0"/>
        <w:spacing w:line="540" w:lineRule="exact"/>
        <w:ind w:firstLine="567"/>
        <w:rPr>
          <w:rFonts w:ascii="黑体" w:hAnsi="黑体" w:eastAsia="黑体" w:cs="黑体"/>
          <w:color w:val="000000" w:themeColor="text1"/>
          <w:kern w:val="0"/>
          <w:szCs w:val="32"/>
        </w:rPr>
      </w:pPr>
      <w:r>
        <w:rPr>
          <w:rFonts w:hint="eastAsia" w:ascii="黑体" w:hAnsi="黑体" w:eastAsia="黑体" w:cs="黑体"/>
          <w:color w:val="000000" w:themeColor="text1"/>
          <w:kern w:val="0"/>
          <w:szCs w:val="32"/>
        </w:rPr>
        <w:t>六、信用管理</w:t>
      </w:r>
    </w:p>
    <w:p>
      <w:pPr>
        <w:pStyle w:val="9"/>
        <w:widowControl/>
        <w:spacing w:before="0" w:beforeAutospacing="0" w:after="0" w:afterAutospacing="0" w:line="600" w:lineRule="exact"/>
        <w:ind w:firstLine="320" w:firstLineChars="100"/>
        <w:jc w:val="both"/>
        <w:rPr>
          <w:rFonts w:ascii="仿宋_GB2312" w:hAnsi="方正仿宋_GB2312" w:eastAsia="仿宋_GB2312" w:cs="方正仿宋_GB2312"/>
          <w:color w:val="000000" w:themeColor="text1"/>
          <w:kern w:val="2"/>
          <w:sz w:val="32"/>
          <w:szCs w:val="32"/>
        </w:rPr>
      </w:pPr>
      <w:r>
        <w:rPr>
          <w:rFonts w:hint="eastAsia" w:ascii="仿宋_GB2312" w:eastAsia="仿宋_GB2312"/>
          <w:color w:val="000000" w:themeColor="text1"/>
          <w:sz w:val="32"/>
          <w:szCs w:val="32"/>
        </w:rPr>
        <w:t>　</w:t>
      </w:r>
      <w:r>
        <w:rPr>
          <w:rFonts w:hint="eastAsia" w:ascii="仿宋_GB2312" w:hAnsi="仿宋_GB2312" w:eastAsia="仿宋_GB2312" w:cs="仿宋_GB2312"/>
          <w:color w:val="000000" w:themeColor="text1"/>
          <w:sz w:val="32"/>
          <w:szCs w:val="32"/>
        </w:rPr>
        <w:t>食品生产许可行政审批部门、</w:t>
      </w:r>
      <w:r>
        <w:rPr>
          <w:rFonts w:hint="eastAsia" w:ascii="仿宋_GB2312" w:eastAsia="仿宋_GB2312"/>
          <w:color w:val="000000" w:themeColor="text1"/>
          <w:sz w:val="32"/>
          <w:szCs w:val="32"/>
        </w:rPr>
        <w:t>市场监督管理部门依照食品生产许可和监管职责，发现申请人、被许可人作出不实承诺或者违反承诺的，依法纳入信用档案。该申请人、被许可人不再适用</w:t>
      </w:r>
      <w:r>
        <w:rPr>
          <w:rFonts w:hint="eastAsia" w:ascii="仿宋_GB2312" w:hAnsi="仿宋_GB2312" w:eastAsia="仿宋_GB2312" w:cs="仿宋_GB2312"/>
          <w:color w:val="000000" w:themeColor="text1"/>
          <w:sz w:val="32"/>
          <w:szCs w:val="32"/>
        </w:rPr>
        <w:t>低风险食品生产许可</w:t>
      </w:r>
      <w:r>
        <w:rPr>
          <w:rFonts w:hint="eastAsia" w:ascii="仿宋_GB2312" w:eastAsia="仿宋_GB2312"/>
          <w:color w:val="000000" w:themeColor="text1"/>
          <w:sz w:val="32"/>
          <w:szCs w:val="32"/>
        </w:rPr>
        <w:t>告知承诺的方式审批</w:t>
      </w:r>
      <w:r>
        <w:rPr>
          <w:rFonts w:hint="eastAsia" w:ascii="仿宋_GB2312" w:hAnsi="方正仿宋_GB2312" w:eastAsia="仿宋_GB2312" w:cs="方正仿宋_GB2312"/>
          <w:color w:val="000000" w:themeColor="text1"/>
          <w:sz w:val="32"/>
          <w:szCs w:val="32"/>
        </w:rPr>
        <w:t>。</w:t>
      </w:r>
    </w:p>
    <w:p>
      <w:pPr>
        <w:spacing w:line="540" w:lineRule="exact"/>
        <w:ind w:firstLine="640" w:firstLineChars="200"/>
        <w:rPr>
          <w:rFonts w:hAnsi="仿宋_GB2312" w:cs="仿宋_GB2312"/>
          <w:color w:val="000000" w:themeColor="text1"/>
          <w:kern w:val="0"/>
          <w:szCs w:val="30"/>
        </w:rPr>
      </w:pPr>
    </w:p>
    <w:p>
      <w:pPr>
        <w:adjustRightInd w:val="0"/>
        <w:snapToGrid w:val="0"/>
        <w:spacing w:line="312" w:lineRule="auto"/>
        <w:ind w:firstLine="567"/>
        <w:rPr>
          <w:rFonts w:ascii="Times New Roman" w:hAnsi="Times New Roman"/>
          <w:color w:val="000000" w:themeColor="text1"/>
          <w:kern w:val="0"/>
          <w:sz w:val="28"/>
          <w:szCs w:val="28"/>
        </w:rPr>
      </w:pPr>
    </w:p>
    <w:p>
      <w:pPr>
        <w:tabs>
          <w:tab w:val="left" w:pos="790"/>
        </w:tabs>
        <w:overflowPunct w:val="0"/>
        <w:adjustRightInd w:val="0"/>
        <w:snapToGrid w:val="0"/>
        <w:jc w:val="center"/>
        <w:rPr>
          <w:rFonts w:ascii="方正小标宋简体" w:hAnsi="宋体" w:eastAsia="方正小标宋简体"/>
          <w:color w:val="000000" w:themeColor="text1"/>
          <w:kern w:val="0"/>
          <w:sz w:val="44"/>
          <w:szCs w:val="44"/>
        </w:rPr>
      </w:pPr>
      <w:r>
        <w:rPr>
          <w:rFonts w:ascii="Times New Roman" w:hAnsi="Times New Roman" w:eastAsia="黑体"/>
          <w:color w:val="000000" w:themeColor="text1"/>
          <w:kern w:val="0"/>
          <w:szCs w:val="32"/>
        </w:rPr>
        <w:br w:type="page"/>
      </w:r>
      <w:r>
        <w:rPr>
          <w:rFonts w:ascii="方正小标宋简体" w:hAnsi="宋体" w:eastAsia="方正小标宋简体"/>
          <w:color w:val="000000" w:themeColor="text1"/>
          <w:kern w:val="0"/>
          <w:sz w:val="44"/>
          <w:szCs w:val="44"/>
        </w:rPr>
        <w:t>申请人</w:t>
      </w:r>
      <w:r>
        <w:rPr>
          <w:rFonts w:hint="eastAsia" w:ascii="方正小标宋简体" w:hAnsi="宋体" w:eastAsia="方正小标宋简体"/>
          <w:color w:val="000000" w:themeColor="text1"/>
          <w:kern w:val="0"/>
          <w:sz w:val="44"/>
          <w:szCs w:val="44"/>
        </w:rPr>
        <w:t>的承诺</w:t>
      </w:r>
    </w:p>
    <w:p>
      <w:pPr>
        <w:widowControl/>
        <w:adjustRightInd w:val="0"/>
        <w:snapToGrid w:val="0"/>
        <w:spacing w:line="600" w:lineRule="exact"/>
        <w:ind w:firstLine="567"/>
        <w:rPr>
          <w:rFonts w:hAnsi="仿宋_GB2312" w:cs="仿宋_GB2312"/>
          <w:color w:val="000000" w:themeColor="text1"/>
          <w:kern w:val="0"/>
          <w:szCs w:val="32"/>
        </w:rPr>
      </w:pPr>
    </w:p>
    <w:p>
      <w:pPr>
        <w:widowControl/>
        <w:adjustRightInd w:val="0"/>
        <w:snapToGrid w:val="0"/>
        <w:spacing w:line="600" w:lineRule="exact"/>
        <w:ind w:firstLine="640"/>
        <w:rPr>
          <w:rFonts w:hAnsi="仿宋_GB2312" w:cs="仿宋_GB2312"/>
          <w:color w:val="000000" w:themeColor="text1"/>
          <w:kern w:val="0"/>
          <w:szCs w:val="32"/>
        </w:rPr>
      </w:pPr>
      <w:r>
        <w:rPr>
          <w:rFonts w:hint="eastAsia" w:hAnsi="仿宋_GB2312" w:cs="仿宋_GB2312"/>
          <w:color w:val="000000" w:themeColor="text1"/>
          <w:kern w:val="0"/>
          <w:szCs w:val="32"/>
        </w:rPr>
        <w:t>本申请人现就申请低风险食品生产许可，作出下列承诺：</w:t>
      </w:r>
    </w:p>
    <w:p>
      <w:pPr>
        <w:pStyle w:val="9"/>
        <w:widowControl/>
        <w:spacing w:before="0" w:beforeAutospacing="0" w:after="0" w:afterAutospacing="0" w:line="600" w:lineRule="exact"/>
        <w:ind w:firstLine="640" w:firstLineChars="200"/>
        <w:jc w:val="both"/>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（一）已经阅读并知晓行政机关告知的全部内容，所填写的基本信息真实、准确，所作承诺是申请人的真实意愿；</w:t>
      </w:r>
    </w:p>
    <w:p>
      <w:pPr>
        <w:pStyle w:val="9"/>
        <w:widowControl/>
        <w:spacing w:before="0" w:beforeAutospacing="0" w:after="0" w:afterAutospacing="0" w:line="600" w:lineRule="exact"/>
        <w:ind w:firstLine="640" w:firstLineChars="200"/>
        <w:jc w:val="both"/>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（二）自身能够满足取得食品生产许可的条件、标准和要求；</w:t>
      </w:r>
    </w:p>
    <w:p>
      <w:pPr>
        <w:pStyle w:val="9"/>
        <w:widowControl/>
        <w:spacing w:before="0" w:beforeAutospacing="0" w:after="0" w:afterAutospacing="0" w:line="600" w:lineRule="exact"/>
        <w:ind w:firstLine="640" w:firstLineChars="200"/>
        <w:jc w:val="both"/>
        <w:rPr>
          <w:rFonts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（三）在经营活动中遵守相关法律、法规、规章和技术规范， 并接受监督和管理；</w:t>
      </w:r>
    </w:p>
    <w:p>
      <w:pPr>
        <w:spacing w:line="600" w:lineRule="exact"/>
        <w:ind w:firstLine="640" w:firstLineChars="200"/>
        <w:rPr>
          <w:rFonts w:hAnsi="方正仿宋_GB2312" w:cs="方正仿宋_GB2312"/>
          <w:color w:val="000000" w:themeColor="text1"/>
          <w:kern w:val="0"/>
          <w:szCs w:val="32"/>
        </w:rPr>
      </w:pPr>
      <w:r>
        <w:rPr>
          <w:rFonts w:hint="eastAsia" w:hAnsi="方正仿宋_GB2312" w:cs="方正仿宋_GB2312"/>
          <w:color w:val="000000" w:themeColor="text1"/>
          <w:szCs w:val="32"/>
        </w:rPr>
        <w:t>（四）若违反承诺或者作出不实承诺的，愿意承担相应的法律责任。</w:t>
      </w:r>
    </w:p>
    <w:p>
      <w:pPr>
        <w:pStyle w:val="9"/>
        <w:widowControl/>
        <w:spacing w:before="0" w:beforeAutospacing="0" w:after="0" w:afterAutospacing="0" w:line="600" w:lineRule="exact"/>
        <w:ind w:firstLine="640" w:firstLineChars="200"/>
        <w:jc w:val="both"/>
        <w:rPr>
          <w:rFonts w:ascii="仿宋_GB2312" w:hAnsi="方正仿宋_GB2312" w:eastAsia="仿宋_GB2312" w:cs="方正仿宋_GB2312"/>
          <w:color w:val="000000" w:themeColor="text1"/>
          <w:sz w:val="32"/>
          <w:szCs w:val="32"/>
        </w:rPr>
      </w:pPr>
    </w:p>
    <w:p>
      <w:pPr>
        <w:widowControl/>
        <w:adjustRightInd w:val="0"/>
        <w:snapToGrid w:val="0"/>
        <w:spacing w:line="600" w:lineRule="exact"/>
        <w:rPr>
          <w:rFonts w:hAnsi="仿宋_GB2312" w:cs="仿宋_GB2312"/>
          <w:color w:val="000000" w:themeColor="text1"/>
          <w:kern w:val="0"/>
          <w:szCs w:val="32"/>
        </w:rPr>
      </w:pPr>
    </w:p>
    <w:p>
      <w:pPr>
        <w:widowControl/>
        <w:adjustRightInd w:val="0"/>
        <w:snapToGrid w:val="0"/>
        <w:spacing w:line="360" w:lineRule="auto"/>
        <w:rPr>
          <w:rFonts w:hAnsi="仿宋_GB2312" w:cs="仿宋_GB2312"/>
          <w:color w:val="000000" w:themeColor="text1"/>
          <w:kern w:val="0"/>
          <w:szCs w:val="32"/>
        </w:rPr>
      </w:pPr>
    </w:p>
    <w:p>
      <w:pPr>
        <w:widowControl/>
        <w:tabs>
          <w:tab w:val="left" w:pos="4536"/>
        </w:tabs>
        <w:adjustRightInd w:val="0"/>
        <w:snapToGrid w:val="0"/>
        <w:spacing w:line="360" w:lineRule="auto"/>
        <w:ind w:firstLine="567"/>
        <w:rPr>
          <w:rFonts w:hAnsi="仿宋_GB2312" w:cs="仿宋_GB2312"/>
          <w:color w:val="000000" w:themeColor="text1"/>
          <w:kern w:val="0"/>
          <w:szCs w:val="32"/>
        </w:rPr>
      </w:pPr>
      <w:r>
        <w:rPr>
          <w:rFonts w:hint="eastAsia" w:hAnsi="仿宋_GB2312" w:cs="仿宋_GB2312"/>
          <w:color w:val="000000" w:themeColor="text1"/>
          <w:kern w:val="0"/>
          <w:szCs w:val="32"/>
        </w:rPr>
        <w:t xml:space="preserve">                               申请人：</w:t>
      </w:r>
    </w:p>
    <w:p>
      <w:pPr>
        <w:widowControl/>
        <w:adjustRightInd w:val="0"/>
        <w:snapToGrid w:val="0"/>
        <w:spacing w:line="360" w:lineRule="auto"/>
        <w:ind w:firstLine="567"/>
        <w:rPr>
          <w:rFonts w:hAnsi="仿宋_GB2312" w:cs="仿宋_GB2312"/>
          <w:color w:val="000000" w:themeColor="text1"/>
          <w:kern w:val="0"/>
          <w:szCs w:val="32"/>
        </w:rPr>
      </w:pPr>
      <w:r>
        <w:rPr>
          <w:rFonts w:hint="eastAsia" w:hAnsi="仿宋_GB2312" w:cs="仿宋_GB2312"/>
          <w:color w:val="000000" w:themeColor="text1"/>
          <w:kern w:val="0"/>
          <w:szCs w:val="32"/>
        </w:rPr>
        <w:t xml:space="preserve">                              （签字盖章）  </w:t>
      </w:r>
    </w:p>
    <w:p>
      <w:pPr>
        <w:widowControl/>
        <w:tabs>
          <w:tab w:val="left" w:pos="4395"/>
        </w:tabs>
        <w:adjustRightInd w:val="0"/>
        <w:snapToGrid w:val="0"/>
        <w:spacing w:line="360" w:lineRule="auto"/>
        <w:ind w:firstLine="567"/>
        <w:rPr>
          <w:rFonts w:hAnsi="仿宋_GB2312" w:cs="仿宋_GB2312"/>
          <w:color w:val="000000" w:themeColor="text1"/>
          <w:kern w:val="0"/>
          <w:szCs w:val="32"/>
        </w:rPr>
      </w:pPr>
      <w:r>
        <w:rPr>
          <w:rFonts w:hint="eastAsia" w:hAnsi="仿宋_GB2312" w:cs="仿宋_GB2312"/>
          <w:color w:val="000000" w:themeColor="text1"/>
          <w:kern w:val="0"/>
          <w:szCs w:val="32"/>
        </w:rPr>
        <w:t xml:space="preserve">                                 年   月   日</w:t>
      </w:r>
    </w:p>
    <w:p>
      <w:pPr>
        <w:widowControl/>
        <w:tabs>
          <w:tab w:val="left" w:pos="4395"/>
        </w:tabs>
        <w:adjustRightInd w:val="0"/>
        <w:snapToGrid w:val="0"/>
        <w:spacing w:line="360" w:lineRule="auto"/>
        <w:ind w:firstLine="567"/>
        <w:rPr>
          <w:rFonts w:hAnsi="Times New Roman"/>
          <w:color w:val="000000" w:themeColor="text1"/>
          <w:kern w:val="0"/>
          <w:sz w:val="28"/>
          <w:szCs w:val="28"/>
        </w:rPr>
      </w:pPr>
    </w:p>
    <w:p>
      <w:pPr>
        <w:widowControl/>
        <w:adjustRightInd w:val="0"/>
        <w:snapToGrid w:val="0"/>
        <w:spacing w:line="360" w:lineRule="auto"/>
        <w:ind w:firstLine="567"/>
        <w:jc w:val="right"/>
        <w:rPr>
          <w:rFonts w:hAnsi="仿宋_GB2312" w:cs="仿宋_GB2312"/>
          <w:color w:val="000000" w:themeColor="text1"/>
          <w:kern w:val="0"/>
          <w:szCs w:val="32"/>
        </w:rPr>
        <w:sectPr>
          <w:pgSz w:w="11906" w:h="16838"/>
          <w:pgMar w:top="2098" w:right="1474" w:bottom="1984" w:left="1587" w:header="851" w:footer="992" w:gutter="0"/>
          <w:pgNumType w:fmt="numberInDash"/>
          <w:cols w:space="720" w:num="1"/>
          <w:docGrid w:type="lines" w:linePitch="312" w:charSpace="0"/>
        </w:sectPr>
      </w:pPr>
      <w:r>
        <w:rPr>
          <w:rFonts w:hint="eastAsia" w:hAnsi="仿宋_GB2312" w:cs="仿宋_GB2312"/>
          <w:color w:val="000000" w:themeColor="text1"/>
          <w:kern w:val="0"/>
          <w:szCs w:val="32"/>
        </w:rPr>
        <w:t>（</w:t>
      </w:r>
      <w:r>
        <w:rPr>
          <w:rFonts w:hint="eastAsia" w:hAnsi="仿宋_GB2312" w:cs="仿宋_GB2312"/>
          <w:color w:val="000000" w:themeColor="text1"/>
          <w:szCs w:val="32"/>
        </w:rPr>
        <w:t>一式两份。一份申请人留存，一份行政机关存档。</w:t>
      </w:r>
      <w:r>
        <w:rPr>
          <w:rFonts w:hint="eastAsia" w:hAnsi="仿宋_GB2312" w:cs="仿宋_GB2312"/>
          <w:color w:val="000000" w:themeColor="text1"/>
          <w:kern w:val="0"/>
          <w:szCs w:val="32"/>
        </w:rPr>
        <w:t>）</w:t>
      </w:r>
    </w:p>
    <w:p>
      <w:pPr>
        <w:widowControl/>
        <w:adjustRightInd w:val="0"/>
        <w:snapToGrid w:val="0"/>
        <w:spacing w:line="560" w:lineRule="exact"/>
        <w:rPr>
          <w:rFonts w:ascii="黑体" w:hAnsi="黑体" w:eastAsia="黑体" w:cs="黑体"/>
          <w:color w:val="000000" w:themeColor="text1"/>
          <w:kern w:val="0"/>
          <w:szCs w:val="32"/>
        </w:rPr>
      </w:pPr>
      <w:r>
        <w:rPr>
          <w:rFonts w:hint="eastAsia" w:ascii="黑体" w:hAnsi="黑体" w:eastAsia="黑体" w:cs="黑体"/>
          <w:color w:val="000000" w:themeColor="text1"/>
          <w:kern w:val="0"/>
          <w:szCs w:val="32"/>
        </w:rPr>
        <w:t>附件3</w:t>
      </w:r>
    </w:p>
    <w:p>
      <w:pPr>
        <w:spacing w:line="600" w:lineRule="exact"/>
        <w:jc w:val="center"/>
        <w:rPr>
          <w:rFonts w:ascii="方正小标宋简体" w:eastAsia="方正小标宋简体" w:cs="方正小标宋简体"/>
          <w:b/>
          <w:bCs/>
          <w:color w:val="000000" w:themeColor="text1"/>
          <w:sz w:val="52"/>
          <w:szCs w:val="52"/>
        </w:rPr>
      </w:pPr>
      <w:r>
        <w:rPr>
          <w:rFonts w:hint="eastAsia" w:ascii="方正小标宋简体" w:hAnsi="方正小标宋简体" w:eastAsia="方正小标宋简体" w:cs="方正小标宋简体"/>
          <w:color w:val="000000" w:themeColor="text1"/>
          <w:sz w:val="44"/>
          <w:szCs w:val="44"/>
        </w:rPr>
        <w:t>低风险食品生产许可告知承诺自评表</w:t>
      </w:r>
    </w:p>
    <w:p>
      <w:pPr>
        <w:spacing w:line="600" w:lineRule="exact"/>
        <w:jc w:val="center"/>
        <w:rPr>
          <w:rFonts w:ascii="方正小标宋简体" w:eastAsia="方正小标宋简体" w:cs="方正小标宋简体"/>
          <w:b/>
          <w:bCs/>
          <w:color w:val="000000" w:themeColor="text1"/>
          <w:sz w:val="52"/>
          <w:szCs w:val="52"/>
        </w:rPr>
      </w:pPr>
    </w:p>
    <w:p>
      <w:pPr>
        <w:adjustRightInd w:val="0"/>
        <w:snapToGrid w:val="0"/>
        <w:spacing w:beforeLines="100"/>
        <w:ind w:firstLine="2560" w:firstLineChars="800"/>
        <w:jc w:val="left"/>
        <w:rPr>
          <w:color w:val="000000" w:themeColor="text1"/>
          <w:szCs w:val="32"/>
          <w:u w:val="single"/>
        </w:rPr>
      </w:pPr>
      <w:r>
        <w:rPr>
          <w:rFonts w:hint="eastAsia"/>
          <w:color w:val="000000" w:themeColor="text1"/>
          <w:szCs w:val="32"/>
        </w:rPr>
        <w:t>申请人名称（公章）：</w:t>
      </w:r>
      <w:r>
        <w:rPr>
          <w:rFonts w:hint="eastAsia"/>
          <w:color w:val="000000" w:themeColor="text1"/>
          <w:szCs w:val="32"/>
          <w:u w:val="single"/>
        </w:rPr>
        <w:t xml:space="preserve">                                           </w:t>
      </w:r>
    </w:p>
    <w:p>
      <w:pPr>
        <w:adjustRightInd w:val="0"/>
        <w:snapToGrid w:val="0"/>
        <w:spacing w:beforeLines="100"/>
        <w:ind w:firstLine="2560" w:firstLineChars="800"/>
        <w:jc w:val="left"/>
        <w:rPr>
          <w:color w:val="000000" w:themeColor="text1"/>
          <w:szCs w:val="32"/>
          <w:u w:val="single"/>
        </w:rPr>
      </w:pPr>
      <w:r>
        <w:rPr>
          <w:rFonts w:hint="eastAsia"/>
          <w:color w:val="000000" w:themeColor="text1"/>
          <w:szCs w:val="32"/>
        </w:rPr>
        <w:t>食品类别及类别名称：</w:t>
      </w:r>
      <w:r>
        <w:rPr>
          <w:rFonts w:hint="eastAsia"/>
          <w:color w:val="000000" w:themeColor="text1"/>
          <w:szCs w:val="32"/>
          <w:u w:val="single"/>
        </w:rPr>
        <w:t xml:space="preserve">                               </w:t>
      </w:r>
    </w:p>
    <w:p>
      <w:pPr>
        <w:adjustRightInd w:val="0"/>
        <w:snapToGrid w:val="0"/>
        <w:spacing w:beforeLines="100"/>
        <w:ind w:firstLine="2560" w:firstLineChars="800"/>
        <w:jc w:val="left"/>
        <w:rPr>
          <w:color w:val="000000" w:themeColor="text1"/>
          <w:szCs w:val="32"/>
          <w:u w:val="single"/>
        </w:rPr>
      </w:pPr>
      <w:r>
        <w:rPr>
          <w:rFonts w:hint="eastAsia"/>
          <w:color w:val="000000" w:themeColor="text1"/>
          <w:szCs w:val="32"/>
        </w:rPr>
        <w:t>生产场所地址：</w:t>
      </w:r>
      <w:r>
        <w:rPr>
          <w:rFonts w:hint="eastAsia"/>
          <w:color w:val="000000" w:themeColor="text1"/>
          <w:szCs w:val="32"/>
          <w:u w:val="single"/>
        </w:rPr>
        <w:t xml:space="preserve">                                                 </w:t>
      </w:r>
    </w:p>
    <w:p>
      <w:pPr>
        <w:adjustRightInd w:val="0"/>
        <w:spacing w:beforeLines="100"/>
        <w:ind w:firstLine="2560" w:firstLineChars="800"/>
        <w:jc w:val="left"/>
        <w:rPr>
          <w:color w:val="000000" w:themeColor="text1"/>
          <w:sz w:val="48"/>
          <w:szCs w:val="48"/>
        </w:rPr>
      </w:pPr>
      <w:r>
        <w:rPr>
          <w:rFonts w:hint="eastAsia"/>
          <w:color w:val="000000" w:themeColor="text1"/>
          <w:szCs w:val="32"/>
        </w:rPr>
        <w:t>自评日期：</w:t>
      </w:r>
      <w:r>
        <w:rPr>
          <w:rFonts w:hint="eastAsia"/>
          <w:color w:val="000000" w:themeColor="text1"/>
          <w:szCs w:val="32"/>
          <w:u w:val="single"/>
        </w:rPr>
        <w:t xml:space="preserve">          </w:t>
      </w:r>
      <w:r>
        <w:rPr>
          <w:rFonts w:hint="eastAsia"/>
          <w:color w:val="000000" w:themeColor="text1"/>
          <w:szCs w:val="32"/>
        </w:rPr>
        <w:t>年</w:t>
      </w:r>
      <w:r>
        <w:rPr>
          <w:rFonts w:hint="eastAsia"/>
          <w:color w:val="000000" w:themeColor="text1"/>
          <w:szCs w:val="32"/>
          <w:u w:val="single"/>
        </w:rPr>
        <w:t xml:space="preserve">          </w:t>
      </w:r>
      <w:r>
        <w:rPr>
          <w:rFonts w:hint="eastAsia"/>
          <w:color w:val="000000" w:themeColor="text1"/>
          <w:szCs w:val="32"/>
        </w:rPr>
        <w:t>月</w:t>
      </w:r>
      <w:r>
        <w:rPr>
          <w:rFonts w:hint="eastAsia"/>
          <w:color w:val="000000" w:themeColor="text1"/>
          <w:szCs w:val="32"/>
          <w:u w:val="single"/>
        </w:rPr>
        <w:t xml:space="preserve">          </w:t>
      </w:r>
      <w:r>
        <w:rPr>
          <w:rFonts w:hint="eastAsia"/>
          <w:color w:val="000000" w:themeColor="text1"/>
          <w:szCs w:val="32"/>
        </w:rPr>
        <w:t>日</w:t>
      </w:r>
    </w:p>
    <w:p>
      <w:pPr>
        <w:widowControl/>
        <w:jc w:val="left"/>
        <w:rPr>
          <w:rFonts w:ascii="方正小标宋简体" w:eastAsia="方正小标宋简体" w:cs="方正小标宋简体"/>
          <w:color w:val="000000" w:themeColor="text1"/>
          <w:sz w:val="36"/>
          <w:szCs w:val="36"/>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2560"/>
        <w:gridCol w:w="3140"/>
        <w:gridCol w:w="1381"/>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30"/>
                <w:szCs w:val="30"/>
              </w:rPr>
            </w:pPr>
            <w:r>
              <w:rPr>
                <w:rFonts w:hint="eastAsia"/>
                <w:color w:val="000000" w:themeColor="text1"/>
                <w:sz w:val="30"/>
                <w:szCs w:val="30"/>
              </w:rPr>
              <w:t>自评</w:t>
            </w:r>
          </w:p>
          <w:p>
            <w:pPr>
              <w:spacing w:line="400" w:lineRule="exact"/>
              <w:jc w:val="center"/>
              <w:rPr>
                <w:color w:val="000000" w:themeColor="text1"/>
                <w:sz w:val="30"/>
                <w:szCs w:val="30"/>
              </w:rPr>
            </w:pPr>
            <w:r>
              <w:rPr>
                <w:rFonts w:hint="eastAsia"/>
                <w:color w:val="000000" w:themeColor="text1"/>
                <w:sz w:val="30"/>
                <w:szCs w:val="30"/>
              </w:rPr>
              <w:t>组</w:t>
            </w:r>
          </w:p>
          <w:p>
            <w:pPr>
              <w:spacing w:line="400" w:lineRule="exact"/>
              <w:jc w:val="center"/>
              <w:rPr>
                <w:color w:val="000000" w:themeColor="text1"/>
                <w:sz w:val="30"/>
                <w:szCs w:val="30"/>
              </w:rPr>
            </w:pPr>
            <w:r>
              <w:rPr>
                <w:rFonts w:hint="eastAsia"/>
                <w:color w:val="000000" w:themeColor="text1"/>
                <w:sz w:val="30"/>
                <w:szCs w:val="30"/>
              </w:rPr>
              <w:t>成</w:t>
            </w:r>
          </w:p>
          <w:p>
            <w:pPr>
              <w:spacing w:line="400" w:lineRule="exact"/>
              <w:jc w:val="center"/>
              <w:rPr>
                <w:color w:val="000000" w:themeColor="text1"/>
                <w:sz w:val="30"/>
                <w:szCs w:val="30"/>
              </w:rPr>
            </w:pPr>
            <w:r>
              <w:rPr>
                <w:rFonts w:hint="eastAsia"/>
                <w:color w:val="000000" w:themeColor="text1"/>
                <w:sz w:val="30"/>
                <w:szCs w:val="30"/>
              </w:rPr>
              <w:t>员</w:t>
            </w:r>
          </w:p>
        </w:tc>
        <w:tc>
          <w:tcPr>
            <w:tcW w:w="25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30"/>
                <w:szCs w:val="30"/>
              </w:rPr>
            </w:pPr>
            <w:r>
              <w:rPr>
                <w:rFonts w:hint="eastAsia"/>
                <w:color w:val="000000" w:themeColor="text1"/>
                <w:sz w:val="30"/>
                <w:szCs w:val="30"/>
              </w:rPr>
              <w:t>姓名</w:t>
            </w:r>
          </w:p>
          <w:p>
            <w:pPr>
              <w:spacing w:line="400" w:lineRule="exact"/>
              <w:jc w:val="center"/>
              <w:rPr>
                <w:color w:val="000000" w:themeColor="text1"/>
                <w:sz w:val="30"/>
                <w:szCs w:val="30"/>
              </w:rPr>
            </w:pPr>
            <w:r>
              <w:rPr>
                <w:rFonts w:hint="eastAsia"/>
                <w:color w:val="000000" w:themeColor="text1"/>
                <w:sz w:val="30"/>
                <w:szCs w:val="30"/>
              </w:rPr>
              <w:t>（签名）</w:t>
            </w:r>
          </w:p>
        </w:tc>
        <w:tc>
          <w:tcPr>
            <w:tcW w:w="31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30"/>
                <w:szCs w:val="30"/>
              </w:rPr>
            </w:pPr>
            <w:r>
              <w:rPr>
                <w:rFonts w:hint="eastAsia"/>
                <w:color w:val="000000" w:themeColor="text1"/>
                <w:sz w:val="30"/>
                <w:szCs w:val="30"/>
              </w:rPr>
              <w:t>单位（部门）</w:t>
            </w:r>
          </w:p>
        </w:tc>
        <w:tc>
          <w:tcPr>
            <w:tcW w:w="13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30"/>
                <w:szCs w:val="30"/>
              </w:rPr>
            </w:pPr>
            <w:r>
              <w:rPr>
                <w:rFonts w:hint="eastAsia"/>
                <w:color w:val="000000" w:themeColor="text1"/>
                <w:sz w:val="30"/>
                <w:szCs w:val="30"/>
              </w:rPr>
              <w:t>职务</w:t>
            </w:r>
          </w:p>
        </w:tc>
        <w:tc>
          <w:tcPr>
            <w:tcW w:w="26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30"/>
                <w:szCs w:val="30"/>
              </w:rPr>
            </w:pPr>
            <w:r>
              <w:rPr>
                <w:rFonts w:hint="eastAsia"/>
                <w:color w:val="000000" w:themeColor="text1"/>
                <w:sz w:val="30"/>
                <w:szCs w:val="30"/>
              </w:rPr>
              <w:t>自评分工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30"/>
                <w:szCs w:val="30"/>
              </w:rPr>
            </w:pPr>
          </w:p>
        </w:tc>
        <w:tc>
          <w:tcPr>
            <w:tcW w:w="25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30"/>
                <w:szCs w:val="30"/>
              </w:rPr>
            </w:pPr>
            <w:r>
              <w:rPr>
                <w:rFonts w:hint="eastAsia"/>
                <w:color w:val="000000" w:themeColor="text1"/>
                <w:sz w:val="30"/>
                <w:szCs w:val="30"/>
              </w:rPr>
              <w:t xml:space="preserve"> </w:t>
            </w:r>
          </w:p>
        </w:tc>
        <w:tc>
          <w:tcPr>
            <w:tcW w:w="314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color w:val="000000" w:themeColor="text1"/>
                <w:sz w:val="30"/>
                <w:szCs w:val="30"/>
              </w:rPr>
            </w:pPr>
          </w:p>
        </w:tc>
        <w:tc>
          <w:tcPr>
            <w:tcW w:w="13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30"/>
                <w:szCs w:val="30"/>
              </w:rPr>
            </w:pPr>
          </w:p>
        </w:tc>
        <w:tc>
          <w:tcPr>
            <w:tcW w:w="260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color w:val="000000" w:themeColor="text1"/>
                <w:sz w:val="30"/>
                <w:szCs w:val="30"/>
              </w:rPr>
            </w:pPr>
            <w:r>
              <w:rPr>
                <w:rFonts w:hint="eastAsia"/>
                <w:color w:val="000000" w:themeColor="text1"/>
                <w:sz w:val="30"/>
                <w:szCs w:val="30"/>
              </w:rPr>
              <w:t>生产场所、设备设施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30"/>
                <w:szCs w:val="30"/>
              </w:rPr>
            </w:pPr>
          </w:p>
        </w:tc>
        <w:tc>
          <w:tcPr>
            <w:tcW w:w="25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30"/>
                <w:szCs w:val="30"/>
              </w:rPr>
            </w:pPr>
            <w:r>
              <w:rPr>
                <w:rFonts w:hint="eastAsia"/>
                <w:color w:val="000000" w:themeColor="text1"/>
                <w:sz w:val="30"/>
                <w:szCs w:val="30"/>
              </w:rPr>
              <w:t xml:space="preserve"> </w:t>
            </w:r>
          </w:p>
        </w:tc>
        <w:tc>
          <w:tcPr>
            <w:tcW w:w="314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color w:val="000000" w:themeColor="text1"/>
                <w:sz w:val="30"/>
                <w:szCs w:val="30"/>
              </w:rPr>
            </w:pPr>
          </w:p>
        </w:tc>
        <w:tc>
          <w:tcPr>
            <w:tcW w:w="13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30"/>
                <w:szCs w:val="30"/>
              </w:rPr>
            </w:pPr>
          </w:p>
        </w:tc>
        <w:tc>
          <w:tcPr>
            <w:tcW w:w="260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color w:val="000000" w:themeColor="text1"/>
                <w:sz w:val="30"/>
                <w:szCs w:val="30"/>
              </w:rPr>
            </w:pPr>
            <w:r>
              <w:rPr>
                <w:rFonts w:hint="eastAsia"/>
                <w:color w:val="000000" w:themeColor="text1"/>
                <w:sz w:val="30"/>
                <w:szCs w:val="30"/>
              </w:rPr>
              <w:t>设备布局和工艺流程、人员管理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sz w:val="30"/>
                <w:szCs w:val="30"/>
              </w:rPr>
            </w:pPr>
          </w:p>
        </w:tc>
        <w:tc>
          <w:tcPr>
            <w:tcW w:w="25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30"/>
                <w:szCs w:val="30"/>
              </w:rPr>
            </w:pPr>
            <w:r>
              <w:rPr>
                <w:rFonts w:hint="eastAsia"/>
                <w:color w:val="000000" w:themeColor="text1"/>
                <w:sz w:val="30"/>
                <w:szCs w:val="30"/>
              </w:rPr>
              <w:t xml:space="preserve"> </w:t>
            </w:r>
          </w:p>
        </w:tc>
        <w:tc>
          <w:tcPr>
            <w:tcW w:w="314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color w:val="000000" w:themeColor="text1"/>
                <w:sz w:val="30"/>
                <w:szCs w:val="30"/>
              </w:rPr>
            </w:pPr>
          </w:p>
        </w:tc>
        <w:tc>
          <w:tcPr>
            <w:tcW w:w="13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sz w:val="30"/>
                <w:szCs w:val="30"/>
              </w:rPr>
            </w:pPr>
          </w:p>
        </w:tc>
        <w:tc>
          <w:tcPr>
            <w:tcW w:w="260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color w:val="000000" w:themeColor="text1"/>
                <w:sz w:val="30"/>
                <w:szCs w:val="30"/>
              </w:rPr>
            </w:pPr>
            <w:r>
              <w:rPr>
                <w:rFonts w:hint="eastAsia"/>
                <w:color w:val="000000" w:themeColor="text1"/>
                <w:sz w:val="30"/>
                <w:szCs w:val="30"/>
              </w:rPr>
              <w:t>管理制度、试制产品检验合格报告</w:t>
            </w:r>
          </w:p>
        </w:tc>
      </w:tr>
    </w:tbl>
    <w:p>
      <w:pPr>
        <w:widowControl/>
        <w:jc w:val="left"/>
        <w:rPr>
          <w:rFonts w:ascii="方正小标宋简体" w:eastAsia="方正小标宋简体" w:cs="方正小标宋简体"/>
          <w:color w:val="000000" w:themeColor="text1"/>
          <w:sz w:val="36"/>
          <w:szCs w:val="36"/>
        </w:rPr>
        <w:sectPr>
          <w:footerReference r:id="rId4" w:type="default"/>
          <w:pgSz w:w="16838" w:h="11906" w:orient="landscape"/>
          <w:pgMar w:top="1701" w:right="1701" w:bottom="1701" w:left="1701" w:header="1134" w:footer="1134" w:gutter="0"/>
          <w:cols w:space="720" w:num="1"/>
        </w:sectPr>
      </w:pPr>
    </w:p>
    <w:p>
      <w:pPr>
        <w:spacing w:line="600" w:lineRule="exact"/>
        <w:jc w:val="center"/>
        <w:rPr>
          <w:rFonts w:ascii="方正小标宋简体" w:eastAsia="方正小标宋简体" w:cs="方正小标宋简体"/>
          <w:color w:val="000000" w:themeColor="text1"/>
          <w:sz w:val="36"/>
          <w:szCs w:val="36"/>
        </w:rPr>
      </w:pPr>
    </w:p>
    <w:p>
      <w:pPr>
        <w:spacing w:line="600" w:lineRule="exact"/>
        <w:jc w:val="center"/>
        <w:rPr>
          <w:rFonts w:ascii="方正小标宋简体" w:eastAsia="方正小标宋简体" w:cs="方正小标宋简体"/>
          <w:color w:val="000000" w:themeColor="text1"/>
          <w:sz w:val="44"/>
          <w:szCs w:val="44"/>
        </w:rPr>
      </w:pPr>
      <w:r>
        <w:rPr>
          <w:rFonts w:hint="eastAsia" w:ascii="方正小标宋简体" w:eastAsia="方正小标宋简体" w:cs="方正小标宋简体"/>
          <w:color w:val="000000" w:themeColor="text1"/>
          <w:sz w:val="44"/>
          <w:szCs w:val="44"/>
        </w:rPr>
        <w:t>使用说明</w:t>
      </w:r>
    </w:p>
    <w:p>
      <w:pPr>
        <w:spacing w:line="480" w:lineRule="exact"/>
        <w:rPr>
          <w:rFonts w:ascii="方正仿宋简体" w:eastAsia="方正仿宋简体"/>
          <w:color w:val="000000" w:themeColor="text1"/>
          <w:sz w:val="24"/>
        </w:rPr>
      </w:pPr>
    </w:p>
    <w:p>
      <w:pPr>
        <w:spacing w:line="480" w:lineRule="exact"/>
        <w:ind w:firstLine="560" w:firstLineChars="200"/>
        <w:rPr>
          <w:color w:val="000000" w:themeColor="text1"/>
          <w:sz w:val="28"/>
          <w:szCs w:val="28"/>
        </w:rPr>
      </w:pPr>
      <w:r>
        <w:rPr>
          <w:color w:val="000000" w:themeColor="text1"/>
          <w:sz w:val="28"/>
          <w:szCs w:val="28"/>
        </w:rPr>
        <w:t>1.</w:t>
      </w:r>
      <w:r>
        <w:rPr>
          <w:rFonts w:hint="eastAsia"/>
          <w:color w:val="000000" w:themeColor="text1"/>
          <w:sz w:val="28"/>
          <w:szCs w:val="28"/>
        </w:rPr>
        <w:t>本自评表依据《中华人民共和国食品安全法》《食品生产许可管理办法》等法律法规、部门规章以及相关食品安全国家标准的要求，参照《食品、食品添加剂生产许可现场核查评分记录表》制定。</w:t>
      </w:r>
    </w:p>
    <w:p>
      <w:pPr>
        <w:spacing w:line="480" w:lineRule="exact"/>
        <w:ind w:firstLine="560" w:firstLineChars="200"/>
        <w:rPr>
          <w:color w:val="000000" w:themeColor="text1"/>
          <w:sz w:val="28"/>
          <w:szCs w:val="28"/>
        </w:rPr>
      </w:pPr>
      <w:r>
        <w:rPr>
          <w:rFonts w:hint="eastAsia"/>
          <w:color w:val="000000" w:themeColor="text1"/>
          <w:sz w:val="28"/>
          <w:szCs w:val="28"/>
        </w:rPr>
        <w:t>2.本自评表在申请人选择实施“告知承诺制”审批时使用，自评必须真实、客观，不得弄虚作假。</w:t>
      </w:r>
    </w:p>
    <w:p>
      <w:pPr>
        <w:spacing w:line="480" w:lineRule="exact"/>
        <w:ind w:firstLine="560" w:firstLineChars="200"/>
        <w:rPr>
          <w:color w:val="000000" w:themeColor="text1"/>
          <w:sz w:val="28"/>
          <w:szCs w:val="28"/>
        </w:rPr>
      </w:pPr>
      <w:r>
        <w:rPr>
          <w:rFonts w:hint="eastAsia"/>
          <w:color w:val="000000" w:themeColor="text1"/>
          <w:sz w:val="28"/>
          <w:szCs w:val="28"/>
        </w:rPr>
        <w:t>3</w:t>
      </w:r>
      <w:r>
        <w:rPr>
          <w:color w:val="000000" w:themeColor="text1"/>
          <w:sz w:val="28"/>
          <w:szCs w:val="28"/>
        </w:rPr>
        <w:t>.</w:t>
      </w:r>
      <w:r>
        <w:rPr>
          <w:rFonts w:hint="eastAsia"/>
          <w:color w:val="000000" w:themeColor="text1"/>
          <w:sz w:val="28"/>
          <w:szCs w:val="28"/>
        </w:rPr>
        <w:t>本自评表应当结合相关食品生产许可审查细则要求进行自评。</w:t>
      </w:r>
    </w:p>
    <w:p>
      <w:pPr>
        <w:spacing w:line="480" w:lineRule="exact"/>
        <w:ind w:firstLine="560" w:firstLineChars="200"/>
        <w:rPr>
          <w:color w:val="000000" w:themeColor="text1"/>
          <w:sz w:val="28"/>
          <w:szCs w:val="28"/>
        </w:rPr>
      </w:pPr>
      <w:r>
        <w:rPr>
          <w:rFonts w:hint="eastAsia"/>
          <w:color w:val="000000" w:themeColor="text1"/>
          <w:sz w:val="28"/>
          <w:szCs w:val="28"/>
        </w:rPr>
        <w:t>4</w:t>
      </w:r>
      <w:r>
        <w:rPr>
          <w:color w:val="000000" w:themeColor="text1"/>
          <w:sz w:val="28"/>
          <w:szCs w:val="28"/>
        </w:rPr>
        <w:t>.</w:t>
      </w:r>
      <w:r>
        <w:rPr>
          <w:rFonts w:hint="eastAsia"/>
          <w:color w:val="000000" w:themeColor="text1"/>
          <w:sz w:val="28"/>
          <w:szCs w:val="28"/>
        </w:rPr>
        <w:t>本自评表包括生产场所、设备设施、设备布局和工艺流程、人员管理、管理制度以及试制产品检验合格报告等六部分，共</w:t>
      </w:r>
      <w:r>
        <w:rPr>
          <w:color w:val="000000" w:themeColor="text1"/>
          <w:sz w:val="28"/>
          <w:szCs w:val="28"/>
        </w:rPr>
        <w:t>34</w:t>
      </w:r>
      <w:r>
        <w:rPr>
          <w:rFonts w:hint="eastAsia"/>
          <w:color w:val="000000" w:themeColor="text1"/>
          <w:sz w:val="28"/>
          <w:szCs w:val="28"/>
        </w:rPr>
        <w:t>个核查项目。</w:t>
      </w:r>
    </w:p>
    <w:p>
      <w:pPr>
        <w:spacing w:line="480" w:lineRule="exact"/>
        <w:ind w:firstLine="560" w:firstLineChars="200"/>
        <w:rPr>
          <w:color w:val="000000" w:themeColor="text1"/>
          <w:sz w:val="28"/>
          <w:szCs w:val="28"/>
        </w:rPr>
      </w:pPr>
      <w:r>
        <w:rPr>
          <w:rFonts w:hint="eastAsia"/>
          <w:color w:val="000000" w:themeColor="text1"/>
          <w:sz w:val="28"/>
          <w:szCs w:val="28"/>
        </w:rPr>
        <w:t>5.申请人应当成立自评组对申请人的情况进行自查自评，自评组由法定代表人（负责人）、质量、生产等有关负责人组成，组长由法人代表（负责人）或合法授权的管理人员担任，自评组人员分工由申请人自行确定。</w:t>
      </w:r>
    </w:p>
    <w:p>
      <w:pPr>
        <w:spacing w:line="480" w:lineRule="exact"/>
        <w:ind w:firstLine="560" w:firstLineChars="200"/>
        <w:rPr>
          <w:color w:val="000000" w:themeColor="text1"/>
          <w:sz w:val="28"/>
          <w:szCs w:val="28"/>
        </w:rPr>
      </w:pPr>
      <w:r>
        <w:rPr>
          <w:rFonts w:hint="eastAsia"/>
          <w:color w:val="000000" w:themeColor="text1"/>
          <w:sz w:val="28"/>
          <w:szCs w:val="28"/>
        </w:rPr>
        <w:t>6</w:t>
      </w:r>
      <w:r>
        <w:rPr>
          <w:color w:val="000000" w:themeColor="text1"/>
          <w:sz w:val="28"/>
          <w:szCs w:val="28"/>
        </w:rPr>
        <w:t>.</w:t>
      </w:r>
      <w:r>
        <w:rPr>
          <w:rFonts w:hint="eastAsia"/>
          <w:color w:val="000000" w:themeColor="text1"/>
          <w:sz w:val="28"/>
          <w:szCs w:val="28"/>
        </w:rPr>
        <w:t>自评组应当按照核查项目规定的</w:t>
      </w:r>
      <w:r>
        <w:rPr>
          <w:color w:val="000000" w:themeColor="text1"/>
          <w:sz w:val="28"/>
          <w:szCs w:val="28"/>
        </w:rPr>
        <w:t>“</w:t>
      </w:r>
      <w:r>
        <w:rPr>
          <w:rFonts w:hint="eastAsia"/>
          <w:color w:val="000000" w:themeColor="text1"/>
          <w:sz w:val="28"/>
          <w:szCs w:val="28"/>
        </w:rPr>
        <w:t>核查内容</w:t>
      </w:r>
      <w:r>
        <w:rPr>
          <w:color w:val="000000" w:themeColor="text1"/>
          <w:sz w:val="28"/>
          <w:szCs w:val="28"/>
        </w:rPr>
        <w:t>”“</w:t>
      </w:r>
      <w:r>
        <w:rPr>
          <w:rFonts w:hint="eastAsia"/>
          <w:color w:val="000000" w:themeColor="text1"/>
          <w:sz w:val="28"/>
          <w:szCs w:val="28"/>
        </w:rPr>
        <w:t>评分标准</w:t>
      </w:r>
      <w:r>
        <w:rPr>
          <w:color w:val="000000" w:themeColor="text1"/>
          <w:sz w:val="28"/>
          <w:szCs w:val="28"/>
        </w:rPr>
        <w:t>”</w:t>
      </w:r>
      <w:r>
        <w:rPr>
          <w:rFonts w:hint="eastAsia"/>
          <w:color w:val="000000" w:themeColor="text1"/>
          <w:sz w:val="28"/>
          <w:szCs w:val="28"/>
        </w:rPr>
        <w:t>进行核查与评分，并将发现的问题具体详实地记录在</w:t>
      </w:r>
      <w:r>
        <w:rPr>
          <w:color w:val="000000" w:themeColor="text1"/>
          <w:sz w:val="28"/>
          <w:szCs w:val="28"/>
        </w:rPr>
        <w:t>“</w:t>
      </w:r>
      <w:r>
        <w:rPr>
          <w:rFonts w:hint="eastAsia"/>
          <w:color w:val="000000" w:themeColor="text1"/>
          <w:sz w:val="28"/>
          <w:szCs w:val="28"/>
        </w:rPr>
        <w:t>自评记录</w:t>
      </w:r>
      <w:r>
        <w:rPr>
          <w:color w:val="000000" w:themeColor="text1"/>
          <w:sz w:val="28"/>
          <w:szCs w:val="28"/>
        </w:rPr>
        <w:t>”</w:t>
      </w:r>
      <w:r>
        <w:rPr>
          <w:rFonts w:hint="eastAsia"/>
          <w:color w:val="000000" w:themeColor="text1"/>
          <w:sz w:val="28"/>
          <w:szCs w:val="28"/>
        </w:rPr>
        <w:t>栏目中。</w:t>
      </w:r>
    </w:p>
    <w:p>
      <w:pPr>
        <w:spacing w:line="480" w:lineRule="exact"/>
        <w:ind w:firstLine="560" w:firstLineChars="200"/>
        <w:rPr>
          <w:rFonts w:ascii="方正仿宋简体" w:hAnsi="宋体" w:eastAsia="方正仿宋简体"/>
          <w:color w:val="000000" w:themeColor="text1"/>
          <w:sz w:val="24"/>
        </w:rPr>
      </w:pPr>
      <w:r>
        <w:rPr>
          <w:rFonts w:hint="eastAsia"/>
          <w:color w:val="000000" w:themeColor="text1"/>
          <w:sz w:val="28"/>
          <w:szCs w:val="28"/>
        </w:rPr>
        <w:t>7.当某个核查项目不适用时，不参与自评，并在</w:t>
      </w:r>
      <w:r>
        <w:rPr>
          <w:color w:val="000000" w:themeColor="text1"/>
          <w:sz w:val="28"/>
          <w:szCs w:val="28"/>
        </w:rPr>
        <w:t>“</w:t>
      </w:r>
      <w:r>
        <w:rPr>
          <w:rFonts w:hint="eastAsia"/>
          <w:color w:val="000000" w:themeColor="text1"/>
          <w:sz w:val="28"/>
          <w:szCs w:val="28"/>
        </w:rPr>
        <w:t>自查记录</w:t>
      </w:r>
      <w:r>
        <w:rPr>
          <w:color w:val="000000" w:themeColor="text1"/>
          <w:sz w:val="28"/>
          <w:szCs w:val="28"/>
        </w:rPr>
        <w:t>”</w:t>
      </w:r>
      <w:r>
        <w:rPr>
          <w:rFonts w:hint="eastAsia"/>
          <w:color w:val="000000" w:themeColor="text1"/>
          <w:sz w:val="28"/>
          <w:szCs w:val="28"/>
        </w:rPr>
        <w:t>栏目中说明不适用的原因，如无外设仓库，1.3.3项为不适用项，自查记录填写“无外设仓库”。</w:t>
      </w:r>
    </w:p>
    <w:p>
      <w:pPr>
        <w:spacing w:beforeLines="100" w:afterLines="50" w:line="400" w:lineRule="exact"/>
        <w:ind w:firstLine="480" w:firstLineChars="200"/>
        <w:jc w:val="center"/>
        <w:outlineLvl w:val="0"/>
        <w:rPr>
          <w:rFonts w:eastAsia="黑体"/>
          <w:color w:val="000000" w:themeColor="text1"/>
          <w:szCs w:val="32"/>
        </w:rPr>
      </w:pPr>
      <w:r>
        <w:rPr>
          <w:rFonts w:hint="eastAsia" w:ascii="方正仿宋简体" w:hAnsi="宋体" w:eastAsia="方正仿宋简体"/>
          <w:color w:val="000000" w:themeColor="text1"/>
          <w:sz w:val="24"/>
        </w:rPr>
        <w:br w:type="page"/>
      </w:r>
      <w:r>
        <w:rPr>
          <w:rFonts w:hint="eastAsia" w:eastAsia="黑体"/>
          <w:color w:val="000000" w:themeColor="text1"/>
          <w:szCs w:val="32"/>
        </w:rPr>
        <w:t>一、生产场所</w:t>
      </w:r>
    </w:p>
    <w:tbl>
      <w:tblPr>
        <w:tblStyle w:val="10"/>
        <w:tblW w:w="0" w:type="auto"/>
        <w:tblInd w:w="93" w:type="dxa"/>
        <w:tblLayout w:type="fixed"/>
        <w:tblCellMar>
          <w:top w:w="0" w:type="dxa"/>
          <w:left w:w="108" w:type="dxa"/>
          <w:bottom w:w="0" w:type="dxa"/>
          <w:right w:w="108" w:type="dxa"/>
        </w:tblCellMar>
      </w:tblPr>
      <w:tblGrid>
        <w:gridCol w:w="724"/>
        <w:gridCol w:w="1418"/>
        <w:gridCol w:w="3969"/>
        <w:gridCol w:w="4902"/>
        <w:gridCol w:w="1260"/>
        <w:gridCol w:w="1509"/>
      </w:tblGrid>
      <w:tr>
        <w:tblPrEx>
          <w:tblCellMar>
            <w:top w:w="0" w:type="dxa"/>
            <w:left w:w="108" w:type="dxa"/>
            <w:bottom w:w="0" w:type="dxa"/>
            <w:right w:w="108" w:type="dxa"/>
          </w:tblCellMar>
        </w:tblPrEx>
        <w:trPr>
          <w:cantSplit/>
          <w:trHeight w:val="20" w:hRule="atLeast"/>
          <w:tblHeader/>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序号</w:t>
            </w:r>
          </w:p>
        </w:tc>
        <w:tc>
          <w:tcPr>
            <w:tcW w:w="1418" w:type="dxa"/>
            <w:tcBorders>
              <w:top w:val="single" w:color="auto" w:sz="4" w:space="0"/>
              <w:left w:val="nil"/>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核查项目</w:t>
            </w:r>
          </w:p>
        </w:tc>
        <w:tc>
          <w:tcPr>
            <w:tcW w:w="3969" w:type="dxa"/>
            <w:tcBorders>
              <w:top w:val="single" w:color="auto" w:sz="4" w:space="0"/>
              <w:left w:val="nil"/>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自评内容</w:t>
            </w:r>
          </w:p>
        </w:tc>
        <w:tc>
          <w:tcPr>
            <w:tcW w:w="4902" w:type="dxa"/>
            <w:tcBorders>
              <w:top w:val="single" w:color="auto" w:sz="4" w:space="0"/>
              <w:left w:val="nil"/>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自评要点</w:t>
            </w:r>
          </w:p>
        </w:tc>
        <w:tc>
          <w:tcPr>
            <w:tcW w:w="1260" w:type="dxa"/>
            <w:tcBorders>
              <w:top w:val="single" w:color="auto" w:sz="4" w:space="0"/>
              <w:left w:val="nil"/>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是否符合</w:t>
            </w:r>
          </w:p>
        </w:tc>
        <w:tc>
          <w:tcPr>
            <w:tcW w:w="1509" w:type="dxa"/>
            <w:tcBorders>
              <w:top w:val="single" w:color="auto" w:sz="4" w:space="0"/>
              <w:left w:val="nil"/>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自查记录</w:t>
            </w:r>
          </w:p>
        </w:tc>
      </w:tr>
      <w:tr>
        <w:tblPrEx>
          <w:tblCellMar>
            <w:top w:w="0" w:type="dxa"/>
            <w:left w:w="108" w:type="dxa"/>
            <w:bottom w:w="0" w:type="dxa"/>
            <w:right w:w="108" w:type="dxa"/>
          </w:tblCellMar>
        </w:tblPrEx>
        <w:trPr>
          <w:cantSplit/>
          <w:trHeight w:val="3332" w:hRule="atLeast"/>
        </w:trPr>
        <w:tc>
          <w:tcPr>
            <w:tcW w:w="724" w:type="dxa"/>
            <w:vMerge w:val="restart"/>
            <w:tcBorders>
              <w:top w:val="nil"/>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color w:val="000000" w:themeColor="text1"/>
                <w:kern w:val="0"/>
                <w:sz w:val="24"/>
              </w:rPr>
              <w:t>1.1</w:t>
            </w:r>
          </w:p>
        </w:tc>
        <w:tc>
          <w:tcPr>
            <w:tcW w:w="1418" w:type="dxa"/>
            <w:vMerge w:val="restart"/>
            <w:tcBorders>
              <w:top w:val="nil"/>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厂区要求</w:t>
            </w:r>
          </w:p>
        </w:tc>
        <w:tc>
          <w:tcPr>
            <w:tcW w:w="3969" w:type="dxa"/>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color w:val="000000" w:themeColor="text1"/>
                <w:kern w:val="0"/>
                <w:sz w:val="24"/>
              </w:rPr>
              <w:t>1.</w:t>
            </w:r>
            <w:r>
              <w:rPr>
                <w:rFonts w:hint="eastAsia"/>
                <w:color w:val="000000" w:themeColor="text1"/>
                <w:kern w:val="0"/>
                <w:sz w:val="24"/>
              </w:rPr>
              <w:t>保持生产场所环境整洁，周围无虫害大量孳生的潜在场所，无有害废弃物以及粉尘、有害气体、放射性物质和其他扩散性污染源。各类污染源难以避开时应</w:t>
            </w:r>
            <w:r>
              <w:rPr>
                <w:rFonts w:hint="eastAsia"/>
                <w:color w:val="000000" w:themeColor="text1"/>
                <w:sz w:val="24"/>
              </w:rPr>
              <w:t>当</w:t>
            </w:r>
            <w:r>
              <w:rPr>
                <w:rFonts w:hint="eastAsia"/>
                <w:color w:val="000000" w:themeColor="text1"/>
                <w:kern w:val="0"/>
                <w:sz w:val="24"/>
              </w:rPr>
              <w:t>有必要的防范措施，能有效清除污染源造成的影响。</w:t>
            </w:r>
          </w:p>
        </w:tc>
        <w:tc>
          <w:tcPr>
            <w:tcW w:w="4902" w:type="dxa"/>
            <w:tcBorders>
              <w:top w:val="nil"/>
              <w:left w:val="nil"/>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厂区不应选择对食品有显著污染的区域。如某地对食品安全和食品宜食用性存在明显的不利影响，且无法通过采取措施加以改善，应避免在该地址建厂。厂区不应选择有害废弃物以及粉尘、有害气体、放射性物质和其他扩散性污染源不能有效清除的地址。厂区不宜选择易发生洪涝灾害的地区，难以避开时应设计必要的防范措施。厂区周围不宜有虫害大量孳生的潜在场所，难以避开时应设计必要的防范措施。</w:t>
            </w:r>
          </w:p>
        </w:tc>
        <w:tc>
          <w:tcPr>
            <w:tcW w:w="1260" w:type="dxa"/>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09" w:type="dxa"/>
            <w:tcBorders>
              <w:top w:val="nil"/>
              <w:left w:val="single" w:color="auto" w:sz="4" w:space="0"/>
              <w:bottom w:val="single" w:color="auto" w:sz="4" w:space="0"/>
              <w:right w:val="single" w:color="auto" w:sz="4" w:space="0"/>
            </w:tcBorders>
            <w:vAlign w:val="center"/>
          </w:tcPr>
          <w:p>
            <w:pPr>
              <w:widowControl/>
              <w:rPr>
                <w:color w:val="000000" w:themeColor="text1"/>
                <w:kern w:val="0"/>
                <w:sz w:val="24"/>
              </w:rPr>
            </w:pPr>
          </w:p>
        </w:tc>
      </w:tr>
      <w:tr>
        <w:trPr>
          <w:cantSplit/>
          <w:trHeight w:val="1931"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p>
        </w:tc>
        <w:tc>
          <w:tcPr>
            <w:tcW w:w="3969" w:type="dxa"/>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color w:val="000000" w:themeColor="text1"/>
                <w:kern w:val="0"/>
                <w:sz w:val="24"/>
              </w:rPr>
              <w:t>2.</w:t>
            </w:r>
            <w:r>
              <w:rPr>
                <w:rFonts w:hint="eastAsia"/>
                <w:color w:val="000000" w:themeColor="text1"/>
                <w:kern w:val="0"/>
                <w:sz w:val="24"/>
              </w:rPr>
              <w:t>厂区布局合理，各功能区划分明显。生活区与生产区保持适当距离或分隔，防止交叉污染。</w:t>
            </w:r>
          </w:p>
        </w:tc>
        <w:tc>
          <w:tcPr>
            <w:tcW w:w="4902" w:type="dxa"/>
            <w:tcBorders>
              <w:top w:val="nil"/>
              <w:left w:val="nil"/>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厂区绿化应与生产车间保持适当距离，植被应定期维护，以防止虫害的孳生。厂区应有适当的排水系统。</w:t>
            </w:r>
          </w:p>
          <w:p>
            <w:pPr>
              <w:widowControl/>
              <w:jc w:val="left"/>
              <w:rPr>
                <w:color w:val="000000" w:themeColor="text1"/>
                <w:kern w:val="0"/>
                <w:sz w:val="24"/>
              </w:rPr>
            </w:pPr>
            <w:r>
              <w:rPr>
                <w:rFonts w:hint="eastAsia"/>
                <w:color w:val="000000" w:themeColor="text1"/>
                <w:kern w:val="0"/>
                <w:sz w:val="24"/>
              </w:rPr>
              <w:t>宿舍、食堂、职工娱乐设施等生活区应与生产区保持适当距离或分隔。</w:t>
            </w:r>
          </w:p>
        </w:tc>
        <w:tc>
          <w:tcPr>
            <w:tcW w:w="1260" w:type="dxa"/>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09" w:type="dxa"/>
            <w:tcBorders>
              <w:top w:val="nil"/>
              <w:left w:val="single" w:color="auto" w:sz="4" w:space="0"/>
              <w:bottom w:val="single" w:color="auto" w:sz="4" w:space="0"/>
              <w:right w:val="single" w:color="auto" w:sz="4" w:space="0"/>
            </w:tcBorders>
            <w:vAlign w:val="center"/>
          </w:tcPr>
          <w:p>
            <w:pPr>
              <w:widowControl/>
              <w:rPr>
                <w:color w:val="000000" w:themeColor="text1"/>
                <w:kern w:val="0"/>
                <w:sz w:val="24"/>
              </w:rPr>
            </w:pPr>
          </w:p>
        </w:tc>
      </w:tr>
      <w:tr>
        <w:trPr>
          <w:cantSplit/>
          <w:trHeight w:val="178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p>
        </w:tc>
        <w:tc>
          <w:tcPr>
            <w:tcW w:w="3969" w:type="dxa"/>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color w:val="000000" w:themeColor="text1"/>
                <w:kern w:val="0"/>
                <w:sz w:val="24"/>
              </w:rPr>
              <w:t>3.</w:t>
            </w:r>
            <w:r>
              <w:rPr>
                <w:rFonts w:hint="eastAsia"/>
                <w:color w:val="000000" w:themeColor="text1"/>
                <w:kern w:val="0"/>
                <w:sz w:val="24"/>
              </w:rPr>
              <w:t>厂区道路应</w:t>
            </w:r>
            <w:r>
              <w:rPr>
                <w:rFonts w:hint="eastAsia"/>
                <w:color w:val="000000" w:themeColor="text1"/>
                <w:sz w:val="24"/>
              </w:rPr>
              <w:t>当</w:t>
            </w:r>
            <w:r>
              <w:rPr>
                <w:rFonts w:hint="eastAsia"/>
                <w:color w:val="000000" w:themeColor="text1"/>
                <w:kern w:val="0"/>
                <w:sz w:val="24"/>
              </w:rPr>
              <w:t>采用硬质材料铺设，厂区无扬尘或积水现象。厂区绿化应</w:t>
            </w:r>
            <w:r>
              <w:rPr>
                <w:rFonts w:hint="eastAsia"/>
                <w:color w:val="000000" w:themeColor="text1"/>
                <w:sz w:val="24"/>
              </w:rPr>
              <w:t>当</w:t>
            </w:r>
            <w:r>
              <w:rPr>
                <w:rFonts w:hint="eastAsia"/>
                <w:color w:val="000000" w:themeColor="text1"/>
                <w:kern w:val="0"/>
                <w:sz w:val="24"/>
              </w:rPr>
              <w:t>与生产车间保持适当距离，植被应</w:t>
            </w:r>
            <w:r>
              <w:rPr>
                <w:rFonts w:hint="eastAsia"/>
                <w:color w:val="000000" w:themeColor="text1"/>
                <w:sz w:val="24"/>
              </w:rPr>
              <w:t>当</w:t>
            </w:r>
            <w:r>
              <w:rPr>
                <w:rFonts w:hint="eastAsia"/>
                <w:color w:val="000000" w:themeColor="text1"/>
                <w:kern w:val="0"/>
                <w:sz w:val="24"/>
              </w:rPr>
              <w:t>定期维护，防止虫害孳生。</w:t>
            </w:r>
          </w:p>
        </w:tc>
        <w:tc>
          <w:tcPr>
            <w:tcW w:w="4902" w:type="dxa"/>
            <w:tcBorders>
              <w:top w:val="nil"/>
              <w:left w:val="nil"/>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厂区内的道路应铺设混凝土、沥青、或者其他硬质材料；空地应采取必要措施，如铺设水泥、 地砖或铺设草坪等方式，保持环境清洁，防止正常天气下扬尘和积水等现象的发生。</w:t>
            </w:r>
          </w:p>
        </w:tc>
        <w:tc>
          <w:tcPr>
            <w:tcW w:w="1260" w:type="dxa"/>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09" w:type="dxa"/>
            <w:tcBorders>
              <w:top w:val="nil"/>
              <w:left w:val="single" w:color="auto" w:sz="4" w:space="0"/>
              <w:bottom w:val="single" w:color="auto" w:sz="4" w:space="0"/>
              <w:right w:val="single" w:color="auto" w:sz="4" w:space="0"/>
            </w:tcBorders>
            <w:vAlign w:val="center"/>
          </w:tcPr>
          <w:p>
            <w:pPr>
              <w:widowControl/>
              <w:rPr>
                <w:color w:val="000000" w:themeColor="text1"/>
                <w:kern w:val="0"/>
                <w:sz w:val="24"/>
              </w:rPr>
            </w:pPr>
          </w:p>
        </w:tc>
      </w:tr>
      <w:tr>
        <w:tblPrEx>
          <w:tblCellMar>
            <w:top w:w="0" w:type="dxa"/>
            <w:left w:w="108" w:type="dxa"/>
            <w:bottom w:w="0" w:type="dxa"/>
            <w:right w:w="108" w:type="dxa"/>
          </w:tblCellMar>
        </w:tblPrEx>
        <w:trPr>
          <w:cantSplit/>
          <w:trHeight w:val="3412" w:hRule="atLeast"/>
        </w:trPr>
        <w:tc>
          <w:tcPr>
            <w:tcW w:w="724" w:type="dxa"/>
            <w:vMerge w:val="restart"/>
            <w:tcBorders>
              <w:top w:val="nil"/>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color w:val="000000" w:themeColor="text1"/>
                <w:kern w:val="0"/>
                <w:sz w:val="24"/>
              </w:rPr>
              <w:t>1.2</w:t>
            </w:r>
          </w:p>
        </w:tc>
        <w:tc>
          <w:tcPr>
            <w:tcW w:w="1418" w:type="dxa"/>
            <w:vMerge w:val="restart"/>
            <w:tcBorders>
              <w:top w:val="nil"/>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厂房和车间</w:t>
            </w:r>
          </w:p>
        </w:tc>
        <w:tc>
          <w:tcPr>
            <w:tcW w:w="3969" w:type="dxa"/>
            <w:tcBorders>
              <w:top w:val="nil"/>
              <w:left w:val="single" w:color="auto" w:sz="4" w:space="0"/>
              <w:bottom w:val="single" w:color="auto" w:sz="4" w:space="0"/>
              <w:right w:val="single" w:color="auto" w:sz="4" w:space="0"/>
            </w:tcBorders>
            <w:vAlign w:val="center"/>
          </w:tcPr>
          <w:p>
            <w:pPr>
              <w:widowControl/>
              <w:rPr>
                <w:color w:val="000000" w:themeColor="text1"/>
                <w:kern w:val="0"/>
                <w:sz w:val="24"/>
              </w:rPr>
            </w:pPr>
            <w:r>
              <w:rPr>
                <w:color w:val="000000" w:themeColor="text1"/>
                <w:kern w:val="0"/>
                <w:sz w:val="24"/>
              </w:rPr>
              <w:t>1.</w:t>
            </w:r>
            <w:r>
              <w:rPr>
                <w:rFonts w:hint="eastAsia"/>
                <w:color w:val="000000" w:themeColor="text1"/>
                <w:kern w:val="0"/>
                <w:sz w:val="24"/>
              </w:rPr>
              <w:t>应</w:t>
            </w:r>
            <w:r>
              <w:rPr>
                <w:rFonts w:hint="eastAsia"/>
                <w:color w:val="000000" w:themeColor="text1"/>
                <w:sz w:val="24"/>
              </w:rPr>
              <w:t>当</w:t>
            </w:r>
            <w:r>
              <w:rPr>
                <w:rFonts w:hint="eastAsia"/>
                <w:color w:val="000000" w:themeColor="text1"/>
                <w:kern w:val="0"/>
                <w:sz w:val="24"/>
              </w:rPr>
              <w:t>具有与生产的产品品种、数量相适应的厂房和车间，并根据生产工艺及清洁程度的要求合理布局和划分作业区，避免交叉污染；厂房内设置的检验室应</w:t>
            </w:r>
            <w:r>
              <w:rPr>
                <w:rFonts w:hint="eastAsia"/>
                <w:color w:val="000000" w:themeColor="text1"/>
                <w:sz w:val="24"/>
              </w:rPr>
              <w:t>当</w:t>
            </w:r>
            <w:r>
              <w:rPr>
                <w:rFonts w:hint="eastAsia"/>
                <w:color w:val="000000" w:themeColor="text1"/>
                <w:kern w:val="0"/>
                <w:sz w:val="24"/>
              </w:rPr>
              <w:t>与生产区域分隔。</w:t>
            </w:r>
          </w:p>
        </w:tc>
        <w:tc>
          <w:tcPr>
            <w:tcW w:w="4902" w:type="dxa"/>
            <w:tcBorders>
              <w:top w:val="nil"/>
              <w:left w:val="nil"/>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厂房和车间应根据产品特点、生产工艺、生产特性以及生产过程对清洁程度的要求合理划分作业区，并采取有效分离或分隔。如：通常可划分为清洁作业区、准清洁作业区和一般作业区；或清洁作业区和一般作业区等。一般作业区应与其他作业区域分隔。厂房的面积和空间应与生产能力相适应，便于设备安置、清洁消毒、物料存储及人员操作。饮料等产品清洁作业区要严格符合相应细则要求，如安装空气净化设备。</w:t>
            </w:r>
          </w:p>
        </w:tc>
        <w:tc>
          <w:tcPr>
            <w:tcW w:w="1260" w:type="dxa"/>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09" w:type="dxa"/>
            <w:tcBorders>
              <w:top w:val="nil"/>
              <w:left w:val="single" w:color="auto" w:sz="4" w:space="0"/>
              <w:bottom w:val="single" w:color="auto" w:sz="4" w:space="0"/>
              <w:right w:val="single" w:color="auto" w:sz="4" w:space="0"/>
            </w:tcBorders>
            <w:vAlign w:val="center"/>
          </w:tcPr>
          <w:p>
            <w:pPr>
              <w:widowControl/>
              <w:rPr>
                <w:color w:val="000000" w:themeColor="text1"/>
                <w:kern w:val="0"/>
                <w:sz w:val="24"/>
              </w:rPr>
            </w:pPr>
          </w:p>
        </w:tc>
      </w:tr>
      <w:tr>
        <w:tblPrEx>
          <w:tblCellMar>
            <w:top w:w="0" w:type="dxa"/>
            <w:left w:w="108" w:type="dxa"/>
            <w:bottom w:w="0" w:type="dxa"/>
            <w:right w:w="108" w:type="dxa"/>
          </w:tblCellMar>
        </w:tblPrEx>
        <w:trPr>
          <w:cantSplit/>
          <w:trHeight w:val="4937"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p>
        </w:tc>
        <w:tc>
          <w:tcPr>
            <w:tcW w:w="3969" w:type="dxa"/>
            <w:tcBorders>
              <w:top w:val="nil"/>
              <w:left w:val="single" w:color="auto" w:sz="4" w:space="0"/>
              <w:bottom w:val="single" w:color="auto" w:sz="4" w:space="0"/>
              <w:right w:val="single" w:color="auto" w:sz="4" w:space="0"/>
            </w:tcBorders>
            <w:vAlign w:val="center"/>
          </w:tcPr>
          <w:p>
            <w:pPr>
              <w:widowControl/>
              <w:rPr>
                <w:color w:val="000000" w:themeColor="text1"/>
                <w:kern w:val="0"/>
                <w:sz w:val="24"/>
              </w:rPr>
            </w:pPr>
            <w:r>
              <w:rPr>
                <w:color w:val="000000" w:themeColor="text1"/>
                <w:kern w:val="0"/>
                <w:sz w:val="24"/>
              </w:rPr>
              <w:t>2.</w:t>
            </w:r>
            <w:r>
              <w:rPr>
                <w:rFonts w:hint="eastAsia"/>
                <w:color w:val="000000" w:themeColor="text1"/>
                <w:kern w:val="0"/>
                <w:sz w:val="24"/>
              </w:rPr>
              <w:t>车间保持清洁，顶棚、墙壁和地面应</w:t>
            </w:r>
            <w:r>
              <w:rPr>
                <w:rFonts w:hint="eastAsia"/>
                <w:color w:val="000000" w:themeColor="text1"/>
                <w:sz w:val="24"/>
              </w:rPr>
              <w:t>当</w:t>
            </w:r>
            <w:r>
              <w:rPr>
                <w:rFonts w:hint="eastAsia"/>
                <w:color w:val="000000" w:themeColor="text1"/>
                <w:kern w:val="0"/>
                <w:sz w:val="24"/>
              </w:rPr>
              <w:t>采用无毒、无味、防渗透、防霉、不易破损脱落的材料建造，易于清洁；顶棚在结构上</w:t>
            </w:r>
            <w:r>
              <w:rPr>
                <w:rFonts w:hint="eastAsia"/>
                <w:color w:val="000000" w:themeColor="text1"/>
                <w:sz w:val="24"/>
              </w:rPr>
              <w:t>不利于</w:t>
            </w:r>
            <w:r>
              <w:rPr>
                <w:rFonts w:hint="eastAsia"/>
                <w:color w:val="000000" w:themeColor="text1"/>
                <w:kern w:val="0"/>
                <w:sz w:val="24"/>
              </w:rPr>
              <w:t>冷凝水垂直滴落，裸露食品上方的管路应</w:t>
            </w:r>
            <w:r>
              <w:rPr>
                <w:rFonts w:hint="eastAsia"/>
                <w:color w:val="000000" w:themeColor="text1"/>
                <w:sz w:val="24"/>
              </w:rPr>
              <w:t>当</w:t>
            </w:r>
            <w:r>
              <w:rPr>
                <w:rFonts w:hint="eastAsia"/>
                <w:color w:val="000000" w:themeColor="text1"/>
                <w:kern w:val="0"/>
                <w:sz w:val="24"/>
              </w:rPr>
              <w:t>有防止灰尘散落及水滴掉落的措施；门窗应</w:t>
            </w:r>
            <w:r>
              <w:rPr>
                <w:rFonts w:hint="eastAsia"/>
                <w:color w:val="000000" w:themeColor="text1"/>
                <w:sz w:val="24"/>
              </w:rPr>
              <w:t>当</w:t>
            </w:r>
            <w:r>
              <w:rPr>
                <w:rFonts w:hint="eastAsia"/>
                <w:color w:val="000000" w:themeColor="text1"/>
                <w:kern w:val="0"/>
                <w:sz w:val="24"/>
              </w:rPr>
              <w:t>闭合严密，不透水、不变形，并有防止虫害侵入的措施。</w:t>
            </w:r>
          </w:p>
        </w:tc>
        <w:tc>
          <w:tcPr>
            <w:tcW w:w="4902" w:type="dxa"/>
            <w:tcBorders>
              <w:top w:val="nil"/>
              <w:left w:val="nil"/>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1. 顶棚：易于清洁、与生产需求相适应、易于观察清洁状况的材料建造。</w:t>
            </w:r>
          </w:p>
          <w:p>
            <w:pPr>
              <w:widowControl/>
              <w:jc w:val="left"/>
              <w:rPr>
                <w:color w:val="000000" w:themeColor="text1"/>
                <w:kern w:val="0"/>
                <w:sz w:val="24"/>
              </w:rPr>
            </w:pPr>
            <w:r>
              <w:rPr>
                <w:rFonts w:hint="eastAsia"/>
                <w:color w:val="000000" w:themeColor="text1"/>
                <w:kern w:val="0"/>
                <w:sz w:val="24"/>
              </w:rPr>
              <w:t>2.墙壁：在操作高度范围内的墙面应光滑、不易积累污垢且易于清洁；墙壁、隔断和地面交界处应结构合理、易于清洁，能有效避免污垢积存。例如设置漫弯形交界面等。</w:t>
            </w:r>
          </w:p>
          <w:p>
            <w:pPr>
              <w:widowControl/>
              <w:jc w:val="left"/>
              <w:rPr>
                <w:color w:val="000000" w:themeColor="text1"/>
                <w:kern w:val="0"/>
                <w:sz w:val="24"/>
              </w:rPr>
            </w:pPr>
            <w:r>
              <w:rPr>
                <w:rFonts w:hint="eastAsia"/>
                <w:color w:val="000000" w:themeColor="text1"/>
                <w:kern w:val="0"/>
                <w:sz w:val="24"/>
              </w:rPr>
              <w:t>3.门窗： 清洁作业区和准清洁作业区与其他区域之间的门应能及时关闭，如设置自动闭合器等；窗户如设置窗台，其结构应能避免灰尘积存且易于清洁；可开启的窗户应装有易于清洁的防虫害窗纱。窗户如使用普通玻璃，应采取必要的措施防止玻璃破碎后对原料、包装材料及食品造成污染。</w:t>
            </w:r>
          </w:p>
          <w:p>
            <w:pPr>
              <w:widowControl/>
              <w:jc w:val="left"/>
              <w:rPr>
                <w:color w:val="000000" w:themeColor="text1"/>
                <w:kern w:val="0"/>
                <w:sz w:val="24"/>
              </w:rPr>
            </w:pPr>
            <w:r>
              <w:rPr>
                <w:rFonts w:hint="eastAsia"/>
                <w:color w:val="000000" w:themeColor="text1"/>
                <w:kern w:val="0"/>
                <w:sz w:val="24"/>
              </w:rPr>
              <w:t>4.地面：地面的结构应有利于排污和清洗的需要。地面应平坦防滑、无裂缝、并易于清洁、消毒，并有适当的措施防止积水。</w:t>
            </w:r>
          </w:p>
        </w:tc>
        <w:tc>
          <w:tcPr>
            <w:tcW w:w="1260" w:type="dxa"/>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09" w:type="dxa"/>
            <w:tcBorders>
              <w:top w:val="nil"/>
              <w:left w:val="single" w:color="auto" w:sz="4" w:space="0"/>
              <w:bottom w:val="single" w:color="auto" w:sz="4" w:space="0"/>
              <w:right w:val="single" w:color="auto" w:sz="4" w:space="0"/>
            </w:tcBorders>
            <w:vAlign w:val="center"/>
          </w:tcPr>
          <w:p>
            <w:pPr>
              <w:widowControl/>
              <w:rPr>
                <w:color w:val="000000" w:themeColor="text1"/>
                <w:kern w:val="0"/>
                <w:sz w:val="24"/>
              </w:rPr>
            </w:pPr>
          </w:p>
        </w:tc>
      </w:tr>
      <w:tr>
        <w:trPr>
          <w:cantSplit/>
          <w:trHeight w:val="2698" w:hRule="atLeast"/>
        </w:trPr>
        <w:tc>
          <w:tcPr>
            <w:tcW w:w="724" w:type="dxa"/>
            <w:vMerge w:val="restart"/>
            <w:tcBorders>
              <w:top w:val="nil"/>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color w:val="000000" w:themeColor="text1"/>
                <w:kern w:val="0"/>
                <w:sz w:val="24"/>
              </w:rPr>
              <w:t>1.3</w:t>
            </w:r>
          </w:p>
        </w:tc>
        <w:tc>
          <w:tcPr>
            <w:tcW w:w="1418" w:type="dxa"/>
            <w:vMerge w:val="restart"/>
            <w:tcBorders>
              <w:top w:val="nil"/>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库房要求</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color w:val="000000" w:themeColor="text1"/>
                <w:kern w:val="0"/>
                <w:sz w:val="24"/>
              </w:rPr>
              <w:t>1.</w:t>
            </w:r>
            <w:r>
              <w:rPr>
                <w:rFonts w:hint="eastAsia"/>
                <w:color w:val="000000" w:themeColor="text1"/>
                <w:kern w:val="0"/>
                <w:sz w:val="24"/>
              </w:rPr>
              <w:t>库房整洁，地面平整，易于维护、清洁，防止虫害侵入和藏匿。必要时库房应</w:t>
            </w:r>
            <w:r>
              <w:rPr>
                <w:rFonts w:hint="eastAsia"/>
                <w:color w:val="000000" w:themeColor="text1"/>
                <w:sz w:val="24"/>
              </w:rPr>
              <w:t>当</w:t>
            </w:r>
            <w:r>
              <w:rPr>
                <w:rFonts w:hint="eastAsia"/>
                <w:color w:val="000000" w:themeColor="text1"/>
                <w:kern w:val="0"/>
                <w:sz w:val="24"/>
              </w:rPr>
              <w:t>设置相适应的温度、湿度控制等设施。</w:t>
            </w:r>
          </w:p>
        </w:tc>
        <w:tc>
          <w:tcPr>
            <w:tcW w:w="4902" w:type="dxa"/>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应具有与所生产产品的数量、贮存要求相适应的仓储设施。</w:t>
            </w:r>
          </w:p>
          <w:p>
            <w:pPr>
              <w:widowControl/>
              <w:jc w:val="left"/>
              <w:rPr>
                <w:color w:val="000000" w:themeColor="text1"/>
                <w:kern w:val="0"/>
                <w:sz w:val="24"/>
              </w:rPr>
            </w:pPr>
            <w:r>
              <w:rPr>
                <w:rFonts w:hint="eastAsia"/>
                <w:color w:val="000000" w:themeColor="text1"/>
                <w:kern w:val="0"/>
                <w:sz w:val="24"/>
              </w:rPr>
              <w:t>仓库应以无毒、坚固的材料建成；仓库地面应平整，便于通风换气。仓库的设计应能易于维护和清洁，防止虫害藏匿，并应有防止虫害侵入的装置。如加挡鼠板、灭蝇灯等。</w:t>
            </w:r>
          </w:p>
        </w:tc>
        <w:tc>
          <w:tcPr>
            <w:tcW w:w="1260" w:type="dxa"/>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09" w:type="dxa"/>
            <w:tcBorders>
              <w:top w:val="nil"/>
              <w:left w:val="single" w:color="auto" w:sz="4" w:space="0"/>
              <w:bottom w:val="single" w:color="auto" w:sz="4" w:space="0"/>
              <w:right w:val="single" w:color="auto" w:sz="4" w:space="0"/>
            </w:tcBorders>
            <w:vAlign w:val="center"/>
          </w:tcPr>
          <w:p>
            <w:pPr>
              <w:widowControl/>
              <w:rPr>
                <w:color w:val="000000" w:themeColor="text1"/>
                <w:kern w:val="0"/>
                <w:sz w:val="24"/>
              </w:rPr>
            </w:pPr>
          </w:p>
        </w:tc>
      </w:tr>
      <w:tr>
        <w:trPr>
          <w:cantSplit/>
          <w:trHeight w:val="3421"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p>
        </w:tc>
        <w:tc>
          <w:tcPr>
            <w:tcW w:w="3969"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color w:val="000000" w:themeColor="text1"/>
                <w:kern w:val="0"/>
                <w:sz w:val="24"/>
              </w:rPr>
              <w:t>2.</w:t>
            </w:r>
            <w:r>
              <w:rPr>
                <w:rFonts w:hint="eastAsia"/>
                <w:color w:val="000000" w:themeColor="text1"/>
                <w:kern w:val="0"/>
                <w:sz w:val="24"/>
              </w:rPr>
              <w:t>原辅料、半成品、成品等物料应当依据性质的不同分设库房或分区存放。清洁剂、消毒剂、杀虫剂、润滑剂、燃料等物料应当与原辅料、半成品、成品等物料分隔放置。库房内的物料应</w:t>
            </w:r>
            <w:r>
              <w:rPr>
                <w:rFonts w:hint="eastAsia"/>
                <w:color w:val="000000" w:themeColor="text1"/>
                <w:sz w:val="24"/>
              </w:rPr>
              <w:t>当</w:t>
            </w:r>
            <w:r>
              <w:rPr>
                <w:rFonts w:hint="eastAsia"/>
                <w:color w:val="000000" w:themeColor="text1"/>
                <w:kern w:val="0"/>
                <w:sz w:val="24"/>
              </w:rPr>
              <w:t>与墙壁、地面保持适当距离，并明确标识，防止交叉污染。</w:t>
            </w:r>
          </w:p>
        </w:tc>
        <w:tc>
          <w:tcPr>
            <w:tcW w:w="4902" w:type="dxa"/>
            <w:tcBorders>
              <w:top w:val="nil"/>
              <w:left w:val="nil"/>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原料、半成品、成品、包装材料等应依据性质的不同分设贮存场所、或分区域码放，并有明确标识，防止交叉污染。食品添加剂的贮藏应有专人管理，亚硝酸盐、化学防腐剂等严格控制的食品添加剂应专柜（区）储存，必要时仓库应设有温、湿度控制设施。</w:t>
            </w:r>
          </w:p>
          <w:p>
            <w:pPr>
              <w:widowControl/>
              <w:jc w:val="left"/>
              <w:rPr>
                <w:color w:val="000000" w:themeColor="text1"/>
                <w:kern w:val="0"/>
                <w:sz w:val="24"/>
              </w:rPr>
            </w:pPr>
            <w:r>
              <w:rPr>
                <w:rFonts w:hint="eastAsia"/>
                <w:color w:val="000000" w:themeColor="text1"/>
                <w:kern w:val="0"/>
                <w:sz w:val="24"/>
              </w:rPr>
              <w:t>贮存物品应与墙壁、地面保持适当距离，以利于空气流通及物品搬运，设置防潮层的大米等仓库可不离地贮存。</w:t>
            </w:r>
          </w:p>
        </w:tc>
        <w:tc>
          <w:tcPr>
            <w:tcW w:w="1260" w:type="dxa"/>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09" w:type="dxa"/>
            <w:tcBorders>
              <w:top w:val="nil"/>
              <w:left w:val="single" w:color="auto" w:sz="4" w:space="0"/>
              <w:bottom w:val="single" w:color="auto" w:sz="4" w:space="0"/>
              <w:right w:val="single" w:color="auto" w:sz="4" w:space="0"/>
            </w:tcBorders>
            <w:vAlign w:val="center"/>
          </w:tcPr>
          <w:p>
            <w:pPr>
              <w:widowControl/>
              <w:rPr>
                <w:color w:val="000000" w:themeColor="text1"/>
                <w:kern w:val="0"/>
                <w:sz w:val="24"/>
              </w:rPr>
            </w:pPr>
          </w:p>
        </w:tc>
      </w:tr>
      <w:tr>
        <w:tblPrEx>
          <w:tblCellMar>
            <w:top w:w="0" w:type="dxa"/>
            <w:left w:w="108" w:type="dxa"/>
            <w:bottom w:w="0" w:type="dxa"/>
            <w:right w:w="108" w:type="dxa"/>
          </w:tblCellMar>
        </w:tblPrEx>
        <w:trPr>
          <w:cantSplit/>
          <w:trHeight w:val="2133"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color w:val="000000" w:themeColor="text1"/>
                <w:kern w:val="0"/>
                <w:sz w:val="24"/>
              </w:rPr>
              <w:t>3.</w:t>
            </w:r>
            <w:r>
              <w:rPr>
                <w:rFonts w:hint="eastAsia"/>
                <w:color w:val="000000" w:themeColor="text1"/>
                <w:kern w:val="0"/>
                <w:sz w:val="24"/>
              </w:rPr>
              <w:t>有外设仓库的，应当承诺外设仓库符合</w:t>
            </w:r>
            <w:r>
              <w:rPr>
                <w:color w:val="000000" w:themeColor="text1"/>
                <w:kern w:val="0"/>
                <w:sz w:val="24"/>
              </w:rPr>
              <w:t>1.3.1</w:t>
            </w:r>
            <w:r>
              <w:rPr>
                <w:rFonts w:hint="eastAsia"/>
                <w:color w:val="000000" w:themeColor="text1"/>
                <w:kern w:val="0"/>
                <w:sz w:val="24"/>
              </w:rPr>
              <w:t>、</w:t>
            </w:r>
            <w:r>
              <w:rPr>
                <w:color w:val="000000" w:themeColor="text1"/>
                <w:kern w:val="0"/>
                <w:sz w:val="24"/>
              </w:rPr>
              <w:t>1.3.2</w:t>
            </w:r>
            <w:r>
              <w:rPr>
                <w:rFonts w:hint="eastAsia"/>
                <w:color w:val="000000" w:themeColor="text1"/>
                <w:kern w:val="0"/>
                <w:sz w:val="24"/>
              </w:rPr>
              <w:t>条款的要求，并提供相关影像资料。</w:t>
            </w:r>
          </w:p>
        </w:tc>
        <w:tc>
          <w:tcPr>
            <w:tcW w:w="4902" w:type="dxa"/>
            <w:tcBorders>
              <w:top w:val="single" w:color="auto" w:sz="4" w:space="0"/>
              <w:left w:val="nil"/>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影像资料应能反应外设仓库的真实全貌。</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09"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p>
        </w:tc>
      </w:tr>
    </w:tbl>
    <w:p>
      <w:pPr>
        <w:spacing w:beforeLines="100" w:afterLines="50" w:line="400" w:lineRule="exact"/>
        <w:jc w:val="center"/>
        <w:outlineLvl w:val="0"/>
        <w:rPr>
          <w:rFonts w:eastAsia="黑体"/>
          <w:color w:val="000000" w:themeColor="text1"/>
          <w:szCs w:val="32"/>
        </w:rPr>
      </w:pPr>
      <w:r>
        <w:rPr>
          <w:rFonts w:hint="eastAsia" w:eastAsia="黑体"/>
          <w:color w:val="000000" w:themeColor="text1"/>
          <w:szCs w:val="32"/>
        </w:rPr>
        <w:t>二、设备设施</w:t>
      </w:r>
    </w:p>
    <w:tbl>
      <w:tblPr>
        <w:tblStyle w:val="10"/>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418"/>
        <w:gridCol w:w="4311"/>
        <w:gridCol w:w="4581"/>
        <w:gridCol w:w="128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核查项目</w:t>
            </w:r>
          </w:p>
        </w:tc>
        <w:tc>
          <w:tcPr>
            <w:tcW w:w="4311" w:type="dxa"/>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核查内容</w:t>
            </w:r>
          </w:p>
        </w:tc>
        <w:tc>
          <w:tcPr>
            <w:tcW w:w="4581" w:type="dxa"/>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自评要点</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是否符合</w:t>
            </w:r>
          </w:p>
        </w:tc>
        <w:tc>
          <w:tcPr>
            <w:tcW w:w="1512" w:type="dxa"/>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自查记录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4" w:hRule="atLeast"/>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color w:val="000000" w:themeColor="text1"/>
                <w:kern w:val="0"/>
                <w:sz w:val="24"/>
              </w:rPr>
              <w:t>2.1</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生产设备</w:t>
            </w:r>
          </w:p>
        </w:tc>
        <w:tc>
          <w:tcPr>
            <w:tcW w:w="4311"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color w:val="000000" w:themeColor="text1"/>
                <w:kern w:val="0"/>
                <w:sz w:val="24"/>
              </w:rPr>
              <w:t>1.</w:t>
            </w:r>
            <w:r>
              <w:rPr>
                <w:rFonts w:hint="eastAsia"/>
                <w:color w:val="000000" w:themeColor="text1"/>
                <w:kern w:val="0"/>
                <w:sz w:val="24"/>
              </w:rPr>
              <w:t>应</w:t>
            </w:r>
            <w:r>
              <w:rPr>
                <w:rFonts w:hint="eastAsia"/>
                <w:color w:val="000000" w:themeColor="text1"/>
                <w:sz w:val="24"/>
              </w:rPr>
              <w:t>当</w:t>
            </w:r>
            <w:r>
              <w:rPr>
                <w:rFonts w:hint="eastAsia"/>
                <w:color w:val="000000" w:themeColor="text1"/>
                <w:kern w:val="0"/>
                <w:sz w:val="24"/>
              </w:rPr>
              <w:t>配备与生产的产品品种、数量相适应的生产设备，设备的性能和精度应</w:t>
            </w:r>
            <w:r>
              <w:rPr>
                <w:rFonts w:hint="eastAsia"/>
                <w:color w:val="000000" w:themeColor="text1"/>
                <w:sz w:val="24"/>
              </w:rPr>
              <w:t>当</w:t>
            </w:r>
            <w:r>
              <w:rPr>
                <w:rFonts w:hint="eastAsia"/>
                <w:color w:val="000000" w:themeColor="text1"/>
                <w:kern w:val="0"/>
                <w:sz w:val="24"/>
              </w:rPr>
              <w:t>满足生产加工的要求。</w:t>
            </w:r>
          </w:p>
        </w:tc>
        <w:tc>
          <w:tcPr>
            <w:tcW w:w="4581"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应配备与生产能力相适应的生产设备，并按工艺流程有序排列，避免引起交叉污染。</w:t>
            </w:r>
          </w:p>
          <w:p>
            <w:pPr>
              <w:widowControl/>
              <w:jc w:val="left"/>
              <w:rPr>
                <w:color w:val="000000" w:themeColor="text1"/>
                <w:kern w:val="0"/>
                <w:sz w:val="24"/>
              </w:rPr>
            </w:pPr>
            <w:r>
              <w:rPr>
                <w:rFonts w:hint="eastAsia"/>
                <w:color w:val="000000" w:themeColor="text1"/>
                <w:kern w:val="0"/>
                <w:sz w:val="24"/>
              </w:rPr>
              <w:t>白酒、其他酒类贮酒车间、制酒车间、成品库应使用防爆灯具、开关和防爆泵。</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12" w:type="dxa"/>
            <w:tcBorders>
              <w:top w:val="single" w:color="auto" w:sz="4" w:space="0"/>
              <w:left w:val="single" w:color="auto" w:sz="4" w:space="0"/>
              <w:bottom w:val="single" w:color="auto" w:sz="4" w:space="0"/>
              <w:right w:val="single" w:color="auto" w:sz="4" w:space="0"/>
            </w:tcBorders>
            <w:vAlign w:val="center"/>
          </w:tcPr>
          <w:p>
            <w:pPr>
              <w:jc w:val="left"/>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3"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p>
        </w:tc>
        <w:tc>
          <w:tcPr>
            <w:tcW w:w="4311"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color w:val="000000" w:themeColor="text1"/>
                <w:kern w:val="0"/>
                <w:sz w:val="24"/>
              </w:rPr>
              <w:t>2.</w:t>
            </w:r>
            <w:r>
              <w:rPr>
                <w:rFonts w:hint="eastAsia"/>
                <w:color w:val="000000" w:themeColor="text1"/>
                <w:kern w:val="0"/>
                <w:sz w:val="24"/>
              </w:rPr>
              <w:t>生产设备清洁卫生，直接接触食品的设备、工器具材质应</w:t>
            </w:r>
            <w:r>
              <w:rPr>
                <w:rFonts w:hint="eastAsia"/>
                <w:color w:val="000000" w:themeColor="text1"/>
                <w:sz w:val="24"/>
              </w:rPr>
              <w:t>当</w:t>
            </w:r>
            <w:r>
              <w:rPr>
                <w:rFonts w:hint="eastAsia"/>
                <w:color w:val="000000" w:themeColor="text1"/>
                <w:kern w:val="0"/>
                <w:sz w:val="24"/>
              </w:rPr>
              <w:t>无毒、无味、抗腐蚀、不易脱落，表面光滑、无吸收性，易于清洁保养和消毒。</w:t>
            </w:r>
          </w:p>
        </w:tc>
        <w:tc>
          <w:tcPr>
            <w:tcW w:w="4581"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设备、工器具等与食品接触的表面在正常生产条件下不会与食品、清洁剂和消毒剂发生反应，并应保持完好无损。所有生产设备应从设计和结构上避免零件、金属碎屑、润滑油、或其他污染因素混入食品。</w:t>
            </w:r>
          </w:p>
          <w:p>
            <w:pPr>
              <w:widowControl/>
              <w:jc w:val="left"/>
              <w:rPr>
                <w:color w:val="000000" w:themeColor="text1"/>
                <w:kern w:val="0"/>
                <w:sz w:val="24"/>
              </w:rPr>
            </w:pPr>
            <w:r>
              <w:rPr>
                <w:rFonts w:hint="eastAsia"/>
                <w:color w:val="000000" w:themeColor="text1"/>
                <w:kern w:val="0"/>
                <w:sz w:val="24"/>
              </w:rPr>
              <w:t>设备应不留空隙地固定在墙壁或地板上，或在安装时与地面和墙壁间保留足够空间，以便清洁和维护。</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12" w:type="dxa"/>
            <w:tcBorders>
              <w:top w:val="single" w:color="auto" w:sz="4" w:space="0"/>
              <w:left w:val="single" w:color="auto" w:sz="4" w:space="0"/>
              <w:bottom w:val="single" w:color="auto" w:sz="4" w:space="0"/>
              <w:right w:val="single" w:color="auto" w:sz="4" w:space="0"/>
            </w:tcBorders>
            <w:vAlign w:val="center"/>
          </w:tcPr>
          <w:p>
            <w:pPr>
              <w:jc w:val="left"/>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2" w:hRule="atLeast"/>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color w:val="000000" w:themeColor="text1"/>
                <w:kern w:val="0"/>
                <w:sz w:val="24"/>
              </w:rPr>
              <w:t>2.2</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供排水设施</w:t>
            </w:r>
          </w:p>
        </w:tc>
        <w:tc>
          <w:tcPr>
            <w:tcW w:w="4311"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color w:val="000000" w:themeColor="text1"/>
                <w:kern w:val="0"/>
                <w:sz w:val="24"/>
              </w:rPr>
              <w:t>1.</w:t>
            </w:r>
            <w:r>
              <w:rPr>
                <w:rFonts w:hint="eastAsia"/>
                <w:color w:val="000000" w:themeColor="text1"/>
                <w:kern w:val="0"/>
                <w:sz w:val="24"/>
              </w:rPr>
              <w:t>食品加工用水的水质应</w:t>
            </w:r>
            <w:r>
              <w:rPr>
                <w:rFonts w:hint="eastAsia"/>
                <w:color w:val="000000" w:themeColor="text1"/>
                <w:sz w:val="24"/>
              </w:rPr>
              <w:t>当</w:t>
            </w:r>
            <w:r>
              <w:rPr>
                <w:rFonts w:hint="eastAsia"/>
                <w:color w:val="000000" w:themeColor="text1"/>
                <w:kern w:val="0"/>
                <w:sz w:val="24"/>
              </w:rPr>
              <w:t>符合</w:t>
            </w:r>
            <w:r>
              <w:rPr>
                <w:color w:val="000000" w:themeColor="text1"/>
                <w:kern w:val="0"/>
                <w:sz w:val="24"/>
              </w:rPr>
              <w:t>GB 5749</w:t>
            </w:r>
            <w:r>
              <w:rPr>
                <w:rFonts w:hint="eastAsia"/>
                <w:color w:val="000000" w:themeColor="text1"/>
                <w:kern w:val="0"/>
                <w:sz w:val="24"/>
              </w:rPr>
              <w:t>的规定，有特殊要求的应</w:t>
            </w:r>
            <w:r>
              <w:rPr>
                <w:rFonts w:hint="eastAsia"/>
                <w:color w:val="000000" w:themeColor="text1"/>
                <w:sz w:val="24"/>
              </w:rPr>
              <w:t>当</w:t>
            </w:r>
            <w:r>
              <w:rPr>
                <w:rFonts w:hint="eastAsia"/>
                <w:color w:val="000000" w:themeColor="text1"/>
                <w:kern w:val="0"/>
                <w:sz w:val="24"/>
              </w:rPr>
              <w:t>符合相应规定。食品加工用水与其他不与食品接触的用水应</w:t>
            </w:r>
            <w:r>
              <w:rPr>
                <w:rFonts w:hint="eastAsia"/>
                <w:color w:val="000000" w:themeColor="text1"/>
                <w:sz w:val="24"/>
              </w:rPr>
              <w:t>当</w:t>
            </w:r>
            <w:r>
              <w:rPr>
                <w:rFonts w:hint="eastAsia"/>
                <w:color w:val="000000" w:themeColor="text1"/>
                <w:kern w:val="0"/>
                <w:sz w:val="24"/>
              </w:rPr>
              <w:t>以完全分离的管路输送，避免交叉污染，各管路系统应</w:t>
            </w:r>
            <w:r>
              <w:rPr>
                <w:rFonts w:hint="eastAsia"/>
                <w:color w:val="000000" w:themeColor="text1"/>
                <w:sz w:val="24"/>
              </w:rPr>
              <w:t>当</w:t>
            </w:r>
            <w:r>
              <w:rPr>
                <w:rFonts w:hint="eastAsia"/>
                <w:color w:val="000000" w:themeColor="text1"/>
                <w:kern w:val="0"/>
                <w:sz w:val="24"/>
              </w:rPr>
              <w:t>明确标识以便区分。</w:t>
            </w:r>
          </w:p>
        </w:tc>
        <w:tc>
          <w:tcPr>
            <w:tcW w:w="4581"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应能保证水质、水压、水量及其他要求符合生产需要。</w:t>
            </w:r>
          </w:p>
          <w:p>
            <w:pPr>
              <w:widowControl/>
              <w:jc w:val="left"/>
              <w:rPr>
                <w:color w:val="000000" w:themeColor="text1"/>
                <w:kern w:val="0"/>
                <w:sz w:val="24"/>
              </w:rPr>
            </w:pPr>
            <w:r>
              <w:rPr>
                <w:rFonts w:hint="eastAsia"/>
                <w:color w:val="000000" w:themeColor="text1"/>
                <w:kern w:val="0"/>
                <w:sz w:val="24"/>
              </w:rPr>
              <w:t>自备水源及供水设施应符合有关规定。供水设施中使用的涉及饮用水卫生安全产品还应符合国家相关规定。如饮用矿泉水应有采矿证。</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12" w:type="dxa"/>
            <w:tcBorders>
              <w:top w:val="single" w:color="auto" w:sz="4" w:space="0"/>
              <w:left w:val="single" w:color="auto" w:sz="4" w:space="0"/>
              <w:bottom w:val="single" w:color="auto" w:sz="4" w:space="0"/>
              <w:right w:val="single" w:color="auto" w:sz="4" w:space="0"/>
            </w:tcBorders>
            <w:vAlign w:val="center"/>
          </w:tcPr>
          <w:p>
            <w:pPr>
              <w:jc w:val="left"/>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7"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p>
        </w:tc>
        <w:tc>
          <w:tcPr>
            <w:tcW w:w="4311"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color w:val="000000" w:themeColor="text1"/>
                <w:kern w:val="0"/>
                <w:sz w:val="24"/>
              </w:rPr>
              <w:t>2.</w:t>
            </w:r>
            <w:r>
              <w:rPr>
                <w:rFonts w:hint="eastAsia"/>
                <w:color w:val="000000" w:themeColor="text1"/>
                <w:kern w:val="0"/>
                <w:sz w:val="24"/>
              </w:rPr>
              <w:t>室内排水应当由清洁程度高的区域流向清洁程度低的区域，且有防止逆流的措施。排水系统出入口设计合理并有防止污染和虫害侵入的措施。</w:t>
            </w:r>
          </w:p>
        </w:tc>
        <w:tc>
          <w:tcPr>
            <w:tcW w:w="4581"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排水系统的设计和建造应保证排水畅通、便于清洁维护，保证食品及生产、清洁用水不受污染；排水系统入口应安装带水封的地漏等装置，以防止固体废弃物进入及浊气逸出。排水系统出口应有适当措施以降低虫害风险。污水在排放前应经适当方式处理，以符合国家污水排放的相关规定。</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12"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color w:val="000000" w:themeColor="text1"/>
                <w:kern w:val="0"/>
                <w:sz w:val="24"/>
              </w:rPr>
              <w:t>2.3</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清洁消毒设施</w:t>
            </w:r>
          </w:p>
        </w:tc>
        <w:tc>
          <w:tcPr>
            <w:tcW w:w="4311"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应</w:t>
            </w:r>
            <w:r>
              <w:rPr>
                <w:rFonts w:hint="eastAsia"/>
                <w:color w:val="000000" w:themeColor="text1"/>
                <w:sz w:val="24"/>
              </w:rPr>
              <w:t>当</w:t>
            </w:r>
            <w:r>
              <w:rPr>
                <w:rFonts w:hint="eastAsia"/>
                <w:color w:val="000000" w:themeColor="text1"/>
                <w:kern w:val="0"/>
                <w:sz w:val="24"/>
              </w:rPr>
              <w:t>配备相应的食品、工器具和设备的清洁设施，必要时配备相应的消毒设施。清洁、消毒方式应</w:t>
            </w:r>
            <w:r>
              <w:rPr>
                <w:rFonts w:hint="eastAsia"/>
                <w:color w:val="000000" w:themeColor="text1"/>
                <w:sz w:val="24"/>
              </w:rPr>
              <w:t>当</w:t>
            </w:r>
            <w:r>
              <w:rPr>
                <w:rFonts w:hint="eastAsia"/>
                <w:color w:val="000000" w:themeColor="text1"/>
                <w:kern w:val="0"/>
                <w:sz w:val="24"/>
              </w:rPr>
              <w:t>避免对食品造成交叉污染，使用的洗涤剂、消毒剂应当符合相关规定要求。</w:t>
            </w:r>
          </w:p>
        </w:tc>
        <w:tc>
          <w:tcPr>
            <w:tcW w:w="4581"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不同洁净要求的车间应分别使用相应清洁设施，通过颜色或标识等方式加以区分，防止交叉污染。</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12"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color w:val="000000" w:themeColor="text1"/>
                <w:kern w:val="0"/>
                <w:sz w:val="24"/>
              </w:rPr>
              <w:t>2.4</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废弃物存放设施</w:t>
            </w:r>
          </w:p>
        </w:tc>
        <w:tc>
          <w:tcPr>
            <w:tcW w:w="4311"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应</w:t>
            </w:r>
            <w:r>
              <w:rPr>
                <w:rFonts w:hint="eastAsia"/>
                <w:color w:val="000000" w:themeColor="text1"/>
                <w:sz w:val="24"/>
              </w:rPr>
              <w:t>当</w:t>
            </w:r>
            <w:r>
              <w:rPr>
                <w:rFonts w:hint="eastAsia"/>
                <w:color w:val="000000" w:themeColor="text1"/>
                <w:kern w:val="0"/>
                <w:sz w:val="24"/>
              </w:rPr>
              <w:t>配备设计合理、防止渗漏、易于清洁的存放废弃物的专用设施。车间内存放废弃物的设施和容器应</w:t>
            </w:r>
            <w:r>
              <w:rPr>
                <w:rFonts w:hint="eastAsia"/>
                <w:color w:val="000000" w:themeColor="text1"/>
                <w:sz w:val="24"/>
              </w:rPr>
              <w:t>当</w:t>
            </w:r>
            <w:r>
              <w:rPr>
                <w:rFonts w:hint="eastAsia"/>
                <w:color w:val="000000" w:themeColor="text1"/>
                <w:kern w:val="0"/>
                <w:sz w:val="24"/>
              </w:rPr>
              <w:t>标识清晰，不得与盛装原辅料、半成品、成品的容器混用。</w:t>
            </w:r>
          </w:p>
        </w:tc>
        <w:tc>
          <w:tcPr>
            <w:tcW w:w="4581"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车间内放废弃物容器通常要加盖，必要时应在适当地点设置废弃物临时存放设施，并依废弃物特性分类存放。</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12" w:type="dxa"/>
            <w:tcBorders>
              <w:top w:val="single" w:color="auto" w:sz="4" w:space="0"/>
              <w:left w:val="single" w:color="auto" w:sz="4" w:space="0"/>
              <w:bottom w:val="single" w:color="auto" w:sz="4" w:space="0"/>
              <w:right w:val="single" w:color="auto" w:sz="4" w:space="0"/>
            </w:tcBorders>
            <w:vAlign w:val="center"/>
          </w:tcPr>
          <w:p>
            <w:pPr>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1"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color w:val="000000" w:themeColor="text1"/>
                <w:kern w:val="0"/>
                <w:sz w:val="24"/>
              </w:rPr>
              <w:t>2.5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个人卫生设施</w:t>
            </w:r>
            <w:r>
              <w:rPr>
                <w:rFonts w:hint="eastAsia"/>
                <w:color w:val="000000" w:themeColor="text1"/>
                <w:kern w:val="0"/>
                <w:sz w:val="22"/>
              </w:rPr>
              <w:t>　</w:t>
            </w:r>
          </w:p>
        </w:tc>
        <w:tc>
          <w:tcPr>
            <w:tcW w:w="4311"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生产场所或车间入口处应</w:t>
            </w:r>
            <w:r>
              <w:rPr>
                <w:rFonts w:hint="eastAsia"/>
                <w:color w:val="000000" w:themeColor="text1"/>
                <w:sz w:val="24"/>
              </w:rPr>
              <w:t>当</w:t>
            </w:r>
            <w:r>
              <w:rPr>
                <w:rFonts w:hint="eastAsia"/>
                <w:color w:val="000000" w:themeColor="text1"/>
                <w:kern w:val="0"/>
                <w:sz w:val="24"/>
              </w:rPr>
              <w:t>设置更衣室，更衣室应</w:t>
            </w:r>
            <w:r>
              <w:rPr>
                <w:rFonts w:hint="eastAsia"/>
                <w:color w:val="000000" w:themeColor="text1"/>
                <w:sz w:val="24"/>
              </w:rPr>
              <w:t>当</w:t>
            </w:r>
            <w:r>
              <w:rPr>
                <w:rFonts w:hint="eastAsia"/>
                <w:color w:val="000000" w:themeColor="text1"/>
                <w:kern w:val="0"/>
                <w:sz w:val="24"/>
              </w:rPr>
              <w:t>保证工作服与个人服装及其他物品分开放置；车间入口及车间内必要处，应</w:t>
            </w:r>
            <w:r>
              <w:rPr>
                <w:rFonts w:hint="eastAsia"/>
                <w:color w:val="000000" w:themeColor="text1"/>
                <w:sz w:val="24"/>
              </w:rPr>
              <w:t>当</w:t>
            </w:r>
            <w:r>
              <w:rPr>
                <w:rFonts w:hint="eastAsia"/>
                <w:color w:val="000000" w:themeColor="text1"/>
                <w:kern w:val="0"/>
                <w:sz w:val="24"/>
              </w:rPr>
              <w:t>按需设置换鞋（穿戴鞋套）设施或鞋靴消毒设施；清洁作业区入口应</w:t>
            </w:r>
            <w:r>
              <w:rPr>
                <w:rFonts w:hint="eastAsia"/>
                <w:color w:val="000000" w:themeColor="text1"/>
                <w:sz w:val="24"/>
              </w:rPr>
              <w:t>当</w:t>
            </w:r>
            <w:r>
              <w:rPr>
                <w:rFonts w:hint="eastAsia"/>
                <w:color w:val="000000" w:themeColor="text1"/>
                <w:kern w:val="0"/>
                <w:sz w:val="24"/>
              </w:rPr>
              <w:t>设置与生产加工人员数量相匹配的非手动式洗手、干手和消毒设施。卫生间不得与生产、包装或贮存等区域直接连通。</w:t>
            </w:r>
          </w:p>
        </w:tc>
        <w:tc>
          <w:tcPr>
            <w:tcW w:w="4581"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如设置工作鞋靴消毒设施，其规格尺寸应能满足消毒需要。洗手池应采用光滑、不透水、易清洁的材质制成，其设计及构造应易于清洁消毒。应在临近洗手设施的显著位置标示简明易懂的洗手方法。</w:t>
            </w:r>
          </w:p>
          <w:p>
            <w:pPr>
              <w:widowControl/>
              <w:jc w:val="left"/>
              <w:rPr>
                <w:color w:val="000000" w:themeColor="text1"/>
                <w:kern w:val="0"/>
                <w:sz w:val="24"/>
              </w:rPr>
            </w:pPr>
            <w:r>
              <w:rPr>
                <w:rFonts w:hint="eastAsia"/>
                <w:color w:val="000000" w:themeColor="text1"/>
                <w:kern w:val="0"/>
                <w:sz w:val="24"/>
              </w:rPr>
              <w:t>根据对食品加工人员清洁程度的要求，必要时应可设置风淋室、淋浴室等设施。</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12" w:type="dxa"/>
            <w:tcBorders>
              <w:top w:val="single" w:color="auto" w:sz="4" w:space="0"/>
              <w:left w:val="single" w:color="auto" w:sz="4" w:space="0"/>
              <w:bottom w:val="single" w:color="auto" w:sz="4" w:space="0"/>
              <w:right w:val="single" w:color="auto" w:sz="4" w:space="0"/>
            </w:tcBorders>
            <w:vAlign w:val="center"/>
          </w:tcPr>
          <w:p>
            <w:pPr>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color w:val="000000" w:themeColor="text1"/>
                <w:kern w:val="0"/>
                <w:sz w:val="24"/>
              </w:rPr>
              <w:t>2.6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通风设施</w:t>
            </w:r>
          </w:p>
        </w:tc>
        <w:tc>
          <w:tcPr>
            <w:tcW w:w="4311"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应</w:t>
            </w:r>
            <w:r>
              <w:rPr>
                <w:rFonts w:hint="eastAsia"/>
                <w:color w:val="000000" w:themeColor="text1"/>
                <w:sz w:val="24"/>
              </w:rPr>
              <w:t>当</w:t>
            </w:r>
            <w:r>
              <w:rPr>
                <w:rFonts w:hint="eastAsia"/>
                <w:color w:val="000000" w:themeColor="text1"/>
                <w:kern w:val="0"/>
                <w:sz w:val="24"/>
              </w:rPr>
              <w:t>配备适宜的通风、排气设施，避免空气从清洁程度要求低的作业区域流向清洁程度要求高的作业区域；合理设置进气口位置，必要时应</w:t>
            </w:r>
            <w:r>
              <w:rPr>
                <w:rFonts w:hint="eastAsia"/>
                <w:color w:val="000000" w:themeColor="text1"/>
                <w:sz w:val="24"/>
              </w:rPr>
              <w:t>当</w:t>
            </w:r>
            <w:r>
              <w:rPr>
                <w:rFonts w:hint="eastAsia"/>
                <w:color w:val="000000" w:themeColor="text1"/>
                <w:kern w:val="0"/>
                <w:sz w:val="24"/>
              </w:rPr>
              <w:t>安装空气过滤净化或除尘设施。通风设施应</w:t>
            </w:r>
            <w:r>
              <w:rPr>
                <w:rFonts w:hint="eastAsia"/>
                <w:color w:val="000000" w:themeColor="text1"/>
                <w:sz w:val="24"/>
              </w:rPr>
              <w:t>当</w:t>
            </w:r>
            <w:r>
              <w:rPr>
                <w:rFonts w:hint="eastAsia"/>
                <w:color w:val="000000" w:themeColor="text1"/>
                <w:kern w:val="0"/>
                <w:sz w:val="24"/>
              </w:rPr>
              <w:t>易于清洁、维修或更换，并能防止虫害侵入。</w:t>
            </w:r>
          </w:p>
        </w:tc>
        <w:tc>
          <w:tcPr>
            <w:tcW w:w="4581"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应合理设置进气口位置，进气口与排气口和户外垃圾存放装置等污染源保持适宜的距离和角度。进、排气口应装有防止虫害侵入的网罩等设施。若生产过程需要对空气进行过滤净化处理，应加装空气过滤装置并定期清洁。</w:t>
            </w:r>
          </w:p>
          <w:p>
            <w:pPr>
              <w:widowControl/>
              <w:jc w:val="left"/>
              <w:rPr>
                <w:color w:val="000000" w:themeColor="text1"/>
                <w:kern w:val="0"/>
                <w:sz w:val="24"/>
              </w:rPr>
            </w:pPr>
            <w:r>
              <w:rPr>
                <w:rFonts w:hint="eastAsia"/>
                <w:color w:val="000000" w:themeColor="text1"/>
                <w:kern w:val="0"/>
                <w:sz w:val="24"/>
              </w:rPr>
              <w:t>根据生产需要，必要时应安装除尘设施、油烟净化设施。</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12" w:type="dxa"/>
            <w:tcBorders>
              <w:top w:val="single" w:color="auto" w:sz="4" w:space="0"/>
              <w:left w:val="single" w:color="auto" w:sz="4" w:space="0"/>
              <w:bottom w:val="single" w:color="auto" w:sz="4" w:space="0"/>
              <w:right w:val="single" w:color="auto" w:sz="4" w:space="0"/>
            </w:tcBorders>
            <w:vAlign w:val="center"/>
          </w:tcPr>
          <w:p>
            <w:pPr>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0"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color w:val="000000" w:themeColor="text1"/>
                <w:kern w:val="0"/>
                <w:sz w:val="24"/>
              </w:rPr>
              <w:t>2.7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照明设施</w:t>
            </w:r>
          </w:p>
        </w:tc>
        <w:tc>
          <w:tcPr>
            <w:tcW w:w="4311"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厂房内应</w:t>
            </w:r>
            <w:r>
              <w:rPr>
                <w:rFonts w:hint="eastAsia"/>
                <w:color w:val="000000" w:themeColor="text1"/>
                <w:sz w:val="24"/>
              </w:rPr>
              <w:t>当</w:t>
            </w:r>
            <w:r>
              <w:rPr>
                <w:rFonts w:hint="eastAsia"/>
                <w:color w:val="000000" w:themeColor="text1"/>
                <w:kern w:val="0"/>
                <w:sz w:val="24"/>
              </w:rPr>
              <w:t>有充足的自然采光或人工照明，光泽和亮度应能满足生产和操作需要，光源应</w:t>
            </w:r>
            <w:r>
              <w:rPr>
                <w:rFonts w:hint="eastAsia"/>
                <w:color w:val="000000" w:themeColor="text1"/>
                <w:sz w:val="24"/>
              </w:rPr>
              <w:t>能</w:t>
            </w:r>
            <w:r>
              <w:rPr>
                <w:rFonts w:hint="eastAsia"/>
                <w:color w:val="000000" w:themeColor="text1"/>
                <w:kern w:val="0"/>
                <w:sz w:val="24"/>
              </w:rPr>
              <w:t>使物料呈现真实的颜色。在暴露食品和原辅料正上方的照明设施应</w:t>
            </w:r>
            <w:r>
              <w:rPr>
                <w:rFonts w:hint="eastAsia"/>
                <w:color w:val="000000" w:themeColor="text1"/>
                <w:sz w:val="24"/>
              </w:rPr>
              <w:t>当</w:t>
            </w:r>
            <w:r>
              <w:rPr>
                <w:rFonts w:hint="eastAsia"/>
                <w:color w:val="000000" w:themeColor="text1"/>
                <w:kern w:val="0"/>
                <w:sz w:val="24"/>
              </w:rPr>
              <w:t>使用安全型或有防护措施的照明设施；如需要，还应</w:t>
            </w:r>
            <w:r>
              <w:rPr>
                <w:rFonts w:hint="eastAsia"/>
                <w:color w:val="000000" w:themeColor="text1"/>
                <w:sz w:val="24"/>
              </w:rPr>
              <w:t>当</w:t>
            </w:r>
            <w:r>
              <w:rPr>
                <w:rFonts w:hint="eastAsia"/>
                <w:color w:val="000000" w:themeColor="text1"/>
                <w:kern w:val="0"/>
                <w:sz w:val="24"/>
              </w:rPr>
              <w:t>配备应急照明设施。</w:t>
            </w:r>
          </w:p>
        </w:tc>
        <w:tc>
          <w:tcPr>
            <w:tcW w:w="4581"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白酒、其他酒类的灯具需使用安全防护罩。</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12" w:type="dxa"/>
            <w:tcBorders>
              <w:top w:val="single" w:color="auto" w:sz="4" w:space="0"/>
              <w:left w:val="single" w:color="auto" w:sz="4" w:space="0"/>
              <w:bottom w:val="single" w:color="auto" w:sz="4" w:space="0"/>
              <w:right w:val="single" w:color="auto" w:sz="4" w:space="0"/>
            </w:tcBorders>
            <w:vAlign w:val="center"/>
          </w:tcPr>
          <w:p>
            <w:pPr>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3"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color w:val="000000" w:themeColor="text1"/>
                <w:kern w:val="0"/>
                <w:sz w:val="24"/>
              </w:rPr>
              <w:t>2.8</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温控设施</w:t>
            </w:r>
          </w:p>
        </w:tc>
        <w:tc>
          <w:tcPr>
            <w:tcW w:w="4311"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应</w:t>
            </w:r>
            <w:r>
              <w:rPr>
                <w:rFonts w:hint="eastAsia"/>
                <w:color w:val="000000" w:themeColor="text1"/>
                <w:sz w:val="24"/>
              </w:rPr>
              <w:t>当</w:t>
            </w:r>
            <w:r>
              <w:rPr>
                <w:rFonts w:hint="eastAsia"/>
                <w:color w:val="000000" w:themeColor="text1"/>
                <w:kern w:val="0"/>
                <w:sz w:val="24"/>
              </w:rPr>
              <w:t>根据生产的需要，配备适宜的加热、冷却、冷冻以及用于监测温度和控制室温的设施。</w:t>
            </w:r>
          </w:p>
        </w:tc>
        <w:tc>
          <w:tcPr>
            <w:tcW w:w="4581"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速冻食品设速冻库、速冻隧道的，温控设施最少要低于零下30℃。</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12"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color w:val="000000" w:themeColor="text1"/>
                <w:kern w:val="0"/>
                <w:sz w:val="24"/>
              </w:rPr>
              <w:t>2.9</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检验设备设施</w:t>
            </w:r>
          </w:p>
        </w:tc>
        <w:tc>
          <w:tcPr>
            <w:tcW w:w="4311"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自行检验的，应</w:t>
            </w:r>
            <w:r>
              <w:rPr>
                <w:rFonts w:hint="eastAsia"/>
                <w:color w:val="000000" w:themeColor="text1"/>
                <w:sz w:val="24"/>
              </w:rPr>
              <w:t>当</w:t>
            </w:r>
            <w:r>
              <w:rPr>
                <w:rFonts w:hint="eastAsia"/>
                <w:color w:val="000000" w:themeColor="text1"/>
                <w:kern w:val="0"/>
                <w:sz w:val="24"/>
              </w:rPr>
              <w:t>具备与所检项目相适应的检验室和检验设备。检验室应</w:t>
            </w:r>
            <w:r>
              <w:rPr>
                <w:rFonts w:hint="eastAsia"/>
                <w:color w:val="000000" w:themeColor="text1"/>
                <w:sz w:val="24"/>
              </w:rPr>
              <w:t>当</w:t>
            </w:r>
            <w:r>
              <w:rPr>
                <w:rFonts w:hint="eastAsia"/>
                <w:color w:val="000000" w:themeColor="text1"/>
                <w:kern w:val="0"/>
                <w:sz w:val="24"/>
              </w:rPr>
              <w:t>布局合理，检验设备的数量、性能、精度应</w:t>
            </w:r>
            <w:r>
              <w:rPr>
                <w:rFonts w:hint="eastAsia"/>
                <w:color w:val="000000" w:themeColor="text1"/>
                <w:sz w:val="24"/>
              </w:rPr>
              <w:t>当</w:t>
            </w:r>
            <w:r>
              <w:rPr>
                <w:rFonts w:hint="eastAsia"/>
                <w:color w:val="000000" w:themeColor="text1"/>
                <w:kern w:val="0"/>
                <w:sz w:val="24"/>
              </w:rPr>
              <w:t>满足相应的检验需求。</w:t>
            </w:r>
          </w:p>
        </w:tc>
        <w:tc>
          <w:tcPr>
            <w:tcW w:w="4581"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企业可以使用快速检测方法及设备，但应保证检测结果准确。使用快速检测方法及设备做检验时，应定期与国家标准规定的检验方法进行比对或验证。快速检测结果不合格时，应使用国家标准规定的检验方法进行确认。</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12" w:type="dxa"/>
            <w:tcBorders>
              <w:top w:val="single" w:color="auto" w:sz="4" w:space="0"/>
              <w:left w:val="single" w:color="auto" w:sz="4" w:space="0"/>
              <w:bottom w:val="single" w:color="auto" w:sz="4" w:space="0"/>
              <w:right w:val="single" w:color="auto" w:sz="4" w:space="0"/>
            </w:tcBorders>
            <w:vAlign w:val="center"/>
          </w:tcPr>
          <w:p>
            <w:pPr>
              <w:rPr>
                <w:color w:val="000000" w:themeColor="text1"/>
                <w:kern w:val="0"/>
                <w:sz w:val="24"/>
              </w:rPr>
            </w:pPr>
          </w:p>
        </w:tc>
      </w:tr>
    </w:tbl>
    <w:p>
      <w:pPr>
        <w:spacing w:beforeLines="100" w:afterLines="50" w:line="400" w:lineRule="exact"/>
        <w:jc w:val="center"/>
        <w:outlineLvl w:val="0"/>
        <w:rPr>
          <w:rFonts w:eastAsia="黑体"/>
          <w:color w:val="000000" w:themeColor="text1"/>
          <w:szCs w:val="32"/>
        </w:rPr>
      </w:pPr>
    </w:p>
    <w:p>
      <w:pPr>
        <w:spacing w:beforeLines="100" w:afterLines="50" w:line="400" w:lineRule="exact"/>
        <w:jc w:val="center"/>
        <w:outlineLvl w:val="0"/>
        <w:rPr>
          <w:rFonts w:eastAsia="黑体"/>
          <w:color w:val="000000" w:themeColor="text1"/>
          <w:szCs w:val="32"/>
        </w:rPr>
      </w:pPr>
      <w:r>
        <w:rPr>
          <w:rFonts w:hint="eastAsia" w:eastAsia="黑体"/>
          <w:color w:val="000000" w:themeColor="text1"/>
          <w:szCs w:val="32"/>
        </w:rPr>
        <w:t>三、设备布局和工艺流程</w:t>
      </w:r>
    </w:p>
    <w:tbl>
      <w:tblPr>
        <w:tblStyle w:val="10"/>
        <w:tblW w:w="0" w:type="auto"/>
        <w:tblInd w:w="98" w:type="dxa"/>
        <w:tblLayout w:type="fixed"/>
        <w:tblCellMar>
          <w:top w:w="0" w:type="dxa"/>
          <w:left w:w="108" w:type="dxa"/>
          <w:bottom w:w="0" w:type="dxa"/>
          <w:right w:w="108" w:type="dxa"/>
        </w:tblCellMar>
      </w:tblPr>
      <w:tblGrid>
        <w:gridCol w:w="719"/>
        <w:gridCol w:w="1418"/>
        <w:gridCol w:w="4331"/>
        <w:gridCol w:w="4602"/>
        <w:gridCol w:w="1280"/>
        <w:gridCol w:w="1489"/>
      </w:tblGrid>
      <w:tr>
        <w:tblPrEx>
          <w:tblCellMar>
            <w:top w:w="0" w:type="dxa"/>
            <w:left w:w="108" w:type="dxa"/>
            <w:bottom w:w="0" w:type="dxa"/>
            <w:right w:w="108" w:type="dxa"/>
          </w:tblCellMar>
        </w:tblPrEx>
        <w:trPr>
          <w:cantSplit/>
          <w:trHeight w:val="470" w:hRule="atLeast"/>
          <w:tblHeader/>
        </w:trPr>
        <w:tc>
          <w:tcPr>
            <w:tcW w:w="719" w:type="dxa"/>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序号</w:t>
            </w:r>
          </w:p>
        </w:tc>
        <w:tc>
          <w:tcPr>
            <w:tcW w:w="1418" w:type="dxa"/>
            <w:tcBorders>
              <w:top w:val="single" w:color="auto" w:sz="4" w:space="0"/>
              <w:left w:val="nil"/>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核查项目</w:t>
            </w:r>
          </w:p>
        </w:tc>
        <w:tc>
          <w:tcPr>
            <w:tcW w:w="4331" w:type="dxa"/>
            <w:tcBorders>
              <w:top w:val="single" w:color="auto" w:sz="4" w:space="0"/>
              <w:left w:val="nil"/>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自评内容</w:t>
            </w:r>
          </w:p>
        </w:tc>
        <w:tc>
          <w:tcPr>
            <w:tcW w:w="4602" w:type="dxa"/>
            <w:tcBorders>
              <w:top w:val="single" w:color="auto" w:sz="4" w:space="0"/>
              <w:left w:val="nil"/>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自评要点</w:t>
            </w:r>
          </w:p>
        </w:tc>
        <w:tc>
          <w:tcPr>
            <w:tcW w:w="1280" w:type="dxa"/>
            <w:tcBorders>
              <w:top w:val="single" w:color="auto" w:sz="4" w:space="0"/>
              <w:left w:val="nil"/>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是否符合</w:t>
            </w:r>
          </w:p>
        </w:tc>
        <w:tc>
          <w:tcPr>
            <w:tcW w:w="1489" w:type="dxa"/>
            <w:tcBorders>
              <w:top w:val="single" w:color="auto" w:sz="4" w:space="0"/>
              <w:left w:val="nil"/>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自查记录</w:t>
            </w:r>
          </w:p>
        </w:tc>
      </w:tr>
      <w:tr>
        <w:tblPrEx>
          <w:tblCellMar>
            <w:top w:w="0" w:type="dxa"/>
            <w:left w:w="108" w:type="dxa"/>
            <w:bottom w:w="0" w:type="dxa"/>
            <w:right w:w="108" w:type="dxa"/>
          </w:tblCellMar>
        </w:tblPrEx>
        <w:trPr>
          <w:cantSplit/>
          <w:trHeight w:val="1667" w:hRule="atLeast"/>
        </w:trPr>
        <w:tc>
          <w:tcPr>
            <w:tcW w:w="719" w:type="dxa"/>
            <w:tcBorders>
              <w:top w:val="nil"/>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color w:val="000000" w:themeColor="text1"/>
                <w:kern w:val="0"/>
                <w:sz w:val="24"/>
              </w:rPr>
              <w:t>3.1</w:t>
            </w:r>
          </w:p>
        </w:tc>
        <w:tc>
          <w:tcPr>
            <w:tcW w:w="1418" w:type="dxa"/>
            <w:tcBorders>
              <w:top w:val="nil"/>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设备布局</w:t>
            </w:r>
          </w:p>
        </w:tc>
        <w:tc>
          <w:tcPr>
            <w:tcW w:w="4331" w:type="dxa"/>
            <w:tcBorders>
              <w:top w:val="nil"/>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生产设备应</w:t>
            </w:r>
            <w:r>
              <w:rPr>
                <w:rFonts w:hint="eastAsia"/>
                <w:color w:val="000000" w:themeColor="text1"/>
                <w:sz w:val="24"/>
              </w:rPr>
              <w:t>当</w:t>
            </w:r>
            <w:r>
              <w:rPr>
                <w:rFonts w:hint="eastAsia"/>
                <w:color w:val="000000" w:themeColor="text1"/>
                <w:kern w:val="0"/>
                <w:sz w:val="24"/>
              </w:rPr>
              <w:t>按照工艺流程有序排列，合理布局，便于清洁、消毒和维护，避免交叉污染。</w:t>
            </w:r>
          </w:p>
        </w:tc>
        <w:tc>
          <w:tcPr>
            <w:tcW w:w="4602" w:type="dxa"/>
            <w:tcBorders>
              <w:top w:val="nil"/>
              <w:left w:val="nil"/>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具体产品应按企业实际工艺流程生产，但其工艺流程必须科学合理，符合相关食品安全标准及相应类别食品生产许可细则规定。</w:t>
            </w:r>
          </w:p>
        </w:tc>
        <w:tc>
          <w:tcPr>
            <w:tcW w:w="1280" w:type="dxa"/>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489" w:type="dxa"/>
            <w:tcBorders>
              <w:top w:val="nil"/>
              <w:left w:val="nil"/>
              <w:bottom w:val="single" w:color="auto" w:sz="4" w:space="0"/>
              <w:right w:val="single" w:color="auto" w:sz="4" w:space="0"/>
            </w:tcBorders>
            <w:vAlign w:val="center"/>
          </w:tcPr>
          <w:p>
            <w:pPr>
              <w:widowControl/>
              <w:rPr>
                <w:color w:val="000000" w:themeColor="text1"/>
                <w:kern w:val="0"/>
                <w:sz w:val="24"/>
              </w:rPr>
            </w:pPr>
          </w:p>
        </w:tc>
      </w:tr>
      <w:tr>
        <w:tblPrEx>
          <w:tblCellMar>
            <w:top w:w="0" w:type="dxa"/>
            <w:left w:w="108" w:type="dxa"/>
            <w:bottom w:w="0" w:type="dxa"/>
            <w:right w:w="108" w:type="dxa"/>
          </w:tblCellMar>
        </w:tblPrEx>
        <w:trPr>
          <w:cantSplit/>
          <w:trHeight w:val="1557" w:hRule="atLeast"/>
        </w:trPr>
        <w:tc>
          <w:tcPr>
            <w:tcW w:w="719" w:type="dxa"/>
            <w:vMerge w:val="restart"/>
            <w:tcBorders>
              <w:top w:val="nil"/>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color w:val="000000" w:themeColor="text1"/>
                <w:kern w:val="0"/>
                <w:sz w:val="24"/>
              </w:rPr>
              <w:t>3.2</w:t>
            </w:r>
          </w:p>
        </w:tc>
        <w:tc>
          <w:tcPr>
            <w:tcW w:w="1418" w:type="dxa"/>
            <w:vMerge w:val="restart"/>
            <w:tcBorders>
              <w:top w:val="nil"/>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工艺流程</w:t>
            </w:r>
          </w:p>
        </w:tc>
        <w:tc>
          <w:tcPr>
            <w:tcW w:w="4331" w:type="dxa"/>
            <w:tcBorders>
              <w:top w:val="nil"/>
              <w:left w:val="single" w:color="auto" w:sz="4" w:space="0"/>
              <w:bottom w:val="single" w:color="auto" w:sz="4" w:space="0"/>
              <w:right w:val="single" w:color="auto" w:sz="4" w:space="0"/>
            </w:tcBorders>
            <w:vAlign w:val="center"/>
          </w:tcPr>
          <w:p>
            <w:pPr>
              <w:widowControl/>
              <w:rPr>
                <w:color w:val="000000" w:themeColor="text1"/>
                <w:kern w:val="0"/>
                <w:sz w:val="24"/>
              </w:rPr>
            </w:pPr>
            <w:r>
              <w:rPr>
                <w:color w:val="000000" w:themeColor="text1"/>
                <w:kern w:val="0"/>
                <w:sz w:val="24"/>
              </w:rPr>
              <w:t>1.</w:t>
            </w:r>
            <w:r>
              <w:rPr>
                <w:rFonts w:hint="eastAsia"/>
                <w:color w:val="000000" w:themeColor="text1"/>
                <w:kern w:val="0"/>
                <w:sz w:val="24"/>
              </w:rPr>
              <w:t>应</w:t>
            </w:r>
            <w:r>
              <w:rPr>
                <w:rFonts w:hint="eastAsia"/>
                <w:color w:val="000000" w:themeColor="text1"/>
                <w:sz w:val="24"/>
              </w:rPr>
              <w:t>当</w:t>
            </w:r>
            <w:r>
              <w:rPr>
                <w:rFonts w:hint="eastAsia"/>
                <w:color w:val="000000" w:themeColor="text1"/>
                <w:kern w:val="0"/>
                <w:sz w:val="24"/>
              </w:rPr>
              <w:t>具备合理的生产工艺流程，防止生产过程中造成交叉污染。工艺流程应</w:t>
            </w:r>
            <w:r>
              <w:rPr>
                <w:rFonts w:hint="eastAsia"/>
                <w:color w:val="000000" w:themeColor="text1"/>
                <w:sz w:val="24"/>
              </w:rPr>
              <w:t>当</w:t>
            </w:r>
            <w:r>
              <w:rPr>
                <w:rFonts w:hint="eastAsia"/>
                <w:color w:val="000000" w:themeColor="text1"/>
                <w:kern w:val="0"/>
                <w:sz w:val="24"/>
              </w:rPr>
              <w:t>与产品执行标准相适应。执行企业标准的，应</w:t>
            </w:r>
            <w:r>
              <w:rPr>
                <w:rFonts w:hint="eastAsia"/>
                <w:color w:val="000000" w:themeColor="text1"/>
                <w:sz w:val="24"/>
              </w:rPr>
              <w:t>当</w:t>
            </w:r>
            <w:r>
              <w:rPr>
                <w:rFonts w:hint="eastAsia"/>
                <w:color w:val="000000" w:themeColor="text1"/>
                <w:kern w:val="0"/>
                <w:sz w:val="24"/>
              </w:rPr>
              <w:t>依法备案。</w:t>
            </w:r>
          </w:p>
        </w:tc>
        <w:tc>
          <w:tcPr>
            <w:tcW w:w="4602" w:type="dxa"/>
            <w:tcBorders>
              <w:top w:val="nil"/>
              <w:left w:val="nil"/>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防止待加工食品与直接入口食品、原料与成品交叉污染，避免食品接触有毒物、不洁物。原辅料、成品等不得从人流通道进入生产车间；低清洁区的工人不得未经更衣、洗手消毒等进入高清洁区。熟肉制品生料加工区和熟料加工区应分别设置工作人员入口、更衣室和手清洗消毒设施。</w:t>
            </w:r>
          </w:p>
        </w:tc>
        <w:tc>
          <w:tcPr>
            <w:tcW w:w="1280" w:type="dxa"/>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489" w:type="dxa"/>
            <w:tcBorders>
              <w:top w:val="single" w:color="auto" w:sz="4" w:space="0"/>
              <w:left w:val="nil"/>
              <w:bottom w:val="single" w:color="auto" w:sz="4" w:space="0"/>
              <w:right w:val="single" w:color="auto" w:sz="4" w:space="0"/>
            </w:tcBorders>
            <w:vAlign w:val="center"/>
          </w:tcPr>
          <w:p>
            <w:pPr>
              <w:rPr>
                <w:color w:val="000000" w:themeColor="text1"/>
                <w:kern w:val="0"/>
                <w:sz w:val="24"/>
              </w:rPr>
            </w:pPr>
          </w:p>
        </w:tc>
      </w:tr>
      <w:tr>
        <w:tblPrEx>
          <w:tblCellMar>
            <w:top w:w="0" w:type="dxa"/>
            <w:left w:w="108" w:type="dxa"/>
            <w:bottom w:w="0" w:type="dxa"/>
            <w:right w:w="108" w:type="dxa"/>
          </w:tblCellMar>
        </w:tblPrEx>
        <w:trPr>
          <w:cantSplit/>
          <w:trHeight w:val="1422" w:hRule="atLeast"/>
        </w:trPr>
        <w:tc>
          <w:tcPr>
            <w:tcW w:w="719"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p>
        </w:tc>
        <w:tc>
          <w:tcPr>
            <w:tcW w:w="1418" w:type="dxa"/>
            <w:vMerge w:val="continue"/>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p>
        </w:tc>
        <w:tc>
          <w:tcPr>
            <w:tcW w:w="4331" w:type="dxa"/>
            <w:tcBorders>
              <w:top w:val="nil"/>
              <w:left w:val="single" w:color="auto" w:sz="4" w:space="0"/>
              <w:bottom w:val="single" w:color="auto" w:sz="4" w:space="0"/>
              <w:right w:val="single" w:color="auto" w:sz="4" w:space="0"/>
            </w:tcBorders>
            <w:vAlign w:val="center"/>
          </w:tcPr>
          <w:p>
            <w:pPr>
              <w:widowControl/>
              <w:rPr>
                <w:color w:val="000000" w:themeColor="text1"/>
                <w:kern w:val="0"/>
                <w:sz w:val="24"/>
              </w:rPr>
            </w:pPr>
            <w:r>
              <w:rPr>
                <w:color w:val="000000" w:themeColor="text1"/>
                <w:kern w:val="0"/>
                <w:sz w:val="24"/>
              </w:rPr>
              <w:t>2.</w:t>
            </w:r>
            <w:r>
              <w:rPr>
                <w:rFonts w:hint="eastAsia"/>
                <w:color w:val="000000" w:themeColor="text1"/>
                <w:kern w:val="0"/>
                <w:sz w:val="24"/>
              </w:rPr>
              <w:t>应</w:t>
            </w:r>
            <w:r>
              <w:rPr>
                <w:rFonts w:hint="eastAsia"/>
                <w:color w:val="000000" w:themeColor="text1"/>
                <w:sz w:val="24"/>
              </w:rPr>
              <w:t>当</w:t>
            </w:r>
            <w:r>
              <w:rPr>
                <w:rFonts w:hint="eastAsia"/>
                <w:color w:val="000000" w:themeColor="text1"/>
                <w:kern w:val="0"/>
                <w:sz w:val="24"/>
              </w:rPr>
              <w:t>制定所需的产品配方、工艺规程、作业指导书等工艺文件，明确生产过程中的食品安全关键环节。复配食品添加剂的产品配方、有害物质、致病性微生物等的控制要求应</w:t>
            </w:r>
            <w:r>
              <w:rPr>
                <w:rFonts w:hint="eastAsia"/>
                <w:color w:val="000000" w:themeColor="text1"/>
                <w:sz w:val="24"/>
              </w:rPr>
              <w:t>当</w:t>
            </w:r>
            <w:r>
              <w:rPr>
                <w:rFonts w:hint="eastAsia"/>
                <w:color w:val="000000" w:themeColor="text1"/>
                <w:kern w:val="0"/>
                <w:sz w:val="24"/>
              </w:rPr>
              <w:t>符合食品安全标准的规定。</w:t>
            </w:r>
          </w:p>
        </w:tc>
        <w:tc>
          <w:tcPr>
            <w:tcW w:w="4602" w:type="dxa"/>
            <w:tcBorders>
              <w:top w:val="nil"/>
              <w:left w:val="nil"/>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根据实际生产工艺，确定原料验收、配料、灭菌、贮存等关键环节，并制定可操作的生产工艺规程，明确关键控制参数等方法。</w:t>
            </w:r>
          </w:p>
        </w:tc>
        <w:tc>
          <w:tcPr>
            <w:tcW w:w="1280" w:type="dxa"/>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489" w:type="dxa"/>
            <w:tcBorders>
              <w:top w:val="nil"/>
              <w:left w:val="nil"/>
              <w:bottom w:val="single" w:color="auto" w:sz="4" w:space="0"/>
              <w:right w:val="single" w:color="auto" w:sz="4" w:space="0"/>
            </w:tcBorders>
            <w:vAlign w:val="center"/>
          </w:tcPr>
          <w:p>
            <w:pPr>
              <w:widowControl/>
              <w:rPr>
                <w:color w:val="000000" w:themeColor="text1"/>
                <w:kern w:val="0"/>
                <w:sz w:val="24"/>
              </w:rPr>
            </w:pPr>
          </w:p>
        </w:tc>
      </w:tr>
    </w:tbl>
    <w:p>
      <w:pPr>
        <w:spacing w:beforeLines="100" w:afterLines="50" w:line="400" w:lineRule="exact"/>
        <w:jc w:val="center"/>
        <w:outlineLvl w:val="0"/>
        <w:rPr>
          <w:rFonts w:eastAsia="黑体"/>
          <w:color w:val="000000" w:themeColor="text1"/>
          <w:szCs w:val="32"/>
        </w:rPr>
      </w:pPr>
    </w:p>
    <w:p>
      <w:pPr>
        <w:spacing w:beforeLines="100" w:afterLines="50" w:line="400" w:lineRule="exact"/>
        <w:jc w:val="center"/>
        <w:outlineLvl w:val="0"/>
        <w:rPr>
          <w:rFonts w:eastAsia="黑体"/>
          <w:color w:val="000000" w:themeColor="text1"/>
          <w:szCs w:val="32"/>
        </w:rPr>
      </w:pPr>
    </w:p>
    <w:p>
      <w:pPr>
        <w:spacing w:beforeLines="100" w:afterLines="50" w:line="400" w:lineRule="exact"/>
        <w:jc w:val="center"/>
        <w:outlineLvl w:val="0"/>
        <w:rPr>
          <w:rFonts w:eastAsia="黑体"/>
          <w:color w:val="000000" w:themeColor="text1"/>
          <w:szCs w:val="32"/>
        </w:rPr>
      </w:pPr>
      <w:r>
        <w:rPr>
          <w:rFonts w:hint="eastAsia" w:eastAsia="黑体"/>
          <w:color w:val="000000" w:themeColor="text1"/>
          <w:szCs w:val="32"/>
        </w:rPr>
        <w:t>四、人员管理</w:t>
      </w:r>
    </w:p>
    <w:tbl>
      <w:tblPr>
        <w:tblStyle w:val="10"/>
        <w:tblW w:w="0" w:type="auto"/>
        <w:tblInd w:w="93" w:type="dxa"/>
        <w:tblLayout w:type="fixed"/>
        <w:tblCellMar>
          <w:top w:w="0" w:type="dxa"/>
          <w:left w:w="108" w:type="dxa"/>
          <w:bottom w:w="0" w:type="dxa"/>
          <w:right w:w="108" w:type="dxa"/>
        </w:tblCellMar>
      </w:tblPr>
      <w:tblGrid>
        <w:gridCol w:w="734"/>
        <w:gridCol w:w="1408"/>
        <w:gridCol w:w="4351"/>
        <w:gridCol w:w="4622"/>
        <w:gridCol w:w="1280"/>
        <w:gridCol w:w="1469"/>
      </w:tblGrid>
      <w:tr>
        <w:tblPrEx>
          <w:tblCellMar>
            <w:top w:w="0" w:type="dxa"/>
            <w:left w:w="108" w:type="dxa"/>
            <w:bottom w:w="0" w:type="dxa"/>
            <w:right w:w="108" w:type="dxa"/>
          </w:tblCellMar>
        </w:tblPrEx>
        <w:trPr>
          <w:cantSplit/>
          <w:trHeight w:val="20" w:hRule="atLeast"/>
          <w:tblHeader/>
        </w:trPr>
        <w:tc>
          <w:tcPr>
            <w:tcW w:w="734" w:type="dxa"/>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序号</w:t>
            </w:r>
          </w:p>
        </w:tc>
        <w:tc>
          <w:tcPr>
            <w:tcW w:w="1408" w:type="dxa"/>
            <w:tcBorders>
              <w:top w:val="single" w:color="auto" w:sz="4" w:space="0"/>
              <w:left w:val="nil"/>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核查项目</w:t>
            </w:r>
          </w:p>
        </w:tc>
        <w:tc>
          <w:tcPr>
            <w:tcW w:w="4351" w:type="dxa"/>
            <w:tcBorders>
              <w:top w:val="single" w:color="auto" w:sz="4" w:space="0"/>
              <w:left w:val="nil"/>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自评内容</w:t>
            </w:r>
          </w:p>
        </w:tc>
        <w:tc>
          <w:tcPr>
            <w:tcW w:w="4622" w:type="dxa"/>
            <w:tcBorders>
              <w:top w:val="single" w:color="auto" w:sz="4" w:space="0"/>
              <w:left w:val="nil"/>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自评要点</w:t>
            </w:r>
          </w:p>
        </w:tc>
        <w:tc>
          <w:tcPr>
            <w:tcW w:w="1280" w:type="dxa"/>
            <w:tcBorders>
              <w:top w:val="single" w:color="auto" w:sz="4" w:space="0"/>
              <w:left w:val="nil"/>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是否符合</w:t>
            </w:r>
          </w:p>
        </w:tc>
        <w:tc>
          <w:tcPr>
            <w:tcW w:w="1469" w:type="dxa"/>
            <w:tcBorders>
              <w:top w:val="single" w:color="auto" w:sz="4" w:space="0"/>
              <w:left w:val="nil"/>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自查记录</w:t>
            </w:r>
          </w:p>
        </w:tc>
      </w:tr>
      <w:tr>
        <w:trPr>
          <w:cantSplit/>
          <w:trHeight w:val="1952" w:hRule="atLeast"/>
        </w:trPr>
        <w:tc>
          <w:tcPr>
            <w:tcW w:w="734" w:type="dxa"/>
            <w:tcBorders>
              <w:top w:val="nil"/>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color w:val="000000" w:themeColor="text1"/>
                <w:kern w:val="0"/>
                <w:sz w:val="24"/>
              </w:rPr>
              <w:t>4.1</w:t>
            </w:r>
          </w:p>
        </w:tc>
        <w:tc>
          <w:tcPr>
            <w:tcW w:w="1408" w:type="dxa"/>
            <w:tcBorders>
              <w:top w:val="nil"/>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人员要求</w:t>
            </w:r>
          </w:p>
        </w:tc>
        <w:tc>
          <w:tcPr>
            <w:tcW w:w="4351" w:type="dxa"/>
            <w:tcBorders>
              <w:top w:val="nil"/>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应</w:t>
            </w:r>
            <w:r>
              <w:rPr>
                <w:rFonts w:hint="eastAsia"/>
                <w:color w:val="000000" w:themeColor="text1"/>
                <w:sz w:val="24"/>
              </w:rPr>
              <w:t>当</w:t>
            </w:r>
            <w:r>
              <w:rPr>
                <w:rFonts w:hint="eastAsia"/>
                <w:color w:val="000000" w:themeColor="text1"/>
                <w:kern w:val="0"/>
                <w:sz w:val="24"/>
              </w:rPr>
              <w:t>配备食品安全管理人员和食品安全专业技术人员，明确其职责。人员要求应</w:t>
            </w:r>
            <w:r>
              <w:rPr>
                <w:rFonts w:hint="eastAsia"/>
                <w:color w:val="000000" w:themeColor="text1"/>
                <w:sz w:val="24"/>
              </w:rPr>
              <w:t>当</w:t>
            </w:r>
            <w:r>
              <w:rPr>
                <w:rFonts w:hint="eastAsia"/>
                <w:color w:val="000000" w:themeColor="text1"/>
                <w:kern w:val="0"/>
                <w:sz w:val="24"/>
              </w:rPr>
              <w:t>符合有关规定。</w:t>
            </w:r>
          </w:p>
        </w:tc>
        <w:tc>
          <w:tcPr>
            <w:tcW w:w="4622" w:type="dxa"/>
            <w:tcBorders>
              <w:top w:val="nil"/>
              <w:left w:val="nil"/>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具有相应资质的检验人员，有食品安全管理机构组织图，有人员任命书，有岗位职责确定文件。不</w:t>
            </w:r>
            <w:r>
              <w:rPr>
                <w:color w:val="000000" w:themeColor="text1"/>
                <w:kern w:val="0"/>
                <w:sz w:val="24"/>
              </w:rPr>
              <w:t>聘用禁止从事食品安全管理的人员。</w:t>
            </w:r>
            <w:r>
              <w:rPr>
                <w:rFonts w:hint="eastAsia"/>
                <w:color w:val="000000" w:themeColor="text1"/>
                <w:kern w:val="0"/>
                <w:sz w:val="24"/>
              </w:rPr>
              <w:t>管理人员应了解食品安全的基本原则和操作规范，能够判断潜在的危险，采取适当的预防和纠正措施，确保有效管理。</w:t>
            </w:r>
          </w:p>
        </w:tc>
        <w:tc>
          <w:tcPr>
            <w:tcW w:w="1280" w:type="dxa"/>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jc w:val="left"/>
              <w:rPr>
                <w:rFonts w:ascii="仿宋" w:hAnsi="仿宋" w:eastAsia="仿宋" w:cs="宋体"/>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469" w:type="dxa"/>
            <w:tcBorders>
              <w:top w:val="nil"/>
              <w:left w:val="single" w:color="auto" w:sz="4" w:space="0"/>
              <w:bottom w:val="single" w:color="auto" w:sz="4" w:space="0"/>
              <w:right w:val="single" w:color="auto" w:sz="4" w:space="0"/>
            </w:tcBorders>
            <w:vAlign w:val="center"/>
          </w:tcPr>
          <w:p>
            <w:pPr>
              <w:widowControl/>
              <w:rPr>
                <w:color w:val="000000" w:themeColor="text1"/>
                <w:kern w:val="0"/>
                <w:sz w:val="24"/>
              </w:rPr>
            </w:pPr>
          </w:p>
        </w:tc>
      </w:tr>
      <w:tr>
        <w:tblPrEx>
          <w:tblCellMar>
            <w:top w:w="0" w:type="dxa"/>
            <w:left w:w="108" w:type="dxa"/>
            <w:bottom w:w="0" w:type="dxa"/>
            <w:right w:w="108" w:type="dxa"/>
          </w:tblCellMar>
        </w:tblPrEx>
        <w:trPr>
          <w:cantSplit/>
          <w:trHeight w:val="1739" w:hRule="atLeast"/>
        </w:trPr>
        <w:tc>
          <w:tcPr>
            <w:tcW w:w="734" w:type="dxa"/>
            <w:tcBorders>
              <w:top w:val="nil"/>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color w:val="000000" w:themeColor="text1"/>
                <w:kern w:val="0"/>
                <w:sz w:val="24"/>
              </w:rPr>
              <w:t>4.2</w:t>
            </w:r>
          </w:p>
        </w:tc>
        <w:tc>
          <w:tcPr>
            <w:tcW w:w="1408" w:type="dxa"/>
            <w:tcBorders>
              <w:top w:val="nil"/>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人员培训</w:t>
            </w:r>
          </w:p>
        </w:tc>
        <w:tc>
          <w:tcPr>
            <w:tcW w:w="4351" w:type="dxa"/>
            <w:tcBorders>
              <w:top w:val="nil"/>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应</w:t>
            </w:r>
            <w:r>
              <w:rPr>
                <w:rFonts w:hint="eastAsia"/>
                <w:color w:val="000000" w:themeColor="text1"/>
                <w:sz w:val="24"/>
              </w:rPr>
              <w:t>当</w:t>
            </w:r>
            <w:r>
              <w:rPr>
                <w:rFonts w:hint="eastAsia"/>
                <w:color w:val="000000" w:themeColor="text1"/>
                <w:kern w:val="0"/>
                <w:sz w:val="24"/>
              </w:rPr>
              <w:t>制定职工培训计划，开展食品安全知识及卫生培训。食品安全管理人员上岗前应当经过培训，并考核合格。</w:t>
            </w:r>
          </w:p>
        </w:tc>
        <w:tc>
          <w:tcPr>
            <w:tcW w:w="4622" w:type="dxa"/>
            <w:tcBorders>
              <w:top w:val="nil"/>
              <w:left w:val="nil"/>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应根据食品生产不同岗位的实际需求，制定和实施食品安全年度培训计划并进行考核，做好培训记录，如培训讲义、人员签到表、考核记录等。当食品安全相关的法律法规标准更新时，应及时开展培训。</w:t>
            </w:r>
          </w:p>
        </w:tc>
        <w:tc>
          <w:tcPr>
            <w:tcW w:w="1280" w:type="dxa"/>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469" w:type="dxa"/>
            <w:tcBorders>
              <w:top w:val="nil"/>
              <w:left w:val="single" w:color="auto" w:sz="4" w:space="0"/>
              <w:bottom w:val="single" w:color="auto" w:sz="4" w:space="0"/>
              <w:right w:val="single" w:color="auto" w:sz="4" w:space="0"/>
            </w:tcBorders>
            <w:vAlign w:val="center"/>
          </w:tcPr>
          <w:p>
            <w:pPr>
              <w:widowControl/>
              <w:rPr>
                <w:color w:val="000000" w:themeColor="text1"/>
                <w:kern w:val="0"/>
                <w:sz w:val="24"/>
              </w:rPr>
            </w:pPr>
          </w:p>
        </w:tc>
      </w:tr>
      <w:tr>
        <w:trPr>
          <w:cantSplit/>
          <w:trHeight w:val="1562" w:hRule="atLeast"/>
        </w:trPr>
        <w:tc>
          <w:tcPr>
            <w:tcW w:w="734" w:type="dxa"/>
            <w:tcBorders>
              <w:top w:val="nil"/>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color w:val="000000" w:themeColor="text1"/>
                <w:kern w:val="0"/>
                <w:sz w:val="24"/>
              </w:rPr>
              <w:t>4.3</w:t>
            </w:r>
          </w:p>
        </w:tc>
        <w:tc>
          <w:tcPr>
            <w:tcW w:w="1408" w:type="dxa"/>
            <w:tcBorders>
              <w:top w:val="nil"/>
              <w:left w:val="nil"/>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人员健康管理制度</w:t>
            </w:r>
            <w:r>
              <w:rPr>
                <w:rFonts w:hint="eastAsia"/>
                <w:color w:val="000000" w:themeColor="text1"/>
                <w:kern w:val="0"/>
                <w:sz w:val="22"/>
              </w:rPr>
              <w:t>　</w:t>
            </w:r>
          </w:p>
        </w:tc>
        <w:tc>
          <w:tcPr>
            <w:tcW w:w="4351" w:type="dxa"/>
            <w:tcBorders>
              <w:top w:val="nil"/>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应</w:t>
            </w:r>
            <w:r>
              <w:rPr>
                <w:rFonts w:hint="eastAsia"/>
                <w:color w:val="000000" w:themeColor="text1"/>
                <w:sz w:val="24"/>
              </w:rPr>
              <w:t>当</w:t>
            </w:r>
            <w:r>
              <w:rPr>
                <w:rFonts w:hint="eastAsia"/>
                <w:color w:val="000000" w:themeColor="text1"/>
                <w:kern w:val="0"/>
                <w:sz w:val="24"/>
              </w:rPr>
              <w:t>建立从业人员健康管理制度，明确患有国务院卫生行政部门规定的有碍食品安全疾病的或有明显皮肤损伤未愈合的人员，不得从事接触直接入口食品的工作。从事接触直接入口食品工作的食品生产人员应当每年进行健康检查，取得健康证明后方可上岗工作。</w:t>
            </w:r>
          </w:p>
        </w:tc>
        <w:tc>
          <w:tcPr>
            <w:tcW w:w="4622" w:type="dxa"/>
            <w:tcBorders>
              <w:top w:val="nil"/>
              <w:left w:val="nil"/>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应建立人员健康档案，有人员健康记录表，包含姓名、从事岗位、体检时间、健康证号码、体检结果等。</w:t>
            </w:r>
          </w:p>
        </w:tc>
        <w:tc>
          <w:tcPr>
            <w:tcW w:w="1280" w:type="dxa"/>
            <w:tcBorders>
              <w:top w:val="nil"/>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469" w:type="dxa"/>
            <w:tcBorders>
              <w:top w:val="nil"/>
              <w:left w:val="single" w:color="auto" w:sz="4" w:space="0"/>
              <w:bottom w:val="single" w:color="auto" w:sz="4" w:space="0"/>
              <w:right w:val="single" w:color="auto" w:sz="4" w:space="0"/>
            </w:tcBorders>
            <w:vAlign w:val="center"/>
          </w:tcPr>
          <w:p>
            <w:pPr>
              <w:widowControl/>
              <w:rPr>
                <w:color w:val="000000" w:themeColor="text1"/>
                <w:kern w:val="0"/>
                <w:sz w:val="24"/>
              </w:rPr>
            </w:pPr>
          </w:p>
        </w:tc>
      </w:tr>
    </w:tbl>
    <w:p>
      <w:pPr>
        <w:spacing w:beforeLines="100" w:afterLines="50" w:line="400" w:lineRule="exact"/>
        <w:jc w:val="center"/>
        <w:outlineLvl w:val="0"/>
        <w:rPr>
          <w:rFonts w:eastAsia="黑体"/>
          <w:color w:val="000000" w:themeColor="text1"/>
          <w:szCs w:val="32"/>
        </w:rPr>
      </w:pPr>
    </w:p>
    <w:p>
      <w:pPr>
        <w:spacing w:beforeLines="100" w:afterLines="50" w:line="400" w:lineRule="exact"/>
        <w:jc w:val="center"/>
        <w:outlineLvl w:val="0"/>
        <w:rPr>
          <w:rFonts w:eastAsia="黑体"/>
          <w:color w:val="000000" w:themeColor="text1"/>
          <w:szCs w:val="32"/>
        </w:rPr>
      </w:pPr>
    </w:p>
    <w:p>
      <w:pPr>
        <w:spacing w:beforeLines="100" w:afterLines="50" w:line="400" w:lineRule="exact"/>
        <w:jc w:val="center"/>
        <w:outlineLvl w:val="0"/>
        <w:rPr>
          <w:rFonts w:eastAsia="黑体"/>
          <w:color w:val="000000" w:themeColor="text1"/>
          <w:szCs w:val="32"/>
        </w:rPr>
      </w:pPr>
      <w:r>
        <w:rPr>
          <w:rFonts w:hint="eastAsia" w:eastAsia="黑体"/>
          <w:color w:val="000000" w:themeColor="text1"/>
          <w:szCs w:val="32"/>
        </w:rPr>
        <w:t>五、管理制度</w:t>
      </w:r>
    </w:p>
    <w:tbl>
      <w:tblPr>
        <w:tblStyle w:val="10"/>
        <w:tblW w:w="14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4258"/>
        <w:gridCol w:w="4820"/>
        <w:gridCol w:w="1300"/>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20" w:type="dxa"/>
            <w:tcBorders>
              <w:top w:val="single" w:color="auto" w:sz="4" w:space="0"/>
              <w:left w:val="single" w:color="auto" w:sz="4" w:space="0"/>
              <w:bottom w:val="single" w:color="auto" w:sz="4" w:space="0"/>
              <w:right w:val="single" w:color="auto" w:sz="4" w:space="0"/>
            </w:tcBorders>
          </w:tcPr>
          <w:p>
            <w:pPr>
              <w:widowControl/>
              <w:jc w:val="center"/>
              <w:rPr>
                <w:bCs/>
                <w:color w:val="000000" w:themeColor="text1"/>
                <w:kern w:val="0"/>
                <w:sz w:val="24"/>
              </w:rPr>
            </w:pPr>
            <w:r>
              <w:rPr>
                <w:rFonts w:hint="eastAsia"/>
                <w:bCs/>
                <w:color w:val="000000" w:themeColor="text1"/>
                <w:kern w:val="0"/>
                <w:sz w:val="24"/>
              </w:rPr>
              <w:t>序号</w:t>
            </w:r>
          </w:p>
        </w:tc>
        <w:tc>
          <w:tcPr>
            <w:tcW w:w="1440" w:type="dxa"/>
            <w:tcBorders>
              <w:top w:val="single" w:color="auto" w:sz="4" w:space="0"/>
              <w:left w:val="single" w:color="auto" w:sz="4" w:space="0"/>
              <w:bottom w:val="single" w:color="auto" w:sz="4" w:space="0"/>
              <w:right w:val="single" w:color="auto" w:sz="4" w:space="0"/>
            </w:tcBorders>
          </w:tcPr>
          <w:p>
            <w:pPr>
              <w:widowControl/>
              <w:jc w:val="center"/>
              <w:rPr>
                <w:bCs/>
                <w:color w:val="000000" w:themeColor="text1"/>
                <w:kern w:val="0"/>
                <w:sz w:val="24"/>
              </w:rPr>
            </w:pPr>
            <w:r>
              <w:rPr>
                <w:rFonts w:hint="eastAsia"/>
                <w:bCs/>
                <w:color w:val="000000" w:themeColor="text1"/>
                <w:kern w:val="0"/>
                <w:sz w:val="24"/>
              </w:rPr>
              <w:t>核查项目</w:t>
            </w:r>
          </w:p>
        </w:tc>
        <w:tc>
          <w:tcPr>
            <w:tcW w:w="4258" w:type="dxa"/>
            <w:tcBorders>
              <w:top w:val="single" w:color="auto" w:sz="4" w:space="0"/>
              <w:left w:val="single" w:color="auto" w:sz="4" w:space="0"/>
              <w:bottom w:val="single" w:color="auto" w:sz="4" w:space="0"/>
              <w:right w:val="single" w:color="auto" w:sz="4" w:space="0"/>
            </w:tcBorders>
          </w:tcPr>
          <w:p>
            <w:pPr>
              <w:widowControl/>
              <w:jc w:val="center"/>
              <w:rPr>
                <w:bCs/>
                <w:color w:val="000000" w:themeColor="text1"/>
                <w:kern w:val="0"/>
                <w:sz w:val="24"/>
              </w:rPr>
            </w:pPr>
            <w:r>
              <w:rPr>
                <w:rFonts w:hint="eastAsia"/>
                <w:bCs/>
                <w:color w:val="000000" w:themeColor="text1"/>
                <w:kern w:val="0"/>
                <w:sz w:val="24"/>
              </w:rPr>
              <w:t>自评内容</w:t>
            </w:r>
          </w:p>
        </w:tc>
        <w:tc>
          <w:tcPr>
            <w:tcW w:w="4820" w:type="dxa"/>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自评要点</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是否符合</w:t>
            </w:r>
          </w:p>
        </w:tc>
        <w:tc>
          <w:tcPr>
            <w:tcW w:w="1502" w:type="dxa"/>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自查记录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color w:val="000000" w:themeColor="text1"/>
                <w:kern w:val="0"/>
                <w:sz w:val="24"/>
              </w:rPr>
              <w:t>5.1</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进货查验记录制度</w:t>
            </w:r>
          </w:p>
        </w:tc>
        <w:tc>
          <w:tcPr>
            <w:tcW w:w="4258"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应</w:t>
            </w:r>
            <w:r>
              <w:rPr>
                <w:rFonts w:hint="eastAsia"/>
                <w:color w:val="000000" w:themeColor="text1"/>
                <w:sz w:val="24"/>
              </w:rPr>
              <w:t>当</w:t>
            </w:r>
            <w:r>
              <w:rPr>
                <w:rFonts w:hint="eastAsia"/>
                <w:color w:val="000000" w:themeColor="text1"/>
                <w:kern w:val="0"/>
                <w:sz w:val="24"/>
              </w:rPr>
              <w:t>建立进货查验记录制度，并规定采购原辅料时，应当查验供货者的许可证和产品合格证明，记录采购的原辅料名称、规格、数量、生产日期或者生产批号、保质期、进货日期以及供货者名称、地址、联系方式等信息，保存相关记录和凭证。</w:t>
            </w:r>
          </w:p>
        </w:tc>
        <w:tc>
          <w:tcPr>
            <w:tcW w:w="482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对无法提供合格证明文件的食品原料，应当依照食品安全标准进行检验。采购食品包装材料、容器、洗涤剂、消毒剂等食品相关产品应当查验产品的合格证明文件，实行许可管理的食品相关产品还应查验供货者的许可证。</w:t>
            </w:r>
          </w:p>
          <w:p>
            <w:pPr>
              <w:widowControl/>
              <w:jc w:val="left"/>
              <w:rPr>
                <w:color w:val="000000" w:themeColor="text1"/>
                <w:kern w:val="0"/>
                <w:sz w:val="24"/>
              </w:rPr>
            </w:pPr>
            <w:r>
              <w:rPr>
                <w:rFonts w:hint="eastAsia"/>
                <w:color w:val="000000" w:themeColor="text1"/>
                <w:kern w:val="0"/>
                <w:sz w:val="24"/>
              </w:rPr>
              <w:t>原辅料必须经过验收合格后方可使用。经验收不合格的食品原料应在指定区域与合格品分开放置并明显标记，并应及时进行退、换货等处理。</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02" w:type="dxa"/>
            <w:tcBorders>
              <w:top w:val="single" w:color="auto" w:sz="4" w:space="0"/>
              <w:left w:val="single" w:color="auto" w:sz="4" w:space="0"/>
              <w:bottom w:val="single" w:color="auto" w:sz="4" w:space="0"/>
              <w:right w:val="single" w:color="auto" w:sz="4" w:space="0"/>
            </w:tcBorders>
          </w:tcPr>
          <w:p>
            <w:pPr>
              <w:widowControl/>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color w:val="000000" w:themeColor="text1"/>
                <w:kern w:val="0"/>
                <w:sz w:val="24"/>
              </w:rPr>
              <w:t>5.2</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生产过程控制制度</w:t>
            </w:r>
          </w:p>
        </w:tc>
        <w:tc>
          <w:tcPr>
            <w:tcW w:w="4258"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应</w:t>
            </w:r>
            <w:r>
              <w:rPr>
                <w:rFonts w:hint="eastAsia"/>
                <w:color w:val="000000" w:themeColor="text1"/>
                <w:sz w:val="24"/>
              </w:rPr>
              <w:t>当</w:t>
            </w:r>
            <w:r>
              <w:rPr>
                <w:rFonts w:hint="eastAsia"/>
                <w:color w:val="000000" w:themeColor="text1"/>
                <w:kern w:val="0"/>
                <w:sz w:val="24"/>
              </w:rPr>
              <w:t>建立生产过程控制制度，明确原料控制（如领料、投料等）、生产关键环节控制（如生产工序、设备管理、贮存、包装等）、检验控制（如原料检验、半成品检验、成品出厂检验等）以及运输和交付控制的相关要求。</w:t>
            </w:r>
          </w:p>
        </w:tc>
        <w:tc>
          <w:tcPr>
            <w:tcW w:w="482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建立生产投料记录，包括投料种类、品名、生产日期或批号、使用数量等。建立和保存生产加工过程关键控制点（如生产工序、设备、贮存、包装等）的控制情况记录，及必要的半成品检验记录、温度控制、车间洁净度控制等，记录是否齐全、完整，与实际相符。</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02" w:type="dxa"/>
            <w:tcBorders>
              <w:top w:val="single" w:color="auto" w:sz="4" w:space="0"/>
              <w:left w:val="single" w:color="auto" w:sz="4" w:space="0"/>
              <w:bottom w:val="single" w:color="auto" w:sz="4" w:space="0"/>
              <w:right w:val="single" w:color="auto" w:sz="4" w:space="0"/>
            </w:tcBorders>
          </w:tcPr>
          <w:p>
            <w:pPr>
              <w:widowControl/>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color w:val="000000" w:themeColor="text1"/>
                <w:kern w:val="0"/>
                <w:sz w:val="24"/>
              </w:rPr>
              <w:t>5.3</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出厂检验记录制度</w:t>
            </w:r>
          </w:p>
        </w:tc>
        <w:tc>
          <w:tcPr>
            <w:tcW w:w="4258"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应</w:t>
            </w:r>
            <w:r>
              <w:rPr>
                <w:rFonts w:hint="eastAsia"/>
                <w:color w:val="000000" w:themeColor="text1"/>
                <w:sz w:val="24"/>
              </w:rPr>
              <w:t>当</w:t>
            </w:r>
            <w:r>
              <w:rPr>
                <w:rFonts w:hint="eastAsia"/>
                <w:color w:val="000000" w:themeColor="text1"/>
                <w:kern w:val="0"/>
                <w:sz w:val="24"/>
              </w:rPr>
              <w:t>建立出厂检验记录制度，并规定食品出厂时，应当查验出厂食品的检验合格证和安全状况，记录食品的名称、规格、数量、生产日期或者生产批号、保质期、检验合格证号、销售日期以及购货者名称、地址、联系方式等信息，保存相关记录和凭证。</w:t>
            </w:r>
          </w:p>
        </w:tc>
        <w:tc>
          <w:tcPr>
            <w:tcW w:w="48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检验室应有完善的管理制度，妥善保存各项检验的原始记录和检验报告。</w:t>
            </w:r>
            <w:r>
              <w:rPr>
                <w:color w:val="000000" w:themeColor="text1"/>
                <w:kern w:val="0"/>
                <w:sz w:val="24"/>
              </w:rPr>
              <w:t>出厂检验报告一般应注明产品名称、规格、数量、生产日期、生产批号、执行标准、检验结论、检验合格证号或检验报告编号、检验时间等基本信息。</w:t>
            </w:r>
            <w:r>
              <w:rPr>
                <w:rFonts w:hint="eastAsia"/>
                <w:color w:val="000000" w:themeColor="text1"/>
                <w:kern w:val="0"/>
                <w:sz w:val="24"/>
              </w:rPr>
              <w:t>应建立产品留样制度，及时保留样品。食品出厂检验记录应由记录和审核人员复核签名，记录内容应完整。销售记录应有专门台账，鼓励企业采取电子的方式进行记录。</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02" w:type="dxa"/>
            <w:tcBorders>
              <w:top w:val="single" w:color="auto" w:sz="4" w:space="0"/>
              <w:left w:val="single" w:color="auto" w:sz="4" w:space="0"/>
              <w:bottom w:val="single" w:color="auto" w:sz="4" w:space="0"/>
              <w:right w:val="single" w:color="auto" w:sz="4" w:space="0"/>
            </w:tcBorders>
          </w:tcPr>
          <w:p>
            <w:pPr>
              <w:widowControl/>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20" w:type="dxa"/>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color w:val="000000" w:themeColor="text1"/>
                <w:kern w:val="0"/>
                <w:sz w:val="24"/>
              </w:rPr>
              <w:t>5.4</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不安全食品召回制度及不合格品管理</w:t>
            </w:r>
          </w:p>
        </w:tc>
        <w:tc>
          <w:tcPr>
            <w:tcW w:w="4258"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color w:val="000000" w:themeColor="text1"/>
                <w:kern w:val="0"/>
                <w:sz w:val="24"/>
              </w:rPr>
              <w:t>1.</w:t>
            </w:r>
            <w:r>
              <w:rPr>
                <w:rFonts w:hint="eastAsia"/>
                <w:color w:val="000000" w:themeColor="text1"/>
                <w:kern w:val="0"/>
                <w:sz w:val="24"/>
              </w:rPr>
              <w:t>应</w:t>
            </w:r>
            <w:r>
              <w:rPr>
                <w:rFonts w:hint="eastAsia"/>
                <w:color w:val="000000" w:themeColor="text1"/>
                <w:sz w:val="24"/>
              </w:rPr>
              <w:t>当</w:t>
            </w:r>
            <w:r>
              <w:rPr>
                <w:rFonts w:hint="eastAsia"/>
                <w:color w:val="000000" w:themeColor="text1"/>
                <w:kern w:val="0"/>
                <w:sz w:val="24"/>
              </w:rPr>
              <w:t>建立不安全食品召回制度，并规定停止生产、召回和处置不安全食品的相关要求，记录召回和通知情况。</w:t>
            </w:r>
          </w:p>
        </w:tc>
        <w:tc>
          <w:tcPr>
            <w:tcW w:w="482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应根据国家《食品召回管理办法》建立产品召回制度。食品安全风险的严重和紧急程度，食品召回分为三级： 要制定召回计划及召回公告。应如实记录发生召回的食品名称、批次、规格、数量、发生召回的原因及后续整改方案等内容。</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02" w:type="dxa"/>
            <w:tcBorders>
              <w:top w:val="single" w:color="auto" w:sz="4" w:space="0"/>
              <w:left w:val="single" w:color="auto" w:sz="4" w:space="0"/>
              <w:bottom w:val="single" w:color="auto" w:sz="4" w:space="0"/>
              <w:right w:val="single" w:color="auto" w:sz="4" w:space="0"/>
            </w:tcBorders>
          </w:tcPr>
          <w:p>
            <w:pPr>
              <w:widowControl/>
              <w:jc w:val="center"/>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20" w:type="dxa"/>
            <w:vMerge w:val="continue"/>
            <w:tcBorders>
              <w:left w:val="single" w:color="auto" w:sz="4" w:space="0"/>
              <w:right w:val="single" w:color="auto" w:sz="4" w:space="0"/>
            </w:tcBorders>
            <w:vAlign w:val="center"/>
          </w:tcPr>
          <w:p>
            <w:pPr>
              <w:widowControl/>
              <w:rPr>
                <w:color w:val="000000" w:themeColor="text1"/>
                <w:kern w:val="0"/>
                <w:sz w:val="24"/>
              </w:rPr>
            </w:pPr>
          </w:p>
        </w:tc>
        <w:tc>
          <w:tcPr>
            <w:tcW w:w="1440" w:type="dxa"/>
            <w:vMerge w:val="continue"/>
            <w:tcBorders>
              <w:left w:val="single" w:color="auto" w:sz="4" w:space="0"/>
              <w:right w:val="single" w:color="auto" w:sz="4" w:space="0"/>
            </w:tcBorders>
            <w:vAlign w:val="center"/>
          </w:tcPr>
          <w:p>
            <w:pPr>
              <w:widowControl/>
              <w:rPr>
                <w:color w:val="000000" w:themeColor="text1"/>
                <w:kern w:val="0"/>
                <w:sz w:val="24"/>
              </w:rPr>
            </w:pPr>
          </w:p>
        </w:tc>
        <w:tc>
          <w:tcPr>
            <w:tcW w:w="4258"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color w:val="000000" w:themeColor="text1"/>
                <w:kern w:val="0"/>
                <w:sz w:val="24"/>
              </w:rPr>
              <w:t xml:space="preserve">2. </w:t>
            </w:r>
            <w:r>
              <w:rPr>
                <w:rFonts w:hint="eastAsia"/>
                <w:color w:val="000000" w:themeColor="text1"/>
                <w:kern w:val="0"/>
                <w:sz w:val="24"/>
              </w:rPr>
              <w:t>应</w:t>
            </w:r>
            <w:r>
              <w:rPr>
                <w:rFonts w:hint="eastAsia"/>
                <w:color w:val="000000" w:themeColor="text1"/>
                <w:sz w:val="24"/>
              </w:rPr>
              <w:t>当</w:t>
            </w:r>
            <w:r>
              <w:rPr>
                <w:rFonts w:hint="eastAsia"/>
                <w:color w:val="000000" w:themeColor="text1"/>
                <w:kern w:val="0"/>
                <w:sz w:val="24"/>
              </w:rPr>
              <w:t>规定生产过程中发现的原辅料、半成品、成品中不合格品的管理要求和处置措施。</w:t>
            </w:r>
          </w:p>
        </w:tc>
        <w:tc>
          <w:tcPr>
            <w:tcW w:w="482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color w:val="000000" w:themeColor="text1"/>
                <w:kern w:val="0"/>
                <w:sz w:val="24"/>
              </w:rPr>
              <w:t>按</w:t>
            </w:r>
            <w:r>
              <w:rPr>
                <w:rFonts w:hint="eastAsia"/>
                <w:color w:val="000000" w:themeColor="text1"/>
                <w:kern w:val="0"/>
                <w:sz w:val="24"/>
              </w:rPr>
              <w:t>照制度要求处置不合格品，有不合格品的处置记录。</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02" w:type="dxa"/>
            <w:tcBorders>
              <w:top w:val="single" w:color="auto" w:sz="4" w:space="0"/>
              <w:left w:val="single" w:color="auto" w:sz="4" w:space="0"/>
              <w:bottom w:val="single" w:color="auto" w:sz="4" w:space="0"/>
              <w:right w:val="single" w:color="auto" w:sz="4" w:space="0"/>
            </w:tcBorders>
          </w:tcPr>
          <w:p>
            <w:pPr>
              <w:widowControl/>
              <w:jc w:val="center"/>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color w:val="000000" w:themeColor="text1"/>
                <w:kern w:val="0"/>
                <w:sz w:val="24"/>
              </w:rPr>
              <w:t>5.5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食品安全自查制度</w:t>
            </w:r>
            <w:r>
              <w:rPr>
                <w:rFonts w:hint="eastAsia"/>
                <w:color w:val="000000" w:themeColor="text1"/>
                <w:kern w:val="0"/>
                <w:sz w:val="22"/>
              </w:rPr>
              <w:t>　</w:t>
            </w:r>
          </w:p>
        </w:tc>
        <w:tc>
          <w:tcPr>
            <w:tcW w:w="4258"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应</w:t>
            </w:r>
            <w:r>
              <w:rPr>
                <w:rFonts w:hint="eastAsia"/>
                <w:color w:val="000000" w:themeColor="text1"/>
                <w:sz w:val="24"/>
              </w:rPr>
              <w:t>当</w:t>
            </w:r>
            <w:r>
              <w:rPr>
                <w:rFonts w:hint="eastAsia"/>
                <w:color w:val="000000" w:themeColor="text1"/>
                <w:kern w:val="0"/>
                <w:sz w:val="24"/>
              </w:rPr>
              <w:t>建立食品安全自查制度，并规定对食品安全状况定期进行检查评价，并根据评价结果采取相应的处理措施。</w:t>
            </w:r>
          </w:p>
        </w:tc>
        <w:tc>
          <w:tcPr>
            <w:tcW w:w="482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应规定自查的频次，组织机构，自查的内容，可设计相应的自查记录表，处理结果的评价等。</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02" w:type="dxa"/>
            <w:tcBorders>
              <w:top w:val="single" w:color="auto" w:sz="4" w:space="0"/>
              <w:left w:val="single" w:color="auto" w:sz="4" w:space="0"/>
              <w:bottom w:val="single" w:color="auto" w:sz="4" w:space="0"/>
              <w:right w:val="single" w:color="auto" w:sz="4" w:space="0"/>
            </w:tcBorders>
          </w:tcPr>
          <w:p>
            <w:pPr>
              <w:widowControl/>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color w:val="000000" w:themeColor="text1"/>
                <w:kern w:val="0"/>
                <w:sz w:val="24"/>
              </w:rPr>
              <w:t>5.6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食品安全事故处置方案</w:t>
            </w:r>
          </w:p>
        </w:tc>
        <w:tc>
          <w:tcPr>
            <w:tcW w:w="4258"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应</w:t>
            </w:r>
            <w:r>
              <w:rPr>
                <w:rFonts w:hint="eastAsia"/>
                <w:color w:val="000000" w:themeColor="text1"/>
                <w:sz w:val="24"/>
              </w:rPr>
              <w:t>当</w:t>
            </w:r>
            <w:r>
              <w:rPr>
                <w:rFonts w:hint="eastAsia"/>
                <w:color w:val="000000" w:themeColor="text1"/>
                <w:kern w:val="0"/>
                <w:sz w:val="24"/>
              </w:rPr>
              <w:t>建立食品安全事故处置方案，并规定食品安全事故处置措施及向相关食品安全监管部门和卫生行政部门报告的要求。</w:t>
            </w:r>
          </w:p>
        </w:tc>
        <w:tc>
          <w:tcPr>
            <w:tcW w:w="4820"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根据食品安全事故分级情况，食应急响应分级响应，并定期开展食品安全事故应急演练。</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02" w:type="dxa"/>
            <w:tcBorders>
              <w:top w:val="single" w:color="auto" w:sz="4" w:space="0"/>
              <w:left w:val="single" w:color="auto" w:sz="4" w:space="0"/>
              <w:bottom w:val="single" w:color="auto" w:sz="4" w:space="0"/>
              <w:right w:val="single" w:color="auto" w:sz="4" w:space="0"/>
            </w:tcBorders>
          </w:tcPr>
          <w:p>
            <w:pPr>
              <w:widowControl/>
              <w:rPr>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color w:val="000000" w:themeColor="text1"/>
                <w:kern w:val="0"/>
                <w:sz w:val="24"/>
              </w:rPr>
              <w:t>5.7</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其他制度</w:t>
            </w:r>
          </w:p>
        </w:tc>
        <w:tc>
          <w:tcPr>
            <w:tcW w:w="4258" w:type="dxa"/>
            <w:tcBorders>
              <w:top w:val="single" w:color="auto" w:sz="4" w:space="0"/>
              <w:left w:val="single" w:color="auto" w:sz="4" w:space="0"/>
              <w:bottom w:val="single" w:color="auto" w:sz="4" w:space="0"/>
              <w:right w:val="single" w:color="auto" w:sz="4" w:space="0"/>
            </w:tcBorders>
            <w:vAlign w:val="center"/>
          </w:tcPr>
          <w:p>
            <w:pPr>
              <w:widowControl/>
              <w:rPr>
                <w:color w:val="000000" w:themeColor="text1"/>
                <w:kern w:val="0"/>
                <w:sz w:val="24"/>
              </w:rPr>
            </w:pPr>
            <w:r>
              <w:rPr>
                <w:rFonts w:hint="eastAsia"/>
                <w:color w:val="000000" w:themeColor="text1"/>
                <w:kern w:val="0"/>
                <w:sz w:val="24"/>
              </w:rPr>
              <w:t>应</w:t>
            </w:r>
            <w:r>
              <w:rPr>
                <w:rFonts w:hint="eastAsia"/>
                <w:color w:val="000000" w:themeColor="text1"/>
                <w:sz w:val="24"/>
              </w:rPr>
              <w:t>当</w:t>
            </w:r>
            <w:r>
              <w:rPr>
                <w:rFonts w:hint="eastAsia"/>
                <w:color w:val="000000" w:themeColor="text1"/>
                <w:kern w:val="0"/>
                <w:sz w:val="24"/>
              </w:rPr>
              <w:t>按照相关法律法规、食品安全标准以及审查细则规定，建立其他保障食品安全的管理制度。</w:t>
            </w:r>
          </w:p>
        </w:tc>
        <w:tc>
          <w:tcPr>
            <w:tcW w:w="482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建立保障食品安全的管理制度。</w:t>
            </w:r>
          </w:p>
          <w:p>
            <w:pPr>
              <w:widowControl/>
              <w:jc w:val="left"/>
              <w:rPr>
                <w:color w:val="000000" w:themeColor="text1"/>
                <w:kern w:val="0"/>
                <w:sz w:val="24"/>
              </w:rPr>
            </w:pPr>
            <w:r>
              <w:rPr>
                <w:rFonts w:hint="eastAsia"/>
                <w:color w:val="000000" w:themeColor="text1"/>
                <w:kern w:val="0"/>
                <w:sz w:val="24"/>
              </w:rPr>
              <w:t>食品安全管理制度应与生产规模、工艺技术水平和食品的种类特性相适应，应根据生产实际和实施经验不断完善食品安全管理制度。应建立文件的管理制度，对文件进行有效管理。</w:t>
            </w:r>
          </w:p>
        </w:tc>
        <w:tc>
          <w:tcPr>
            <w:tcW w:w="1300" w:type="dxa"/>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left"/>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502" w:type="dxa"/>
            <w:tcBorders>
              <w:top w:val="single" w:color="auto" w:sz="4" w:space="0"/>
              <w:left w:val="single" w:color="auto" w:sz="4" w:space="0"/>
              <w:bottom w:val="single" w:color="auto" w:sz="4" w:space="0"/>
              <w:right w:val="single" w:color="auto" w:sz="4" w:space="0"/>
            </w:tcBorders>
          </w:tcPr>
          <w:p>
            <w:pPr>
              <w:widowControl/>
              <w:jc w:val="center"/>
              <w:rPr>
                <w:color w:val="000000" w:themeColor="text1"/>
                <w:kern w:val="0"/>
                <w:sz w:val="24"/>
              </w:rPr>
            </w:pPr>
          </w:p>
        </w:tc>
      </w:tr>
    </w:tbl>
    <w:p>
      <w:pPr>
        <w:spacing w:beforeLines="100" w:afterLines="50" w:line="400" w:lineRule="exact"/>
        <w:jc w:val="center"/>
        <w:outlineLvl w:val="0"/>
        <w:rPr>
          <w:rFonts w:eastAsia="黑体"/>
          <w:color w:val="000000" w:themeColor="text1"/>
          <w:szCs w:val="32"/>
        </w:rPr>
      </w:pPr>
      <w:r>
        <w:rPr>
          <w:rFonts w:hint="eastAsia" w:eastAsia="黑体"/>
          <w:color w:val="000000" w:themeColor="text1"/>
          <w:szCs w:val="32"/>
        </w:rPr>
        <w:t>六、试制产品检验合格报告</w:t>
      </w:r>
    </w:p>
    <w:tbl>
      <w:tblPr>
        <w:tblStyle w:val="10"/>
        <w:tblW w:w="0" w:type="auto"/>
        <w:tblInd w:w="5" w:type="dxa"/>
        <w:tblLayout w:type="fixed"/>
        <w:tblCellMar>
          <w:top w:w="0" w:type="dxa"/>
          <w:left w:w="0" w:type="dxa"/>
          <w:bottom w:w="0" w:type="dxa"/>
          <w:right w:w="0" w:type="dxa"/>
        </w:tblCellMar>
      </w:tblPr>
      <w:tblGrid>
        <w:gridCol w:w="709"/>
        <w:gridCol w:w="1418"/>
        <w:gridCol w:w="3969"/>
        <w:gridCol w:w="4617"/>
        <w:gridCol w:w="1300"/>
        <w:gridCol w:w="1454"/>
      </w:tblGrid>
      <w:tr>
        <w:tblPrEx>
          <w:tblCellMar>
            <w:top w:w="0" w:type="dxa"/>
            <w:left w:w="0" w:type="dxa"/>
            <w:bottom w:w="0" w:type="dxa"/>
            <w:right w:w="0" w:type="dxa"/>
          </w:tblCellMar>
        </w:tblPrEx>
        <w:trPr>
          <w:cantSplit/>
          <w:trHeight w:val="2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序号</w:t>
            </w:r>
          </w:p>
        </w:tc>
        <w:tc>
          <w:tcPr>
            <w:tcW w:w="1418" w:type="dxa"/>
            <w:tcBorders>
              <w:top w:val="single" w:color="auto" w:sz="4" w:space="0"/>
              <w:left w:val="nil"/>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核查项目</w:t>
            </w:r>
          </w:p>
        </w:tc>
        <w:tc>
          <w:tcPr>
            <w:tcW w:w="3969" w:type="dxa"/>
            <w:tcBorders>
              <w:top w:val="single" w:color="auto" w:sz="4" w:space="0"/>
              <w:left w:val="nil"/>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自评内容</w:t>
            </w:r>
          </w:p>
        </w:tc>
        <w:tc>
          <w:tcPr>
            <w:tcW w:w="4617" w:type="dxa"/>
            <w:tcBorders>
              <w:top w:val="single" w:color="auto" w:sz="4" w:space="0"/>
              <w:left w:val="nil"/>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自评要点</w:t>
            </w:r>
          </w:p>
        </w:tc>
        <w:tc>
          <w:tcPr>
            <w:tcW w:w="1300" w:type="dxa"/>
            <w:tcBorders>
              <w:top w:val="single" w:color="auto" w:sz="4" w:space="0"/>
              <w:left w:val="nil"/>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是否符合</w:t>
            </w:r>
          </w:p>
        </w:tc>
        <w:tc>
          <w:tcPr>
            <w:tcW w:w="1454" w:type="dxa"/>
            <w:tcBorders>
              <w:top w:val="single" w:color="auto" w:sz="4" w:space="0"/>
              <w:left w:val="nil"/>
              <w:bottom w:val="single" w:color="auto" w:sz="4" w:space="0"/>
              <w:right w:val="single" w:color="auto" w:sz="4" w:space="0"/>
            </w:tcBorders>
            <w:vAlign w:val="center"/>
          </w:tcPr>
          <w:p>
            <w:pPr>
              <w:widowControl/>
              <w:jc w:val="center"/>
              <w:rPr>
                <w:bCs/>
                <w:color w:val="000000" w:themeColor="text1"/>
                <w:kern w:val="0"/>
                <w:sz w:val="24"/>
              </w:rPr>
            </w:pPr>
            <w:r>
              <w:rPr>
                <w:rFonts w:hint="eastAsia"/>
                <w:bCs/>
                <w:color w:val="000000" w:themeColor="text1"/>
                <w:kern w:val="0"/>
                <w:sz w:val="24"/>
              </w:rPr>
              <w:t>自查记录</w:t>
            </w:r>
          </w:p>
        </w:tc>
      </w:tr>
      <w:tr>
        <w:tblPrEx>
          <w:tblCellMar>
            <w:top w:w="0" w:type="dxa"/>
            <w:left w:w="0" w:type="dxa"/>
            <w:bottom w:w="0" w:type="dxa"/>
            <w:right w:w="0" w:type="dxa"/>
          </w:tblCellMar>
        </w:tblPrEx>
        <w:trPr>
          <w:cantSplit/>
          <w:trHeight w:val="1964" w:hRule="atLeast"/>
        </w:trPr>
        <w:tc>
          <w:tcPr>
            <w:tcW w:w="709" w:type="dxa"/>
            <w:tcBorders>
              <w:top w:val="nil"/>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color w:val="000000" w:themeColor="text1"/>
                <w:kern w:val="0"/>
                <w:sz w:val="24"/>
              </w:rPr>
              <w:t>6.1</w:t>
            </w:r>
          </w:p>
        </w:tc>
        <w:tc>
          <w:tcPr>
            <w:tcW w:w="1418" w:type="dxa"/>
            <w:tcBorders>
              <w:top w:val="nil"/>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试制产品检验合格报告</w:t>
            </w:r>
          </w:p>
        </w:tc>
        <w:tc>
          <w:tcPr>
            <w:tcW w:w="3969" w:type="dxa"/>
            <w:tcBorders>
              <w:top w:val="nil"/>
              <w:left w:val="single" w:color="auto" w:sz="4" w:space="0"/>
              <w:bottom w:val="single" w:color="auto" w:sz="4" w:space="0"/>
              <w:right w:val="single" w:color="auto" w:sz="4" w:space="0"/>
            </w:tcBorders>
            <w:vAlign w:val="center"/>
          </w:tcPr>
          <w:p>
            <w:pPr>
              <w:widowControl/>
              <w:rPr>
                <w:color w:val="000000" w:themeColor="text1"/>
                <w:spacing w:val="4"/>
                <w:kern w:val="0"/>
                <w:sz w:val="24"/>
              </w:rPr>
            </w:pPr>
            <w:r>
              <w:rPr>
                <w:rFonts w:hint="eastAsia"/>
                <w:color w:val="000000" w:themeColor="text1"/>
                <w:spacing w:val="4"/>
                <w:kern w:val="0"/>
                <w:sz w:val="24"/>
              </w:rPr>
              <w:t>应</w:t>
            </w:r>
            <w:r>
              <w:rPr>
                <w:rFonts w:hint="eastAsia"/>
                <w:color w:val="000000" w:themeColor="text1"/>
                <w:spacing w:val="4"/>
                <w:sz w:val="24"/>
              </w:rPr>
              <w:t>当</w:t>
            </w:r>
            <w:r>
              <w:rPr>
                <w:rFonts w:hint="eastAsia"/>
                <w:color w:val="000000" w:themeColor="text1"/>
                <w:spacing w:val="4"/>
                <w:kern w:val="0"/>
                <w:sz w:val="24"/>
              </w:rPr>
              <w:t>提交符合审查细则有关要求的</w:t>
            </w:r>
          </w:p>
          <w:p>
            <w:pPr>
              <w:widowControl/>
              <w:rPr>
                <w:color w:val="000000" w:themeColor="text1"/>
                <w:kern w:val="0"/>
                <w:sz w:val="24"/>
              </w:rPr>
            </w:pPr>
            <w:r>
              <w:rPr>
                <w:rFonts w:hint="eastAsia"/>
                <w:color w:val="000000" w:themeColor="text1"/>
                <w:kern w:val="0"/>
                <w:sz w:val="24"/>
              </w:rPr>
              <w:t>试制产品检验合格报告。</w:t>
            </w:r>
          </w:p>
        </w:tc>
        <w:tc>
          <w:tcPr>
            <w:tcW w:w="4617" w:type="dxa"/>
            <w:tcBorders>
              <w:top w:val="nil"/>
              <w:left w:val="nil"/>
              <w:bottom w:val="single" w:color="auto" w:sz="4" w:space="0"/>
              <w:right w:val="single" w:color="auto" w:sz="4" w:space="0"/>
            </w:tcBorders>
            <w:vAlign w:val="center"/>
          </w:tcPr>
          <w:p>
            <w:pPr>
              <w:widowControl/>
              <w:jc w:val="left"/>
              <w:rPr>
                <w:color w:val="000000" w:themeColor="text1"/>
                <w:kern w:val="0"/>
                <w:sz w:val="24"/>
              </w:rPr>
            </w:pPr>
            <w:r>
              <w:rPr>
                <w:rFonts w:hint="eastAsia"/>
                <w:color w:val="000000" w:themeColor="text1"/>
                <w:kern w:val="0"/>
                <w:sz w:val="24"/>
              </w:rPr>
              <w:t>按所申报品种和执行标准，分别从同一规格、同一批次的试制产品中抽取具有代表性的样品自检或CMA认证的食品检验机构进行型式检验，检验项目按产品适用的食品安全国家标准、产品标准、企业标准及国务院卫生行政部门的相关公告要求进行，如标签、微生物、污染物、药物残留、理化、特征性指标等项目，并且全部项目均合格。企业应对提供的检验报告真实性负责。</w:t>
            </w:r>
          </w:p>
        </w:tc>
        <w:tc>
          <w:tcPr>
            <w:tcW w:w="1300" w:type="dxa"/>
            <w:tcBorders>
              <w:top w:val="nil"/>
              <w:left w:val="single" w:color="auto" w:sz="4" w:space="0"/>
              <w:bottom w:val="single" w:color="auto" w:sz="4" w:space="0"/>
              <w:right w:val="single" w:color="auto" w:sz="4" w:space="0"/>
            </w:tcBorders>
            <w:vAlign w:val="center"/>
          </w:tcPr>
          <w:p>
            <w:pPr>
              <w:widowControl/>
              <w:jc w:val="center"/>
              <w:rPr>
                <w:color w:val="000000" w:themeColor="text1"/>
                <w:kern w:val="0"/>
                <w:sz w:val="24"/>
              </w:rPr>
            </w:pPr>
            <w:r>
              <w:rPr>
                <w:rFonts w:hint="eastAsia"/>
                <w:color w:val="000000" w:themeColor="text1"/>
                <w:kern w:val="0"/>
                <w:sz w:val="24"/>
              </w:rPr>
              <w:t>符  合</w:t>
            </w:r>
            <w:r>
              <w:rPr>
                <w:rFonts w:hint="eastAsia"/>
                <w:color w:val="000000" w:themeColor="text1"/>
                <w:kern w:val="0"/>
                <w:sz w:val="24"/>
              </w:rPr>
              <w:sym w:font="Wingdings 2" w:char="00A3"/>
            </w:r>
          </w:p>
          <w:p>
            <w:pPr>
              <w:widowControl/>
              <w:jc w:val="center"/>
              <w:rPr>
                <w:color w:val="000000" w:themeColor="text1"/>
                <w:kern w:val="0"/>
                <w:sz w:val="24"/>
              </w:rPr>
            </w:pPr>
            <w:r>
              <w:rPr>
                <w:rFonts w:hint="eastAsia"/>
                <w:color w:val="000000" w:themeColor="text1"/>
                <w:kern w:val="0"/>
                <w:sz w:val="24"/>
              </w:rPr>
              <w:t>不符合</w:t>
            </w:r>
            <w:r>
              <w:rPr>
                <w:rFonts w:hint="eastAsia"/>
                <w:color w:val="000000" w:themeColor="text1"/>
                <w:kern w:val="0"/>
                <w:sz w:val="24"/>
              </w:rPr>
              <w:sym w:font="Wingdings 2" w:char="00A3"/>
            </w:r>
          </w:p>
          <w:p>
            <w:pPr>
              <w:widowControl/>
              <w:jc w:val="center"/>
              <w:rPr>
                <w:color w:val="000000" w:themeColor="text1"/>
                <w:kern w:val="0"/>
                <w:sz w:val="24"/>
              </w:rPr>
            </w:pPr>
            <w:r>
              <w:rPr>
                <w:rFonts w:hint="eastAsia"/>
                <w:color w:val="000000" w:themeColor="text1"/>
                <w:kern w:val="0"/>
                <w:sz w:val="24"/>
              </w:rPr>
              <w:t>不适用</w:t>
            </w:r>
            <w:r>
              <w:rPr>
                <w:rFonts w:hint="eastAsia"/>
                <w:color w:val="000000" w:themeColor="text1"/>
                <w:kern w:val="0"/>
                <w:sz w:val="24"/>
              </w:rPr>
              <w:sym w:font="Wingdings 2" w:char="00A3"/>
            </w:r>
          </w:p>
        </w:tc>
        <w:tc>
          <w:tcPr>
            <w:tcW w:w="1454" w:type="dxa"/>
            <w:tcBorders>
              <w:top w:val="nil"/>
              <w:left w:val="single" w:color="auto" w:sz="4" w:space="0"/>
              <w:bottom w:val="single" w:color="auto" w:sz="4" w:space="0"/>
              <w:right w:val="single" w:color="auto" w:sz="4" w:space="0"/>
            </w:tcBorders>
            <w:vAlign w:val="center"/>
          </w:tcPr>
          <w:p>
            <w:pPr>
              <w:widowControl/>
              <w:rPr>
                <w:color w:val="000000" w:themeColor="text1"/>
                <w:kern w:val="0"/>
                <w:sz w:val="24"/>
              </w:rPr>
            </w:pPr>
          </w:p>
        </w:tc>
      </w:tr>
    </w:tbl>
    <w:p>
      <w:pPr>
        <w:spacing w:beforeLines="100" w:afterLines="50" w:line="400" w:lineRule="exact"/>
        <w:jc w:val="center"/>
        <w:outlineLvl w:val="0"/>
        <w:rPr>
          <w:rFonts w:eastAsia="黑体"/>
          <w:color w:val="000000" w:themeColor="text1"/>
          <w:szCs w:val="32"/>
        </w:rPr>
      </w:pPr>
    </w:p>
    <w:p>
      <w:pPr>
        <w:spacing w:beforeLines="100" w:afterLines="50" w:line="400" w:lineRule="exact"/>
        <w:jc w:val="center"/>
        <w:outlineLvl w:val="0"/>
        <w:rPr>
          <w:rFonts w:eastAsia="黑体"/>
          <w:color w:val="000000" w:themeColor="text1"/>
          <w:szCs w:val="32"/>
        </w:rPr>
      </w:pPr>
    </w:p>
    <w:p>
      <w:pPr>
        <w:spacing w:beforeLines="100" w:afterLines="50" w:line="400" w:lineRule="exact"/>
        <w:jc w:val="center"/>
        <w:outlineLvl w:val="0"/>
        <w:rPr>
          <w:rFonts w:eastAsia="黑体"/>
          <w:color w:val="000000" w:themeColor="text1"/>
          <w:szCs w:val="32"/>
        </w:rPr>
      </w:pPr>
      <w:r>
        <w:rPr>
          <w:rFonts w:hint="eastAsia" w:eastAsia="黑体"/>
          <w:color w:val="000000" w:themeColor="text1"/>
          <w:szCs w:val="32"/>
        </w:rPr>
        <w:t>综合评价结论</w:t>
      </w:r>
    </w:p>
    <w:tbl>
      <w:tblPr>
        <w:tblStyle w:val="10"/>
        <w:tblW w:w="13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680"/>
        <w:gridCol w:w="2520"/>
        <w:gridCol w:w="3720"/>
        <w:gridCol w:w="3195"/>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sz w:val="28"/>
                <w:szCs w:val="28"/>
              </w:rPr>
            </w:pPr>
            <w:r>
              <w:rPr>
                <w:rFonts w:hint="eastAsia" w:ascii="宋体" w:hAnsi="宋体"/>
                <w:color w:val="000000" w:themeColor="text1"/>
                <w:sz w:val="28"/>
                <w:szCs w:val="28"/>
              </w:rPr>
              <w:t>序号</w:t>
            </w:r>
          </w:p>
        </w:tc>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sz w:val="28"/>
                <w:szCs w:val="28"/>
              </w:rPr>
            </w:pPr>
            <w:r>
              <w:rPr>
                <w:rFonts w:hint="eastAsia" w:ascii="宋体" w:hAnsi="宋体"/>
                <w:color w:val="000000" w:themeColor="text1"/>
                <w:sz w:val="28"/>
                <w:szCs w:val="28"/>
              </w:rPr>
              <w:t>食品类别</w:t>
            </w:r>
          </w:p>
        </w:tc>
        <w:tc>
          <w:tcPr>
            <w:tcW w:w="25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sz w:val="28"/>
                <w:szCs w:val="28"/>
              </w:rPr>
            </w:pPr>
            <w:r>
              <w:rPr>
                <w:rFonts w:hint="eastAsia" w:ascii="宋体" w:hAnsi="宋体"/>
                <w:color w:val="000000" w:themeColor="text1"/>
                <w:sz w:val="28"/>
                <w:szCs w:val="28"/>
              </w:rPr>
              <w:t>类别名称</w:t>
            </w:r>
          </w:p>
        </w:tc>
        <w:tc>
          <w:tcPr>
            <w:tcW w:w="3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sz w:val="28"/>
                <w:szCs w:val="28"/>
              </w:rPr>
            </w:pPr>
            <w:r>
              <w:rPr>
                <w:rFonts w:hint="eastAsia" w:ascii="宋体" w:hAnsi="宋体"/>
                <w:color w:val="000000" w:themeColor="text1"/>
                <w:sz w:val="28"/>
                <w:szCs w:val="28"/>
              </w:rPr>
              <w:t>品种明细</w:t>
            </w:r>
          </w:p>
        </w:tc>
        <w:tc>
          <w:tcPr>
            <w:tcW w:w="319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sz w:val="28"/>
                <w:szCs w:val="28"/>
              </w:rPr>
            </w:pPr>
            <w:r>
              <w:rPr>
                <w:rFonts w:hint="eastAsia" w:ascii="宋体" w:hAnsi="宋体"/>
                <w:color w:val="000000" w:themeColor="text1"/>
                <w:sz w:val="28"/>
                <w:szCs w:val="28"/>
              </w:rPr>
              <w:t>执行标准及标准编号</w:t>
            </w:r>
          </w:p>
        </w:tc>
        <w:tc>
          <w:tcPr>
            <w:tcW w:w="16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sz w:val="28"/>
                <w:szCs w:val="28"/>
              </w:rPr>
            </w:pPr>
            <w:r>
              <w:rPr>
                <w:rFonts w:hint="eastAsia" w:ascii="宋体" w:hAnsi="宋体"/>
                <w:color w:val="000000" w:themeColor="text1"/>
                <w:sz w:val="28"/>
                <w:szCs w:val="28"/>
              </w:rPr>
              <w:t>自评结论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rPr>
            </w:pPr>
            <w:r>
              <w:rPr>
                <w:rFonts w:hint="eastAsia" w:ascii="宋体" w:hAnsi="宋体"/>
                <w:color w:val="000000" w:themeColor="text1"/>
              </w:rPr>
              <w:t>1</w:t>
            </w:r>
          </w:p>
        </w:tc>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rPr>
            </w:pPr>
          </w:p>
        </w:tc>
        <w:tc>
          <w:tcPr>
            <w:tcW w:w="372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000000" w:themeColor="text1"/>
              </w:rPr>
            </w:pPr>
          </w:p>
        </w:tc>
        <w:tc>
          <w:tcPr>
            <w:tcW w:w="3195" w:type="dxa"/>
            <w:tcBorders>
              <w:top w:val="single" w:color="auto" w:sz="4" w:space="0"/>
              <w:left w:val="single" w:color="auto" w:sz="4" w:space="0"/>
              <w:bottom w:val="single" w:color="auto" w:sz="4" w:space="0"/>
              <w:right w:val="single" w:color="auto" w:sz="4" w:space="0"/>
            </w:tcBorders>
            <w:vAlign w:val="center"/>
          </w:tcPr>
          <w:p>
            <w:pPr>
              <w:spacing w:line="440" w:lineRule="exact"/>
              <w:rPr>
                <w:color w:val="000000" w:themeColor="text1"/>
              </w:rPr>
            </w:pPr>
          </w:p>
        </w:tc>
        <w:tc>
          <w:tcPr>
            <w:tcW w:w="16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rPr>
            </w:pPr>
            <w:r>
              <w:rPr>
                <w:rFonts w:hint="eastAsia" w:ascii="宋体" w:hAnsi="宋体"/>
                <w:color w:val="000000" w:themeColor="text1"/>
              </w:rPr>
              <w:t>2</w:t>
            </w:r>
          </w:p>
        </w:tc>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rPr>
            </w:pPr>
          </w:p>
        </w:tc>
        <w:tc>
          <w:tcPr>
            <w:tcW w:w="372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000000" w:themeColor="text1"/>
              </w:rPr>
            </w:pPr>
          </w:p>
        </w:tc>
        <w:tc>
          <w:tcPr>
            <w:tcW w:w="3195" w:type="dxa"/>
            <w:tcBorders>
              <w:top w:val="single" w:color="auto" w:sz="4" w:space="0"/>
              <w:left w:val="single" w:color="auto" w:sz="4" w:space="0"/>
              <w:bottom w:val="single" w:color="auto" w:sz="4" w:space="0"/>
              <w:right w:val="single" w:color="auto" w:sz="4" w:space="0"/>
            </w:tcBorders>
            <w:vAlign w:val="center"/>
          </w:tcPr>
          <w:p>
            <w:pPr>
              <w:spacing w:line="440" w:lineRule="exact"/>
              <w:rPr>
                <w:color w:val="000000" w:themeColor="text1"/>
              </w:rPr>
            </w:pPr>
          </w:p>
        </w:tc>
        <w:tc>
          <w:tcPr>
            <w:tcW w:w="16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rPr>
            </w:pPr>
            <w:r>
              <w:rPr>
                <w:rFonts w:hint="eastAsia" w:ascii="宋体" w:hAnsi="宋体"/>
                <w:color w:val="000000" w:themeColor="text1"/>
              </w:rPr>
              <w:t>3</w:t>
            </w:r>
          </w:p>
        </w:tc>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rPr>
            </w:pPr>
          </w:p>
        </w:tc>
        <w:tc>
          <w:tcPr>
            <w:tcW w:w="372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000000" w:themeColor="text1"/>
              </w:rPr>
            </w:pPr>
          </w:p>
        </w:tc>
        <w:tc>
          <w:tcPr>
            <w:tcW w:w="3195" w:type="dxa"/>
            <w:tcBorders>
              <w:top w:val="single" w:color="auto" w:sz="4" w:space="0"/>
              <w:left w:val="single" w:color="auto" w:sz="4" w:space="0"/>
              <w:bottom w:val="single" w:color="auto" w:sz="4" w:space="0"/>
              <w:right w:val="single" w:color="auto" w:sz="4" w:space="0"/>
            </w:tcBorders>
            <w:vAlign w:val="center"/>
          </w:tcPr>
          <w:p>
            <w:pPr>
              <w:spacing w:line="440" w:lineRule="exact"/>
              <w:rPr>
                <w:color w:val="000000" w:themeColor="text1"/>
              </w:rPr>
            </w:pPr>
          </w:p>
        </w:tc>
        <w:tc>
          <w:tcPr>
            <w:tcW w:w="16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rPr>
            </w:pPr>
            <w:r>
              <w:rPr>
                <w:rFonts w:hint="eastAsia" w:ascii="宋体" w:hAnsi="宋体"/>
                <w:color w:val="000000" w:themeColor="text1"/>
              </w:rPr>
              <w:t>4</w:t>
            </w:r>
          </w:p>
        </w:tc>
        <w:tc>
          <w:tcPr>
            <w:tcW w:w="1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rPr>
            </w:pPr>
          </w:p>
        </w:tc>
        <w:tc>
          <w:tcPr>
            <w:tcW w:w="372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olor w:val="000000" w:themeColor="text1"/>
              </w:rPr>
            </w:pPr>
          </w:p>
        </w:tc>
        <w:tc>
          <w:tcPr>
            <w:tcW w:w="3195" w:type="dxa"/>
            <w:tcBorders>
              <w:top w:val="single" w:color="auto" w:sz="4" w:space="0"/>
              <w:left w:val="single" w:color="auto" w:sz="4" w:space="0"/>
              <w:bottom w:val="single" w:color="auto" w:sz="4" w:space="0"/>
              <w:right w:val="single" w:color="auto" w:sz="4" w:space="0"/>
            </w:tcBorders>
            <w:vAlign w:val="center"/>
          </w:tcPr>
          <w:p>
            <w:pPr>
              <w:spacing w:line="440" w:lineRule="exact"/>
              <w:rPr>
                <w:color w:val="000000" w:themeColor="text1"/>
              </w:rPr>
            </w:pPr>
          </w:p>
        </w:tc>
        <w:tc>
          <w:tcPr>
            <w:tcW w:w="16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3475" w:type="dxa"/>
            <w:gridSpan w:val="6"/>
            <w:tcBorders>
              <w:top w:val="single" w:color="auto" w:sz="4" w:space="0"/>
              <w:left w:val="single" w:color="auto" w:sz="4" w:space="0"/>
              <w:right w:val="single" w:color="auto" w:sz="4" w:space="0"/>
            </w:tcBorders>
            <w:vAlign w:val="center"/>
          </w:tcPr>
          <w:p>
            <w:pPr>
              <w:spacing w:line="600" w:lineRule="exact"/>
              <w:ind w:firstLine="640" w:firstLineChars="200"/>
              <w:outlineLvl w:val="0"/>
              <w:rPr>
                <w:rFonts w:hAnsi="仿宋_GB2312" w:cs="仿宋_GB2312"/>
                <w:color w:val="000000" w:themeColor="text1"/>
                <w:szCs w:val="32"/>
              </w:rPr>
            </w:pPr>
            <w:r>
              <w:rPr>
                <w:rFonts w:hint="eastAsia" w:hAnsi="仿宋_GB2312" w:cs="仿宋_GB2312"/>
                <w:color w:val="000000" w:themeColor="text1"/>
                <w:szCs w:val="32"/>
              </w:rPr>
              <w:t>经本单位组织人员开展综合评价，符合《食品安全法》《食品安全法实施条例》《食品生产许可管理办法》《食品生产许可审查通则》《食品生产许可审查细则》</w:t>
            </w:r>
            <w:r>
              <w:fldChar w:fldCharType="begin"/>
            </w:r>
            <w:r>
              <w:instrText xml:space="preserve"> HYPERLINK "http://www.baidu.com/link?url=m7hSAMBoXsBxA4kYwZoCW1sb9JcxM6BytFLBhix-Pb_E00gQsIjez2bL-vQqSQquspXykdy_gyKyUR2UPxadXrBTJqAQQ3qeR1K3d8tr6ym" </w:instrText>
            </w:r>
            <w:r>
              <w:fldChar w:fldCharType="separate"/>
            </w:r>
            <w:r>
              <w:rPr>
                <w:rFonts w:hint="eastAsia" w:hAnsi="仿宋_GB2312" w:cs="仿宋_GB2312"/>
                <w:color w:val="000000" w:themeColor="text1"/>
                <w:szCs w:val="32"/>
              </w:rPr>
              <w:t>《食品生产通用卫生规范》</w:t>
            </w:r>
            <w:r>
              <w:rPr>
                <w:rFonts w:hint="eastAsia" w:hAnsi="仿宋_GB2312" w:cs="仿宋_GB2312"/>
                <w:color w:val="000000" w:themeColor="text1"/>
                <w:szCs w:val="32"/>
              </w:rPr>
              <w:fldChar w:fldCharType="end"/>
            </w:r>
            <w:r>
              <w:rPr>
                <w:rFonts w:hint="eastAsia" w:hAnsi="仿宋_GB2312" w:cs="仿宋_GB2312"/>
                <w:color w:val="000000" w:themeColor="text1"/>
                <w:szCs w:val="32"/>
              </w:rPr>
              <w:t>及相关食品安全标准等法律法规、标准的要求。</w:t>
            </w:r>
          </w:p>
          <w:p>
            <w:pPr>
              <w:spacing w:line="600" w:lineRule="exact"/>
              <w:ind w:left="6400" w:hanging="6400" w:hangingChars="2000"/>
              <w:outlineLvl w:val="0"/>
              <w:rPr>
                <w:rFonts w:hAnsi="仿宋_GB2312" w:cs="仿宋_GB2312"/>
                <w:color w:val="000000" w:themeColor="text1"/>
                <w:szCs w:val="32"/>
              </w:rPr>
            </w:pPr>
            <w:r>
              <w:rPr>
                <w:rFonts w:hint="eastAsia"/>
                <w:color w:val="000000" w:themeColor="text1"/>
                <w:szCs w:val="32"/>
              </w:rPr>
              <w:t xml:space="preserve">                                                                                                  </w:t>
            </w:r>
            <w:r>
              <w:rPr>
                <w:rFonts w:hint="eastAsia" w:hAnsi="仿宋_GB2312" w:cs="仿宋_GB2312"/>
                <w:color w:val="000000" w:themeColor="text1"/>
                <w:szCs w:val="32"/>
              </w:rPr>
              <w:t>申请人签名（盖章）：</w:t>
            </w:r>
          </w:p>
          <w:p>
            <w:pPr>
              <w:spacing w:line="600" w:lineRule="exact"/>
              <w:ind w:firstLine="8640" w:firstLineChars="2700"/>
              <w:jc w:val="left"/>
              <w:outlineLvl w:val="0"/>
              <w:rPr>
                <w:rFonts w:ascii="宋体" w:hAnsi="宋体"/>
                <w:color w:val="000000" w:themeColor="text1"/>
                <w:sz w:val="20"/>
              </w:rPr>
            </w:pPr>
            <w:r>
              <w:rPr>
                <w:rFonts w:hint="eastAsia" w:hAnsi="仿宋_GB2312" w:cs="仿宋_GB2312"/>
                <w:color w:val="000000" w:themeColor="text1"/>
                <w:szCs w:val="32"/>
              </w:rPr>
              <w:t>日期：</w:t>
            </w:r>
          </w:p>
        </w:tc>
      </w:tr>
    </w:tbl>
    <w:p>
      <w:pPr>
        <w:widowControl/>
        <w:adjustRightInd w:val="0"/>
        <w:snapToGrid w:val="0"/>
        <w:spacing w:line="560" w:lineRule="exact"/>
        <w:rPr>
          <w:rFonts w:ascii="黑体" w:hAnsi="黑体" w:eastAsia="黑体" w:cs="黑体"/>
          <w:color w:val="000000" w:themeColor="text1"/>
          <w:kern w:val="0"/>
          <w:szCs w:val="32"/>
        </w:rPr>
      </w:pPr>
      <w:r>
        <w:rPr>
          <w:rFonts w:hint="eastAsia" w:hAnsi="仿宋_GB2312" w:cs="仿宋_GB2312"/>
          <w:color w:val="000000" w:themeColor="text1"/>
          <w:szCs w:val="32"/>
        </w:rPr>
        <w:t>（注：变更或者延续食品生产许可，生产条件未发生改变的，请在上述结论加以声明。）</w:t>
      </w:r>
    </w:p>
    <w:p>
      <w:pPr>
        <w:widowControl/>
        <w:adjustRightInd w:val="0"/>
        <w:snapToGrid w:val="0"/>
        <w:spacing w:line="560" w:lineRule="exact"/>
        <w:rPr>
          <w:rFonts w:ascii="黑体" w:hAnsi="黑体" w:eastAsia="黑体" w:cs="黑体"/>
          <w:color w:val="000000" w:themeColor="text1"/>
          <w:kern w:val="0"/>
          <w:szCs w:val="32"/>
        </w:rPr>
      </w:pPr>
      <w:r>
        <w:rPr>
          <w:rFonts w:hint="eastAsia" w:ascii="黑体" w:hAnsi="黑体" w:eastAsia="黑体" w:cs="黑体"/>
          <w:color w:val="000000" w:themeColor="text1"/>
          <w:kern w:val="0"/>
          <w:szCs w:val="32"/>
        </w:rPr>
        <w:t>附件4</w:t>
      </w:r>
    </w:p>
    <w:p>
      <w:pPr>
        <w:spacing w:line="560" w:lineRule="exact"/>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申请人生产条件未发生变化的声明（变更版）</w:t>
      </w:r>
    </w:p>
    <w:p>
      <w:pPr>
        <w:spacing w:line="560" w:lineRule="exact"/>
        <w:ind w:firstLine="640" w:firstLineChars="200"/>
        <w:rPr>
          <w:color w:val="000000" w:themeColor="text1"/>
          <w:szCs w:val="32"/>
        </w:rPr>
      </w:pPr>
    </w:p>
    <w:p>
      <w:pPr>
        <w:spacing w:line="560" w:lineRule="exact"/>
        <w:ind w:firstLine="640" w:firstLineChars="200"/>
        <w:rPr>
          <w:rFonts w:hAnsi="仿宋_GB2312" w:cs="仿宋_GB2312"/>
          <w:color w:val="000000" w:themeColor="text1"/>
          <w:szCs w:val="32"/>
        </w:rPr>
      </w:pPr>
      <w:r>
        <w:rPr>
          <w:rFonts w:hint="eastAsia" w:hAnsi="仿宋_GB2312" w:cs="仿宋_GB2312"/>
          <w:color w:val="000000" w:themeColor="text1"/>
          <w:szCs w:val="32"/>
        </w:rPr>
        <w:t>本单位已取得食品生产许可证，许可证编号及有效期分别为：</w:t>
      </w:r>
      <w:r>
        <w:rPr>
          <w:rFonts w:hint="eastAsia" w:hAnsi="仿宋_GB2312" w:cs="仿宋_GB2312"/>
          <w:color w:val="000000" w:themeColor="text1"/>
          <w:szCs w:val="32"/>
          <w:u w:val="single"/>
        </w:rPr>
        <w:t xml:space="preserve">                      </w:t>
      </w:r>
      <w:r>
        <w:rPr>
          <w:rFonts w:hint="eastAsia" w:hAnsi="仿宋_GB2312" w:cs="仿宋_GB2312"/>
          <w:color w:val="000000" w:themeColor="text1"/>
          <w:szCs w:val="32"/>
        </w:rPr>
        <w:t>。</w:t>
      </w:r>
    </w:p>
    <w:p>
      <w:pPr>
        <w:spacing w:line="560" w:lineRule="exact"/>
        <w:ind w:firstLine="640" w:firstLineChars="200"/>
        <w:rPr>
          <w:rFonts w:hAnsi="仿宋_GB2312" w:cs="仿宋_GB2312"/>
          <w:color w:val="000000" w:themeColor="text1"/>
          <w:szCs w:val="32"/>
        </w:rPr>
      </w:pPr>
      <w:r>
        <w:rPr>
          <w:rFonts w:hint="eastAsia" w:hAnsi="仿宋_GB2312" w:cs="仿宋_GB2312"/>
          <w:color w:val="000000" w:themeColor="text1"/>
          <w:szCs w:val="32"/>
        </w:rPr>
        <w:t>现提出食品生产许可证变更申请，并就生产条件保持情况声明如下：</w:t>
      </w:r>
    </w:p>
    <w:p>
      <w:pPr>
        <w:spacing w:line="560" w:lineRule="exact"/>
        <w:ind w:firstLine="640" w:firstLineChars="200"/>
        <w:rPr>
          <w:rFonts w:hAnsi="仿宋_GB2312" w:cs="仿宋_GB2312"/>
          <w:color w:val="000000" w:themeColor="text1"/>
          <w:szCs w:val="32"/>
        </w:rPr>
      </w:pPr>
      <w:r>
        <w:rPr>
          <w:rFonts w:hint="eastAsia" w:hAnsi="仿宋_GB2312" w:cs="仿宋_GB2312"/>
          <w:color w:val="000000" w:themeColor="text1"/>
          <w:szCs w:val="32"/>
        </w:rPr>
        <w:t>1.食品生产者加工场所及周围环境、现有生产设备布局、工艺流程、主要生产设备设施、食品类别等事项未发生变化；</w:t>
      </w:r>
    </w:p>
    <w:p>
      <w:pPr>
        <w:spacing w:line="560" w:lineRule="exact"/>
        <w:ind w:firstLine="640" w:firstLineChars="200"/>
        <w:rPr>
          <w:rFonts w:hAnsi="仿宋_GB2312" w:cs="仿宋_GB2312"/>
          <w:color w:val="000000" w:themeColor="text1"/>
          <w:szCs w:val="32"/>
        </w:rPr>
      </w:pPr>
      <w:r>
        <w:rPr>
          <w:rFonts w:hint="eastAsia" w:hAnsi="仿宋_GB2312" w:cs="仿宋_GB2312"/>
          <w:color w:val="000000" w:themeColor="text1"/>
          <w:szCs w:val="32"/>
        </w:rPr>
        <w:t>2.食品生产者不存在其他影响食品安全的变更情形。</w:t>
      </w:r>
    </w:p>
    <w:p>
      <w:pPr>
        <w:spacing w:line="560" w:lineRule="exact"/>
        <w:ind w:firstLine="640" w:firstLineChars="200"/>
        <w:rPr>
          <w:rFonts w:hAnsi="仿宋_GB2312" w:cs="仿宋_GB2312"/>
          <w:color w:val="000000" w:themeColor="text1"/>
          <w:szCs w:val="32"/>
        </w:rPr>
      </w:pPr>
      <w:r>
        <w:rPr>
          <w:rFonts w:hint="eastAsia" w:hAnsi="仿宋_GB2312" w:cs="仿宋_GB2312"/>
          <w:color w:val="000000" w:themeColor="text1"/>
          <w:szCs w:val="32"/>
        </w:rPr>
        <w:t>本申请人对以上声明内容的真实性负责，如有虚假承担相应的法律责任。</w:t>
      </w:r>
    </w:p>
    <w:p>
      <w:pPr>
        <w:spacing w:line="560" w:lineRule="exact"/>
        <w:ind w:firstLine="640" w:firstLineChars="200"/>
        <w:rPr>
          <w:rFonts w:hAnsi="仿宋_GB2312" w:cs="仿宋_GB2312"/>
          <w:color w:val="000000" w:themeColor="text1"/>
          <w:szCs w:val="32"/>
        </w:rPr>
      </w:pPr>
      <w:r>
        <w:rPr>
          <w:rFonts w:hint="eastAsia" w:hAnsi="仿宋_GB2312" w:cs="仿宋_GB2312"/>
          <w:color w:val="000000" w:themeColor="text1"/>
          <w:szCs w:val="32"/>
        </w:rPr>
        <w:t>特此声明。</w:t>
      </w:r>
    </w:p>
    <w:p>
      <w:pPr>
        <w:spacing w:line="560" w:lineRule="exact"/>
        <w:ind w:firstLine="640" w:firstLineChars="200"/>
        <w:jc w:val="right"/>
        <w:rPr>
          <w:rFonts w:hAnsi="仿宋_GB2312" w:cs="仿宋_GB2312"/>
          <w:color w:val="000000" w:themeColor="text1"/>
          <w:szCs w:val="32"/>
        </w:rPr>
      </w:pPr>
    </w:p>
    <w:p>
      <w:pPr>
        <w:spacing w:line="560" w:lineRule="exact"/>
        <w:ind w:firstLine="640" w:firstLineChars="200"/>
        <w:jc w:val="center"/>
        <w:rPr>
          <w:rFonts w:hAnsi="仿宋_GB2312" w:cs="仿宋_GB2312"/>
          <w:color w:val="000000" w:themeColor="text1"/>
          <w:szCs w:val="32"/>
        </w:rPr>
      </w:pPr>
      <w:r>
        <w:rPr>
          <w:rFonts w:hint="eastAsia" w:hAnsi="仿宋_GB2312" w:cs="仿宋_GB2312"/>
          <w:color w:val="000000" w:themeColor="text1"/>
          <w:szCs w:val="32"/>
        </w:rPr>
        <w:t xml:space="preserve">            声明人（签章）：    </w:t>
      </w:r>
    </w:p>
    <w:p>
      <w:pPr>
        <w:spacing w:line="560" w:lineRule="exact"/>
        <w:ind w:firstLine="640" w:firstLineChars="200"/>
        <w:jc w:val="center"/>
        <w:rPr>
          <w:rFonts w:hAnsi="仿宋_GB2312" w:cs="仿宋_GB2312"/>
          <w:color w:val="000000" w:themeColor="text1"/>
          <w:szCs w:val="32"/>
        </w:rPr>
      </w:pPr>
      <w:r>
        <w:rPr>
          <w:rFonts w:hint="eastAsia" w:hAnsi="仿宋_GB2312" w:cs="仿宋_GB2312"/>
          <w:color w:val="000000" w:themeColor="text1"/>
          <w:szCs w:val="32"/>
        </w:rPr>
        <w:t xml:space="preserve">                          年    月    日</w:t>
      </w:r>
    </w:p>
    <w:p>
      <w:pPr>
        <w:widowControl/>
        <w:adjustRightInd w:val="0"/>
        <w:snapToGrid w:val="0"/>
        <w:spacing w:line="560" w:lineRule="exact"/>
        <w:rPr>
          <w:rFonts w:hAnsi="仿宋_GB2312" w:cs="仿宋_GB2312"/>
          <w:color w:val="000000" w:themeColor="text1"/>
          <w:kern w:val="0"/>
          <w:szCs w:val="32"/>
        </w:rPr>
        <w:sectPr>
          <w:pgSz w:w="16838" w:h="11906" w:orient="landscape"/>
          <w:pgMar w:top="1587" w:right="2098" w:bottom="1474" w:left="1984" w:header="851" w:footer="992" w:gutter="0"/>
          <w:pgNumType w:fmt="numberInDash"/>
          <w:cols w:space="720" w:num="1"/>
          <w:docGrid w:type="lines" w:linePitch="312" w:charSpace="0"/>
        </w:sectPr>
      </w:pPr>
    </w:p>
    <w:p>
      <w:pPr>
        <w:widowControl/>
        <w:adjustRightInd w:val="0"/>
        <w:snapToGrid w:val="0"/>
        <w:spacing w:line="560" w:lineRule="exact"/>
        <w:rPr>
          <w:rFonts w:ascii="黑体" w:hAnsi="黑体" w:eastAsia="黑体" w:cs="黑体"/>
          <w:color w:val="000000" w:themeColor="text1"/>
          <w:kern w:val="0"/>
          <w:szCs w:val="32"/>
        </w:rPr>
      </w:pPr>
      <w:r>
        <w:rPr>
          <w:rFonts w:hint="eastAsia" w:ascii="黑体" w:hAnsi="黑体" w:eastAsia="黑体" w:cs="黑体"/>
          <w:color w:val="000000" w:themeColor="text1"/>
          <w:kern w:val="0"/>
          <w:szCs w:val="32"/>
        </w:rPr>
        <w:t>附件5</w:t>
      </w:r>
    </w:p>
    <w:p>
      <w:pPr>
        <w:widowControl/>
        <w:adjustRightInd w:val="0"/>
        <w:snapToGrid w:val="0"/>
        <w:spacing w:line="560" w:lineRule="exact"/>
        <w:rPr>
          <w:rFonts w:ascii="黑体" w:hAnsi="黑体" w:eastAsia="黑体" w:cs="黑体"/>
          <w:color w:val="000000" w:themeColor="text1"/>
          <w:kern w:val="0"/>
          <w:szCs w:val="32"/>
        </w:rPr>
      </w:pPr>
    </w:p>
    <w:p>
      <w:pPr>
        <w:spacing w:line="560" w:lineRule="exact"/>
        <w:jc w:val="center"/>
        <w:rPr>
          <w:rFonts w:ascii="方正小标宋简体" w:eastAsia="方正小标宋简体"/>
          <w:color w:val="000000" w:themeColor="text1"/>
          <w:sz w:val="40"/>
          <w:szCs w:val="36"/>
        </w:rPr>
      </w:pPr>
      <w:r>
        <w:rPr>
          <w:rFonts w:hint="eastAsia" w:ascii="方正小标宋简体" w:eastAsia="方正小标宋简体"/>
          <w:color w:val="000000" w:themeColor="text1"/>
          <w:sz w:val="44"/>
          <w:szCs w:val="44"/>
        </w:rPr>
        <w:t>申请人生产条件未发生变化的声明（延续版）</w:t>
      </w:r>
    </w:p>
    <w:p>
      <w:pPr>
        <w:spacing w:line="560" w:lineRule="exact"/>
        <w:ind w:firstLine="632" w:firstLineChars="200"/>
        <w:rPr>
          <w:color w:val="000000" w:themeColor="text1"/>
          <w:szCs w:val="32"/>
        </w:rPr>
      </w:pPr>
    </w:p>
    <w:p>
      <w:pPr>
        <w:spacing w:line="560" w:lineRule="exact"/>
        <w:ind w:firstLine="632" w:firstLineChars="200"/>
        <w:rPr>
          <w:color w:val="000000" w:themeColor="text1"/>
          <w:szCs w:val="32"/>
        </w:rPr>
      </w:pPr>
      <w:r>
        <w:rPr>
          <w:rFonts w:hint="eastAsia"/>
          <w:color w:val="000000" w:themeColor="text1"/>
          <w:szCs w:val="32"/>
        </w:rPr>
        <w:t>本单位已取得食品生产许可证，许可证编号及有效期分别为：</w:t>
      </w:r>
      <w:r>
        <w:rPr>
          <w:rFonts w:hint="eastAsia"/>
          <w:color w:val="000000" w:themeColor="text1"/>
          <w:szCs w:val="32"/>
          <w:u w:val="single"/>
        </w:rPr>
        <w:t xml:space="preserve">                      </w:t>
      </w:r>
      <w:r>
        <w:rPr>
          <w:rFonts w:hint="eastAsia"/>
          <w:color w:val="000000" w:themeColor="text1"/>
          <w:szCs w:val="32"/>
        </w:rPr>
        <w:t>。</w:t>
      </w:r>
    </w:p>
    <w:p>
      <w:pPr>
        <w:spacing w:line="560" w:lineRule="exact"/>
        <w:ind w:firstLine="632" w:firstLineChars="200"/>
        <w:rPr>
          <w:color w:val="000000" w:themeColor="text1"/>
          <w:szCs w:val="32"/>
        </w:rPr>
      </w:pPr>
      <w:r>
        <w:rPr>
          <w:rFonts w:hint="eastAsia"/>
          <w:color w:val="000000" w:themeColor="text1"/>
          <w:szCs w:val="32"/>
        </w:rPr>
        <w:t>现提出换证申请，并就生产条件保持情况声明如下：</w:t>
      </w:r>
    </w:p>
    <w:p>
      <w:pPr>
        <w:spacing w:line="560" w:lineRule="exact"/>
        <w:ind w:firstLine="632" w:firstLineChars="200"/>
        <w:rPr>
          <w:color w:val="000000" w:themeColor="text1"/>
          <w:szCs w:val="32"/>
        </w:rPr>
      </w:pPr>
      <w:r>
        <w:rPr>
          <w:rFonts w:hint="eastAsia"/>
          <w:color w:val="000000" w:themeColor="text1"/>
          <w:szCs w:val="32"/>
        </w:rPr>
        <w:t>1.食品生产者加工场所及周围环境、现有生产设备布局、工艺流程、主要生产设备设施、食品类别等事项未发生变化。</w:t>
      </w:r>
    </w:p>
    <w:p>
      <w:pPr>
        <w:spacing w:line="560" w:lineRule="exact"/>
        <w:ind w:firstLine="632" w:firstLineChars="200"/>
        <w:rPr>
          <w:color w:val="000000" w:themeColor="text1"/>
          <w:szCs w:val="32"/>
        </w:rPr>
      </w:pPr>
      <w:r>
        <w:rPr>
          <w:rFonts w:hint="eastAsia"/>
          <w:color w:val="000000" w:themeColor="text1"/>
          <w:szCs w:val="32"/>
        </w:rPr>
        <w:t xml:space="preserve">2.食品生产许可证副本载明的同一食品类别内的事项未发生变化。 </w:t>
      </w:r>
    </w:p>
    <w:p>
      <w:pPr>
        <w:spacing w:line="560" w:lineRule="exact"/>
        <w:ind w:firstLine="632" w:firstLineChars="200"/>
        <w:rPr>
          <w:color w:val="000000" w:themeColor="text1"/>
          <w:szCs w:val="32"/>
        </w:rPr>
      </w:pPr>
      <w:r>
        <w:rPr>
          <w:rFonts w:hint="eastAsia"/>
          <w:color w:val="000000" w:themeColor="text1"/>
          <w:szCs w:val="32"/>
        </w:rPr>
        <w:t>3.食品生产者不存在其他影响食品安全的变更情形。</w:t>
      </w:r>
    </w:p>
    <w:p>
      <w:pPr>
        <w:spacing w:line="560" w:lineRule="exact"/>
        <w:ind w:firstLine="632" w:firstLineChars="200"/>
        <w:rPr>
          <w:color w:val="000000" w:themeColor="text1"/>
          <w:szCs w:val="32"/>
        </w:rPr>
      </w:pPr>
      <w:r>
        <w:rPr>
          <w:rFonts w:hint="eastAsia"/>
          <w:color w:val="000000" w:themeColor="text1"/>
          <w:szCs w:val="32"/>
        </w:rPr>
        <w:t>本申请人对以上声明内容的真实性负责，如有虚假承担相应的法律责任</w:t>
      </w:r>
      <w:bookmarkStart w:id="1" w:name="_GoBack"/>
      <w:bookmarkEnd w:id="1"/>
      <w:r>
        <w:rPr>
          <w:rFonts w:hint="eastAsia"/>
          <w:color w:val="000000" w:themeColor="text1"/>
          <w:szCs w:val="32"/>
        </w:rPr>
        <w:t>。</w:t>
      </w:r>
    </w:p>
    <w:p>
      <w:pPr>
        <w:spacing w:line="560" w:lineRule="exact"/>
        <w:ind w:firstLine="632" w:firstLineChars="200"/>
        <w:rPr>
          <w:color w:val="000000" w:themeColor="text1"/>
          <w:szCs w:val="32"/>
        </w:rPr>
      </w:pPr>
      <w:r>
        <w:rPr>
          <w:rFonts w:hint="eastAsia"/>
          <w:color w:val="000000" w:themeColor="text1"/>
          <w:szCs w:val="32"/>
        </w:rPr>
        <w:t>特此声明。</w:t>
      </w:r>
    </w:p>
    <w:p>
      <w:pPr>
        <w:spacing w:line="560" w:lineRule="exact"/>
        <w:rPr>
          <w:color w:val="000000" w:themeColor="text1"/>
          <w:szCs w:val="32"/>
        </w:rPr>
      </w:pPr>
    </w:p>
    <w:p>
      <w:pPr>
        <w:spacing w:line="560" w:lineRule="exact"/>
        <w:ind w:firstLine="316" w:firstLineChars="100"/>
        <w:rPr>
          <w:color w:val="000000" w:themeColor="text1"/>
          <w:szCs w:val="32"/>
        </w:rPr>
      </w:pPr>
      <w:r>
        <w:rPr>
          <w:rFonts w:hint="eastAsia"/>
          <w:color w:val="000000" w:themeColor="text1"/>
          <w:szCs w:val="32"/>
        </w:rPr>
        <w:t xml:space="preserve">                                     声明人（签章）：              </w:t>
      </w:r>
    </w:p>
    <w:p>
      <w:pPr>
        <w:spacing w:line="560" w:lineRule="exact"/>
        <w:rPr>
          <w:color w:val="000000" w:themeColor="text1"/>
          <w:kern w:val="0"/>
          <w:szCs w:val="30"/>
        </w:rPr>
      </w:pPr>
      <w:r>
        <w:rPr>
          <w:rFonts w:hint="eastAsia"/>
          <w:color w:val="000000" w:themeColor="text1"/>
          <w:szCs w:val="32"/>
        </w:rPr>
        <w:t xml:space="preserve">                                               年    月    日</w:t>
      </w:r>
    </w:p>
    <w:sectPr>
      <w:footerReference r:id="rId5" w:type="default"/>
      <w:footerReference r:id="rId6" w:type="even"/>
      <w:pgSz w:w="16838" w:h="11906" w:orient="landscape"/>
      <w:pgMar w:top="1588" w:right="2098" w:bottom="1474" w:left="1985" w:header="851" w:footer="141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TimesNewRomanPSMT">
    <w:altName w:val="DejaVu Sans"/>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方正仿宋_GB2312">
    <w:altName w:val="方正仿宋_GBK"/>
    <w:panose1 w:val="00000000000000000000"/>
    <w:charset w:val="86"/>
    <w:family w:val="auto"/>
    <w:pitch w:val="default"/>
    <w:sig w:usb0="00000000" w:usb1="00000000"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Simsun">
    <w:altName w:val="汉仪仿宋S"/>
    <w:panose1 w:val="00000000000000000000"/>
    <w:charset w:val="00"/>
    <w:family w:val="roman"/>
    <w:pitch w:val="default"/>
    <w:sig w:usb0="00000000" w:usb1="00000000" w:usb2="00000000" w:usb3="00000000" w:csb0="00000000" w:csb1="00000000"/>
  </w:font>
  <w:font w:name="FZXBSJW--GB1-0">
    <w:altName w:val="汉仪仿宋S"/>
    <w:panose1 w:val="00000000000000000000"/>
    <w:charset w:val="00"/>
    <w:family w:val="roman"/>
    <w:pitch w:val="default"/>
    <w:sig w:usb0="00000000" w:usb1="00000000" w:usb2="00000000" w:usb3="00000000" w:csb0="00000000" w:csb1="00000000"/>
  </w:font>
  <w:font w:name="Arial">
    <w:altName w:val="DejaVu Sans"/>
    <w:panose1 w:val="020B0604020202020204"/>
    <w:charset w:val="00"/>
    <w:family w:val="swiss"/>
    <w:pitch w:val="default"/>
    <w:sig w:usb0="00000000" w:usb1="00000000" w:usb2="00000009" w:usb3="00000000" w:csb0="000001FF" w:csb1="00000000"/>
  </w:font>
  <w:font w:name="方正仿宋简体">
    <w:altName w:val="方正仿宋_GBK"/>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Text Box 1025" o:spid="_x0000_s2050" o:spt="202" type="#_x0000_t202" style="position:absolute;left:0pt;margin-top:0pt;height:18.15pt;width:35.05pt;mso-position-horizontal:outside;mso-position-horizontal-relative:margin;mso-wrap-style:none;z-index:251660288;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vOISfRAAAAAwEAAA8AAAAAAAAAAQAgAAAAIgAAAGRycy9kb3ducmV2LnhtbFBL&#10;AQIUABQAAAAIAIdO4kB4zfT9/QEAAAQEAAAOAAAAAAAAAAEAIAAAACABAABkcnMvZTJvRG9jLnht&#10;bFBLBQYAAAAABgAGAFkBAACPBQAAAAA=&#10;">
          <v:path/>
          <v:fill on="f" focussize="0,0"/>
          <v:stroke on="f" joinstyle="miter"/>
          <v:imagedata o:title=""/>
          <o:lock v:ext="edit"/>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cs="宋体"/>
                    <w:sz w:val="28"/>
                    <w:szCs w:val="28"/>
                  </w:rPr>
                  <w:t>- 4 -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Text Box 1028" o:spid="_x0000_s2049" o:spt="202" type="#_x0000_t202" style="position:absolute;left:0pt;margin-top:0pt;height:15.45pt;width:10.6pt;mso-position-horizontal:center;mso-position-horizontal-relative:margin;mso-wrap-style:none;z-index:251659264;mso-width-relative:page;mso-height-relative:page;" filled="f" stroked="f" coordsize="21600,21600" o:gfxdata="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SNfWNEAAAADAQAADwAAAAAAAAABACAAAAAiAAAAZHJzL2Rvd25yZXYueG1sUEsB&#10;AhQAFAAAAAgAh07iQEFBQB/8AQAABAQAAA4AAAAAAAAAAQAgAAAAIAEAAGRycy9lMm9Eb2MueG1s&#10;UEsFBgAAAAAGAAYAWQEAAI4FAAAAAA==&#10;">
          <v:path/>
          <v:fill on="f" focussize="0,0"/>
          <v:stroke on="f"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- 29 -</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5E345"/>
    <w:multiLevelType w:val="singleLevel"/>
    <w:tmpl w:val="6045E34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trackRevisions w:val="true"/>
  <w:documentProtection w:enforcement="0"/>
  <w:defaultTabStop w:val="420"/>
  <w:drawingGridHorizontalSpacing w:val="158"/>
  <w:drawingGridVerticalSpacing w:val="579"/>
  <w:displayHorizont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766C7B"/>
    <w:rsid w:val="00004FBE"/>
    <w:rsid w:val="00007FB6"/>
    <w:rsid w:val="00023E7B"/>
    <w:rsid w:val="000348F5"/>
    <w:rsid w:val="00040FA5"/>
    <w:rsid w:val="00047360"/>
    <w:rsid w:val="00051EBC"/>
    <w:rsid w:val="000618E0"/>
    <w:rsid w:val="00065386"/>
    <w:rsid w:val="00067BEC"/>
    <w:rsid w:val="0007034E"/>
    <w:rsid w:val="00072A09"/>
    <w:rsid w:val="000773C1"/>
    <w:rsid w:val="00083F56"/>
    <w:rsid w:val="00085677"/>
    <w:rsid w:val="0009066B"/>
    <w:rsid w:val="00091416"/>
    <w:rsid w:val="00091444"/>
    <w:rsid w:val="00095C9A"/>
    <w:rsid w:val="000A2598"/>
    <w:rsid w:val="000B0280"/>
    <w:rsid w:val="000B43A4"/>
    <w:rsid w:val="000C0E90"/>
    <w:rsid w:val="000D411E"/>
    <w:rsid w:val="000D6F48"/>
    <w:rsid w:val="000E0F10"/>
    <w:rsid w:val="000E2B68"/>
    <w:rsid w:val="000E4125"/>
    <w:rsid w:val="000E7584"/>
    <w:rsid w:val="000F0A6B"/>
    <w:rsid w:val="000F33A4"/>
    <w:rsid w:val="00125054"/>
    <w:rsid w:val="00125C35"/>
    <w:rsid w:val="00142E2F"/>
    <w:rsid w:val="00143D5E"/>
    <w:rsid w:val="001441D8"/>
    <w:rsid w:val="00152039"/>
    <w:rsid w:val="001576E4"/>
    <w:rsid w:val="00162E53"/>
    <w:rsid w:val="0016346F"/>
    <w:rsid w:val="00182BFA"/>
    <w:rsid w:val="001832AE"/>
    <w:rsid w:val="001832FE"/>
    <w:rsid w:val="00186AD6"/>
    <w:rsid w:val="00187656"/>
    <w:rsid w:val="00187CBF"/>
    <w:rsid w:val="001B59DD"/>
    <w:rsid w:val="001C4C85"/>
    <w:rsid w:val="001C5372"/>
    <w:rsid w:val="001D1219"/>
    <w:rsid w:val="001D1F88"/>
    <w:rsid w:val="001D4FB2"/>
    <w:rsid w:val="001E47A9"/>
    <w:rsid w:val="001E73F1"/>
    <w:rsid w:val="001F6A53"/>
    <w:rsid w:val="00200100"/>
    <w:rsid w:val="00202D61"/>
    <w:rsid w:val="002050A8"/>
    <w:rsid w:val="002157E2"/>
    <w:rsid w:val="002164EA"/>
    <w:rsid w:val="00221A70"/>
    <w:rsid w:val="00223B96"/>
    <w:rsid w:val="00233C11"/>
    <w:rsid w:val="00253103"/>
    <w:rsid w:val="00255A91"/>
    <w:rsid w:val="002563A8"/>
    <w:rsid w:val="0026453D"/>
    <w:rsid w:val="00264BA1"/>
    <w:rsid w:val="00272816"/>
    <w:rsid w:val="002741B8"/>
    <w:rsid w:val="002762E6"/>
    <w:rsid w:val="00282428"/>
    <w:rsid w:val="00291A34"/>
    <w:rsid w:val="00292C2D"/>
    <w:rsid w:val="00293901"/>
    <w:rsid w:val="0029747B"/>
    <w:rsid w:val="002A5601"/>
    <w:rsid w:val="002A7A19"/>
    <w:rsid w:val="002B062D"/>
    <w:rsid w:val="002B571E"/>
    <w:rsid w:val="002B5B44"/>
    <w:rsid w:val="002C17FB"/>
    <w:rsid w:val="002C19F1"/>
    <w:rsid w:val="002C2A40"/>
    <w:rsid w:val="002C6FAE"/>
    <w:rsid w:val="002D6D8E"/>
    <w:rsid w:val="002E77FD"/>
    <w:rsid w:val="002E7F7D"/>
    <w:rsid w:val="002F034C"/>
    <w:rsid w:val="00303699"/>
    <w:rsid w:val="003053A8"/>
    <w:rsid w:val="003078B6"/>
    <w:rsid w:val="00313D03"/>
    <w:rsid w:val="00314A62"/>
    <w:rsid w:val="0032727C"/>
    <w:rsid w:val="00330A39"/>
    <w:rsid w:val="0033520F"/>
    <w:rsid w:val="003516E5"/>
    <w:rsid w:val="0035725D"/>
    <w:rsid w:val="00361FA4"/>
    <w:rsid w:val="0036218F"/>
    <w:rsid w:val="00367547"/>
    <w:rsid w:val="00367AA3"/>
    <w:rsid w:val="00372035"/>
    <w:rsid w:val="003763D4"/>
    <w:rsid w:val="003A4163"/>
    <w:rsid w:val="003B766E"/>
    <w:rsid w:val="003C10B4"/>
    <w:rsid w:val="003C4D21"/>
    <w:rsid w:val="003D0938"/>
    <w:rsid w:val="003D0C66"/>
    <w:rsid w:val="003E537D"/>
    <w:rsid w:val="003E5B06"/>
    <w:rsid w:val="003F076F"/>
    <w:rsid w:val="003F33DA"/>
    <w:rsid w:val="003F63C0"/>
    <w:rsid w:val="003F6CB1"/>
    <w:rsid w:val="004004CD"/>
    <w:rsid w:val="00402496"/>
    <w:rsid w:val="004100DD"/>
    <w:rsid w:val="00411981"/>
    <w:rsid w:val="00434928"/>
    <w:rsid w:val="00435B7A"/>
    <w:rsid w:val="00435E87"/>
    <w:rsid w:val="00442DEE"/>
    <w:rsid w:val="00447D53"/>
    <w:rsid w:val="004500FE"/>
    <w:rsid w:val="00456927"/>
    <w:rsid w:val="004637B3"/>
    <w:rsid w:val="0046380C"/>
    <w:rsid w:val="00466050"/>
    <w:rsid w:val="00470A6C"/>
    <w:rsid w:val="0048298F"/>
    <w:rsid w:val="004830CE"/>
    <w:rsid w:val="00493C70"/>
    <w:rsid w:val="00494675"/>
    <w:rsid w:val="004A3A41"/>
    <w:rsid w:val="004B0062"/>
    <w:rsid w:val="004B17F0"/>
    <w:rsid w:val="004B6B19"/>
    <w:rsid w:val="004C0AF6"/>
    <w:rsid w:val="004C15CB"/>
    <w:rsid w:val="004D2890"/>
    <w:rsid w:val="004F11AD"/>
    <w:rsid w:val="004F2F6B"/>
    <w:rsid w:val="004F7456"/>
    <w:rsid w:val="005031BE"/>
    <w:rsid w:val="00513F73"/>
    <w:rsid w:val="00517E73"/>
    <w:rsid w:val="00532A04"/>
    <w:rsid w:val="00535794"/>
    <w:rsid w:val="005429DA"/>
    <w:rsid w:val="00543E4A"/>
    <w:rsid w:val="0054644A"/>
    <w:rsid w:val="005558E5"/>
    <w:rsid w:val="0056361F"/>
    <w:rsid w:val="00566166"/>
    <w:rsid w:val="0056626D"/>
    <w:rsid w:val="00567937"/>
    <w:rsid w:val="00567F82"/>
    <w:rsid w:val="00570A40"/>
    <w:rsid w:val="00573990"/>
    <w:rsid w:val="00574F84"/>
    <w:rsid w:val="0058049D"/>
    <w:rsid w:val="0058678C"/>
    <w:rsid w:val="00594F61"/>
    <w:rsid w:val="00595D2A"/>
    <w:rsid w:val="00597950"/>
    <w:rsid w:val="005A3419"/>
    <w:rsid w:val="005A3968"/>
    <w:rsid w:val="005A3BCF"/>
    <w:rsid w:val="005B368A"/>
    <w:rsid w:val="005B72F0"/>
    <w:rsid w:val="005C4954"/>
    <w:rsid w:val="005D0F3B"/>
    <w:rsid w:val="005D5FE2"/>
    <w:rsid w:val="005E3B6E"/>
    <w:rsid w:val="005E65B9"/>
    <w:rsid w:val="005F18C2"/>
    <w:rsid w:val="006224CB"/>
    <w:rsid w:val="00622715"/>
    <w:rsid w:val="00632922"/>
    <w:rsid w:val="00635BE6"/>
    <w:rsid w:val="00635D1D"/>
    <w:rsid w:val="00636D80"/>
    <w:rsid w:val="00644AD4"/>
    <w:rsid w:val="00647BB3"/>
    <w:rsid w:val="00652A4B"/>
    <w:rsid w:val="00654D33"/>
    <w:rsid w:val="006615B5"/>
    <w:rsid w:val="00661E90"/>
    <w:rsid w:val="00664FC7"/>
    <w:rsid w:val="006809AF"/>
    <w:rsid w:val="006A7D15"/>
    <w:rsid w:val="006B03FD"/>
    <w:rsid w:val="006B098C"/>
    <w:rsid w:val="006B289D"/>
    <w:rsid w:val="006B34EF"/>
    <w:rsid w:val="006B3B5E"/>
    <w:rsid w:val="006B68A5"/>
    <w:rsid w:val="006C3508"/>
    <w:rsid w:val="006D20AF"/>
    <w:rsid w:val="006D2EFA"/>
    <w:rsid w:val="006D5EB4"/>
    <w:rsid w:val="006D7E99"/>
    <w:rsid w:val="00704CCF"/>
    <w:rsid w:val="00711D69"/>
    <w:rsid w:val="00715258"/>
    <w:rsid w:val="00720022"/>
    <w:rsid w:val="00722503"/>
    <w:rsid w:val="00724433"/>
    <w:rsid w:val="00727F31"/>
    <w:rsid w:val="0073098F"/>
    <w:rsid w:val="007331E1"/>
    <w:rsid w:val="007430B2"/>
    <w:rsid w:val="007465A2"/>
    <w:rsid w:val="00755A0B"/>
    <w:rsid w:val="00760335"/>
    <w:rsid w:val="007611A7"/>
    <w:rsid w:val="00762EF2"/>
    <w:rsid w:val="00764115"/>
    <w:rsid w:val="00766C7B"/>
    <w:rsid w:val="00770D10"/>
    <w:rsid w:val="0077460F"/>
    <w:rsid w:val="00775E58"/>
    <w:rsid w:val="007832A9"/>
    <w:rsid w:val="007838D1"/>
    <w:rsid w:val="00790BD8"/>
    <w:rsid w:val="007A2382"/>
    <w:rsid w:val="007A3BBB"/>
    <w:rsid w:val="007B49F2"/>
    <w:rsid w:val="007B5E11"/>
    <w:rsid w:val="007C13DA"/>
    <w:rsid w:val="007C35E9"/>
    <w:rsid w:val="007D6993"/>
    <w:rsid w:val="007E00B3"/>
    <w:rsid w:val="007E11AD"/>
    <w:rsid w:val="007E245F"/>
    <w:rsid w:val="007E739C"/>
    <w:rsid w:val="007F1EC7"/>
    <w:rsid w:val="007F3469"/>
    <w:rsid w:val="007F45A4"/>
    <w:rsid w:val="007F6086"/>
    <w:rsid w:val="00800BBA"/>
    <w:rsid w:val="00802D3D"/>
    <w:rsid w:val="0080315D"/>
    <w:rsid w:val="00823C46"/>
    <w:rsid w:val="008272A3"/>
    <w:rsid w:val="00833782"/>
    <w:rsid w:val="00834474"/>
    <w:rsid w:val="00842254"/>
    <w:rsid w:val="008474E3"/>
    <w:rsid w:val="00850657"/>
    <w:rsid w:val="00860435"/>
    <w:rsid w:val="00860C3B"/>
    <w:rsid w:val="00860D4B"/>
    <w:rsid w:val="00862E9C"/>
    <w:rsid w:val="00870F58"/>
    <w:rsid w:val="00870FE6"/>
    <w:rsid w:val="00872726"/>
    <w:rsid w:val="00874B71"/>
    <w:rsid w:val="0087674D"/>
    <w:rsid w:val="00883E30"/>
    <w:rsid w:val="00887A40"/>
    <w:rsid w:val="00890635"/>
    <w:rsid w:val="00894AA5"/>
    <w:rsid w:val="008A4BB1"/>
    <w:rsid w:val="008A4ECF"/>
    <w:rsid w:val="008B15F4"/>
    <w:rsid w:val="008B1A75"/>
    <w:rsid w:val="008E0CBF"/>
    <w:rsid w:val="008E4A5F"/>
    <w:rsid w:val="008F0716"/>
    <w:rsid w:val="0090372A"/>
    <w:rsid w:val="00912A41"/>
    <w:rsid w:val="00914B14"/>
    <w:rsid w:val="00917F5B"/>
    <w:rsid w:val="00935E75"/>
    <w:rsid w:val="00937B75"/>
    <w:rsid w:val="00953A63"/>
    <w:rsid w:val="00962C80"/>
    <w:rsid w:val="00963961"/>
    <w:rsid w:val="00975062"/>
    <w:rsid w:val="009848CD"/>
    <w:rsid w:val="009904DB"/>
    <w:rsid w:val="009A30DF"/>
    <w:rsid w:val="009A33D7"/>
    <w:rsid w:val="009A440C"/>
    <w:rsid w:val="009B1FF9"/>
    <w:rsid w:val="009B4805"/>
    <w:rsid w:val="009C09D6"/>
    <w:rsid w:val="009C3F50"/>
    <w:rsid w:val="009C7FAC"/>
    <w:rsid w:val="009D08F1"/>
    <w:rsid w:val="009E0C63"/>
    <w:rsid w:val="009E4C46"/>
    <w:rsid w:val="009E66D7"/>
    <w:rsid w:val="009F33C8"/>
    <w:rsid w:val="009F5DD3"/>
    <w:rsid w:val="009F6C0A"/>
    <w:rsid w:val="00A00F55"/>
    <w:rsid w:val="00A04997"/>
    <w:rsid w:val="00A11461"/>
    <w:rsid w:val="00A13483"/>
    <w:rsid w:val="00A16998"/>
    <w:rsid w:val="00A17DEA"/>
    <w:rsid w:val="00A22C4E"/>
    <w:rsid w:val="00A33999"/>
    <w:rsid w:val="00A44ECA"/>
    <w:rsid w:val="00A45DCC"/>
    <w:rsid w:val="00A51B54"/>
    <w:rsid w:val="00A578E1"/>
    <w:rsid w:val="00A6005D"/>
    <w:rsid w:val="00A63079"/>
    <w:rsid w:val="00A72EB1"/>
    <w:rsid w:val="00A733BC"/>
    <w:rsid w:val="00A75820"/>
    <w:rsid w:val="00A9054A"/>
    <w:rsid w:val="00A967CB"/>
    <w:rsid w:val="00AA11DE"/>
    <w:rsid w:val="00AA509E"/>
    <w:rsid w:val="00AA69AE"/>
    <w:rsid w:val="00AA7FB9"/>
    <w:rsid w:val="00AB14D5"/>
    <w:rsid w:val="00AB7C8D"/>
    <w:rsid w:val="00AC0811"/>
    <w:rsid w:val="00AD3F64"/>
    <w:rsid w:val="00AD7DDF"/>
    <w:rsid w:val="00AE60A8"/>
    <w:rsid w:val="00AE6B98"/>
    <w:rsid w:val="00AE6F1F"/>
    <w:rsid w:val="00AF138F"/>
    <w:rsid w:val="00AF462D"/>
    <w:rsid w:val="00B005BD"/>
    <w:rsid w:val="00B039B9"/>
    <w:rsid w:val="00B045F8"/>
    <w:rsid w:val="00B073B3"/>
    <w:rsid w:val="00B0744F"/>
    <w:rsid w:val="00B16F8C"/>
    <w:rsid w:val="00B17DA0"/>
    <w:rsid w:val="00B21312"/>
    <w:rsid w:val="00B33FB0"/>
    <w:rsid w:val="00B55475"/>
    <w:rsid w:val="00B657A9"/>
    <w:rsid w:val="00B70C98"/>
    <w:rsid w:val="00B76075"/>
    <w:rsid w:val="00B76883"/>
    <w:rsid w:val="00B77575"/>
    <w:rsid w:val="00B934E4"/>
    <w:rsid w:val="00B96D24"/>
    <w:rsid w:val="00BA5BD1"/>
    <w:rsid w:val="00BB5139"/>
    <w:rsid w:val="00BC196C"/>
    <w:rsid w:val="00BE0DFB"/>
    <w:rsid w:val="00BF0B57"/>
    <w:rsid w:val="00BF4A4E"/>
    <w:rsid w:val="00C005B5"/>
    <w:rsid w:val="00C1698D"/>
    <w:rsid w:val="00C20B2F"/>
    <w:rsid w:val="00C377B5"/>
    <w:rsid w:val="00C539A8"/>
    <w:rsid w:val="00C637C5"/>
    <w:rsid w:val="00C63E6B"/>
    <w:rsid w:val="00C63EC5"/>
    <w:rsid w:val="00C67566"/>
    <w:rsid w:val="00C67619"/>
    <w:rsid w:val="00C707C8"/>
    <w:rsid w:val="00C73C3D"/>
    <w:rsid w:val="00C83DBC"/>
    <w:rsid w:val="00C919AD"/>
    <w:rsid w:val="00CA1C42"/>
    <w:rsid w:val="00CB2B21"/>
    <w:rsid w:val="00CB309A"/>
    <w:rsid w:val="00CB40F4"/>
    <w:rsid w:val="00CC134C"/>
    <w:rsid w:val="00CE1877"/>
    <w:rsid w:val="00CE2FBD"/>
    <w:rsid w:val="00CF10E6"/>
    <w:rsid w:val="00CF4079"/>
    <w:rsid w:val="00CF647E"/>
    <w:rsid w:val="00D009D9"/>
    <w:rsid w:val="00D018E3"/>
    <w:rsid w:val="00D01D3B"/>
    <w:rsid w:val="00D01DB6"/>
    <w:rsid w:val="00D03E0F"/>
    <w:rsid w:val="00D10D50"/>
    <w:rsid w:val="00D1327B"/>
    <w:rsid w:val="00D44743"/>
    <w:rsid w:val="00D61A07"/>
    <w:rsid w:val="00D63391"/>
    <w:rsid w:val="00D679FA"/>
    <w:rsid w:val="00D72A0A"/>
    <w:rsid w:val="00D8760C"/>
    <w:rsid w:val="00D94EC1"/>
    <w:rsid w:val="00DA62DF"/>
    <w:rsid w:val="00DB28D9"/>
    <w:rsid w:val="00DB2B68"/>
    <w:rsid w:val="00DB43B5"/>
    <w:rsid w:val="00DB5A62"/>
    <w:rsid w:val="00DB65CC"/>
    <w:rsid w:val="00DD0A5C"/>
    <w:rsid w:val="00DD7162"/>
    <w:rsid w:val="00DF154C"/>
    <w:rsid w:val="00DF2EA3"/>
    <w:rsid w:val="00DF3906"/>
    <w:rsid w:val="00DF6272"/>
    <w:rsid w:val="00E122F6"/>
    <w:rsid w:val="00E129D3"/>
    <w:rsid w:val="00E12D65"/>
    <w:rsid w:val="00E3169F"/>
    <w:rsid w:val="00E32C72"/>
    <w:rsid w:val="00E3343D"/>
    <w:rsid w:val="00E354F5"/>
    <w:rsid w:val="00E37AEE"/>
    <w:rsid w:val="00E47EA1"/>
    <w:rsid w:val="00E5118E"/>
    <w:rsid w:val="00E520DA"/>
    <w:rsid w:val="00E5694A"/>
    <w:rsid w:val="00E6313F"/>
    <w:rsid w:val="00E67A7D"/>
    <w:rsid w:val="00E765A7"/>
    <w:rsid w:val="00E76B42"/>
    <w:rsid w:val="00E900E4"/>
    <w:rsid w:val="00E95B85"/>
    <w:rsid w:val="00EB19AB"/>
    <w:rsid w:val="00EB3AC5"/>
    <w:rsid w:val="00EB7683"/>
    <w:rsid w:val="00EC396D"/>
    <w:rsid w:val="00EC516C"/>
    <w:rsid w:val="00ED3A5E"/>
    <w:rsid w:val="00EE6785"/>
    <w:rsid w:val="00F054F5"/>
    <w:rsid w:val="00F06EA1"/>
    <w:rsid w:val="00F1309D"/>
    <w:rsid w:val="00F14848"/>
    <w:rsid w:val="00F36CDA"/>
    <w:rsid w:val="00F42398"/>
    <w:rsid w:val="00F43707"/>
    <w:rsid w:val="00F44C93"/>
    <w:rsid w:val="00F55E62"/>
    <w:rsid w:val="00F5625F"/>
    <w:rsid w:val="00F63301"/>
    <w:rsid w:val="00F65425"/>
    <w:rsid w:val="00F65F5B"/>
    <w:rsid w:val="00F7208C"/>
    <w:rsid w:val="00F77589"/>
    <w:rsid w:val="00F77958"/>
    <w:rsid w:val="00F827AB"/>
    <w:rsid w:val="00F91FBD"/>
    <w:rsid w:val="00FA43C9"/>
    <w:rsid w:val="00FA6D3F"/>
    <w:rsid w:val="00FB3A0C"/>
    <w:rsid w:val="00FB6216"/>
    <w:rsid w:val="00FC6BDC"/>
    <w:rsid w:val="00FD0984"/>
    <w:rsid w:val="00FD373F"/>
    <w:rsid w:val="00FE085C"/>
    <w:rsid w:val="00FE3F66"/>
    <w:rsid w:val="00FE410A"/>
    <w:rsid w:val="00FE703F"/>
    <w:rsid w:val="0125152A"/>
    <w:rsid w:val="019C4FB2"/>
    <w:rsid w:val="01CF5F9A"/>
    <w:rsid w:val="02D570A8"/>
    <w:rsid w:val="02D91884"/>
    <w:rsid w:val="02DD787F"/>
    <w:rsid w:val="035049BD"/>
    <w:rsid w:val="03AC69A4"/>
    <w:rsid w:val="04834E8E"/>
    <w:rsid w:val="048E7A56"/>
    <w:rsid w:val="08044CD8"/>
    <w:rsid w:val="081F0BD9"/>
    <w:rsid w:val="09F13ADD"/>
    <w:rsid w:val="0A6344E4"/>
    <w:rsid w:val="0A6D1A78"/>
    <w:rsid w:val="0A71275F"/>
    <w:rsid w:val="0AC32CD4"/>
    <w:rsid w:val="0B9F1694"/>
    <w:rsid w:val="0BDC04F0"/>
    <w:rsid w:val="0C0644E1"/>
    <w:rsid w:val="0C5B7F96"/>
    <w:rsid w:val="0D1D2B57"/>
    <w:rsid w:val="0D482B9A"/>
    <w:rsid w:val="0DCA6169"/>
    <w:rsid w:val="0E072BD4"/>
    <w:rsid w:val="0F7200CA"/>
    <w:rsid w:val="100A09FE"/>
    <w:rsid w:val="10600089"/>
    <w:rsid w:val="108F3E01"/>
    <w:rsid w:val="10993885"/>
    <w:rsid w:val="10C13C35"/>
    <w:rsid w:val="11BB3970"/>
    <w:rsid w:val="11DC5E28"/>
    <w:rsid w:val="127D54A2"/>
    <w:rsid w:val="12C34672"/>
    <w:rsid w:val="12FE6E3C"/>
    <w:rsid w:val="13E83A4F"/>
    <w:rsid w:val="14980CC5"/>
    <w:rsid w:val="151C05A1"/>
    <w:rsid w:val="159317F8"/>
    <w:rsid w:val="159B67A9"/>
    <w:rsid w:val="15AB76FA"/>
    <w:rsid w:val="15AE1E3D"/>
    <w:rsid w:val="16C40038"/>
    <w:rsid w:val="16E175F8"/>
    <w:rsid w:val="179F4ED3"/>
    <w:rsid w:val="17D17958"/>
    <w:rsid w:val="17FABCD7"/>
    <w:rsid w:val="181A0DAE"/>
    <w:rsid w:val="18BC6114"/>
    <w:rsid w:val="18C80D5B"/>
    <w:rsid w:val="19362169"/>
    <w:rsid w:val="193E4934"/>
    <w:rsid w:val="19447714"/>
    <w:rsid w:val="194A1666"/>
    <w:rsid w:val="19AD4E69"/>
    <w:rsid w:val="19CC487B"/>
    <w:rsid w:val="1A3F1E10"/>
    <w:rsid w:val="1A820F96"/>
    <w:rsid w:val="1A8E4A08"/>
    <w:rsid w:val="1ACC57F2"/>
    <w:rsid w:val="1B6523CE"/>
    <w:rsid w:val="1B7430FF"/>
    <w:rsid w:val="1BAB226E"/>
    <w:rsid w:val="1BDF0127"/>
    <w:rsid w:val="1C2415F2"/>
    <w:rsid w:val="1C460584"/>
    <w:rsid w:val="1CD80C47"/>
    <w:rsid w:val="1D7C79DD"/>
    <w:rsid w:val="1E1C6F57"/>
    <w:rsid w:val="1E284107"/>
    <w:rsid w:val="1EF26C99"/>
    <w:rsid w:val="1F2B4F12"/>
    <w:rsid w:val="1F6175E2"/>
    <w:rsid w:val="1F6D0E3D"/>
    <w:rsid w:val="20A320E2"/>
    <w:rsid w:val="20A62A06"/>
    <w:rsid w:val="215E3CE6"/>
    <w:rsid w:val="216109B5"/>
    <w:rsid w:val="21AA3D32"/>
    <w:rsid w:val="21D952BC"/>
    <w:rsid w:val="22F65031"/>
    <w:rsid w:val="23013BB9"/>
    <w:rsid w:val="2362611C"/>
    <w:rsid w:val="257F2EB8"/>
    <w:rsid w:val="25830803"/>
    <w:rsid w:val="259D65C1"/>
    <w:rsid w:val="25A079E1"/>
    <w:rsid w:val="25CB3D4F"/>
    <w:rsid w:val="26B7472E"/>
    <w:rsid w:val="273D256C"/>
    <w:rsid w:val="27A606F8"/>
    <w:rsid w:val="27BF6755"/>
    <w:rsid w:val="287F79A4"/>
    <w:rsid w:val="28CF0DF1"/>
    <w:rsid w:val="293620AF"/>
    <w:rsid w:val="29B716B6"/>
    <w:rsid w:val="29F91F6E"/>
    <w:rsid w:val="2ADF518F"/>
    <w:rsid w:val="2AFD7D6B"/>
    <w:rsid w:val="2BE24B02"/>
    <w:rsid w:val="2CD314F5"/>
    <w:rsid w:val="2DFDF4B1"/>
    <w:rsid w:val="2E1662EC"/>
    <w:rsid w:val="2E7B0B05"/>
    <w:rsid w:val="2EFB2795"/>
    <w:rsid w:val="2FC05B3A"/>
    <w:rsid w:val="304E69F6"/>
    <w:rsid w:val="30BC5EEC"/>
    <w:rsid w:val="314A597A"/>
    <w:rsid w:val="316D5F5F"/>
    <w:rsid w:val="3217253A"/>
    <w:rsid w:val="32A210B9"/>
    <w:rsid w:val="32AC2F52"/>
    <w:rsid w:val="33293EFD"/>
    <w:rsid w:val="33455547"/>
    <w:rsid w:val="3468138B"/>
    <w:rsid w:val="34914C14"/>
    <w:rsid w:val="34A4310A"/>
    <w:rsid w:val="34C1744F"/>
    <w:rsid w:val="34F402CB"/>
    <w:rsid w:val="35434530"/>
    <w:rsid w:val="356E6656"/>
    <w:rsid w:val="35A120DC"/>
    <w:rsid w:val="35D34215"/>
    <w:rsid w:val="36121611"/>
    <w:rsid w:val="36CF31BD"/>
    <w:rsid w:val="370304B5"/>
    <w:rsid w:val="37771E6D"/>
    <w:rsid w:val="38404E2E"/>
    <w:rsid w:val="38EC1A77"/>
    <w:rsid w:val="3953341E"/>
    <w:rsid w:val="39F45320"/>
    <w:rsid w:val="39F76575"/>
    <w:rsid w:val="3A6449E3"/>
    <w:rsid w:val="3B7F338E"/>
    <w:rsid w:val="3C4B7A55"/>
    <w:rsid w:val="3CEA1AC3"/>
    <w:rsid w:val="3D3B3C7D"/>
    <w:rsid w:val="3F8974D9"/>
    <w:rsid w:val="40117CA6"/>
    <w:rsid w:val="401A4537"/>
    <w:rsid w:val="40A614C2"/>
    <w:rsid w:val="410A79D1"/>
    <w:rsid w:val="41405C6B"/>
    <w:rsid w:val="41611E7A"/>
    <w:rsid w:val="41E15975"/>
    <w:rsid w:val="4203640A"/>
    <w:rsid w:val="42E02E70"/>
    <w:rsid w:val="432B18BE"/>
    <w:rsid w:val="432E2F37"/>
    <w:rsid w:val="436E4B6F"/>
    <w:rsid w:val="44426706"/>
    <w:rsid w:val="44F76CD8"/>
    <w:rsid w:val="45042662"/>
    <w:rsid w:val="45E4100C"/>
    <w:rsid w:val="460351EC"/>
    <w:rsid w:val="46706220"/>
    <w:rsid w:val="49A57D54"/>
    <w:rsid w:val="49C83731"/>
    <w:rsid w:val="49F9756E"/>
    <w:rsid w:val="4A5016AA"/>
    <w:rsid w:val="4A6A4635"/>
    <w:rsid w:val="4ADE3359"/>
    <w:rsid w:val="4B6C7B07"/>
    <w:rsid w:val="4BD905F1"/>
    <w:rsid w:val="4C0C1C0B"/>
    <w:rsid w:val="4CFC68F8"/>
    <w:rsid w:val="4D530698"/>
    <w:rsid w:val="4DBC43F3"/>
    <w:rsid w:val="4DE932DD"/>
    <w:rsid w:val="4E5F6554"/>
    <w:rsid w:val="4EA13CE4"/>
    <w:rsid w:val="4F010D54"/>
    <w:rsid w:val="4F0704DA"/>
    <w:rsid w:val="4F362392"/>
    <w:rsid w:val="4F7F2E27"/>
    <w:rsid w:val="50416157"/>
    <w:rsid w:val="50472018"/>
    <w:rsid w:val="50C72AF1"/>
    <w:rsid w:val="518A2B4F"/>
    <w:rsid w:val="51EF6A76"/>
    <w:rsid w:val="52378621"/>
    <w:rsid w:val="532919FF"/>
    <w:rsid w:val="53524B02"/>
    <w:rsid w:val="53841B15"/>
    <w:rsid w:val="53AE4A1E"/>
    <w:rsid w:val="53F57053"/>
    <w:rsid w:val="54165F28"/>
    <w:rsid w:val="541A0749"/>
    <w:rsid w:val="546032B4"/>
    <w:rsid w:val="54A978B5"/>
    <w:rsid w:val="54B94FF2"/>
    <w:rsid w:val="54C64827"/>
    <w:rsid w:val="56206C13"/>
    <w:rsid w:val="572320FA"/>
    <w:rsid w:val="5773F647"/>
    <w:rsid w:val="587336E5"/>
    <w:rsid w:val="58807F4D"/>
    <w:rsid w:val="59132CD2"/>
    <w:rsid w:val="59DD0B9B"/>
    <w:rsid w:val="5A3E766C"/>
    <w:rsid w:val="5A5C7F25"/>
    <w:rsid w:val="5AB73869"/>
    <w:rsid w:val="5B1B3FE1"/>
    <w:rsid w:val="5B700001"/>
    <w:rsid w:val="5BBA0DA2"/>
    <w:rsid w:val="5C3140B0"/>
    <w:rsid w:val="5CB25B25"/>
    <w:rsid w:val="5CC60427"/>
    <w:rsid w:val="5D31471C"/>
    <w:rsid w:val="5E266182"/>
    <w:rsid w:val="5E711F11"/>
    <w:rsid w:val="5E801420"/>
    <w:rsid w:val="5EB841D6"/>
    <w:rsid w:val="5EFB19BE"/>
    <w:rsid w:val="5F0F14C5"/>
    <w:rsid w:val="5F2C7308"/>
    <w:rsid w:val="5FA73554"/>
    <w:rsid w:val="607016FF"/>
    <w:rsid w:val="61226BDD"/>
    <w:rsid w:val="613436B8"/>
    <w:rsid w:val="619C5BBF"/>
    <w:rsid w:val="624B20F2"/>
    <w:rsid w:val="63015465"/>
    <w:rsid w:val="636B0119"/>
    <w:rsid w:val="63B6006F"/>
    <w:rsid w:val="652A20A9"/>
    <w:rsid w:val="66CD2500"/>
    <w:rsid w:val="66E40E19"/>
    <w:rsid w:val="67FE7C10"/>
    <w:rsid w:val="684F11B9"/>
    <w:rsid w:val="687D2CDD"/>
    <w:rsid w:val="68B016D9"/>
    <w:rsid w:val="696C79E5"/>
    <w:rsid w:val="69FD0C23"/>
    <w:rsid w:val="6A402934"/>
    <w:rsid w:val="6B6B03D0"/>
    <w:rsid w:val="6C684139"/>
    <w:rsid w:val="6D636673"/>
    <w:rsid w:val="6DF37919"/>
    <w:rsid w:val="6DFF51B6"/>
    <w:rsid w:val="6E9873CA"/>
    <w:rsid w:val="6EA7308F"/>
    <w:rsid w:val="6EB0567A"/>
    <w:rsid w:val="6F4B5B12"/>
    <w:rsid w:val="6F642331"/>
    <w:rsid w:val="70503827"/>
    <w:rsid w:val="70EB39E7"/>
    <w:rsid w:val="7120235B"/>
    <w:rsid w:val="71B24165"/>
    <w:rsid w:val="722E7068"/>
    <w:rsid w:val="726F6276"/>
    <w:rsid w:val="733666AD"/>
    <w:rsid w:val="7486164D"/>
    <w:rsid w:val="749B23AE"/>
    <w:rsid w:val="753F3CB5"/>
    <w:rsid w:val="77CE2167"/>
    <w:rsid w:val="78CA1317"/>
    <w:rsid w:val="78E756BB"/>
    <w:rsid w:val="7AE72565"/>
    <w:rsid w:val="7AF32E07"/>
    <w:rsid w:val="7C574395"/>
    <w:rsid w:val="7D67151E"/>
    <w:rsid w:val="7D73A5BB"/>
    <w:rsid w:val="7D852527"/>
    <w:rsid w:val="7D991D90"/>
    <w:rsid w:val="7DAE6B62"/>
    <w:rsid w:val="7E050ABA"/>
    <w:rsid w:val="7EBC1CC1"/>
    <w:rsid w:val="7F75973F"/>
    <w:rsid w:val="7FED6715"/>
    <w:rsid w:val="ADAC860C"/>
    <w:rsid w:val="B9CF983B"/>
    <w:rsid w:val="C9AEE562"/>
    <w:rsid w:val="EFBF01DD"/>
    <w:rsid w:val="F3D7C17D"/>
    <w:rsid w:val="F4EBA5C8"/>
    <w:rsid w:val="FDBF51DA"/>
    <w:rsid w:val="FEB794CA"/>
    <w:rsid w:val="FFD55F6C"/>
    <w:rsid w:val="FFEBD04D"/>
    <w:rsid w:val="FFFD0C9D"/>
    <w:rsid w:val="FFFF54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hAnsiTheme="minorHAnsi" w:cstheme="minorBidi"/>
      <w:kern w:val="2"/>
      <w:sz w:val="32"/>
      <w:szCs w:val="22"/>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3"/>
    <w:basedOn w:val="1"/>
    <w:next w:val="1"/>
    <w:link w:val="16"/>
    <w:qFormat/>
    <w:uiPriority w:val="9"/>
    <w:pPr>
      <w:keepNext/>
      <w:keepLines/>
      <w:spacing w:before="260" w:after="260" w:line="416" w:lineRule="auto"/>
      <w:outlineLvl w:val="2"/>
    </w:pPr>
    <w:rPr>
      <w:rFonts w:ascii="Times New Roman" w:hAnsi="Times New Roman" w:eastAsia="宋体" w:cs="Times New Roman"/>
      <w:b/>
      <w:bCs/>
      <w:kern w:val="0"/>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unhideWhenUsed/>
    <w:qFormat/>
    <w:uiPriority w:val="99"/>
    <w:pPr>
      <w:jc w:val="left"/>
    </w:pPr>
    <w:rPr>
      <w:rFonts w:hAnsi="Times New Roman"/>
      <w:szCs w:val="24"/>
    </w:rPr>
  </w:style>
  <w:style w:type="paragraph" w:styleId="5">
    <w:name w:val="Body Text Indent"/>
    <w:basedOn w:val="1"/>
    <w:link w:val="18"/>
    <w:qFormat/>
    <w:uiPriority w:val="0"/>
    <w:pPr>
      <w:spacing w:line="560" w:lineRule="exact"/>
      <w:ind w:firstLine="600" w:firstLineChars="200"/>
    </w:pPr>
    <w:rPr>
      <w:sz w:val="30"/>
      <w:szCs w:val="24"/>
    </w:rPr>
  </w:style>
  <w:style w:type="paragraph" w:styleId="6">
    <w:name w:val="Balloon Text"/>
    <w:basedOn w:val="1"/>
    <w:link w:val="19"/>
    <w:unhideWhenUsed/>
    <w:qFormat/>
    <w:uiPriority w:val="99"/>
    <w:rPr>
      <w:sz w:val="18"/>
      <w:szCs w:val="18"/>
    </w:rPr>
  </w:style>
  <w:style w:type="paragraph" w:styleId="7">
    <w:name w:val="footer"/>
    <w:basedOn w:val="1"/>
    <w:link w:val="14"/>
    <w:unhideWhenUsed/>
    <w:qFormat/>
    <w:uiPriority w:val="0"/>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paragraph" w:styleId="12">
    <w:name w:val="List Paragraph"/>
    <w:basedOn w:val="1"/>
    <w:qFormat/>
    <w:uiPriority w:val="34"/>
    <w:pPr>
      <w:ind w:firstLine="420" w:firstLineChars="200"/>
    </w:pPr>
  </w:style>
  <w:style w:type="character" w:customStyle="1" w:styleId="13">
    <w:name w:val="页眉 Char"/>
    <w:basedOn w:val="11"/>
    <w:link w:val="8"/>
    <w:qFormat/>
    <w:uiPriority w:val="99"/>
    <w:rPr>
      <w:sz w:val="18"/>
      <w:szCs w:val="18"/>
    </w:rPr>
  </w:style>
  <w:style w:type="character" w:customStyle="1" w:styleId="14">
    <w:name w:val="页脚 Char"/>
    <w:basedOn w:val="11"/>
    <w:link w:val="7"/>
    <w:qFormat/>
    <w:uiPriority w:val="99"/>
    <w:rPr>
      <w:sz w:val="18"/>
      <w:szCs w:val="18"/>
    </w:rPr>
  </w:style>
  <w:style w:type="character" w:customStyle="1" w:styleId="15">
    <w:name w:val="标题 1 Char"/>
    <w:basedOn w:val="11"/>
    <w:link w:val="2"/>
    <w:qFormat/>
    <w:uiPriority w:val="99"/>
    <w:rPr>
      <w:rFonts w:ascii="Times New Roman" w:hAnsi="Times New Roman" w:eastAsia="宋体" w:cs="Times New Roman"/>
      <w:b/>
      <w:bCs/>
      <w:kern w:val="44"/>
      <w:sz w:val="44"/>
      <w:szCs w:val="44"/>
    </w:rPr>
  </w:style>
  <w:style w:type="character" w:customStyle="1" w:styleId="16">
    <w:name w:val="标题 3 Char"/>
    <w:basedOn w:val="11"/>
    <w:link w:val="3"/>
    <w:qFormat/>
    <w:uiPriority w:val="9"/>
    <w:rPr>
      <w:rFonts w:ascii="Times New Roman" w:hAnsi="Times New Roman" w:eastAsia="宋体" w:cs="Times New Roman"/>
      <w:b/>
      <w:bCs/>
      <w:kern w:val="0"/>
      <w:sz w:val="32"/>
      <w:szCs w:val="32"/>
    </w:rPr>
  </w:style>
  <w:style w:type="character" w:customStyle="1" w:styleId="17">
    <w:name w:val="批注文字 Char"/>
    <w:link w:val="4"/>
    <w:qFormat/>
    <w:uiPriority w:val="99"/>
    <w:rPr>
      <w:rFonts w:ascii="仿宋_GB2312" w:hAnsi="Times New Roman" w:eastAsia="仿宋_GB2312"/>
      <w:sz w:val="32"/>
      <w:szCs w:val="24"/>
    </w:rPr>
  </w:style>
  <w:style w:type="character" w:customStyle="1" w:styleId="18">
    <w:name w:val="正文文本缩进 Char"/>
    <w:link w:val="5"/>
    <w:qFormat/>
    <w:uiPriority w:val="0"/>
    <w:rPr>
      <w:rFonts w:eastAsia="仿宋_GB2312"/>
      <w:sz w:val="30"/>
      <w:szCs w:val="24"/>
    </w:rPr>
  </w:style>
  <w:style w:type="character" w:customStyle="1" w:styleId="19">
    <w:name w:val="批注框文本 Char"/>
    <w:link w:val="6"/>
    <w:qFormat/>
    <w:uiPriority w:val="99"/>
    <w:rPr>
      <w:sz w:val="18"/>
      <w:szCs w:val="18"/>
    </w:rPr>
  </w:style>
  <w:style w:type="character" w:customStyle="1" w:styleId="20">
    <w:name w:val="正文文本缩进 Char2"/>
    <w:basedOn w:val="11"/>
    <w:semiHidden/>
    <w:qFormat/>
    <w:uiPriority w:val="99"/>
  </w:style>
  <w:style w:type="character" w:customStyle="1" w:styleId="21">
    <w:name w:val="批注框文本 Char1"/>
    <w:basedOn w:val="11"/>
    <w:semiHidden/>
    <w:qFormat/>
    <w:uiPriority w:val="99"/>
    <w:rPr>
      <w:sz w:val="18"/>
      <w:szCs w:val="18"/>
    </w:rPr>
  </w:style>
  <w:style w:type="character" w:customStyle="1" w:styleId="22">
    <w:name w:val="批注文字 Char1"/>
    <w:basedOn w:val="11"/>
    <w:semiHidden/>
    <w:qFormat/>
    <w:uiPriority w:val="99"/>
  </w:style>
  <w:style w:type="character" w:customStyle="1" w:styleId="23">
    <w:name w:val="fontstyle01"/>
    <w:basedOn w:val="11"/>
    <w:qFormat/>
    <w:uiPriority w:val="0"/>
    <w:rPr>
      <w:rFonts w:hint="eastAsia" w:ascii="仿宋_GB2312" w:eastAsia="仿宋_GB2312"/>
      <w:color w:val="000000"/>
      <w:sz w:val="32"/>
      <w:szCs w:val="32"/>
    </w:rPr>
  </w:style>
  <w:style w:type="character" w:customStyle="1" w:styleId="24">
    <w:name w:val="fontstyle11"/>
    <w:basedOn w:val="11"/>
    <w:qFormat/>
    <w:uiPriority w:val="0"/>
    <w:rPr>
      <w:rFonts w:hint="default" w:ascii="TimesNewRomanPSMT" w:hAnsi="TimesNewRomanPSMT"/>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Xxzx</Company>
  <Pages>1</Pages>
  <Words>2486</Words>
  <Characters>14176</Characters>
  <Lines>118</Lines>
  <Paragraphs>33</Paragraphs>
  <TotalTime>2</TotalTime>
  <ScaleCrop>false</ScaleCrop>
  <LinksUpToDate>false</LinksUpToDate>
  <CharactersWithSpaces>16629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2021-11-08T16:43:00Z</dcterms:created>
  <dc:creator>许天乐</dc:creator>
  <cp:lastModifiedBy>uos</cp:lastModifiedBy>
  <cp:lastPrinted>2021-11-09T08:20:00Z</cp:lastPrinted>
  <dcterms:modified xsi:type="dcterms:W3CDTF">2021-12-02T17:24:03Z</dcterms:modified>
  <dc:title>海南省低风险食品生产许可告知承诺管理规定(征求意见稿）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1CD448658F4546A5B6E48A637A02FAFB</vt:lpwstr>
  </property>
</Properties>
</file>