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农产品全产业链生产规范 火龙果</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production of the whole industrial chain on pitaya</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16376772"/>
      <w:bookmarkStart w:id="23" w:name="_Toc11637686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"_Toc116377551" </w:instrText>
      </w:r>
      <w:r>
        <w:fldChar w:fldCharType="separate"/>
      </w:r>
      <w:r>
        <w:rPr>
          <w:rStyle w:val="32"/>
          <w:rFonts w:hint="eastAsia"/>
        </w:rPr>
        <w:t>前言</w:t>
      </w:r>
      <w:r>
        <w:tab/>
      </w:r>
      <w:r>
        <w:fldChar w:fldCharType="begin"/>
      </w:r>
      <w:r>
        <w:instrText xml:space="preserve"> PAGEREF _Toc116377551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"_Toc116377552" </w:instrText>
      </w:r>
      <w:r>
        <w:fldChar w:fldCharType="separate"/>
      </w:r>
      <w:r>
        <w:rPr>
          <w:rStyle w:val="32"/>
          <w:rFonts w:hint="eastAsia"/>
        </w:rPr>
        <w:t>引言</w:t>
      </w:r>
      <w:r>
        <w:tab/>
      </w:r>
      <w:r>
        <w:fldChar w:fldCharType="begin"/>
      </w:r>
      <w:r>
        <w:instrText xml:space="preserve"> PAGEREF _Toc116377552 \h </w:instrText>
      </w:r>
      <w:r>
        <w:fldChar w:fldCharType="separate"/>
      </w:r>
      <w:r>
        <w:t>IV</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"_Toc116377553" </w:instrText>
      </w:r>
      <w:r>
        <w:fldChar w:fldCharType="separate"/>
      </w:r>
      <w:r>
        <w:rPr>
          <w:rStyle w:val="32"/>
        </w:rPr>
        <w:t xml:space="preserve">1 </w:t>
      </w:r>
      <w:r>
        <w:rPr>
          <w:rStyle w:val="32"/>
          <w:rFonts w:hint="eastAsia"/>
        </w:rPr>
        <w:t xml:space="preserve"> 范围</w:t>
      </w:r>
      <w:r>
        <w:tab/>
      </w:r>
      <w:r>
        <w:fldChar w:fldCharType="begin"/>
      </w:r>
      <w:r>
        <w:instrText xml:space="preserve"> PAGEREF _Toc116377553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"_Toc116377554"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_Toc116377554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"_Toc116377555"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_Toc116377555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"_Toc116377556" </w:instrText>
      </w:r>
      <w:r>
        <w:fldChar w:fldCharType="separate"/>
      </w:r>
      <w:r>
        <w:rPr>
          <w:rStyle w:val="32"/>
          <w14:scene3d>
            <w14:lightRig w14:rig="threePt" w14:dir="t">
              <w14:rot w14:lat="0" w14:lon="0" w14:rev="0"/>
            </w14:lightRig>
          </w14:scene3d>
        </w:rPr>
        <w:t>3.1</w:t>
      </w:r>
      <w:r>
        <w:tab/>
      </w:r>
      <w:r>
        <w:fldChar w:fldCharType="begin"/>
      </w:r>
      <w:r>
        <w:instrText xml:space="preserve"> PAGEREF _Toc116377556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"_Toc116377557" </w:instrText>
      </w:r>
      <w:r>
        <w:fldChar w:fldCharType="separate"/>
      </w:r>
      <w:r>
        <w:rPr>
          <w:rStyle w:val="32"/>
          <w:rFonts w:hint="eastAsia"/>
        </w:rPr>
        <w:t>扦插苗</w:t>
      </w:r>
      <w:r>
        <w:rPr>
          <w:rStyle w:val="32"/>
        </w:rPr>
        <w:t xml:space="preserve">  </w:t>
      </w:r>
      <w:r>
        <w:tab/>
      </w:r>
      <w:r>
        <w:fldChar w:fldCharType="begin"/>
      </w:r>
      <w:r>
        <w:instrText xml:space="preserve"> PAGEREF _Toc116377557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"_Toc116377556" </w:instrText>
      </w:r>
      <w:r>
        <w:fldChar w:fldCharType="separate"/>
      </w:r>
      <w:r>
        <w:rPr>
          <w:rStyle w:val="32"/>
          <w14:scene3d>
            <w14:lightRig w14:rig="threePt" w14:dir="t">
              <w14:rot w14:lat="0" w14:lon="0" w14:rev="0"/>
            </w14:lightRig>
          </w14:scene3d>
        </w:rPr>
        <w:t>3.</w:t>
      </w:r>
      <w:r>
        <w:rPr>
          <w:rStyle w:val="32"/>
          <w:rFonts w:hint="eastAsia"/>
          <w:lang w:val="en-US" w:eastAsia="zh-CN"/>
          <w14:scene3d>
            <w14:lightRig w14:rig="threePt" w14:dir="t">
              <w14:rot w14:lat="0" w14:lon="0" w14:rev="0"/>
            </w14:lightRig>
          </w14:scene3d>
        </w:rPr>
        <w:t>2</w:t>
      </w:r>
      <w:r>
        <w:tab/>
      </w:r>
      <w:r>
        <w:fldChar w:fldCharType="begin"/>
      </w:r>
      <w:r>
        <w:instrText xml:space="preserve"> PAGEREF _Toc116377556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"_Toc116377557" </w:instrText>
      </w:r>
      <w:r>
        <w:fldChar w:fldCharType="separate"/>
      </w:r>
      <w:r>
        <w:rPr>
          <w:rFonts w:hint="eastAsia"/>
        </w:rPr>
        <w:t>嫁接苗</w:t>
      </w:r>
      <w:r>
        <w:rPr>
          <w:rStyle w:val="32"/>
        </w:rPr>
        <w:t xml:space="preserve">  </w:t>
      </w:r>
      <w:r>
        <w:tab/>
      </w:r>
      <w:r>
        <w:fldChar w:fldCharType="begin"/>
      </w:r>
      <w:r>
        <w:instrText xml:space="preserve"> PAGEREF _Toc116377557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"_Toc116377556" </w:instrText>
      </w:r>
      <w:r>
        <w:fldChar w:fldCharType="separate"/>
      </w:r>
      <w:r>
        <w:rPr>
          <w:rStyle w:val="32"/>
          <w14:scene3d>
            <w14:lightRig w14:rig="threePt" w14:dir="t">
              <w14:rot w14:lat="0" w14:lon="0" w14:rev="0"/>
            </w14:lightRig>
          </w14:scene3d>
        </w:rPr>
        <w:t>3.</w:t>
      </w:r>
      <w:r>
        <w:rPr>
          <w:rStyle w:val="32"/>
          <w:rFonts w:hint="eastAsia"/>
          <w:lang w:val="en-US" w:eastAsia="zh-CN"/>
          <w14:scene3d>
            <w14:lightRig w14:rig="threePt" w14:dir="t">
              <w14:rot w14:lat="0" w14:lon="0" w14:rev="0"/>
            </w14:lightRig>
          </w14:scene3d>
        </w:rPr>
        <w:t>3</w:t>
      </w:r>
      <w:r>
        <w:tab/>
      </w:r>
      <w:r>
        <w:fldChar w:fldCharType="begin"/>
      </w:r>
      <w:r>
        <w:instrText xml:space="preserve"> PAGEREF _Toc116377556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"_Toc116377557" </w:instrText>
      </w:r>
      <w:r>
        <w:fldChar w:fldCharType="separate"/>
      </w:r>
      <w:r>
        <w:rPr>
          <w:rFonts w:hint="eastAsia"/>
        </w:rPr>
        <w:t>成熟度</w:t>
      </w:r>
      <w:r>
        <w:rPr>
          <w:rStyle w:val="32"/>
        </w:rPr>
        <w:t xml:space="preserve">  </w:t>
      </w:r>
      <w:r>
        <w:tab/>
      </w:r>
      <w:r>
        <w:fldChar w:fldCharType="begin"/>
      </w:r>
      <w:r>
        <w:instrText xml:space="preserve"> PAGEREF _Toc116377557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"_Toc116377560" </w:instrText>
      </w:r>
      <w:r>
        <w:fldChar w:fldCharType="separate"/>
      </w:r>
      <w:r>
        <w:rPr>
          <w:rStyle w:val="32"/>
        </w:rPr>
        <w:t xml:space="preserve">4 </w:t>
      </w:r>
      <w:r>
        <w:rPr>
          <w:rStyle w:val="32"/>
          <w:rFonts w:hint="eastAsia"/>
        </w:rPr>
        <w:t xml:space="preserve"> 产地环境</w:t>
      </w:r>
      <w:r>
        <w:tab/>
      </w:r>
      <w:r>
        <w:fldChar w:fldCharType="begin"/>
      </w:r>
      <w:r>
        <w:instrText xml:space="preserve"> PAGEREF _Toc116377560 \h </w:instrText>
      </w:r>
      <w:r>
        <w:fldChar w:fldCharType="separate"/>
      </w:r>
      <w:r>
        <w:t>6</w:t>
      </w:r>
      <w:r>
        <w:fldChar w:fldCharType="end"/>
      </w:r>
      <w:r>
        <w:fldChar w:fldCharType="end"/>
      </w:r>
    </w:p>
    <w:p>
      <w:pPr>
        <w:pStyle w:val="24"/>
      </w:pPr>
      <w:r>
        <w:fldChar w:fldCharType="begin"/>
      </w:r>
      <w:r>
        <w:instrText xml:space="preserve"> HYPERLINK \l "_Toc116377561" </w:instrText>
      </w:r>
      <w:r>
        <w:fldChar w:fldCharType="separate"/>
      </w:r>
      <w:r>
        <w:rPr>
          <w:rStyle w:val="32"/>
          <w14:scene3d>
            <w14:lightRig w14:rig="threePt" w14:dir="t">
              <w14:rot w14:lat="0" w14:lon="0" w14:rev="0"/>
            </w14:lightRig>
          </w14:scene3d>
        </w:rPr>
        <w:t xml:space="preserve">4.1 </w:t>
      </w:r>
      <w:r>
        <w:rPr>
          <w:rStyle w:val="32"/>
          <w:rFonts w:hint="eastAsia"/>
        </w:rPr>
        <w:t xml:space="preserve"> </w:t>
      </w:r>
      <w:r>
        <w:rPr>
          <w:rStyle w:val="32"/>
          <w:rFonts w:hint="eastAsia"/>
          <w:lang w:val="en-US" w:eastAsia="zh-CN"/>
        </w:rPr>
        <w:t>气候条件</w:t>
      </w:r>
      <w:r>
        <w:tab/>
      </w:r>
      <w:r>
        <w:fldChar w:fldCharType="begin"/>
      </w:r>
      <w:r>
        <w:instrText xml:space="preserve"> PAGEREF _Toc116377561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"_Toc116377561" </w:instrText>
      </w:r>
      <w:r>
        <w:fldChar w:fldCharType="separate"/>
      </w:r>
      <w:r>
        <w:rPr>
          <w:rStyle w:val="32"/>
          <w14:scene3d>
            <w14:lightRig w14:rig="threePt" w14:dir="t">
              <w14:rot w14:lat="0" w14:lon="0" w14:rev="0"/>
            </w14:lightRig>
          </w14:scene3d>
        </w:rPr>
        <w:t>4.</w:t>
      </w:r>
      <w:r>
        <w:rPr>
          <w:rStyle w:val="32"/>
          <w:rFonts w:hint="eastAsia"/>
          <w:lang w:val="en-US" w:eastAsia="zh-CN"/>
          <w14:scene3d>
            <w14:lightRig w14:rig="threePt" w14:dir="t">
              <w14:rot w14:lat="0" w14:lon="0" w14:rev="0"/>
            </w14:lightRig>
          </w14:scene3d>
        </w:rPr>
        <w:t>2</w:t>
      </w:r>
      <w:r>
        <w:rPr>
          <w:rStyle w:val="32"/>
          <w14:scene3d>
            <w14:lightRig w14:rig="threePt" w14:dir="t">
              <w14:rot w14:lat="0" w14:lon="0" w14:rev="0"/>
            </w14:lightRig>
          </w14:scene3d>
        </w:rPr>
        <w:t xml:space="preserve"> </w:t>
      </w:r>
      <w:r>
        <w:rPr>
          <w:rStyle w:val="32"/>
          <w:rFonts w:hint="eastAsia"/>
        </w:rPr>
        <w:t xml:space="preserve"> </w:t>
      </w:r>
      <w:r>
        <w:rPr>
          <w:rStyle w:val="32"/>
          <w:rFonts w:hint="eastAsia"/>
          <w:lang w:val="en-US" w:eastAsia="zh-CN"/>
        </w:rPr>
        <w:t>土壤条件</w:t>
      </w:r>
      <w:r>
        <w:tab/>
      </w:r>
      <w:r>
        <w:fldChar w:fldCharType="begin"/>
      </w:r>
      <w:r>
        <w:instrText xml:space="preserve"> PAGEREF _Toc116377561 \h </w:instrText>
      </w:r>
      <w:r>
        <w:fldChar w:fldCharType="separate"/>
      </w:r>
      <w:r>
        <w:t>6</w:t>
      </w:r>
      <w:r>
        <w:fldChar w:fldCharType="end"/>
      </w:r>
      <w:r>
        <w:fldChar w:fldCharType="end"/>
      </w:r>
    </w:p>
    <w:p>
      <w:pPr>
        <w:pStyle w:val="24"/>
      </w:pPr>
      <w:r>
        <w:fldChar w:fldCharType="begin"/>
      </w:r>
      <w:r>
        <w:instrText xml:space="preserve"> HYPERLINK \l "_Toc116377561" </w:instrText>
      </w:r>
      <w:r>
        <w:fldChar w:fldCharType="separate"/>
      </w:r>
      <w:r>
        <w:rPr>
          <w:rStyle w:val="32"/>
          <w14:scene3d>
            <w14:lightRig w14:rig="threePt" w14:dir="t">
              <w14:rot w14:lat="0" w14:lon="0" w14:rev="0"/>
            </w14:lightRig>
          </w14:scene3d>
        </w:rPr>
        <w:t>4.</w:t>
      </w:r>
      <w:r>
        <w:rPr>
          <w:rStyle w:val="32"/>
          <w:rFonts w:hint="eastAsia"/>
          <w:lang w:val="en-US" w:eastAsia="zh-CN"/>
          <w14:scene3d>
            <w14:lightRig w14:rig="threePt" w14:dir="t">
              <w14:rot w14:lat="0" w14:lon="0" w14:rev="0"/>
            </w14:lightRig>
          </w14:scene3d>
        </w:rPr>
        <w:t>3</w:t>
      </w:r>
      <w:r>
        <w:rPr>
          <w:rStyle w:val="32"/>
          <w14:scene3d>
            <w14:lightRig w14:rig="threePt" w14:dir="t">
              <w14:rot w14:lat="0" w14:lon="0" w14:rev="0"/>
            </w14:lightRig>
          </w14:scene3d>
        </w:rPr>
        <w:t xml:space="preserve"> </w:t>
      </w:r>
      <w:r>
        <w:rPr>
          <w:rStyle w:val="32"/>
          <w:rFonts w:hint="eastAsia"/>
        </w:rPr>
        <w:t xml:space="preserve"> </w:t>
      </w:r>
      <w:r>
        <w:rPr>
          <w:rStyle w:val="32"/>
          <w:rFonts w:hint="eastAsia"/>
          <w:lang w:val="en-US" w:eastAsia="zh-CN"/>
        </w:rPr>
        <w:t>立地条件</w:t>
      </w:r>
      <w:r>
        <w:tab/>
      </w:r>
      <w:r>
        <w:fldChar w:fldCharType="begin"/>
      </w:r>
      <w:r>
        <w:instrText xml:space="preserve"> PAGEREF _Toc116377561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"_Toc116377562" </w:instrText>
      </w:r>
      <w:r>
        <w:fldChar w:fldCharType="separate"/>
      </w:r>
      <w:r>
        <w:rPr>
          <w:rStyle w:val="32"/>
        </w:rPr>
        <w:t xml:space="preserve">5 </w:t>
      </w:r>
      <w:r>
        <w:rPr>
          <w:rStyle w:val="32"/>
          <w:rFonts w:hint="eastAsia"/>
        </w:rPr>
        <w:t xml:space="preserve"> 投入品管控</w:t>
      </w:r>
      <w:r>
        <w:tab/>
      </w:r>
      <w:r>
        <w:fldChar w:fldCharType="begin"/>
      </w:r>
      <w:r>
        <w:instrText xml:space="preserve"> PAGEREF _Toc116377562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"_Toc116377563" </w:instrText>
      </w:r>
      <w:r>
        <w:fldChar w:fldCharType="separate"/>
      </w:r>
      <w:r>
        <w:rPr>
          <w:rStyle w:val="32"/>
        </w:rPr>
        <w:t xml:space="preserve">6 </w:t>
      </w:r>
      <w:r>
        <w:rPr>
          <w:rStyle w:val="32"/>
          <w:rFonts w:hint="eastAsia"/>
        </w:rPr>
        <w:t xml:space="preserve"> 种苗</w:t>
      </w:r>
      <w:bookmarkStart w:id="345" w:name="_GoBack"/>
      <w:bookmarkEnd w:id="345"/>
      <w:r>
        <w:tab/>
      </w:r>
      <w:r>
        <w:fldChar w:fldCharType="begin"/>
      </w:r>
      <w:r>
        <w:instrText xml:space="preserve"> PAGEREF _Toc116377563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"_Toc116377564" </w:instrText>
      </w:r>
      <w:r>
        <w:fldChar w:fldCharType="separate"/>
      </w:r>
      <w:r>
        <w:rPr>
          <w:rStyle w:val="32"/>
          <w14:scene3d>
            <w14:lightRig w14:rig="threePt" w14:dir="t">
              <w14:rot w14:lat="0" w14:lon="0" w14:rev="0"/>
            </w14:lightRig>
          </w14:scene3d>
        </w:rPr>
        <w:t xml:space="preserve">6.1 </w:t>
      </w:r>
      <w:r>
        <w:rPr>
          <w:rStyle w:val="32"/>
          <w:rFonts w:hint="eastAsia"/>
        </w:rPr>
        <w:t xml:space="preserve"> 基本要求</w:t>
      </w:r>
      <w:r>
        <w:tab/>
      </w:r>
      <w:r>
        <w:fldChar w:fldCharType="begin"/>
      </w:r>
      <w:r>
        <w:instrText xml:space="preserve"> PAGEREF _Toc116377564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"_Toc116377565" </w:instrText>
      </w:r>
      <w:r>
        <w:fldChar w:fldCharType="separate"/>
      </w:r>
      <w:r>
        <w:rPr>
          <w:rStyle w:val="32"/>
          <w14:scene3d>
            <w14:lightRig w14:rig="threePt" w14:dir="t">
              <w14:rot w14:lat="0" w14:lon="0" w14:rev="0"/>
            </w14:lightRig>
          </w14:scene3d>
        </w:rPr>
        <w:t xml:space="preserve">6.2 </w:t>
      </w:r>
      <w:r>
        <w:rPr>
          <w:rStyle w:val="32"/>
          <w:rFonts w:hint="eastAsia"/>
        </w:rPr>
        <w:t xml:space="preserve"> 分级指标</w:t>
      </w:r>
      <w:r>
        <w:tab/>
      </w:r>
      <w:r>
        <w:fldChar w:fldCharType="begin"/>
      </w:r>
      <w:r>
        <w:instrText xml:space="preserve"> PAGEREF _Toc116377565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"_Toc116377566" </w:instrText>
      </w:r>
      <w:r>
        <w:fldChar w:fldCharType="separate"/>
      </w:r>
      <w:r>
        <w:rPr>
          <w:rStyle w:val="32"/>
          <w14:scene3d>
            <w14:lightRig w14:rig="threePt" w14:dir="t">
              <w14:rot w14:lat="0" w14:lon="0" w14:rev="0"/>
            </w14:lightRig>
          </w14:scene3d>
        </w:rPr>
        <w:t xml:space="preserve">6.3 </w:t>
      </w:r>
      <w:r>
        <w:rPr>
          <w:rStyle w:val="32"/>
          <w:rFonts w:hint="eastAsia"/>
        </w:rPr>
        <w:t xml:space="preserve"> 种苗繁育</w:t>
      </w:r>
      <w:r>
        <w:tab/>
      </w:r>
      <w:r>
        <w:fldChar w:fldCharType="begin"/>
      </w:r>
      <w:r>
        <w:instrText xml:space="preserve"> PAGEREF _Toc116377566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"_Toc116377567" </w:instrText>
      </w:r>
      <w:r>
        <w:fldChar w:fldCharType="separate"/>
      </w:r>
      <w:r>
        <w:rPr>
          <w:rStyle w:val="32"/>
        </w:rPr>
        <w:t xml:space="preserve">7 </w:t>
      </w:r>
      <w:r>
        <w:rPr>
          <w:rStyle w:val="32"/>
          <w:rFonts w:hint="eastAsia"/>
        </w:rPr>
        <w:t xml:space="preserve"> 品种标准</w:t>
      </w:r>
      <w:r>
        <w:tab/>
      </w:r>
      <w:r>
        <w:fldChar w:fldCharType="begin"/>
      </w:r>
      <w:r>
        <w:instrText xml:space="preserve"> PAGEREF _Toc116377567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"_Toc116377568" </w:instrText>
      </w:r>
      <w:r>
        <w:fldChar w:fldCharType="separate"/>
      </w:r>
      <w:r>
        <w:rPr>
          <w:rStyle w:val="32"/>
        </w:rPr>
        <w:t xml:space="preserve">8 </w:t>
      </w:r>
      <w:r>
        <w:rPr>
          <w:rStyle w:val="32"/>
          <w:rFonts w:hint="eastAsia"/>
        </w:rPr>
        <w:t xml:space="preserve"> 建园技术</w:t>
      </w:r>
      <w:r>
        <w:tab/>
      </w:r>
      <w:r>
        <w:fldChar w:fldCharType="begin"/>
      </w:r>
      <w:r>
        <w:instrText xml:space="preserve"> PAGEREF _Toc116377568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"_Toc116377569" </w:instrText>
      </w:r>
      <w:r>
        <w:fldChar w:fldCharType="separate"/>
      </w:r>
      <w:r>
        <w:rPr>
          <w:rStyle w:val="32"/>
          <w14:scene3d>
            <w14:lightRig w14:rig="threePt" w14:dir="t">
              <w14:rot w14:lat="0" w14:lon="0" w14:rev="0"/>
            </w14:lightRig>
          </w14:scene3d>
        </w:rPr>
        <w:t xml:space="preserve">8.1 </w:t>
      </w:r>
      <w:r>
        <w:rPr>
          <w:rStyle w:val="32"/>
          <w:rFonts w:hint="eastAsia"/>
        </w:rPr>
        <w:t xml:space="preserve"> 园地规划</w:t>
      </w:r>
      <w:r>
        <w:tab/>
      </w:r>
      <w:r>
        <w:fldChar w:fldCharType="begin"/>
      </w:r>
      <w:r>
        <w:instrText xml:space="preserve"> PAGEREF _Toc116377569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"_Toc116377570" </w:instrText>
      </w:r>
      <w:r>
        <w:fldChar w:fldCharType="separate"/>
      </w:r>
      <w:r>
        <w:rPr>
          <w:rStyle w:val="32"/>
          <w14:scene3d>
            <w14:lightRig w14:rig="threePt" w14:dir="t">
              <w14:rot w14:lat="0" w14:lon="0" w14:rev="0"/>
            </w14:lightRig>
          </w14:scene3d>
        </w:rPr>
        <w:t xml:space="preserve">8.2 </w:t>
      </w:r>
      <w:r>
        <w:rPr>
          <w:rStyle w:val="32"/>
          <w:rFonts w:hint="eastAsia"/>
        </w:rPr>
        <w:t xml:space="preserve"> 整地</w:t>
      </w:r>
      <w:r>
        <w:tab/>
      </w:r>
      <w:r>
        <w:fldChar w:fldCharType="begin"/>
      </w:r>
      <w:r>
        <w:instrText xml:space="preserve"> PAGEREF _Toc116377570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"_Toc116377571" </w:instrText>
      </w:r>
      <w:r>
        <w:fldChar w:fldCharType="separate"/>
      </w:r>
      <w:r>
        <w:rPr>
          <w:rStyle w:val="32"/>
          <w14:scene3d>
            <w14:lightRig w14:rig="threePt" w14:dir="t">
              <w14:rot w14:lat="0" w14:lon="0" w14:rev="0"/>
            </w14:lightRig>
          </w14:scene3d>
        </w:rPr>
        <w:t xml:space="preserve">8.3 </w:t>
      </w:r>
      <w:r>
        <w:rPr>
          <w:rStyle w:val="32"/>
          <w:rFonts w:hint="eastAsia"/>
        </w:rPr>
        <w:t xml:space="preserve"> 支架选择</w:t>
      </w:r>
      <w:r>
        <w:tab/>
      </w:r>
      <w:r>
        <w:fldChar w:fldCharType="begin"/>
      </w:r>
      <w:r>
        <w:instrText xml:space="preserve"> PAGEREF _Toc116377571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"_Toc116377572" </w:instrText>
      </w:r>
      <w:r>
        <w:fldChar w:fldCharType="separate"/>
      </w:r>
      <w:r>
        <w:rPr>
          <w:rStyle w:val="32"/>
          <w14:scene3d>
            <w14:lightRig w14:rig="threePt" w14:dir="t">
              <w14:rot w14:lat="0" w14:lon="0" w14:rev="0"/>
            </w14:lightRig>
          </w14:scene3d>
        </w:rPr>
        <w:t xml:space="preserve">8.4 </w:t>
      </w:r>
      <w:r>
        <w:rPr>
          <w:rStyle w:val="32"/>
          <w:rFonts w:hint="eastAsia"/>
        </w:rPr>
        <w:t xml:space="preserve"> 冬季夜间补光</w:t>
      </w:r>
      <w:r>
        <w:tab/>
      </w:r>
      <w:r>
        <w:fldChar w:fldCharType="begin"/>
      </w:r>
      <w:r>
        <w:instrText xml:space="preserve"> PAGEREF _Toc116377572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"_Toc116377573" </w:instrText>
      </w:r>
      <w:r>
        <w:fldChar w:fldCharType="separate"/>
      </w:r>
      <w:r>
        <w:rPr>
          <w:rStyle w:val="32"/>
        </w:rPr>
        <w:t xml:space="preserve">9 </w:t>
      </w:r>
      <w:r>
        <w:rPr>
          <w:rStyle w:val="32"/>
          <w:rFonts w:hint="eastAsia"/>
        </w:rPr>
        <w:t xml:space="preserve"> 田间管理</w:t>
      </w:r>
      <w:r>
        <w:tab/>
      </w:r>
      <w:r>
        <w:fldChar w:fldCharType="begin"/>
      </w:r>
      <w:r>
        <w:instrText xml:space="preserve"> PAGEREF _Toc116377573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"_Toc116377574" </w:instrText>
      </w:r>
      <w:r>
        <w:fldChar w:fldCharType="separate"/>
      </w:r>
      <w:r>
        <w:rPr>
          <w:rStyle w:val="32"/>
          <w14:scene3d>
            <w14:lightRig w14:rig="threePt" w14:dir="t">
              <w14:rot w14:lat="0" w14:lon="0" w14:rev="0"/>
            </w14:lightRig>
          </w14:scene3d>
        </w:rPr>
        <w:t xml:space="preserve">9.1 </w:t>
      </w:r>
      <w:r>
        <w:rPr>
          <w:rStyle w:val="32"/>
          <w:rFonts w:hint="eastAsia"/>
        </w:rPr>
        <w:t xml:space="preserve"> 定植</w:t>
      </w:r>
      <w:r>
        <w:tab/>
      </w:r>
      <w:r>
        <w:fldChar w:fldCharType="begin"/>
      </w:r>
      <w:r>
        <w:instrText xml:space="preserve"> PAGEREF _Toc116377574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"_Toc116377575" </w:instrText>
      </w:r>
      <w:r>
        <w:fldChar w:fldCharType="separate"/>
      </w:r>
      <w:r>
        <w:rPr>
          <w:rStyle w:val="32"/>
          <w14:scene3d>
            <w14:lightRig w14:rig="threePt" w14:dir="t">
              <w14:rot w14:lat="0" w14:lon="0" w14:rev="0"/>
            </w14:lightRig>
          </w14:scene3d>
        </w:rPr>
        <w:t xml:space="preserve">9.2 </w:t>
      </w:r>
      <w:r>
        <w:rPr>
          <w:rStyle w:val="32"/>
          <w:rFonts w:hint="eastAsia"/>
        </w:rPr>
        <w:t xml:space="preserve"> 土壤管理</w:t>
      </w:r>
      <w:r>
        <w:tab/>
      </w:r>
      <w:r>
        <w:fldChar w:fldCharType="begin"/>
      </w:r>
      <w:r>
        <w:instrText xml:space="preserve"> PAGEREF _Toc116377575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"_Toc116377576" </w:instrText>
      </w:r>
      <w:r>
        <w:fldChar w:fldCharType="separate"/>
      </w:r>
      <w:r>
        <w:rPr>
          <w:rStyle w:val="32"/>
          <w14:scene3d>
            <w14:lightRig w14:rig="threePt" w14:dir="t">
              <w14:rot w14:lat="0" w14:lon="0" w14:rev="0"/>
            </w14:lightRig>
          </w14:scene3d>
        </w:rPr>
        <w:t xml:space="preserve">9.3 </w:t>
      </w:r>
      <w:r>
        <w:rPr>
          <w:rStyle w:val="32"/>
          <w:rFonts w:hint="eastAsia"/>
        </w:rPr>
        <w:t xml:space="preserve"> 水肥管理</w:t>
      </w:r>
      <w:r>
        <w:tab/>
      </w:r>
      <w:r>
        <w:fldChar w:fldCharType="begin"/>
      </w:r>
      <w:r>
        <w:instrText xml:space="preserve"> PAGEREF _Toc116377576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"_Toc116377577" </w:instrText>
      </w:r>
      <w:r>
        <w:fldChar w:fldCharType="separate"/>
      </w:r>
      <w:r>
        <w:rPr>
          <w:rStyle w:val="32"/>
          <w14:scene3d>
            <w14:lightRig w14:rig="threePt" w14:dir="t">
              <w14:rot w14:lat="0" w14:lon="0" w14:rev="0"/>
            </w14:lightRig>
          </w14:scene3d>
        </w:rPr>
        <w:t xml:space="preserve">9.4 </w:t>
      </w:r>
      <w:r>
        <w:rPr>
          <w:rStyle w:val="32"/>
          <w:rFonts w:hint="eastAsia"/>
        </w:rPr>
        <w:t xml:space="preserve"> 整形修剪</w:t>
      </w:r>
      <w:r>
        <w:tab/>
      </w:r>
      <w:r>
        <w:fldChar w:fldCharType="begin"/>
      </w:r>
      <w:r>
        <w:instrText xml:space="preserve"> PAGEREF _Toc116377577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"_Toc116377578" </w:instrText>
      </w:r>
      <w:r>
        <w:fldChar w:fldCharType="separate"/>
      </w:r>
      <w:r>
        <w:rPr>
          <w:rStyle w:val="32"/>
          <w14:scene3d>
            <w14:lightRig w14:rig="threePt" w14:dir="t">
              <w14:rot w14:lat="0" w14:lon="0" w14:rev="0"/>
            </w14:lightRig>
          </w14:scene3d>
        </w:rPr>
        <w:t xml:space="preserve">9.5 </w:t>
      </w:r>
      <w:r>
        <w:rPr>
          <w:rStyle w:val="32"/>
          <w:rFonts w:hint="eastAsia"/>
        </w:rPr>
        <w:t xml:space="preserve"> 花果管理</w:t>
      </w:r>
      <w:r>
        <w:tab/>
      </w:r>
      <w:r>
        <w:fldChar w:fldCharType="begin"/>
      </w:r>
      <w:r>
        <w:instrText xml:space="preserve"> PAGEREF _Toc116377578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"_Toc116377579" </w:instrText>
      </w:r>
      <w:r>
        <w:fldChar w:fldCharType="separate"/>
      </w:r>
      <w:r>
        <w:rPr>
          <w:rStyle w:val="32"/>
        </w:rPr>
        <w:t xml:space="preserve">10 </w:t>
      </w:r>
      <w:r>
        <w:rPr>
          <w:rStyle w:val="32"/>
          <w:rFonts w:hint="eastAsia"/>
        </w:rPr>
        <w:t xml:space="preserve"> 病虫害防治</w:t>
      </w:r>
      <w:r>
        <w:tab/>
      </w:r>
      <w:r>
        <w:fldChar w:fldCharType="begin"/>
      </w:r>
      <w:r>
        <w:instrText xml:space="preserve"> PAGEREF _Toc116377579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"_Toc116377580" </w:instrText>
      </w:r>
      <w:r>
        <w:fldChar w:fldCharType="separate"/>
      </w:r>
      <w:r>
        <w:rPr>
          <w:rStyle w:val="32"/>
          <w14:scene3d>
            <w14:lightRig w14:rig="threePt" w14:dir="t">
              <w14:rot w14:lat="0" w14:lon="0" w14:rev="0"/>
            </w14:lightRig>
          </w14:scene3d>
        </w:rPr>
        <w:t xml:space="preserve">10.1 </w:t>
      </w:r>
      <w:r>
        <w:rPr>
          <w:rStyle w:val="32"/>
          <w:rFonts w:hint="eastAsia"/>
        </w:rPr>
        <w:t xml:space="preserve"> 防治原则</w:t>
      </w:r>
      <w:r>
        <w:tab/>
      </w:r>
      <w:r>
        <w:fldChar w:fldCharType="begin"/>
      </w:r>
      <w:r>
        <w:instrText xml:space="preserve"> PAGEREF _Toc116377580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"_Toc116377581" </w:instrText>
      </w:r>
      <w:r>
        <w:fldChar w:fldCharType="separate"/>
      </w:r>
      <w:r>
        <w:rPr>
          <w:rStyle w:val="32"/>
          <w14:scene3d>
            <w14:lightRig w14:rig="threePt" w14:dir="t">
              <w14:rot w14:lat="0" w14:lon="0" w14:rev="0"/>
            </w14:lightRig>
          </w14:scene3d>
        </w:rPr>
        <w:t xml:space="preserve">10.2 </w:t>
      </w:r>
      <w:r>
        <w:rPr>
          <w:rStyle w:val="32"/>
          <w:rFonts w:hint="eastAsia"/>
        </w:rPr>
        <w:t xml:space="preserve"> 农业防治</w:t>
      </w:r>
      <w:r>
        <w:tab/>
      </w:r>
      <w:r>
        <w:fldChar w:fldCharType="begin"/>
      </w:r>
      <w:r>
        <w:instrText xml:space="preserve"> PAGEREF _Toc116377581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"_Toc116377582" </w:instrText>
      </w:r>
      <w:r>
        <w:fldChar w:fldCharType="separate"/>
      </w:r>
      <w:r>
        <w:rPr>
          <w:rStyle w:val="32"/>
          <w14:scene3d>
            <w14:lightRig w14:rig="threePt" w14:dir="t">
              <w14:rot w14:lat="0" w14:lon="0" w14:rev="0"/>
            </w14:lightRig>
          </w14:scene3d>
        </w:rPr>
        <w:t xml:space="preserve">10.3 </w:t>
      </w:r>
      <w:r>
        <w:rPr>
          <w:rStyle w:val="32"/>
          <w:rFonts w:hint="eastAsia"/>
        </w:rPr>
        <w:t xml:space="preserve"> 物理防治</w:t>
      </w:r>
      <w:r>
        <w:tab/>
      </w:r>
      <w:r>
        <w:fldChar w:fldCharType="begin"/>
      </w:r>
      <w:r>
        <w:instrText xml:space="preserve"> PAGEREF _Toc116377582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"_Toc116377583" </w:instrText>
      </w:r>
      <w:r>
        <w:fldChar w:fldCharType="separate"/>
      </w:r>
      <w:r>
        <w:rPr>
          <w:rStyle w:val="32"/>
          <w14:scene3d>
            <w14:lightRig w14:rig="threePt" w14:dir="t">
              <w14:rot w14:lat="0" w14:lon="0" w14:rev="0"/>
            </w14:lightRig>
          </w14:scene3d>
        </w:rPr>
        <w:t xml:space="preserve">10.4 </w:t>
      </w:r>
      <w:r>
        <w:rPr>
          <w:rStyle w:val="32"/>
          <w:rFonts w:hint="eastAsia"/>
        </w:rPr>
        <w:t xml:space="preserve"> 生物防治</w:t>
      </w:r>
      <w:r>
        <w:tab/>
      </w:r>
      <w:r>
        <w:fldChar w:fldCharType="begin"/>
      </w:r>
      <w:r>
        <w:instrText xml:space="preserve"> PAGEREF _Toc116377583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"_Toc116377584" </w:instrText>
      </w:r>
      <w:r>
        <w:fldChar w:fldCharType="separate"/>
      </w:r>
      <w:r>
        <w:rPr>
          <w:rStyle w:val="32"/>
          <w14:scene3d>
            <w14:lightRig w14:rig="threePt" w14:dir="t">
              <w14:rot w14:lat="0" w14:lon="0" w14:rev="0"/>
            </w14:lightRig>
          </w14:scene3d>
        </w:rPr>
        <w:t xml:space="preserve">10.5 </w:t>
      </w:r>
      <w:r>
        <w:rPr>
          <w:rStyle w:val="32"/>
          <w:rFonts w:hint="eastAsia"/>
        </w:rPr>
        <w:t xml:space="preserve"> 化学防治</w:t>
      </w:r>
      <w:r>
        <w:tab/>
      </w:r>
      <w:r>
        <w:fldChar w:fldCharType="begin"/>
      </w:r>
      <w:r>
        <w:instrText xml:space="preserve"> PAGEREF _Toc116377584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"_Toc116377585" </w:instrText>
      </w:r>
      <w:r>
        <w:fldChar w:fldCharType="separate"/>
      </w:r>
      <w:r>
        <w:rPr>
          <w:rStyle w:val="32"/>
        </w:rPr>
        <w:t xml:space="preserve">11 </w:t>
      </w:r>
      <w:r>
        <w:rPr>
          <w:rStyle w:val="32"/>
          <w:rFonts w:hint="eastAsia"/>
        </w:rPr>
        <w:t xml:space="preserve"> 采收和采后商品化处理</w:t>
      </w:r>
      <w:r>
        <w:tab/>
      </w:r>
      <w:r>
        <w:fldChar w:fldCharType="begin"/>
      </w:r>
      <w:r>
        <w:instrText xml:space="preserve"> PAGEREF _Toc116377585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"_Toc116377586" </w:instrText>
      </w:r>
      <w:r>
        <w:fldChar w:fldCharType="separate"/>
      </w:r>
      <w:r>
        <w:rPr>
          <w:rStyle w:val="32"/>
          <w14:scene3d>
            <w14:lightRig w14:rig="threePt" w14:dir="t">
              <w14:rot w14:lat="0" w14:lon="0" w14:rev="0"/>
            </w14:lightRig>
          </w14:scene3d>
        </w:rPr>
        <w:t xml:space="preserve">11.1 </w:t>
      </w:r>
      <w:r>
        <w:rPr>
          <w:rStyle w:val="32"/>
          <w:rFonts w:hint="eastAsia"/>
        </w:rPr>
        <w:t xml:space="preserve"> 基本要求</w:t>
      </w:r>
      <w:r>
        <w:tab/>
      </w:r>
      <w:r>
        <w:fldChar w:fldCharType="begin"/>
      </w:r>
      <w:r>
        <w:instrText xml:space="preserve"> PAGEREF _Toc116377586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"_Toc116377587" </w:instrText>
      </w:r>
      <w:r>
        <w:fldChar w:fldCharType="separate"/>
      </w:r>
      <w:r>
        <w:rPr>
          <w:rStyle w:val="32"/>
          <w14:scene3d>
            <w14:lightRig w14:rig="threePt" w14:dir="t">
              <w14:rot w14:lat="0" w14:lon="0" w14:rev="0"/>
            </w14:lightRig>
          </w14:scene3d>
        </w:rPr>
        <w:t xml:space="preserve">11.2 </w:t>
      </w:r>
      <w:r>
        <w:rPr>
          <w:rStyle w:val="32"/>
          <w:rFonts w:hint="eastAsia"/>
        </w:rPr>
        <w:t xml:space="preserve"> 成熟度要求</w:t>
      </w:r>
      <w:r>
        <w:tab/>
      </w:r>
      <w:r>
        <w:fldChar w:fldCharType="begin"/>
      </w:r>
      <w:r>
        <w:instrText xml:space="preserve"> PAGEREF _Toc116377587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"_Toc116377588" </w:instrText>
      </w:r>
      <w:r>
        <w:fldChar w:fldCharType="separate"/>
      </w:r>
      <w:r>
        <w:rPr>
          <w:rStyle w:val="32"/>
          <w14:scene3d>
            <w14:lightRig w14:rig="threePt" w14:dir="t">
              <w14:rot w14:lat="0" w14:lon="0" w14:rev="0"/>
            </w14:lightRig>
          </w14:scene3d>
        </w:rPr>
        <w:t xml:space="preserve">11.3 </w:t>
      </w:r>
      <w:r>
        <w:rPr>
          <w:rStyle w:val="32"/>
          <w:rFonts w:hint="eastAsia"/>
        </w:rPr>
        <w:t xml:space="preserve"> 其他要求</w:t>
      </w:r>
      <w:r>
        <w:tab/>
      </w:r>
      <w:r>
        <w:fldChar w:fldCharType="begin"/>
      </w:r>
      <w:r>
        <w:instrText xml:space="preserve"> PAGEREF _Toc116377588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"_Toc116377589" </w:instrText>
      </w:r>
      <w:r>
        <w:fldChar w:fldCharType="separate"/>
      </w:r>
      <w:r>
        <w:rPr>
          <w:rStyle w:val="32"/>
          <w14:scene3d>
            <w14:lightRig w14:rig="threePt" w14:dir="t">
              <w14:rot w14:lat="0" w14:lon="0" w14:rev="0"/>
            </w14:lightRig>
          </w14:scene3d>
        </w:rPr>
        <w:t xml:space="preserve">11.4 </w:t>
      </w:r>
      <w:r>
        <w:rPr>
          <w:rStyle w:val="32"/>
          <w:rFonts w:hint="eastAsia"/>
        </w:rPr>
        <w:t xml:space="preserve"> 果品等级</w:t>
      </w:r>
      <w:r>
        <w:tab/>
      </w:r>
      <w:r>
        <w:fldChar w:fldCharType="begin"/>
      </w:r>
      <w:r>
        <w:instrText xml:space="preserve"> PAGEREF _Toc116377589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"_Toc116377590" </w:instrText>
      </w:r>
      <w:r>
        <w:fldChar w:fldCharType="separate"/>
      </w:r>
      <w:r>
        <w:rPr>
          <w:rStyle w:val="32"/>
        </w:rPr>
        <w:t xml:space="preserve">12 </w:t>
      </w:r>
      <w:r>
        <w:rPr>
          <w:rStyle w:val="32"/>
          <w:rFonts w:hint="eastAsia"/>
        </w:rPr>
        <w:t xml:space="preserve"> 包装</w:t>
      </w:r>
      <w:r>
        <w:tab/>
      </w:r>
      <w:r>
        <w:fldChar w:fldCharType="begin"/>
      </w:r>
      <w:r>
        <w:instrText xml:space="preserve"> PAGEREF _Toc116377590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"_Toc116377591" </w:instrText>
      </w:r>
      <w:r>
        <w:fldChar w:fldCharType="separate"/>
      </w:r>
      <w:r>
        <w:rPr>
          <w:rStyle w:val="32"/>
          <w14:scene3d>
            <w14:lightRig w14:rig="threePt" w14:dir="t">
              <w14:rot w14:lat="0" w14:lon="0" w14:rev="0"/>
            </w14:lightRig>
          </w14:scene3d>
        </w:rPr>
        <w:t xml:space="preserve">12.1 </w:t>
      </w:r>
      <w:r>
        <w:rPr>
          <w:rStyle w:val="32"/>
          <w:rFonts w:hint="eastAsia"/>
        </w:rPr>
        <w:t xml:space="preserve"> 包装材料</w:t>
      </w:r>
      <w:r>
        <w:tab/>
      </w:r>
      <w:r>
        <w:fldChar w:fldCharType="begin"/>
      </w:r>
      <w:r>
        <w:instrText xml:space="preserve"> PAGEREF _Toc116377591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"_Toc116377592" </w:instrText>
      </w:r>
      <w:r>
        <w:fldChar w:fldCharType="separate"/>
      </w:r>
      <w:r>
        <w:rPr>
          <w:rStyle w:val="32"/>
          <w14:scene3d>
            <w14:lightRig w14:rig="threePt" w14:dir="t">
              <w14:rot w14:lat="0" w14:lon="0" w14:rev="0"/>
            </w14:lightRig>
          </w14:scene3d>
        </w:rPr>
        <w:t xml:space="preserve">12.2 </w:t>
      </w:r>
      <w:r>
        <w:rPr>
          <w:rStyle w:val="32"/>
          <w:rFonts w:hint="eastAsia"/>
        </w:rPr>
        <w:t xml:space="preserve"> 包装箱规格</w:t>
      </w:r>
      <w:r>
        <w:tab/>
      </w:r>
      <w:r>
        <w:fldChar w:fldCharType="begin"/>
      </w:r>
      <w:r>
        <w:instrText xml:space="preserve"> PAGEREF _Toc116377592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"_Toc116377593" </w:instrText>
      </w:r>
      <w:r>
        <w:fldChar w:fldCharType="separate"/>
      </w:r>
      <w:r>
        <w:rPr>
          <w:rStyle w:val="32"/>
          <w14:scene3d>
            <w14:lightRig w14:rig="threePt" w14:dir="t">
              <w14:rot w14:lat="0" w14:lon="0" w14:rev="0"/>
            </w14:lightRig>
          </w14:scene3d>
        </w:rPr>
        <w:t xml:space="preserve">12.3 </w:t>
      </w:r>
      <w:r>
        <w:rPr>
          <w:rStyle w:val="32"/>
          <w:rFonts w:hint="eastAsia"/>
        </w:rPr>
        <w:t xml:space="preserve"> 包装要求</w:t>
      </w:r>
      <w:r>
        <w:tab/>
      </w:r>
      <w:r>
        <w:fldChar w:fldCharType="begin"/>
      </w:r>
      <w:r>
        <w:instrText xml:space="preserve"> PAGEREF _Toc116377593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"_Toc116377594" </w:instrText>
      </w:r>
      <w:r>
        <w:fldChar w:fldCharType="separate"/>
      </w:r>
      <w:r>
        <w:rPr>
          <w:rStyle w:val="32"/>
        </w:rPr>
        <w:t xml:space="preserve">13 </w:t>
      </w:r>
      <w:r>
        <w:rPr>
          <w:rStyle w:val="32"/>
          <w:rFonts w:hint="eastAsia"/>
        </w:rPr>
        <w:t xml:space="preserve"> 标志标识</w:t>
      </w:r>
      <w:r>
        <w:tab/>
      </w:r>
      <w:r>
        <w:fldChar w:fldCharType="begin"/>
      </w:r>
      <w:r>
        <w:instrText xml:space="preserve"> PAGEREF _Toc116377594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"_Toc116377595" </w:instrText>
      </w:r>
      <w:r>
        <w:fldChar w:fldCharType="separate"/>
      </w:r>
      <w:r>
        <w:rPr>
          <w:rStyle w:val="32"/>
        </w:rPr>
        <w:t xml:space="preserve">14 </w:t>
      </w:r>
      <w:r>
        <w:rPr>
          <w:rStyle w:val="32"/>
          <w:rFonts w:hint="eastAsia"/>
        </w:rPr>
        <w:t xml:space="preserve"> 贮藏与运输</w:t>
      </w:r>
      <w:r>
        <w:tab/>
      </w:r>
      <w:r>
        <w:fldChar w:fldCharType="begin"/>
      </w:r>
      <w:r>
        <w:instrText xml:space="preserve"> PAGEREF _Toc116377595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"_Toc116377596" </w:instrText>
      </w:r>
      <w:r>
        <w:fldChar w:fldCharType="separate"/>
      </w:r>
      <w:r>
        <w:rPr>
          <w:rStyle w:val="32"/>
          <w14:scene3d>
            <w14:lightRig w14:rig="threePt" w14:dir="t">
              <w14:rot w14:lat="0" w14:lon="0" w14:rev="0"/>
            </w14:lightRig>
          </w14:scene3d>
        </w:rPr>
        <w:t xml:space="preserve">14.1 </w:t>
      </w:r>
      <w:r>
        <w:rPr>
          <w:rStyle w:val="32"/>
          <w:rFonts w:hint="eastAsia"/>
        </w:rPr>
        <w:t xml:space="preserve"> 贮藏</w:t>
      </w:r>
      <w:r>
        <w:tab/>
      </w:r>
      <w:r>
        <w:fldChar w:fldCharType="begin"/>
      </w:r>
      <w:r>
        <w:instrText xml:space="preserve"> PAGEREF _Toc116377596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"_Toc116377597" </w:instrText>
      </w:r>
      <w:r>
        <w:fldChar w:fldCharType="separate"/>
      </w:r>
      <w:r>
        <w:rPr>
          <w:rStyle w:val="32"/>
          <w14:scene3d>
            <w14:lightRig w14:rig="threePt" w14:dir="t">
              <w14:rot w14:lat="0" w14:lon="0" w14:rev="0"/>
            </w14:lightRig>
          </w14:scene3d>
        </w:rPr>
        <w:t xml:space="preserve">14.2 </w:t>
      </w:r>
      <w:r>
        <w:rPr>
          <w:rStyle w:val="32"/>
          <w:rFonts w:hint="eastAsia"/>
        </w:rPr>
        <w:t xml:space="preserve"> 运输</w:t>
      </w:r>
      <w:r>
        <w:tab/>
      </w:r>
      <w:r>
        <w:fldChar w:fldCharType="begin"/>
      </w:r>
      <w:r>
        <w:instrText xml:space="preserve"> PAGEREF _Toc116377597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"_Toc116377598" </w:instrText>
      </w:r>
      <w:r>
        <w:fldChar w:fldCharType="separate"/>
      </w:r>
      <w:r>
        <w:rPr>
          <w:rStyle w:val="32"/>
        </w:rPr>
        <w:t xml:space="preserve">15 </w:t>
      </w:r>
      <w:r>
        <w:rPr>
          <w:rStyle w:val="32"/>
          <w:rFonts w:hint="eastAsia"/>
        </w:rPr>
        <w:t xml:space="preserve"> 产品追溯</w:t>
      </w:r>
      <w:r>
        <w:tab/>
      </w:r>
      <w:r>
        <w:fldChar w:fldCharType="begin"/>
      </w:r>
      <w:r>
        <w:instrText xml:space="preserve"> PAGEREF _Toc116377598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"_Toc116377599" </w:instrText>
      </w:r>
      <w:r>
        <w:fldChar w:fldCharType="separate"/>
      </w:r>
      <w:r>
        <w:rPr>
          <w:rStyle w:val="32"/>
          <w14:scene3d>
            <w14:lightRig w14:rig="threePt" w14:dir="t">
              <w14:rot w14:lat="0" w14:lon="0" w14:rev="0"/>
            </w14:lightRig>
          </w14:scene3d>
        </w:rPr>
        <w:t xml:space="preserve">15.1 </w:t>
      </w:r>
      <w:r>
        <w:rPr>
          <w:rStyle w:val="32"/>
          <w:rFonts w:hint="eastAsia"/>
        </w:rPr>
        <w:t xml:space="preserve"> 要求</w:t>
      </w:r>
      <w:r>
        <w:tab/>
      </w:r>
      <w:r>
        <w:fldChar w:fldCharType="begin"/>
      </w:r>
      <w:r>
        <w:instrText xml:space="preserve"> PAGEREF _Toc116377599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"_Toc116377600" </w:instrText>
      </w:r>
      <w:r>
        <w:fldChar w:fldCharType="separate"/>
      </w:r>
      <w:r>
        <w:rPr>
          <w:rStyle w:val="32"/>
          <w14:scene3d>
            <w14:lightRig w14:rig="threePt" w14:dir="t">
              <w14:rot w14:lat="0" w14:lon="0" w14:rev="0"/>
            </w14:lightRig>
          </w14:scene3d>
        </w:rPr>
        <w:t xml:space="preserve">15.2 </w:t>
      </w:r>
      <w:r>
        <w:rPr>
          <w:rStyle w:val="32"/>
          <w:rFonts w:hint="eastAsia"/>
        </w:rPr>
        <w:t xml:space="preserve"> 编码方法</w:t>
      </w:r>
      <w:r>
        <w:tab/>
      </w:r>
      <w:r>
        <w:fldChar w:fldCharType="begin"/>
      </w:r>
      <w:r>
        <w:instrText xml:space="preserve"> PAGEREF _Toc116377600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"_Toc116377601" </w:instrText>
      </w:r>
      <w:r>
        <w:fldChar w:fldCharType="separate"/>
      </w:r>
      <w:r>
        <w:rPr>
          <w:rStyle w:val="32"/>
          <w14:scene3d>
            <w14:lightRig w14:rig="threePt" w14:dir="t">
              <w14:rot w14:lat="0" w14:lon="0" w14:rev="0"/>
            </w14:lightRig>
          </w14:scene3d>
        </w:rPr>
        <w:t xml:space="preserve">15.3 </w:t>
      </w:r>
      <w:r>
        <w:rPr>
          <w:rStyle w:val="32"/>
          <w:rFonts w:hint="eastAsia"/>
        </w:rPr>
        <w:t xml:space="preserve"> 管理流程</w:t>
      </w:r>
      <w:r>
        <w:tab/>
      </w:r>
      <w:r>
        <w:fldChar w:fldCharType="begin"/>
      </w:r>
      <w:r>
        <w:instrText xml:space="preserve"> PAGEREF _Toc116377601 \h </w:instrText>
      </w:r>
      <w:r>
        <w:fldChar w:fldCharType="separate"/>
      </w:r>
      <w:r>
        <w:t>16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"_Toc116377602" </w:instrText>
      </w:r>
      <w:r>
        <w:fldChar w:fldCharType="separate"/>
      </w:r>
      <w:r>
        <w:rPr>
          <w:rStyle w:val="32"/>
          <w:rFonts w:hint="eastAsia"/>
        </w:rPr>
        <w:t>附录</w:t>
      </w:r>
      <w:r>
        <w:rPr>
          <w:rStyle w:val="32"/>
        </w:rPr>
        <w:t>A</w:t>
      </w:r>
      <w:r>
        <w:fldChar w:fldCharType="begin"/>
      </w:r>
      <w:r>
        <w:instrText xml:space="preserve"> PAGEREF _Toc116377602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"_Toc116377603" </w:instrText>
      </w:r>
      <w:r>
        <w:fldChar w:fldCharType="separate"/>
      </w:r>
      <w:r>
        <w:rPr>
          <w:rStyle w:val="32"/>
          <w:rFonts w:hint="eastAsia"/>
        </w:rPr>
        <w:t>（资料性）</w:t>
      </w:r>
      <w:r>
        <w:tab/>
      </w:r>
      <w:r>
        <w:fldChar w:fldCharType="begin"/>
      </w:r>
      <w:r>
        <w:instrText xml:space="preserve"> PAGEREF _Toc116377603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"_Toc116377604" </w:instrText>
      </w:r>
      <w:r>
        <w:fldChar w:fldCharType="separate"/>
      </w:r>
      <w:r>
        <w:rPr>
          <w:rStyle w:val="32"/>
          <w:rFonts w:hint="eastAsia"/>
        </w:rPr>
        <w:t>火龙果常见病虫害及防治方法</w:t>
      </w:r>
      <w:r>
        <w:tab/>
      </w:r>
      <w:r>
        <w:fldChar w:fldCharType="begin"/>
      </w:r>
      <w:r>
        <w:instrText xml:space="preserve"> PAGEREF _Toc116377604 \h </w:instrText>
      </w:r>
      <w:r>
        <w:fldChar w:fldCharType="separate"/>
      </w:r>
      <w:r>
        <w:t>18</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4" w:name="_Toc116377551"/>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请注意本文件的某些内容可能涉及专利，本文件的发布机构不承担识别这些专利的责任。</w:t>
      </w:r>
    </w:p>
    <w:p>
      <w:pPr>
        <w:pStyle w:val="56"/>
        <w:ind w:firstLine="420"/>
      </w:pPr>
      <w:r>
        <w:rPr>
          <w:rFonts w:hint="eastAsia"/>
        </w:rPr>
        <w:t>本文件由海南省农业农村厅提出。</w:t>
      </w:r>
    </w:p>
    <w:p>
      <w:pPr>
        <w:pStyle w:val="56"/>
        <w:ind w:firstLine="420"/>
      </w:pPr>
      <w:r>
        <w:rPr>
          <w:rFonts w:hint="eastAsia"/>
        </w:rPr>
        <w:t>本文件由海南省农业农村厅归口。</w:t>
      </w:r>
    </w:p>
    <w:p>
      <w:pPr>
        <w:pStyle w:val="56"/>
        <w:ind w:firstLine="420"/>
      </w:pPr>
      <w:r>
        <w:rPr>
          <w:rFonts w:hint="eastAsia"/>
        </w:rPr>
        <w:t>本文件起草单位：中国热带农业科学院</w:t>
      </w:r>
      <w:r>
        <w:t>热带作物品资资源研究所、</w:t>
      </w:r>
      <w:r>
        <w:rPr>
          <w:rFonts w:hint="eastAsia"/>
        </w:rPr>
        <w:t>海南大学、中国热带农业科学院三亚研究院、海南省种子总站、海南尚岭农业科技有限公司、海南枫之恋农业有限公司、海南火龙果协会</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r>
        <w:rPr>
          <w:rFonts w:hint="eastAsia"/>
        </w:rPr>
        <w:t>本文件主要起草人：李洪立、胡文斌、陈业渊、汤华、张俊芳、苏明、</w:t>
      </w:r>
      <w:r>
        <w:t>刘</w:t>
      </w:r>
      <w:r>
        <w:rPr>
          <w:rFonts w:hint="eastAsia"/>
        </w:rPr>
        <w:t>永</w:t>
      </w:r>
      <w:r>
        <w:t>平</w:t>
      </w:r>
      <w:r>
        <w:rPr>
          <w:rFonts w:hint="eastAsia"/>
        </w:rPr>
        <w:t>、王朝国</w:t>
      </w:r>
    </w:p>
    <w:bookmarkEnd w:id="25"/>
    <w:p>
      <w:pPr>
        <w:pStyle w:val="89"/>
        <w:spacing w:after="468"/>
      </w:pPr>
      <w:bookmarkStart w:id="26" w:name="_Toc116376773"/>
      <w:bookmarkStart w:id="27" w:name="_Toc116377552"/>
      <w:bookmarkStart w:id="28" w:name="_Toc116376861"/>
      <w:bookmarkStart w:id="29" w:name="BookMark3"/>
      <w:r>
        <w:rPr>
          <w:spacing w:val="320"/>
        </w:rPr>
        <w:t>引</w:t>
      </w:r>
      <w:r>
        <w:t>言</w:t>
      </w:r>
      <w:bookmarkEnd w:id="26"/>
      <w:bookmarkEnd w:id="27"/>
      <w:bookmarkEnd w:id="28"/>
    </w:p>
    <w:p>
      <w:pPr>
        <w:pStyle w:val="56"/>
        <w:ind w:firstLine="420"/>
      </w:pPr>
      <w:r>
        <w:rPr>
          <w:rFonts w:hint="eastAsia"/>
        </w:rPr>
        <w:t>为更好地保护消费者利益，保障海南省火龙果企业</w:t>
      </w:r>
      <w:r>
        <w:t>和</w:t>
      </w:r>
      <w:r>
        <w:rPr>
          <w:rFonts w:hint="eastAsia"/>
        </w:rPr>
        <w:t>种植户的利益和火龙果产业的健康发展，促进乡村振兴，以进一步规范火龙果全产业链质量管控为目的，特制定火龙果全产业链生产技术规范标准，对火龙果产地环境、投入品管控、种苗、品种标准、建园技术、田间管理、病虫害防治、采收等技术要素的要求和果质量、果品等级、包装、标志标识、贮藏与运输、产品追溯进行规范。</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6FD2BE19F25742AC8D95C8185943B32F"/>
        </w:placeholder>
      </w:sdtPr>
      <w:sdtContent>
        <w:p>
          <w:pPr>
            <w:pStyle w:val="177"/>
            <w:spacing w:before="0" w:beforeLines="0" w:after="686" w:afterLines="220"/>
          </w:pPr>
          <w:bookmarkStart w:id="31" w:name="NEW_STAND_NAME"/>
          <w:r>
            <w:rPr>
              <w:rFonts w:hint="eastAsia"/>
            </w:rPr>
            <w:t>火龙果</w:t>
          </w:r>
        </w:p>
      </w:sdtContent>
    </w:sdt>
    <w:bookmarkEnd w:id="31"/>
    <w:p>
      <w:pPr>
        <w:pStyle w:val="104"/>
        <w:spacing w:before="312" w:after="312"/>
      </w:pPr>
      <w:bookmarkStart w:id="32" w:name="_Toc26718930"/>
      <w:bookmarkStart w:id="33" w:name="_Toc116376774"/>
      <w:bookmarkStart w:id="34" w:name="_Toc26986530"/>
      <w:bookmarkStart w:id="35" w:name="_Toc17233325"/>
      <w:bookmarkStart w:id="36" w:name="_Toc17233333"/>
      <w:bookmarkStart w:id="37" w:name="_Toc26986771"/>
      <w:bookmarkStart w:id="38" w:name="_Toc24884218"/>
      <w:bookmarkStart w:id="39" w:name="_Toc26648465"/>
      <w:bookmarkStart w:id="40" w:name="_Toc24884211"/>
      <w:bookmarkStart w:id="41" w:name="_Toc116376862"/>
      <w:bookmarkStart w:id="42" w:name="_Toc116377553"/>
      <w:r>
        <w:rPr>
          <w:rFonts w:hint="eastAsia"/>
        </w:rPr>
        <w:t>范围</w:t>
      </w:r>
      <w:bookmarkEnd w:id="32"/>
      <w:bookmarkEnd w:id="33"/>
      <w:bookmarkEnd w:id="34"/>
      <w:bookmarkEnd w:id="35"/>
      <w:bookmarkEnd w:id="36"/>
      <w:bookmarkEnd w:id="37"/>
      <w:bookmarkEnd w:id="38"/>
      <w:bookmarkEnd w:id="39"/>
      <w:bookmarkEnd w:id="40"/>
      <w:bookmarkEnd w:id="41"/>
      <w:bookmarkEnd w:id="42"/>
    </w:p>
    <w:p>
      <w:pPr>
        <w:pStyle w:val="231"/>
      </w:pPr>
      <w:bookmarkStart w:id="43" w:name="_Toc24884212"/>
      <w:bookmarkStart w:id="44" w:name="_Toc17233334"/>
      <w:bookmarkStart w:id="45" w:name="_Toc26648466"/>
      <w:bookmarkStart w:id="46" w:name="_Toc24884219"/>
      <w:bookmarkStart w:id="47" w:name="_Toc17233326"/>
      <w:r>
        <w:rPr>
          <w:rFonts w:hint="eastAsia"/>
        </w:rPr>
        <w:t>本文件规定了火龙果的术语与定义、火龙果产地环境、投入品管控、种苗、品种标准、建园技术、田间管理、病虫害防治、采收、果品等级、包装、标志标识、贮藏与运输、产品追溯等全产业链生产管理的技术要求。</w:t>
      </w:r>
    </w:p>
    <w:p>
      <w:pPr>
        <w:pStyle w:val="56"/>
        <w:ind w:firstLine="420"/>
      </w:pPr>
      <w:r>
        <w:rPr>
          <w:rFonts w:hint="eastAsia" w:hAnsi="宋体" w:cs="宋体"/>
          <w:color w:val="000000"/>
          <w:szCs w:val="21"/>
          <w:lang w:bidi="ar"/>
        </w:rPr>
        <w:t>本文件适用于海南省行政区域</w:t>
      </w:r>
      <w:r>
        <w:rPr>
          <w:rFonts w:hint="eastAsia"/>
        </w:rPr>
        <w:t>种植和生产的火龙果种苗、</w:t>
      </w:r>
      <w:r>
        <w:rPr>
          <w:rFonts w:hint="eastAsia" w:hAnsi="宋体" w:cs="宋体"/>
          <w:color w:val="000000"/>
          <w:szCs w:val="21"/>
          <w:lang w:bidi="ar"/>
        </w:rPr>
        <w:t>鲜果。</w:t>
      </w:r>
    </w:p>
    <w:p>
      <w:pPr>
        <w:pStyle w:val="104"/>
        <w:spacing w:before="312" w:after="312"/>
      </w:pPr>
      <w:bookmarkStart w:id="48" w:name="_Toc26986531"/>
      <w:bookmarkStart w:id="49" w:name="_Toc26986772"/>
      <w:bookmarkStart w:id="50" w:name="_Toc26718931"/>
      <w:bookmarkStart w:id="51" w:name="_Toc116377554"/>
      <w:bookmarkStart w:id="52" w:name="_Toc116376775"/>
      <w:bookmarkStart w:id="53" w:name="_Toc116376863"/>
      <w:r>
        <w:rPr>
          <w:rFonts w:hint="eastAsia"/>
        </w:rPr>
        <w:t>规范性引用文件</w:t>
      </w:r>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D304F892D6E24839A00BC4E83B4916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pPr>
      <w:r>
        <w:t>GB</w:t>
      </w:r>
      <w:r>
        <w:rPr>
          <w:rFonts w:hint="eastAsia"/>
        </w:rPr>
        <w:t xml:space="preserve"> 2762 食品中污染物限量</w:t>
      </w:r>
    </w:p>
    <w:p>
      <w:pPr>
        <w:pStyle w:val="231"/>
      </w:pPr>
      <w:r>
        <w:t>GB</w:t>
      </w:r>
      <w:r>
        <w:rPr>
          <w:rFonts w:hint="eastAsia"/>
        </w:rPr>
        <w:t xml:space="preserve"> 2763 食品中农药最大残留限量</w:t>
      </w:r>
    </w:p>
    <w:p>
      <w:pPr>
        <w:pStyle w:val="231"/>
      </w:pPr>
      <w:r>
        <w:t>GB 2762</w:t>
      </w:r>
      <w:r>
        <w:rPr>
          <w:rFonts w:hint="eastAsia"/>
        </w:rPr>
        <w:t xml:space="preserve">-2017 </w:t>
      </w:r>
      <w:r>
        <w:t>食品安全国家标准 食品中污染物限量</w:t>
      </w:r>
    </w:p>
    <w:p>
      <w:pPr>
        <w:pStyle w:val="56"/>
        <w:ind w:firstLine="420"/>
      </w:pPr>
      <w:r>
        <w:rPr>
          <w:rFonts w:hint="eastAsia"/>
        </w:rPr>
        <w:t>GB 2763-2021 食品中农药最大残留限量标准</w:t>
      </w:r>
    </w:p>
    <w:p>
      <w:pPr>
        <w:pStyle w:val="231"/>
      </w:pPr>
      <w:r>
        <w:t>GB</w:t>
      </w:r>
      <w:r>
        <w:rPr>
          <w:rFonts w:hint="eastAsia"/>
        </w:rPr>
        <w:t>/T 191 包装储运图示标志</w:t>
      </w:r>
    </w:p>
    <w:p>
      <w:pPr>
        <w:pStyle w:val="231"/>
      </w:pPr>
      <w:r>
        <w:t>GB</w:t>
      </w:r>
      <w:r>
        <w:rPr>
          <w:rFonts w:hint="eastAsia"/>
        </w:rPr>
        <w:t>/T 4892 硬质直方体运输包装尺寸系列</w:t>
      </w:r>
    </w:p>
    <w:p>
      <w:pPr>
        <w:pStyle w:val="231"/>
      </w:pPr>
      <w:r>
        <w:t>GB</w:t>
      </w:r>
      <w:r>
        <w:rPr>
          <w:rFonts w:hint="eastAsia"/>
        </w:rPr>
        <w:t>/T 5737 食品塑料周转箱</w:t>
      </w:r>
    </w:p>
    <w:p>
      <w:pPr>
        <w:pStyle w:val="56"/>
        <w:ind w:firstLine="420"/>
      </w:pPr>
      <w:r>
        <w:t>GB</w:t>
      </w:r>
      <w:r>
        <w:rPr>
          <w:rFonts w:hint="eastAsia"/>
        </w:rPr>
        <w:t>/T 6543 运输包装用单瓦楞纸箱和双瓦楞纸箱</w:t>
      </w:r>
    </w:p>
    <w:p>
      <w:pPr>
        <w:pStyle w:val="231"/>
      </w:pPr>
      <w:r>
        <w:t>GB/T 8321</w:t>
      </w:r>
      <w:r>
        <w:rPr>
          <w:rFonts w:hint="eastAsia"/>
        </w:rPr>
        <w:t xml:space="preserve"> 农药合理使用准则</w:t>
      </w:r>
    </w:p>
    <w:p>
      <w:pPr>
        <w:pStyle w:val="231"/>
      </w:pPr>
      <w:r>
        <w:rPr>
          <w:rFonts w:hint="eastAsia"/>
        </w:rPr>
        <w:t>GB 38400 肥料中有毒有害物质的限量要求</w:t>
      </w:r>
    </w:p>
    <w:p>
      <w:pPr>
        <w:pStyle w:val="231"/>
      </w:pPr>
      <w:bookmarkStart w:id="54" w:name="OLE_LINK5"/>
      <w:bookmarkStart w:id="55" w:name="OLE_LINK6"/>
      <w:r>
        <w:t>NY/T 227</w:t>
      </w:r>
      <w:bookmarkEnd w:id="54"/>
      <w:bookmarkEnd w:id="55"/>
      <w:r>
        <w:rPr>
          <w:rFonts w:hint="eastAsia"/>
        </w:rPr>
        <w:t xml:space="preserve"> 微生物肥料</w:t>
      </w:r>
    </w:p>
    <w:p>
      <w:pPr>
        <w:pStyle w:val="231"/>
      </w:pPr>
      <w:r>
        <w:t>NY/T 39</w:t>
      </w:r>
      <w:r>
        <w:rPr>
          <w:rFonts w:hint="eastAsia"/>
        </w:rPr>
        <w:t>3</w:t>
      </w:r>
      <w:r>
        <w:t xml:space="preserve"> </w:t>
      </w:r>
      <w:r>
        <w:rPr>
          <w:rFonts w:hint="eastAsia"/>
        </w:rPr>
        <w:t>绿色食品 农药使用准则</w:t>
      </w:r>
    </w:p>
    <w:p>
      <w:pPr>
        <w:pStyle w:val="231"/>
      </w:pPr>
      <w:bookmarkStart w:id="56" w:name="OLE_LINK3"/>
      <w:bookmarkStart w:id="57" w:name="OLE_LINK4"/>
      <w:r>
        <w:t xml:space="preserve">NY/T 394 </w:t>
      </w:r>
      <w:bookmarkEnd w:id="56"/>
      <w:bookmarkEnd w:id="57"/>
      <w:r>
        <w:rPr>
          <w:rFonts w:hint="eastAsia"/>
        </w:rPr>
        <w:t>绿色食品 肥料使用准则</w:t>
      </w:r>
      <w:r>
        <w:t xml:space="preserve"> </w:t>
      </w:r>
    </w:p>
    <w:p>
      <w:pPr>
        <w:pStyle w:val="231"/>
      </w:pPr>
      <w:r>
        <w:t>NY/T 1276</w:t>
      </w:r>
      <w:r>
        <w:rPr>
          <w:rFonts w:hint="eastAsia"/>
        </w:rPr>
        <w:t xml:space="preserve"> </w:t>
      </w:r>
      <w:r>
        <w:t>农药安全使用规范 总则</w:t>
      </w:r>
    </w:p>
    <w:p>
      <w:pPr>
        <w:pStyle w:val="231"/>
      </w:pPr>
      <w:r>
        <w:t>NY</w:t>
      </w:r>
      <w:r>
        <w:rPr>
          <w:rFonts w:hint="eastAsia"/>
        </w:rPr>
        <w:t>/</w:t>
      </w:r>
      <w:r>
        <w:t xml:space="preserve">T 3517 </w:t>
      </w:r>
      <w:r>
        <w:rPr>
          <w:rFonts w:hint="eastAsia"/>
        </w:rPr>
        <w:t>热带作物种质资源描述规范 火龙果</w:t>
      </w:r>
    </w:p>
    <w:p>
      <w:pPr>
        <w:pStyle w:val="231"/>
      </w:pPr>
      <w:r>
        <w:rPr>
          <w:rFonts w:hint="eastAsia"/>
        </w:rPr>
        <w:t>NY/T 3911-2021 火龙果采收贮运技术规范</w:t>
      </w:r>
    </w:p>
    <w:p>
      <w:pPr>
        <w:pStyle w:val="231"/>
      </w:pPr>
      <w:r>
        <w:t>NY/T 50</w:t>
      </w:r>
      <w:r>
        <w:rPr>
          <w:rFonts w:hint="eastAsia"/>
        </w:rPr>
        <w:t>10 无公害食品</w:t>
      </w:r>
      <w:r>
        <w:t xml:space="preserve"> </w:t>
      </w:r>
      <w:r>
        <w:rPr>
          <w:rFonts w:hint="eastAsia"/>
        </w:rPr>
        <w:t>种植业产地环境条件</w:t>
      </w:r>
    </w:p>
    <w:p>
      <w:pPr>
        <w:pStyle w:val="231"/>
      </w:pPr>
      <w:bookmarkStart w:id="58" w:name="OLE_LINK2"/>
      <w:bookmarkStart w:id="59" w:name="OLE_LINK1"/>
      <w:r>
        <w:t>NY/T 5256</w:t>
      </w:r>
      <w:bookmarkEnd w:id="58"/>
      <w:bookmarkEnd w:id="59"/>
      <w:r>
        <w:t xml:space="preserve"> </w:t>
      </w:r>
      <w:r>
        <w:rPr>
          <w:rFonts w:hint="eastAsia"/>
        </w:rPr>
        <w:t>无公害食品</w:t>
      </w:r>
      <w:r>
        <w:t xml:space="preserve"> </w:t>
      </w:r>
      <w:r>
        <w:rPr>
          <w:rFonts w:hint="eastAsia"/>
        </w:rPr>
        <w:t>火龙果生产技术规程</w:t>
      </w:r>
    </w:p>
    <w:p>
      <w:pPr>
        <w:pStyle w:val="231"/>
      </w:pPr>
      <w:r>
        <w:rPr>
          <w:rFonts w:hint="eastAsia"/>
        </w:rPr>
        <w:t>DB45/T 1869-2018 火龙果平地果园生产技术规程</w:t>
      </w:r>
    </w:p>
    <w:p>
      <w:pPr>
        <w:pStyle w:val="231"/>
      </w:pPr>
      <w:r>
        <w:rPr>
          <w:rFonts w:hint="eastAsia"/>
        </w:rPr>
        <w:t>DB45/T 1870-2018 火龙果种苗生产技术规程</w:t>
      </w:r>
    </w:p>
    <w:p>
      <w:pPr>
        <w:pStyle w:val="231"/>
      </w:pPr>
      <w:r>
        <w:rPr>
          <w:rFonts w:hint="eastAsia"/>
        </w:rPr>
        <w:t>DB45/T 2086-2019 火龙果产期调控技术规程</w:t>
      </w:r>
    </w:p>
    <w:p>
      <w:pPr>
        <w:pStyle w:val="104"/>
        <w:spacing w:before="312" w:after="312"/>
      </w:pPr>
      <w:bookmarkStart w:id="60" w:name="_Toc116377555"/>
      <w:bookmarkStart w:id="61" w:name="_Toc116376776"/>
      <w:bookmarkStart w:id="62" w:name="_Toc116376864"/>
      <w:r>
        <w:rPr>
          <w:rFonts w:hint="eastAsia"/>
          <w:szCs w:val="21"/>
        </w:rPr>
        <w:t>术语和定义</w:t>
      </w:r>
      <w:bookmarkEnd w:id="60"/>
      <w:bookmarkEnd w:id="61"/>
      <w:bookmarkEnd w:id="62"/>
    </w:p>
    <w:sdt>
      <w:sdtPr>
        <w:id w:val="-1909835108"/>
        <w:placeholder>
          <w:docPart w:val="1D0DC2B4F9DD4CC98E812C79BA5568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3" w:name="_Toc26986532"/>
          <w:bookmarkEnd w:id="63"/>
          <w:r>
            <w:t>下列术语和定义适用于本文件。</w:t>
          </w:r>
        </w:p>
      </w:sdtContent>
    </w:sdt>
    <w:p>
      <w:pPr>
        <w:pStyle w:val="105"/>
        <w:spacing w:before="156" w:after="156"/>
      </w:pPr>
      <w:bookmarkStart w:id="64" w:name="_Toc116376777"/>
      <w:bookmarkEnd w:id="64"/>
      <w:bookmarkStart w:id="65" w:name="_Toc116377556"/>
      <w:bookmarkEnd w:id="65"/>
      <w:bookmarkStart w:id="66" w:name="_Toc116376865"/>
      <w:bookmarkEnd w:id="66"/>
    </w:p>
    <w:p>
      <w:pPr>
        <w:pStyle w:val="105"/>
        <w:numPr>
          <w:ilvl w:val="0"/>
          <w:numId w:val="0"/>
        </w:numPr>
        <w:spacing w:before="156" w:after="156"/>
        <w:ind w:firstLine="420" w:firstLineChars="200"/>
      </w:pPr>
      <w:bookmarkStart w:id="67" w:name="_Toc116376866"/>
      <w:bookmarkStart w:id="68" w:name="_Toc116376778"/>
      <w:bookmarkStart w:id="69" w:name="_Toc116377557"/>
      <w:r>
        <w:rPr>
          <w:rFonts w:hint="eastAsia"/>
        </w:rPr>
        <w:t xml:space="preserve">扦插苗 </w:t>
      </w:r>
      <w:r>
        <w:t>cutting seedling</w:t>
      </w:r>
      <w:bookmarkEnd w:id="67"/>
      <w:bookmarkEnd w:id="68"/>
      <w:bookmarkEnd w:id="69"/>
    </w:p>
    <w:p>
      <w:pPr>
        <w:pStyle w:val="56"/>
        <w:ind w:firstLine="420"/>
      </w:pPr>
      <w:r>
        <w:rPr>
          <w:rFonts w:hint="eastAsia"/>
        </w:rPr>
        <w:t>选择生长健壮、成熟的茎蔓，待伤口风干后插入基质中，培养长成的新植株。</w:t>
      </w:r>
    </w:p>
    <w:p>
      <w:pPr>
        <w:pStyle w:val="105"/>
        <w:spacing w:before="156" w:after="156"/>
      </w:pPr>
      <w:bookmarkStart w:id="70" w:name="_Toc116376867"/>
      <w:bookmarkEnd w:id="70"/>
      <w:bookmarkStart w:id="71" w:name="_Toc116377558"/>
      <w:bookmarkEnd w:id="71"/>
      <w:bookmarkStart w:id="72" w:name="_Toc116376779"/>
      <w:bookmarkEnd w:id="72"/>
    </w:p>
    <w:p>
      <w:pPr>
        <w:pStyle w:val="230"/>
        <w:numPr>
          <w:ilvl w:val="0"/>
          <w:numId w:val="0"/>
        </w:numPr>
        <w:ind w:firstLine="420" w:firstLineChars="200"/>
      </w:pPr>
      <w:r>
        <w:rPr>
          <w:rFonts w:hint="eastAsia"/>
        </w:rPr>
        <w:t>嫁接苗</w:t>
      </w:r>
      <w:r>
        <w:rPr>
          <w:rFonts w:hAnsi="黑体"/>
        </w:rPr>
        <w:t xml:space="preserve">grafting </w:t>
      </w:r>
      <w:r>
        <w:t>seedlin</w:t>
      </w:r>
      <w:r>
        <w:rPr>
          <w:rFonts w:hint="eastAsia"/>
        </w:rPr>
        <w:t>g</w:t>
      </w:r>
    </w:p>
    <w:p>
      <w:pPr>
        <w:pStyle w:val="231"/>
      </w:pPr>
      <w:r>
        <w:rPr>
          <w:rFonts w:hint="eastAsia"/>
        </w:rPr>
        <w:t>把优良结果母枝上的芽或茎蔓嫁接到砧木植株茎蔓的适当部位，待伤口愈合后长成的新植株。</w:t>
      </w:r>
    </w:p>
    <w:p>
      <w:pPr>
        <w:pStyle w:val="105"/>
        <w:spacing w:before="156" w:after="156"/>
      </w:pPr>
      <w:bookmarkStart w:id="73" w:name="_Toc116376780"/>
      <w:bookmarkEnd w:id="73"/>
      <w:bookmarkStart w:id="74" w:name="_Toc116377559"/>
      <w:bookmarkEnd w:id="74"/>
      <w:bookmarkStart w:id="75" w:name="_Toc116376868"/>
      <w:bookmarkEnd w:id="75"/>
    </w:p>
    <w:p>
      <w:pPr>
        <w:pStyle w:val="230"/>
        <w:numPr>
          <w:ilvl w:val="0"/>
          <w:numId w:val="0"/>
        </w:numPr>
        <w:ind w:firstLine="420" w:firstLineChars="200"/>
      </w:pPr>
      <w:bookmarkStart w:id="76" w:name="_Toc18607632"/>
      <w:r>
        <w:rPr>
          <w:rFonts w:hint="eastAsia"/>
        </w:rPr>
        <w:t>成熟度  degree of maturity</w:t>
      </w:r>
      <w:bookmarkEnd w:id="76"/>
    </w:p>
    <w:p>
      <w:pPr>
        <w:pStyle w:val="231"/>
      </w:pPr>
      <w:r>
        <w:rPr>
          <w:rFonts w:hint="eastAsia"/>
        </w:rPr>
        <w:t>果实发育充分，饱满，有适当的后熟期，适应处理、包装盒运输的品质要求。</w:t>
      </w:r>
    </w:p>
    <w:p>
      <w:pPr>
        <w:pStyle w:val="104"/>
        <w:spacing w:before="312" w:after="312"/>
      </w:pPr>
      <w:bookmarkStart w:id="77" w:name="_Toc116377560"/>
      <w:bookmarkStart w:id="78" w:name="_Toc116376869"/>
      <w:bookmarkStart w:id="79" w:name="_Toc116376781"/>
      <w:r>
        <w:rPr>
          <w:rFonts w:hint="eastAsia"/>
        </w:rPr>
        <w:t>产地环境</w:t>
      </w:r>
      <w:bookmarkEnd w:id="77"/>
      <w:bookmarkEnd w:id="78"/>
      <w:bookmarkEnd w:id="79"/>
    </w:p>
    <w:p>
      <w:pPr>
        <w:pStyle w:val="105"/>
        <w:spacing w:before="156" w:after="156"/>
        <w:rPr>
          <w:rFonts w:hint="eastAsia"/>
        </w:rPr>
      </w:pPr>
      <w:bookmarkStart w:id="80" w:name="_Toc116376783"/>
      <w:r>
        <w:rPr>
          <w:rFonts w:hint="eastAsia"/>
        </w:rPr>
        <w:t>气候条件</w:t>
      </w:r>
      <w:bookmarkEnd w:id="80"/>
    </w:p>
    <w:p>
      <w:pPr>
        <w:pStyle w:val="231"/>
      </w:pPr>
      <w:r>
        <w:rPr>
          <w:rFonts w:hint="eastAsia"/>
        </w:rPr>
        <w:t>年平均气温应在20℃以上，最低月平均气温在10℃以上，阳光充足。</w:t>
      </w:r>
    </w:p>
    <w:p>
      <w:pPr>
        <w:pStyle w:val="105"/>
        <w:spacing w:before="156" w:after="156"/>
        <w:rPr>
          <w:rFonts w:hint="eastAsia"/>
        </w:rPr>
      </w:pPr>
      <w:bookmarkStart w:id="81" w:name="_Toc116376784"/>
      <w:r>
        <w:rPr>
          <w:rFonts w:hint="eastAsia"/>
        </w:rPr>
        <w:t>土壤条件</w:t>
      </w:r>
      <w:bookmarkEnd w:id="81"/>
    </w:p>
    <w:p>
      <w:pPr>
        <w:pStyle w:val="231"/>
      </w:pPr>
      <w:r>
        <w:rPr>
          <w:rFonts w:hint="eastAsia"/>
        </w:rPr>
        <w:t>土壤以富含有机质，P</w:t>
      </w:r>
      <w:r>
        <w:t xml:space="preserve">H </w:t>
      </w:r>
      <w:r>
        <w:rPr>
          <w:rFonts w:hint="eastAsia"/>
        </w:rPr>
        <w:t>5.5～7</w:t>
      </w:r>
      <w:r>
        <w:t>.</w:t>
      </w:r>
      <w:r>
        <w:rPr>
          <w:rFonts w:hint="eastAsia"/>
        </w:rPr>
        <w:t>0的沙质壤土，疏松透气，排水良好，不宜选择土壤粘重土地。</w:t>
      </w:r>
    </w:p>
    <w:p>
      <w:pPr>
        <w:pStyle w:val="105"/>
        <w:spacing w:before="156" w:after="156"/>
        <w:rPr>
          <w:rFonts w:hint="eastAsia"/>
        </w:rPr>
      </w:pPr>
      <w:bookmarkStart w:id="82" w:name="_Toc116376785"/>
      <w:r>
        <w:rPr>
          <w:rFonts w:hint="eastAsia"/>
        </w:rPr>
        <w:t>立地条件</w:t>
      </w:r>
      <w:bookmarkEnd w:id="82"/>
    </w:p>
    <w:p>
      <w:pPr>
        <w:pStyle w:val="231"/>
      </w:pPr>
      <w:r>
        <w:rPr>
          <w:rFonts w:hint="eastAsia"/>
        </w:rPr>
        <w:t>宜选择生态条件良好，排灌方便，交通便利的地块建园。坡地选择背风向阳、海拔</w:t>
      </w:r>
      <w:r>
        <w:t>600</w:t>
      </w:r>
      <w:r>
        <w:rPr>
          <w:rFonts w:hint="eastAsia"/>
        </w:rPr>
        <w:t xml:space="preserve"> </w:t>
      </w:r>
      <w:r>
        <w:t>m</w:t>
      </w:r>
      <w:r>
        <w:rPr>
          <w:rFonts w:hint="eastAsia"/>
        </w:rPr>
        <w:t>以下、坡度</w:t>
      </w:r>
      <w:r>
        <w:t>2</w:t>
      </w:r>
      <w:r>
        <w:rPr>
          <w:rFonts w:hint="eastAsia"/>
        </w:rPr>
        <w:t>0</w:t>
      </w:r>
      <w:r>
        <w:t>°</w:t>
      </w:r>
      <w:r>
        <w:rPr>
          <w:rFonts w:hint="eastAsia"/>
        </w:rPr>
        <w:t>以下的缓坡地。平地选择不受水淹，排水良好的地段。园地环境质量应符合</w:t>
      </w:r>
      <w:r>
        <w:t>NY/T 50</w:t>
      </w:r>
      <w:r>
        <w:rPr>
          <w:rFonts w:hint="eastAsia"/>
        </w:rPr>
        <w:t>10的规定。</w:t>
      </w:r>
    </w:p>
    <w:p>
      <w:pPr>
        <w:pStyle w:val="104"/>
        <w:spacing w:before="312" w:after="312"/>
      </w:pPr>
      <w:bookmarkStart w:id="83" w:name="_Toc116376786"/>
      <w:bookmarkStart w:id="84" w:name="_Toc116376871"/>
      <w:bookmarkStart w:id="85" w:name="_Toc116377562"/>
      <w:r>
        <w:rPr>
          <w:rFonts w:hint="eastAsia"/>
        </w:rPr>
        <w:t>投入品管控</w:t>
      </w:r>
      <w:bookmarkEnd w:id="83"/>
      <w:bookmarkEnd w:id="84"/>
      <w:bookmarkEnd w:id="85"/>
    </w:p>
    <w:p>
      <w:pPr>
        <w:pStyle w:val="56"/>
        <w:ind w:firstLine="420"/>
      </w:pPr>
      <w:r>
        <w:rPr>
          <w:rFonts w:hint="eastAsia"/>
        </w:rPr>
        <w:t>农业投入品的选择、使用和管理应遵守以下规定：</w:t>
      </w:r>
    </w:p>
    <w:p>
      <w:pPr>
        <w:pStyle w:val="56"/>
        <w:numPr>
          <w:ilvl w:val="0"/>
          <w:numId w:val="32"/>
        </w:numPr>
        <w:ind w:firstLine="420"/>
      </w:pPr>
      <w:r>
        <w:rPr>
          <w:rFonts w:hint="eastAsia"/>
        </w:rPr>
        <w:t>基地化生产农业投入品应统一购买、统一供应、统一管理。</w:t>
      </w:r>
    </w:p>
    <w:p>
      <w:pPr>
        <w:pStyle w:val="56"/>
        <w:numPr>
          <w:ilvl w:val="0"/>
          <w:numId w:val="32"/>
        </w:numPr>
        <w:ind w:firstLine="420"/>
      </w:pPr>
      <w:r>
        <w:rPr>
          <w:rFonts w:hint="eastAsia"/>
        </w:rPr>
        <w:t>应选购具有合格证明的农药、肥料、种苗、农膜等农业投入品，购买后应索取并保存购买凭证或发票。禁止购买、使用、储存国家禁用的农业投入品。</w:t>
      </w:r>
    </w:p>
    <w:p>
      <w:pPr>
        <w:pStyle w:val="56"/>
        <w:numPr>
          <w:ilvl w:val="0"/>
          <w:numId w:val="32"/>
        </w:numPr>
        <w:ind w:firstLine="420"/>
      </w:pPr>
      <w:r>
        <w:rPr>
          <w:rFonts w:hint="eastAsia"/>
        </w:rPr>
        <w:t>变质和过期的投入品做好标识，隔离禁用，并安全处置。</w:t>
      </w:r>
    </w:p>
    <w:p>
      <w:pPr>
        <w:pStyle w:val="56"/>
        <w:numPr>
          <w:ilvl w:val="0"/>
          <w:numId w:val="32"/>
        </w:numPr>
        <w:ind w:firstLine="420"/>
      </w:pPr>
      <w:r>
        <w:rPr>
          <w:rFonts w:hint="eastAsia"/>
        </w:rPr>
        <w:t>肥料中有害有毒物质的限量应符合GB 38400的要求。禁用未经发酵的人粪尿、畜禽粪便和城市生活垃圾或城市污水污泥制成的肥料，做好肥料使用田间档案记录。</w:t>
      </w:r>
    </w:p>
    <w:p>
      <w:pPr>
        <w:pStyle w:val="56"/>
        <w:numPr>
          <w:ilvl w:val="0"/>
          <w:numId w:val="32"/>
        </w:numPr>
        <w:ind w:firstLine="420"/>
      </w:pPr>
      <w:r>
        <w:rPr>
          <w:rFonts w:hint="eastAsia"/>
        </w:rPr>
        <w:t>农药应在火龙果及其相应病虫害上登记。应遵照农药使用说明操作，严格控制用药安全间隔期，做好农药使用田间档案记录。</w:t>
      </w:r>
    </w:p>
    <w:p>
      <w:pPr>
        <w:pStyle w:val="104"/>
        <w:spacing w:before="312" w:after="312"/>
      </w:pPr>
      <w:bookmarkStart w:id="86" w:name="_Toc116377563"/>
      <w:bookmarkStart w:id="87" w:name="_Toc116376787"/>
      <w:bookmarkStart w:id="88" w:name="_Toc116376872"/>
      <w:r>
        <w:rPr>
          <w:rFonts w:hint="eastAsia"/>
        </w:rPr>
        <w:t>种苗</w:t>
      </w:r>
      <w:bookmarkEnd w:id="86"/>
      <w:bookmarkEnd w:id="87"/>
      <w:bookmarkEnd w:id="88"/>
    </w:p>
    <w:p>
      <w:pPr>
        <w:pStyle w:val="105"/>
        <w:spacing w:before="156" w:after="156"/>
      </w:pPr>
      <w:bookmarkStart w:id="89" w:name="_Toc116376788"/>
      <w:bookmarkStart w:id="90" w:name="_Toc116376873"/>
      <w:bookmarkStart w:id="91" w:name="_Toc116377564"/>
      <w:r>
        <w:rPr>
          <w:rFonts w:hint="eastAsia"/>
        </w:rPr>
        <w:t>基本要求</w:t>
      </w:r>
      <w:bookmarkEnd w:id="89"/>
      <w:bookmarkEnd w:id="90"/>
      <w:bookmarkEnd w:id="91"/>
    </w:p>
    <w:p>
      <w:pPr>
        <w:pStyle w:val="231"/>
      </w:pPr>
      <w:r>
        <w:rPr>
          <w:rFonts w:hint="eastAsia"/>
        </w:rPr>
        <w:t>——种源应来自经确认的品种纯正的母本园或母株，供检种苗品种纯度≥98%。</w:t>
      </w:r>
    </w:p>
    <w:p>
      <w:pPr>
        <w:pStyle w:val="231"/>
      </w:pPr>
      <w:r>
        <w:rPr>
          <w:rFonts w:hint="eastAsia"/>
        </w:rPr>
        <w:t>——出圃苗分为容器苗和非容器苗，为容器苗时，育苗容器完好，育苗基质不松散。</w:t>
      </w:r>
    </w:p>
    <w:p>
      <w:pPr>
        <w:pStyle w:val="231"/>
      </w:pPr>
      <w:r>
        <w:rPr>
          <w:rFonts w:hint="eastAsia"/>
        </w:rPr>
        <w:t>——同一批次的种苗植株大小均匀一致，生长正常，健壮，无机械性损伤，无检疫性病虫害；为容器苗时，应根系完整、发达。</w:t>
      </w:r>
    </w:p>
    <w:p>
      <w:pPr>
        <w:pStyle w:val="105"/>
        <w:spacing w:before="156" w:after="156"/>
      </w:pPr>
      <w:bookmarkStart w:id="92" w:name="_Toc116376874"/>
      <w:bookmarkStart w:id="93" w:name="_Toc116377565"/>
      <w:bookmarkStart w:id="94" w:name="_Toc116376789"/>
      <w:r>
        <w:rPr>
          <w:rFonts w:hint="eastAsia"/>
        </w:rPr>
        <w:t>分级指标</w:t>
      </w:r>
      <w:bookmarkEnd w:id="92"/>
      <w:bookmarkEnd w:id="93"/>
      <w:bookmarkEnd w:id="94"/>
    </w:p>
    <w:p>
      <w:pPr>
        <w:pStyle w:val="231"/>
      </w:pPr>
      <w:r>
        <w:rPr>
          <w:rFonts w:hint="eastAsia"/>
        </w:rPr>
        <w:t>扦插苗的分级指标见表1。</w:t>
      </w:r>
    </w:p>
    <w:p>
      <w:pPr>
        <w:pStyle w:val="238"/>
        <w:numPr>
          <w:ilvl w:val="0"/>
          <w:numId w:val="16"/>
        </w:numPr>
        <w:spacing w:before="156" w:after="156"/>
        <w:ind w:left="735"/>
      </w:pPr>
      <w:r>
        <w:rPr>
          <w:rFonts w:hint="eastAsia"/>
        </w:rPr>
        <w:t>扦插苗分级指标</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gridCol w:w="2758"/>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61" w:type="pct"/>
            <w:vMerge w:val="restart"/>
            <w:vAlign w:val="center"/>
          </w:tcPr>
          <w:p>
            <w:pPr>
              <w:tabs>
                <w:tab w:val="left" w:pos="540"/>
              </w:tabs>
              <w:jc w:val="center"/>
              <w:rPr>
                <w:rFonts w:ascii="宋体" w:hAnsi="宋体"/>
                <w:sz w:val="18"/>
                <w:szCs w:val="18"/>
              </w:rPr>
            </w:pPr>
            <w:r>
              <w:rPr>
                <w:rFonts w:hint="eastAsia" w:ascii="宋体" w:hAnsi="宋体"/>
                <w:sz w:val="18"/>
                <w:szCs w:val="18"/>
              </w:rPr>
              <w:t>项  目</w:t>
            </w:r>
          </w:p>
        </w:tc>
        <w:tc>
          <w:tcPr>
            <w:tcW w:w="3139" w:type="pct"/>
            <w:gridSpan w:val="2"/>
            <w:vAlign w:val="center"/>
          </w:tcPr>
          <w:p>
            <w:pPr>
              <w:tabs>
                <w:tab w:val="left" w:pos="540"/>
              </w:tabs>
              <w:jc w:val="center"/>
              <w:rPr>
                <w:rFonts w:ascii="宋体" w:hAnsi="宋体"/>
                <w:sz w:val="18"/>
                <w:szCs w:val="18"/>
              </w:rPr>
            </w:pPr>
            <w:r>
              <w:rPr>
                <w:rFonts w:hint="eastAsia" w:ascii="宋体" w:hAnsi="宋体"/>
                <w:sz w:val="18"/>
                <w:szCs w:val="18"/>
              </w:rPr>
              <w:t>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61" w:type="pct"/>
            <w:vMerge w:val="continue"/>
          </w:tcPr>
          <w:p>
            <w:pPr>
              <w:tabs>
                <w:tab w:val="left" w:pos="540"/>
              </w:tabs>
              <w:rPr>
                <w:rFonts w:ascii="宋体" w:hAnsi="宋体"/>
                <w:sz w:val="18"/>
                <w:szCs w:val="18"/>
              </w:rPr>
            </w:pPr>
          </w:p>
        </w:tc>
        <w:tc>
          <w:tcPr>
            <w:tcW w:w="1441" w:type="pct"/>
            <w:vAlign w:val="center"/>
          </w:tcPr>
          <w:p>
            <w:pPr>
              <w:tabs>
                <w:tab w:val="left" w:pos="540"/>
              </w:tabs>
              <w:jc w:val="center"/>
              <w:rPr>
                <w:rFonts w:ascii="宋体" w:hAnsi="宋体"/>
                <w:sz w:val="18"/>
                <w:szCs w:val="18"/>
              </w:rPr>
            </w:pPr>
            <w:r>
              <w:rPr>
                <w:rFonts w:hint="eastAsia" w:ascii="宋体" w:hAnsi="宋体"/>
                <w:sz w:val="18"/>
                <w:szCs w:val="18"/>
              </w:rPr>
              <w:t>一级</w:t>
            </w:r>
          </w:p>
        </w:tc>
        <w:tc>
          <w:tcPr>
            <w:tcW w:w="1698" w:type="pct"/>
            <w:vAlign w:val="center"/>
          </w:tcPr>
          <w:p>
            <w:pPr>
              <w:tabs>
                <w:tab w:val="left" w:pos="540"/>
              </w:tabs>
              <w:jc w:val="center"/>
              <w:rPr>
                <w:rFonts w:ascii="宋体" w:hAnsi="宋体"/>
                <w:sz w:val="18"/>
                <w:szCs w:val="18"/>
              </w:rPr>
            </w:pPr>
            <w:r>
              <w:rPr>
                <w:rFonts w:hint="eastAsia" w:ascii="宋体" w:hAnsi="宋体"/>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61" w:type="pct"/>
            <w:vAlign w:val="center"/>
          </w:tcPr>
          <w:p>
            <w:pPr>
              <w:tabs>
                <w:tab w:val="left" w:pos="540"/>
              </w:tabs>
              <w:jc w:val="center"/>
              <w:rPr>
                <w:rFonts w:ascii="宋体" w:hAnsi="宋体"/>
                <w:sz w:val="18"/>
                <w:szCs w:val="18"/>
              </w:rPr>
            </w:pPr>
            <w:r>
              <w:rPr>
                <w:rFonts w:hint="eastAsia" w:ascii="宋体" w:hAnsi="宋体"/>
                <w:sz w:val="18"/>
                <w:szCs w:val="18"/>
              </w:rPr>
              <w:t>苗高，cm</w:t>
            </w:r>
          </w:p>
        </w:tc>
        <w:tc>
          <w:tcPr>
            <w:tcW w:w="1441" w:type="pct"/>
            <w:vAlign w:val="center"/>
          </w:tcPr>
          <w:p>
            <w:pPr>
              <w:pStyle w:val="231"/>
              <w:ind w:firstLine="0" w:firstLineChars="0"/>
              <w:jc w:val="center"/>
              <w:rPr>
                <w:sz w:val="18"/>
                <w:szCs w:val="18"/>
              </w:rPr>
            </w:pPr>
            <w:r>
              <w:rPr>
                <w:sz w:val="18"/>
                <w:szCs w:val="18"/>
              </w:rPr>
              <w:t>≥</w:t>
            </w:r>
            <w:r>
              <w:rPr>
                <w:rFonts w:hint="eastAsia"/>
                <w:sz w:val="18"/>
                <w:szCs w:val="18"/>
              </w:rPr>
              <w:t>40</w:t>
            </w:r>
          </w:p>
        </w:tc>
        <w:tc>
          <w:tcPr>
            <w:tcW w:w="1698" w:type="pct"/>
            <w:vAlign w:val="center"/>
          </w:tcPr>
          <w:p>
            <w:pPr>
              <w:pStyle w:val="231"/>
              <w:ind w:firstLine="0" w:firstLineChars="0"/>
              <w:jc w:val="center"/>
              <w:rPr>
                <w:rFonts w:hAnsi="宋体" w:cs="宋体"/>
                <w:szCs w:val="21"/>
              </w:rPr>
            </w:pPr>
            <w:r>
              <w:rPr>
                <w:sz w:val="18"/>
                <w:szCs w:val="18"/>
              </w:rPr>
              <w:t>≥</w:t>
            </w:r>
            <w:r>
              <w:rPr>
                <w:rFonts w:hint="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61" w:type="pct"/>
            <w:vAlign w:val="center"/>
          </w:tcPr>
          <w:p>
            <w:pPr>
              <w:tabs>
                <w:tab w:val="left" w:pos="540"/>
              </w:tabs>
              <w:jc w:val="center"/>
              <w:rPr>
                <w:rFonts w:ascii="宋体" w:hAnsi="宋体"/>
                <w:sz w:val="18"/>
                <w:szCs w:val="18"/>
              </w:rPr>
            </w:pPr>
            <w:r>
              <w:rPr>
                <w:rFonts w:hint="eastAsia" w:ascii="宋体" w:hAnsi="宋体"/>
                <w:sz w:val="18"/>
                <w:szCs w:val="18"/>
              </w:rPr>
              <w:t>茎蔓宽度，cm</w:t>
            </w:r>
          </w:p>
        </w:tc>
        <w:tc>
          <w:tcPr>
            <w:tcW w:w="1441" w:type="pct"/>
            <w:vAlign w:val="center"/>
          </w:tcPr>
          <w:p>
            <w:pPr>
              <w:pStyle w:val="231"/>
              <w:ind w:firstLine="0" w:firstLineChars="0"/>
              <w:jc w:val="center"/>
              <w:rPr>
                <w:rFonts w:hAnsi="宋体" w:cs="宋体"/>
                <w:szCs w:val="21"/>
              </w:rPr>
            </w:pPr>
            <w:r>
              <w:rPr>
                <w:sz w:val="18"/>
                <w:szCs w:val="18"/>
              </w:rPr>
              <w:t>≥7</w:t>
            </w:r>
          </w:p>
        </w:tc>
        <w:tc>
          <w:tcPr>
            <w:tcW w:w="1698" w:type="pct"/>
            <w:vAlign w:val="center"/>
          </w:tcPr>
          <w:p>
            <w:pPr>
              <w:pStyle w:val="231"/>
              <w:ind w:firstLine="0" w:firstLineChars="0"/>
              <w:jc w:val="center"/>
              <w:rPr>
                <w:rFonts w:hAnsi="宋体"/>
                <w:szCs w:val="21"/>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61" w:type="pct"/>
            <w:vAlign w:val="center"/>
          </w:tcPr>
          <w:p>
            <w:pPr>
              <w:tabs>
                <w:tab w:val="left" w:pos="540"/>
              </w:tabs>
              <w:jc w:val="center"/>
              <w:rPr>
                <w:rFonts w:ascii="宋体" w:hAnsi="宋体"/>
                <w:sz w:val="18"/>
                <w:szCs w:val="18"/>
              </w:rPr>
            </w:pPr>
            <w:r>
              <w:rPr>
                <w:rFonts w:hint="eastAsia" w:ascii="宋体" w:hAnsi="宋体"/>
                <w:sz w:val="18"/>
                <w:szCs w:val="18"/>
              </w:rPr>
              <w:t>茎蔓棱厚度，mm</w:t>
            </w:r>
          </w:p>
        </w:tc>
        <w:tc>
          <w:tcPr>
            <w:tcW w:w="1441" w:type="pct"/>
            <w:vAlign w:val="center"/>
          </w:tcPr>
          <w:p>
            <w:pPr>
              <w:pStyle w:val="231"/>
              <w:ind w:firstLine="0" w:firstLineChars="0"/>
              <w:jc w:val="center"/>
              <w:rPr>
                <w:rFonts w:hAnsi="宋体" w:cs="宋体"/>
                <w:szCs w:val="21"/>
              </w:rPr>
            </w:pPr>
            <w:r>
              <w:rPr>
                <w:sz w:val="18"/>
                <w:szCs w:val="18"/>
              </w:rPr>
              <w:t>≥</w:t>
            </w:r>
            <w:r>
              <w:rPr>
                <w:rFonts w:hint="eastAsia"/>
                <w:sz w:val="18"/>
                <w:szCs w:val="18"/>
              </w:rPr>
              <w:t>1</w:t>
            </w:r>
            <w:r>
              <w:rPr>
                <w:sz w:val="18"/>
                <w:szCs w:val="18"/>
              </w:rPr>
              <w:t>5</w:t>
            </w:r>
            <w:r>
              <w:rPr>
                <w:rFonts w:hint="eastAsia"/>
                <w:sz w:val="18"/>
                <w:szCs w:val="18"/>
              </w:rPr>
              <w:t>.0</w:t>
            </w:r>
          </w:p>
        </w:tc>
        <w:tc>
          <w:tcPr>
            <w:tcW w:w="1698" w:type="pct"/>
            <w:vAlign w:val="center"/>
          </w:tcPr>
          <w:p>
            <w:pPr>
              <w:pStyle w:val="231"/>
              <w:ind w:firstLine="0" w:firstLineChars="0"/>
              <w:jc w:val="center"/>
              <w:rPr>
                <w:rFonts w:hAnsi="宋体"/>
                <w:szCs w:val="21"/>
              </w:rPr>
            </w:pPr>
            <w:r>
              <w:rPr>
                <w:sz w:val="18"/>
                <w:szCs w:val="18"/>
              </w:rPr>
              <w:t>≥10</w:t>
            </w:r>
            <w:r>
              <w:rPr>
                <w:rFonts w:hint="eastAsia"/>
                <w:sz w:val="18"/>
                <w:szCs w:val="18"/>
              </w:rPr>
              <w:t>.0</w:t>
            </w:r>
          </w:p>
        </w:tc>
      </w:tr>
    </w:tbl>
    <w:p>
      <w:pPr>
        <w:pStyle w:val="231"/>
      </w:pPr>
      <w:r>
        <w:rPr>
          <w:rFonts w:hint="eastAsia"/>
        </w:rPr>
        <w:t>嫁接苗的分级指标见表</w:t>
      </w:r>
      <w:r>
        <w:t>2</w:t>
      </w:r>
      <w:r>
        <w:rPr>
          <w:rFonts w:hint="eastAsia"/>
        </w:rPr>
        <w:t>。</w:t>
      </w:r>
    </w:p>
    <w:p>
      <w:pPr>
        <w:pStyle w:val="238"/>
        <w:numPr>
          <w:ilvl w:val="0"/>
          <w:numId w:val="16"/>
        </w:numPr>
        <w:spacing w:before="156" w:after="156"/>
        <w:ind w:left="735"/>
      </w:pPr>
      <w:r>
        <w:rPr>
          <w:rFonts w:hint="eastAsia"/>
        </w:rPr>
        <w:t>嫁接苗分级指标</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0"/>
        <w:gridCol w:w="2754"/>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0" w:type="pct"/>
            <w:vMerge w:val="restart"/>
            <w:vAlign w:val="center"/>
          </w:tcPr>
          <w:p>
            <w:pPr>
              <w:tabs>
                <w:tab w:val="left" w:pos="540"/>
              </w:tabs>
              <w:jc w:val="center"/>
              <w:rPr>
                <w:rFonts w:ascii="宋体" w:hAnsi="宋体"/>
                <w:sz w:val="18"/>
                <w:szCs w:val="18"/>
              </w:rPr>
            </w:pPr>
            <w:r>
              <w:rPr>
                <w:rFonts w:hint="eastAsia" w:ascii="宋体" w:hAnsi="宋体"/>
                <w:sz w:val="18"/>
                <w:szCs w:val="18"/>
              </w:rPr>
              <w:t>项  目</w:t>
            </w:r>
          </w:p>
        </w:tc>
        <w:tc>
          <w:tcPr>
            <w:tcW w:w="3490" w:type="pct"/>
            <w:gridSpan w:val="2"/>
            <w:vAlign w:val="center"/>
          </w:tcPr>
          <w:p>
            <w:pPr>
              <w:tabs>
                <w:tab w:val="left" w:pos="540"/>
              </w:tabs>
              <w:jc w:val="center"/>
              <w:rPr>
                <w:rFonts w:ascii="宋体" w:hAnsi="宋体"/>
                <w:sz w:val="18"/>
                <w:szCs w:val="18"/>
              </w:rPr>
            </w:pPr>
            <w:r>
              <w:rPr>
                <w:rFonts w:hint="eastAsia" w:ascii="宋体" w:hAnsi="宋体"/>
                <w:sz w:val="18"/>
                <w:szCs w:val="18"/>
              </w:rPr>
              <w:t>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0" w:type="pct"/>
            <w:vMerge w:val="continue"/>
          </w:tcPr>
          <w:p>
            <w:pPr>
              <w:tabs>
                <w:tab w:val="left" w:pos="540"/>
              </w:tabs>
              <w:rPr>
                <w:rFonts w:ascii="宋体" w:hAnsi="宋体"/>
                <w:sz w:val="18"/>
                <w:szCs w:val="18"/>
              </w:rPr>
            </w:pPr>
          </w:p>
        </w:tc>
        <w:tc>
          <w:tcPr>
            <w:tcW w:w="1439" w:type="pct"/>
            <w:vAlign w:val="center"/>
          </w:tcPr>
          <w:p>
            <w:pPr>
              <w:tabs>
                <w:tab w:val="left" w:pos="540"/>
              </w:tabs>
              <w:jc w:val="center"/>
              <w:rPr>
                <w:rFonts w:ascii="宋体" w:hAnsi="宋体"/>
                <w:sz w:val="18"/>
                <w:szCs w:val="18"/>
              </w:rPr>
            </w:pPr>
            <w:r>
              <w:rPr>
                <w:rFonts w:hint="eastAsia" w:ascii="宋体" w:hAnsi="宋体"/>
                <w:sz w:val="18"/>
                <w:szCs w:val="18"/>
              </w:rPr>
              <w:t>一级</w:t>
            </w:r>
          </w:p>
        </w:tc>
        <w:tc>
          <w:tcPr>
            <w:tcW w:w="2051" w:type="pct"/>
            <w:vAlign w:val="center"/>
          </w:tcPr>
          <w:p>
            <w:pPr>
              <w:tabs>
                <w:tab w:val="left" w:pos="540"/>
              </w:tabs>
              <w:jc w:val="center"/>
              <w:rPr>
                <w:rFonts w:ascii="宋体" w:hAnsi="宋体"/>
                <w:sz w:val="18"/>
                <w:szCs w:val="18"/>
              </w:rPr>
            </w:pPr>
            <w:r>
              <w:rPr>
                <w:rFonts w:hint="eastAsia" w:ascii="宋体" w:hAnsi="宋体"/>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0" w:type="pct"/>
            <w:vAlign w:val="center"/>
          </w:tcPr>
          <w:p>
            <w:pPr>
              <w:tabs>
                <w:tab w:val="left" w:pos="540"/>
              </w:tabs>
              <w:jc w:val="center"/>
              <w:rPr>
                <w:rFonts w:ascii="宋体" w:hAnsi="宋体"/>
                <w:sz w:val="18"/>
                <w:szCs w:val="18"/>
              </w:rPr>
            </w:pPr>
            <w:r>
              <w:rPr>
                <w:rFonts w:hint="eastAsia" w:ascii="宋体" w:hAnsi="宋体"/>
                <w:color w:val="000000"/>
                <w:sz w:val="18"/>
                <w:szCs w:val="18"/>
              </w:rPr>
              <w:t>砧木长度</w:t>
            </w:r>
            <w:r>
              <w:rPr>
                <w:rFonts w:hint="eastAsia" w:ascii="宋体" w:hAnsi="宋体"/>
                <w:sz w:val="18"/>
                <w:szCs w:val="18"/>
              </w:rPr>
              <w:t>，cm</w:t>
            </w:r>
          </w:p>
        </w:tc>
        <w:tc>
          <w:tcPr>
            <w:tcW w:w="1439" w:type="pct"/>
            <w:vAlign w:val="center"/>
          </w:tcPr>
          <w:p>
            <w:pPr>
              <w:pStyle w:val="231"/>
              <w:ind w:firstLine="0" w:firstLineChars="0"/>
              <w:jc w:val="center"/>
              <w:rPr>
                <w:sz w:val="18"/>
                <w:szCs w:val="18"/>
              </w:rPr>
            </w:pPr>
            <w:r>
              <w:rPr>
                <w:sz w:val="18"/>
                <w:szCs w:val="18"/>
              </w:rPr>
              <w:t>≥</w:t>
            </w:r>
            <w:r>
              <w:rPr>
                <w:rFonts w:hint="eastAsia"/>
                <w:sz w:val="18"/>
                <w:szCs w:val="18"/>
              </w:rPr>
              <w:t>40，</w:t>
            </w:r>
            <w:r>
              <w:rPr>
                <w:rFonts w:hint="eastAsia" w:hAnsi="宋体"/>
                <w:sz w:val="18"/>
                <w:szCs w:val="18"/>
              </w:rPr>
              <w:t>≤</w:t>
            </w:r>
            <w:r>
              <w:rPr>
                <w:rFonts w:hint="eastAsia"/>
                <w:sz w:val="18"/>
                <w:szCs w:val="18"/>
              </w:rPr>
              <w:t>50</w:t>
            </w:r>
          </w:p>
        </w:tc>
        <w:tc>
          <w:tcPr>
            <w:tcW w:w="2051" w:type="pct"/>
            <w:vAlign w:val="center"/>
          </w:tcPr>
          <w:p>
            <w:pPr>
              <w:pStyle w:val="231"/>
              <w:ind w:firstLine="0" w:firstLineChars="0"/>
              <w:jc w:val="center"/>
              <w:rPr>
                <w:sz w:val="18"/>
                <w:szCs w:val="18"/>
              </w:rPr>
            </w:pPr>
            <w:r>
              <w:rPr>
                <w:sz w:val="18"/>
                <w:szCs w:val="18"/>
              </w:rPr>
              <w:t>≥</w:t>
            </w:r>
            <w:r>
              <w:rPr>
                <w:rFonts w:hint="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0" w:type="pct"/>
            <w:vAlign w:val="center"/>
          </w:tcPr>
          <w:p>
            <w:pPr>
              <w:tabs>
                <w:tab w:val="left" w:pos="540"/>
              </w:tabs>
              <w:jc w:val="center"/>
              <w:rPr>
                <w:rFonts w:ascii="宋体" w:hAnsi="宋体"/>
                <w:sz w:val="18"/>
                <w:szCs w:val="18"/>
              </w:rPr>
            </w:pPr>
            <w:r>
              <w:rPr>
                <w:rFonts w:hint="eastAsia" w:ascii="宋体" w:hAnsi="宋体"/>
                <w:sz w:val="18"/>
                <w:szCs w:val="18"/>
              </w:rPr>
              <w:t>砧木茎蔓宽度，cm</w:t>
            </w:r>
          </w:p>
        </w:tc>
        <w:tc>
          <w:tcPr>
            <w:tcW w:w="1439" w:type="pct"/>
            <w:vAlign w:val="center"/>
          </w:tcPr>
          <w:p>
            <w:pPr>
              <w:pStyle w:val="231"/>
              <w:ind w:firstLine="0" w:firstLineChars="0"/>
              <w:jc w:val="center"/>
              <w:rPr>
                <w:rFonts w:hAnsi="宋体" w:cs="宋体"/>
                <w:color w:val="000000"/>
                <w:szCs w:val="21"/>
              </w:rPr>
            </w:pPr>
            <w:r>
              <w:rPr>
                <w:sz w:val="18"/>
                <w:szCs w:val="18"/>
              </w:rPr>
              <w:t>≥7</w:t>
            </w:r>
          </w:p>
        </w:tc>
        <w:tc>
          <w:tcPr>
            <w:tcW w:w="2051" w:type="pct"/>
            <w:vAlign w:val="center"/>
          </w:tcPr>
          <w:p>
            <w:pPr>
              <w:pStyle w:val="231"/>
              <w:ind w:firstLine="0" w:firstLineChars="0"/>
              <w:jc w:val="center"/>
              <w:rPr>
                <w:rFonts w:hAnsi="宋体"/>
                <w:szCs w:val="21"/>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0" w:type="pct"/>
            <w:vAlign w:val="center"/>
          </w:tcPr>
          <w:p>
            <w:pPr>
              <w:tabs>
                <w:tab w:val="left" w:pos="540"/>
              </w:tabs>
              <w:jc w:val="center"/>
              <w:rPr>
                <w:rFonts w:ascii="宋体" w:hAnsi="宋体"/>
                <w:sz w:val="18"/>
                <w:szCs w:val="18"/>
              </w:rPr>
            </w:pPr>
            <w:r>
              <w:rPr>
                <w:rFonts w:hint="eastAsia" w:ascii="宋体" w:hAnsi="宋体"/>
                <w:sz w:val="18"/>
                <w:szCs w:val="18"/>
              </w:rPr>
              <w:t>砧木茎蔓棱厚度，mm</w:t>
            </w:r>
          </w:p>
        </w:tc>
        <w:tc>
          <w:tcPr>
            <w:tcW w:w="1439" w:type="pct"/>
            <w:vAlign w:val="center"/>
          </w:tcPr>
          <w:p>
            <w:pPr>
              <w:pStyle w:val="231"/>
              <w:ind w:firstLine="0" w:firstLineChars="0"/>
              <w:jc w:val="center"/>
              <w:rPr>
                <w:rFonts w:hAnsi="宋体" w:cs="宋体"/>
                <w:color w:val="000000"/>
                <w:szCs w:val="21"/>
              </w:rPr>
            </w:pPr>
            <w:r>
              <w:rPr>
                <w:sz w:val="18"/>
                <w:szCs w:val="18"/>
              </w:rPr>
              <w:t>≥</w:t>
            </w:r>
            <w:r>
              <w:rPr>
                <w:rFonts w:hint="eastAsia"/>
                <w:sz w:val="18"/>
                <w:szCs w:val="18"/>
              </w:rPr>
              <w:t>1</w:t>
            </w:r>
            <w:r>
              <w:rPr>
                <w:sz w:val="18"/>
                <w:szCs w:val="18"/>
              </w:rPr>
              <w:t>5</w:t>
            </w:r>
            <w:r>
              <w:rPr>
                <w:rFonts w:hint="eastAsia"/>
                <w:sz w:val="18"/>
                <w:szCs w:val="18"/>
              </w:rPr>
              <w:t>.</w:t>
            </w:r>
            <w:r>
              <w:rPr>
                <w:sz w:val="18"/>
                <w:szCs w:val="18"/>
              </w:rPr>
              <w:t>0</w:t>
            </w:r>
          </w:p>
        </w:tc>
        <w:tc>
          <w:tcPr>
            <w:tcW w:w="2051" w:type="pct"/>
            <w:vAlign w:val="center"/>
          </w:tcPr>
          <w:p>
            <w:pPr>
              <w:pStyle w:val="231"/>
              <w:ind w:firstLine="0" w:firstLineChars="0"/>
              <w:jc w:val="center"/>
              <w:rPr>
                <w:sz w:val="18"/>
                <w:szCs w:val="18"/>
              </w:rPr>
            </w:pPr>
            <w:r>
              <w:rPr>
                <w:sz w:val="18"/>
                <w:szCs w:val="18"/>
              </w:rPr>
              <w:t>≥10</w:t>
            </w: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0" w:type="pct"/>
            <w:vAlign w:val="center"/>
          </w:tcPr>
          <w:p>
            <w:pPr>
              <w:tabs>
                <w:tab w:val="left" w:pos="540"/>
              </w:tabs>
              <w:jc w:val="center"/>
              <w:rPr>
                <w:rFonts w:ascii="宋体" w:hAnsi="宋体"/>
                <w:sz w:val="18"/>
                <w:szCs w:val="18"/>
              </w:rPr>
            </w:pPr>
            <w:r>
              <w:rPr>
                <w:rFonts w:hint="eastAsia" w:ascii="宋体" w:hAnsi="宋体"/>
                <w:sz w:val="18"/>
                <w:szCs w:val="18"/>
              </w:rPr>
              <w:t>接穗抽梢长度，cm</w:t>
            </w:r>
          </w:p>
        </w:tc>
        <w:tc>
          <w:tcPr>
            <w:tcW w:w="1439" w:type="pct"/>
            <w:vAlign w:val="center"/>
          </w:tcPr>
          <w:p>
            <w:pPr>
              <w:pStyle w:val="231"/>
              <w:ind w:firstLine="0" w:firstLineChars="0"/>
              <w:jc w:val="center"/>
              <w:rPr>
                <w:sz w:val="18"/>
                <w:szCs w:val="18"/>
              </w:rPr>
            </w:pPr>
            <w:r>
              <w:rPr>
                <w:sz w:val="18"/>
                <w:szCs w:val="18"/>
              </w:rPr>
              <w:t>≥</w:t>
            </w:r>
            <w:r>
              <w:rPr>
                <w:rFonts w:hint="eastAsia"/>
                <w:sz w:val="18"/>
                <w:szCs w:val="18"/>
              </w:rPr>
              <w:t>8</w:t>
            </w:r>
          </w:p>
        </w:tc>
        <w:tc>
          <w:tcPr>
            <w:tcW w:w="2051" w:type="pct"/>
            <w:vAlign w:val="center"/>
          </w:tcPr>
          <w:p>
            <w:pPr>
              <w:pStyle w:val="231"/>
              <w:ind w:firstLine="0" w:firstLineChars="0"/>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0" w:type="pct"/>
            <w:tcBorders>
              <w:bottom w:val="single" w:color="auto" w:sz="4" w:space="0"/>
            </w:tcBorders>
            <w:vAlign w:val="center"/>
          </w:tcPr>
          <w:p>
            <w:pPr>
              <w:tabs>
                <w:tab w:val="left" w:pos="540"/>
              </w:tabs>
              <w:jc w:val="center"/>
              <w:rPr>
                <w:rFonts w:ascii="宋体" w:hAnsi="宋体"/>
                <w:color w:val="000000"/>
                <w:sz w:val="18"/>
                <w:szCs w:val="18"/>
              </w:rPr>
            </w:pPr>
            <w:r>
              <w:rPr>
                <w:rFonts w:hint="eastAsia" w:ascii="宋体" w:hAnsi="宋体"/>
                <w:sz w:val="18"/>
                <w:szCs w:val="18"/>
              </w:rPr>
              <w:t>接穗抽梢茎蔓宽度，cm</w:t>
            </w:r>
          </w:p>
        </w:tc>
        <w:tc>
          <w:tcPr>
            <w:tcW w:w="1439" w:type="pct"/>
            <w:tcBorders>
              <w:bottom w:val="single" w:color="auto" w:sz="4" w:space="0"/>
            </w:tcBorders>
            <w:vAlign w:val="center"/>
          </w:tcPr>
          <w:p>
            <w:pPr>
              <w:pStyle w:val="231"/>
              <w:ind w:firstLine="0" w:firstLineChars="0"/>
              <w:jc w:val="center"/>
              <w:rPr>
                <w:rFonts w:hAnsi="宋体" w:cs="宋体"/>
                <w:color w:val="000000"/>
                <w:szCs w:val="21"/>
              </w:rPr>
            </w:pPr>
            <w:r>
              <w:rPr>
                <w:sz w:val="18"/>
                <w:szCs w:val="18"/>
              </w:rPr>
              <w:t>≥4</w:t>
            </w:r>
          </w:p>
        </w:tc>
        <w:tc>
          <w:tcPr>
            <w:tcW w:w="2051" w:type="pct"/>
            <w:tcBorders>
              <w:bottom w:val="single" w:color="auto" w:sz="4" w:space="0"/>
            </w:tcBorders>
            <w:vAlign w:val="center"/>
          </w:tcPr>
          <w:p>
            <w:pPr>
              <w:pStyle w:val="231"/>
              <w:ind w:firstLine="0" w:firstLineChars="0"/>
              <w:jc w:val="center"/>
              <w:rPr>
                <w:rFonts w:hAnsi="宋体"/>
                <w:szCs w:val="21"/>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0" w:type="pct"/>
            <w:vAlign w:val="center"/>
          </w:tcPr>
          <w:p>
            <w:pPr>
              <w:tabs>
                <w:tab w:val="left" w:pos="540"/>
              </w:tabs>
              <w:jc w:val="center"/>
              <w:rPr>
                <w:rFonts w:ascii="宋体" w:hAnsi="宋体"/>
                <w:color w:val="000000"/>
                <w:sz w:val="18"/>
                <w:szCs w:val="18"/>
              </w:rPr>
            </w:pPr>
            <w:r>
              <w:rPr>
                <w:rFonts w:hint="eastAsia" w:ascii="宋体" w:hAnsi="宋体"/>
                <w:sz w:val="18"/>
                <w:szCs w:val="18"/>
              </w:rPr>
              <w:t>接穗抽梢</w:t>
            </w:r>
            <w:r>
              <w:rPr>
                <w:rFonts w:hint="eastAsia" w:ascii="宋体" w:hAnsi="宋体"/>
                <w:color w:val="000000"/>
                <w:sz w:val="18"/>
                <w:szCs w:val="18"/>
              </w:rPr>
              <w:t>棱厚度</w:t>
            </w:r>
            <w:r>
              <w:rPr>
                <w:rFonts w:hint="eastAsia" w:ascii="宋体" w:hAnsi="宋体"/>
                <w:sz w:val="18"/>
                <w:szCs w:val="18"/>
              </w:rPr>
              <w:t>，mm</w:t>
            </w:r>
          </w:p>
        </w:tc>
        <w:tc>
          <w:tcPr>
            <w:tcW w:w="1439" w:type="pct"/>
            <w:vAlign w:val="center"/>
          </w:tcPr>
          <w:p>
            <w:pPr>
              <w:pStyle w:val="231"/>
              <w:ind w:firstLine="0" w:firstLineChars="0"/>
              <w:jc w:val="center"/>
              <w:rPr>
                <w:rFonts w:hAnsi="宋体" w:cs="宋体"/>
                <w:color w:val="000000"/>
                <w:szCs w:val="21"/>
              </w:rPr>
            </w:pPr>
            <w:r>
              <w:rPr>
                <w:sz w:val="18"/>
                <w:szCs w:val="18"/>
              </w:rPr>
              <w:t>≥6</w:t>
            </w:r>
            <w:r>
              <w:rPr>
                <w:rFonts w:hint="eastAsia"/>
                <w:sz w:val="18"/>
                <w:szCs w:val="18"/>
              </w:rPr>
              <w:t>.</w:t>
            </w:r>
            <w:r>
              <w:rPr>
                <w:sz w:val="18"/>
                <w:szCs w:val="18"/>
              </w:rPr>
              <w:t>0</w:t>
            </w:r>
          </w:p>
        </w:tc>
        <w:tc>
          <w:tcPr>
            <w:tcW w:w="2051" w:type="pct"/>
            <w:vAlign w:val="center"/>
          </w:tcPr>
          <w:p>
            <w:pPr>
              <w:pStyle w:val="231"/>
              <w:ind w:firstLine="0" w:firstLineChars="0"/>
              <w:jc w:val="center"/>
              <w:rPr>
                <w:rFonts w:hAnsi="宋体"/>
                <w:szCs w:val="21"/>
              </w:rPr>
            </w:pPr>
            <w:r>
              <w:rPr>
                <w:sz w:val="18"/>
                <w:szCs w:val="18"/>
              </w:rPr>
              <w:t>≥</w:t>
            </w:r>
            <w:r>
              <w:rPr>
                <w:rFonts w:hint="eastAsia"/>
                <w:sz w:val="18"/>
                <w:szCs w:val="18"/>
              </w:rPr>
              <w:t>4</w:t>
            </w:r>
            <w:r>
              <w:rPr>
                <w:sz w:val="18"/>
                <w:szCs w:val="18"/>
              </w:rPr>
              <w:t>.0</w:t>
            </w:r>
          </w:p>
        </w:tc>
      </w:tr>
    </w:tbl>
    <w:p>
      <w:pPr>
        <w:pStyle w:val="105"/>
        <w:spacing w:before="156" w:after="156"/>
      </w:pPr>
      <w:bookmarkStart w:id="95" w:name="_Toc116376790"/>
      <w:bookmarkStart w:id="96" w:name="_Toc116376875"/>
      <w:bookmarkStart w:id="97" w:name="_Toc116377566"/>
      <w:r>
        <w:rPr>
          <w:rFonts w:hint="eastAsia"/>
        </w:rPr>
        <w:t>种苗繁育</w:t>
      </w:r>
      <w:bookmarkEnd w:id="95"/>
      <w:bookmarkEnd w:id="96"/>
      <w:bookmarkEnd w:id="97"/>
    </w:p>
    <w:p>
      <w:pPr>
        <w:pStyle w:val="231"/>
      </w:pPr>
      <w:r>
        <w:rPr>
          <w:rFonts w:hint="eastAsia"/>
        </w:rPr>
        <w:t>种苗繁育按照DB45/T 1870-2018的规定执行。</w:t>
      </w:r>
    </w:p>
    <w:p>
      <w:pPr>
        <w:pStyle w:val="104"/>
        <w:spacing w:before="312" w:after="312"/>
      </w:pPr>
      <w:bookmarkStart w:id="98" w:name="_Toc116377567"/>
      <w:bookmarkStart w:id="99" w:name="_Toc116376791"/>
      <w:bookmarkStart w:id="100" w:name="_Toc116376876"/>
      <w:r>
        <w:rPr>
          <w:rFonts w:hint="eastAsia"/>
        </w:rPr>
        <w:t>品种标准</w:t>
      </w:r>
      <w:bookmarkEnd w:id="98"/>
      <w:bookmarkEnd w:id="99"/>
      <w:bookmarkEnd w:id="100"/>
    </w:p>
    <w:p>
      <w:pPr>
        <w:pStyle w:val="231"/>
      </w:pPr>
      <w:r>
        <w:rPr>
          <w:rFonts w:hint="eastAsia"/>
        </w:rPr>
        <w:t>选用抗逆行强、优质、丰产的品种。推荐适宜栽培的火龙果品种为大红、金都1号、桂红龙、燕窝果等优质品种。</w:t>
      </w:r>
    </w:p>
    <w:p>
      <w:pPr>
        <w:pStyle w:val="104"/>
        <w:spacing w:before="312" w:after="312"/>
      </w:pPr>
      <w:bookmarkStart w:id="101" w:name="_Toc116376877"/>
      <w:bookmarkStart w:id="102" w:name="_Toc116377568"/>
      <w:bookmarkStart w:id="103" w:name="_Toc116376792"/>
      <w:bookmarkStart w:id="104" w:name="_Toc18607593"/>
      <w:r>
        <w:rPr>
          <w:rFonts w:hint="eastAsia"/>
        </w:rPr>
        <w:t>建园技术</w:t>
      </w:r>
      <w:bookmarkEnd w:id="101"/>
      <w:bookmarkEnd w:id="102"/>
      <w:bookmarkEnd w:id="103"/>
    </w:p>
    <w:p>
      <w:pPr>
        <w:pStyle w:val="105"/>
        <w:spacing w:before="156" w:after="156"/>
      </w:pPr>
      <w:bookmarkStart w:id="105" w:name="_Toc116376793"/>
      <w:bookmarkStart w:id="106" w:name="_Toc116377569"/>
      <w:bookmarkStart w:id="107" w:name="_Toc116376878"/>
      <w:bookmarkStart w:id="108" w:name="_Toc18607590"/>
      <w:r>
        <w:rPr>
          <w:rFonts w:hint="eastAsia"/>
        </w:rPr>
        <w:t>园地规划</w:t>
      </w:r>
      <w:bookmarkEnd w:id="105"/>
      <w:bookmarkEnd w:id="106"/>
      <w:bookmarkEnd w:id="107"/>
      <w:bookmarkEnd w:id="108"/>
    </w:p>
    <w:p>
      <w:pPr>
        <w:pStyle w:val="231"/>
      </w:pPr>
      <w:r>
        <w:rPr>
          <w:rFonts w:hint="eastAsia"/>
        </w:rPr>
        <w:t>根据自然条件和生产条件，因地制宜进行道路、排灌系统、生产区规划。建议生产区占总面积的80 %～85 %。主干道宽4.0 m～5.0 m，支路宽2.0 m～3.0 m。总排水沟深宽1.0 m×1.5 m，支沟深宽0.5 m×1.0 m，每行开畦沟深宽0.2 m～0.3×0.4 m。采用水肥一体化系统，喷灌、滴灌、畦灌等方式灌溉。平地园地规划按照DB45/T 1869-2018的规定执行。</w:t>
      </w:r>
    </w:p>
    <w:p>
      <w:pPr>
        <w:pStyle w:val="105"/>
        <w:spacing w:before="156" w:after="156"/>
      </w:pPr>
      <w:bookmarkStart w:id="109" w:name="_Toc116377570"/>
      <w:bookmarkStart w:id="110" w:name="_Toc116376794"/>
      <w:bookmarkStart w:id="111" w:name="_Toc116376879"/>
      <w:r>
        <w:rPr>
          <w:rFonts w:hint="eastAsia"/>
        </w:rPr>
        <w:t>整地</w:t>
      </w:r>
      <w:bookmarkEnd w:id="104"/>
      <w:bookmarkEnd w:id="109"/>
      <w:bookmarkEnd w:id="110"/>
      <w:bookmarkEnd w:id="111"/>
    </w:p>
    <w:p>
      <w:pPr>
        <w:pStyle w:val="231"/>
      </w:pPr>
      <w:r>
        <w:rPr>
          <w:rFonts w:hint="eastAsia"/>
        </w:rPr>
        <w:t>对规划好的果园进行全面整地，清除杂草、树木及其他有碍耕作的杂物，深耕细粑。</w:t>
      </w:r>
    </w:p>
    <w:p>
      <w:pPr>
        <w:pStyle w:val="105"/>
        <w:spacing w:before="156" w:after="156"/>
      </w:pPr>
      <w:bookmarkStart w:id="112" w:name="_Toc116376795"/>
      <w:bookmarkStart w:id="113" w:name="_Toc116376880"/>
      <w:bookmarkStart w:id="114" w:name="_Toc116377571"/>
      <w:bookmarkStart w:id="115" w:name="_Toc18607594"/>
      <w:r>
        <w:rPr>
          <w:rFonts w:hint="eastAsia"/>
        </w:rPr>
        <w:t>支架选择</w:t>
      </w:r>
      <w:bookmarkEnd w:id="112"/>
      <w:bookmarkEnd w:id="113"/>
      <w:bookmarkEnd w:id="114"/>
      <w:bookmarkEnd w:id="115"/>
    </w:p>
    <w:p>
      <w:pPr>
        <w:pStyle w:val="65"/>
        <w:spacing w:before="156" w:after="156"/>
      </w:pPr>
      <w:bookmarkStart w:id="116" w:name="_Toc116376796"/>
      <w:r>
        <w:rPr>
          <w:rFonts w:hint="eastAsia"/>
        </w:rPr>
        <w:t>钢架篱壁式</w:t>
      </w:r>
      <w:bookmarkEnd w:id="116"/>
    </w:p>
    <w:p>
      <w:pPr>
        <w:pStyle w:val="231"/>
      </w:pPr>
      <w:r>
        <w:rPr>
          <w:rFonts w:hint="eastAsia"/>
        </w:rPr>
        <w:t>使用2.0 m长的DN20（6分）钢管，每三支钢管交叉成为一组支架，支架底端钢管斜插入土0.4 m，在交叉处用不锈钢丝绑紧或用螺杆固定；每组三根钢管支架中间设由两根钢管组成交叉支撑架，间距2.5 m～3.5 m，支架上方交叉处设钢索连接成功并扎紧。沿行钢架之间在上中下三个部位牵引3条铁丝。详见图1。</w:t>
      </w:r>
    </w:p>
    <w:p>
      <w:pPr>
        <w:pStyle w:val="65"/>
        <w:spacing w:before="156" w:after="156"/>
      </w:pPr>
      <w:bookmarkStart w:id="117" w:name="_Toc116376797"/>
      <w:r>
        <w:rPr>
          <w:rFonts w:hint="eastAsia"/>
        </w:rPr>
        <w:t>水泥柱篱壁式</w:t>
      </w:r>
      <w:bookmarkEnd w:id="117"/>
    </w:p>
    <w:p>
      <w:pPr>
        <w:pStyle w:val="231"/>
      </w:pPr>
      <w:r>
        <w:rPr>
          <w:rFonts w:hint="eastAsia"/>
        </w:rPr>
        <w:t>水泥柱的规格和埋设方式与水泥柱单柱式相同，在水泥柱顶端预留的对穿孔处将两柱之间用钢索连接成行并扎紧。沿行水泥柱在中下两个部位牵引2两条钢索用于茎的攀缘。</w:t>
      </w:r>
    </w:p>
    <w:p>
      <w:pPr>
        <w:pStyle w:val="65"/>
        <w:spacing w:before="156" w:after="156"/>
      </w:pPr>
      <w:bookmarkStart w:id="118" w:name="_Toc116376798"/>
      <w:r>
        <w:rPr>
          <w:rFonts w:hint="eastAsia"/>
        </w:rPr>
        <w:t>水泥柱单柱式</w:t>
      </w:r>
      <w:bookmarkEnd w:id="118"/>
    </w:p>
    <w:p>
      <w:pPr>
        <w:pStyle w:val="231"/>
      </w:pPr>
      <w:r>
        <w:rPr>
          <w:rFonts w:hint="eastAsia"/>
        </w:rPr>
        <w:t>水泥柱规格为10.0 cm×10.0cm×210.0 cm，将柱埋入地下50.0 cm，留于地上160.0 cm。在水泥柱顶端5.0 cm处预留2个对穿孔，用两条直径1.2 cm～1.5 cm、长50.0cm左右的钢筋穿过形成十字架，上面安置一个圆形钢架或其他材料，用于火龙果茎攀附其上。</w:t>
      </w:r>
    </w:p>
    <w:p>
      <w:pPr>
        <w:pStyle w:val="231"/>
      </w:pPr>
    </w:p>
    <w:p>
      <w:pPr>
        <w:pStyle w:val="231"/>
      </w:pPr>
      <w:r>
        <w:rPr>
          <w:rFonts w:hint="eastAsia"/>
        </w:rPr>
        <w:drawing>
          <wp:inline distT="0" distB="0" distL="114300" distR="114300">
            <wp:extent cx="5925185" cy="2212975"/>
            <wp:effectExtent l="0" t="0" r="18415" b="15875"/>
            <wp:docPr id="2" name="图片 2" descr="166270276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2702760223"/>
                    <pic:cNvPicPr>
                      <a:picLocks noChangeAspect="1"/>
                    </pic:cNvPicPr>
                  </pic:nvPicPr>
                  <pic:blipFill>
                    <a:blip r:embed="rId16"/>
                    <a:stretch>
                      <a:fillRect/>
                    </a:stretch>
                  </pic:blipFill>
                  <pic:spPr>
                    <a:xfrm>
                      <a:off x="0" y="0"/>
                      <a:ext cx="5925185" cy="2212975"/>
                    </a:xfrm>
                    <a:prstGeom prst="rect">
                      <a:avLst/>
                    </a:prstGeom>
                  </pic:spPr>
                </pic:pic>
              </a:graphicData>
            </a:graphic>
          </wp:inline>
        </w:drawing>
      </w:r>
    </w:p>
    <w:p>
      <w:pPr>
        <w:pStyle w:val="238"/>
        <w:spacing w:before="156" w:after="156"/>
        <w:ind w:left="735"/>
      </w:pPr>
      <w:r>
        <w:rPr>
          <w:rFonts w:hint="eastAsia"/>
        </w:rPr>
        <w:t>图1 支架模式</w:t>
      </w:r>
    </w:p>
    <w:p>
      <w:pPr>
        <w:pStyle w:val="231"/>
        <w:ind w:firstLine="0" w:firstLineChars="0"/>
      </w:pPr>
    </w:p>
    <w:p>
      <w:pPr>
        <w:pStyle w:val="105"/>
        <w:spacing w:before="156" w:after="156"/>
      </w:pPr>
      <w:bookmarkStart w:id="119" w:name="_Toc116377572"/>
      <w:bookmarkStart w:id="120" w:name="_Toc18607595"/>
      <w:bookmarkStart w:id="121" w:name="_Toc116376799"/>
      <w:bookmarkStart w:id="122" w:name="_Toc116376881"/>
      <w:r>
        <w:rPr>
          <w:rFonts w:hint="eastAsia"/>
        </w:rPr>
        <w:t>冬季夜间补光</w:t>
      </w:r>
      <w:bookmarkEnd w:id="119"/>
      <w:bookmarkEnd w:id="120"/>
      <w:bookmarkEnd w:id="121"/>
      <w:bookmarkEnd w:id="122"/>
    </w:p>
    <w:p>
      <w:pPr>
        <w:pStyle w:val="231"/>
      </w:pPr>
      <w:r>
        <w:rPr>
          <w:rFonts w:hint="eastAsia"/>
        </w:rPr>
        <w:t>单柱式栽培法，每单株上方设置一枚补光灯；离壁式栽培法，每行间距约1.0 m～1.5 m设置一枚12～18 W的补光灯。每日夜间补光约4 h～5 h。其他参照DB45/T 2086-2019。</w:t>
      </w:r>
    </w:p>
    <w:p>
      <w:pPr>
        <w:pStyle w:val="104"/>
        <w:spacing w:before="312" w:after="312"/>
      </w:pPr>
      <w:bookmarkStart w:id="123" w:name="_Toc116376882"/>
      <w:bookmarkStart w:id="124" w:name="_Toc116377573"/>
      <w:bookmarkStart w:id="125" w:name="_Toc116376800"/>
      <w:r>
        <w:rPr>
          <w:rFonts w:hint="eastAsia"/>
        </w:rPr>
        <w:t>田间管理</w:t>
      </w:r>
      <w:bookmarkEnd w:id="123"/>
      <w:bookmarkEnd w:id="124"/>
      <w:bookmarkEnd w:id="125"/>
    </w:p>
    <w:p>
      <w:pPr>
        <w:pStyle w:val="105"/>
        <w:spacing w:before="156" w:after="156"/>
      </w:pPr>
      <w:bookmarkStart w:id="126" w:name="_Toc116377574"/>
      <w:bookmarkStart w:id="127" w:name="_Toc116376801"/>
      <w:bookmarkStart w:id="128" w:name="_Toc116376883"/>
      <w:r>
        <w:rPr>
          <w:rFonts w:hint="eastAsia"/>
        </w:rPr>
        <w:t>定植</w:t>
      </w:r>
      <w:bookmarkEnd w:id="126"/>
      <w:bookmarkEnd w:id="127"/>
      <w:bookmarkEnd w:id="128"/>
    </w:p>
    <w:p>
      <w:pPr>
        <w:pStyle w:val="65"/>
        <w:spacing w:before="156" w:after="156"/>
      </w:pPr>
      <w:bookmarkStart w:id="129" w:name="_Toc116376802"/>
      <w:r>
        <w:rPr>
          <w:rFonts w:hint="eastAsia"/>
        </w:rPr>
        <w:t>定植时间</w:t>
      </w:r>
      <w:bookmarkEnd w:id="129"/>
    </w:p>
    <w:p>
      <w:pPr>
        <w:pStyle w:val="231"/>
      </w:pPr>
      <w:r>
        <w:rPr>
          <w:rFonts w:hint="eastAsia"/>
        </w:rPr>
        <w:t>一年四季均可定植，以3月～4月、9月～10月为佳。</w:t>
      </w:r>
    </w:p>
    <w:p>
      <w:pPr>
        <w:pStyle w:val="65"/>
        <w:spacing w:before="156" w:after="156"/>
      </w:pPr>
      <w:bookmarkStart w:id="130" w:name="_Toc116376803"/>
      <w:r>
        <w:rPr>
          <w:rFonts w:hint="eastAsia"/>
        </w:rPr>
        <w:t>种植规格</w:t>
      </w:r>
      <w:bookmarkEnd w:id="130"/>
    </w:p>
    <w:p>
      <w:pPr>
        <w:pStyle w:val="231"/>
      </w:pPr>
      <w:r>
        <w:rPr>
          <w:rFonts w:hint="eastAsia"/>
        </w:rPr>
        <w:t>单柱式支架定植方式柱行间距2.0 m×2.2 m～2.5 m，每亩130～150根水泥柱，每水泥柱种植4株，每亩种植500～600株。</w:t>
      </w:r>
    </w:p>
    <w:p>
      <w:pPr>
        <w:pStyle w:val="231"/>
      </w:pPr>
      <w:r>
        <w:rPr>
          <w:rFonts w:hint="eastAsia"/>
        </w:rPr>
        <w:t>篱壁式支架定植方式行距2.5 m～3.0 m，株距0.2 m～0.3 m，每垄可单双排，每亩种植740～2600株，以800～1200株/亩为佳。</w:t>
      </w:r>
    </w:p>
    <w:p>
      <w:pPr>
        <w:pStyle w:val="65"/>
        <w:spacing w:before="156" w:after="156"/>
      </w:pPr>
      <w:bookmarkStart w:id="131" w:name="_Toc116376804"/>
      <w:r>
        <w:rPr>
          <w:rFonts w:hint="eastAsia"/>
        </w:rPr>
        <w:t>基肥</w:t>
      </w:r>
      <w:bookmarkEnd w:id="131"/>
    </w:p>
    <w:p>
      <w:pPr>
        <w:pStyle w:val="231"/>
      </w:pPr>
      <w:r>
        <w:rPr>
          <w:rFonts w:hint="eastAsia"/>
        </w:rPr>
        <w:t>基肥每株用量为有机肥4 kg～6 kg+石灰0.2 kg+3 kg～5 kg基质，与土混匀后回填表土至高处地面15.0 cm～20.0 cm，浇水后可种植。</w:t>
      </w:r>
    </w:p>
    <w:p>
      <w:pPr>
        <w:pStyle w:val="65"/>
        <w:spacing w:before="156" w:after="156"/>
      </w:pPr>
      <w:bookmarkStart w:id="132" w:name="_Toc116376805"/>
      <w:r>
        <w:rPr>
          <w:rFonts w:hint="eastAsia"/>
        </w:rPr>
        <w:t>定植</w:t>
      </w:r>
      <w:bookmarkEnd w:id="132"/>
    </w:p>
    <w:p>
      <w:pPr>
        <w:pStyle w:val="231"/>
        <w:rPr>
          <w:rFonts w:cs="宋体"/>
          <w:szCs w:val="21"/>
        </w:rPr>
      </w:pPr>
      <w:r>
        <w:rPr>
          <w:rFonts w:hint="eastAsia"/>
        </w:rPr>
        <w:t>在离柱脚小于</w:t>
      </w:r>
      <w:r>
        <w:t>10</w:t>
      </w:r>
      <w:r>
        <w:rPr>
          <w:rFonts w:hint="eastAsia"/>
        </w:rPr>
        <w:t xml:space="preserve">.0 </w:t>
      </w:r>
      <w:r>
        <w:t>cm</w:t>
      </w:r>
      <w:r>
        <w:rPr>
          <w:rFonts w:hint="eastAsia"/>
        </w:rPr>
        <w:t xml:space="preserve">处浅植，定植深度为2.0 </w:t>
      </w:r>
      <w:r>
        <w:t>cm</w:t>
      </w:r>
      <w:r>
        <w:rPr>
          <w:rFonts w:hint="eastAsia"/>
        </w:rPr>
        <w:t xml:space="preserve">～3.0 </w:t>
      </w:r>
      <w:r>
        <w:t>cm</w:t>
      </w:r>
      <w:r>
        <w:rPr>
          <w:rFonts w:hint="eastAsia"/>
        </w:rPr>
        <w:t>，将苗茎绑缚在柱上，定植后覆盖薄土，淋透定根水</w:t>
      </w:r>
      <w:r>
        <w:rPr>
          <w:rFonts w:hint="eastAsia" w:cs="宋体"/>
          <w:szCs w:val="21"/>
        </w:rPr>
        <w:t>。</w:t>
      </w:r>
    </w:p>
    <w:p>
      <w:pPr>
        <w:pStyle w:val="65"/>
        <w:spacing w:before="156" w:after="156"/>
      </w:pPr>
      <w:bookmarkStart w:id="133" w:name="_Toc116376806"/>
      <w:r>
        <w:rPr>
          <w:rFonts w:hint="eastAsia"/>
        </w:rPr>
        <w:t>保苗</w:t>
      </w:r>
      <w:bookmarkEnd w:id="133"/>
    </w:p>
    <w:p>
      <w:pPr>
        <w:pStyle w:val="231"/>
      </w:pPr>
      <w:r>
        <w:rPr>
          <w:rFonts w:hint="eastAsia"/>
        </w:rPr>
        <w:t>定植后应</w:t>
      </w:r>
      <w:r>
        <w:t>3</w:t>
      </w:r>
      <w:r>
        <w:rPr>
          <w:rFonts w:hint="eastAsia"/>
        </w:rPr>
        <w:t xml:space="preserve"> </w:t>
      </w:r>
      <w:r>
        <w:t>d</w:t>
      </w:r>
      <w:r>
        <w:rPr>
          <w:rFonts w:hint="eastAsia"/>
        </w:rPr>
        <w:t>～</w:t>
      </w:r>
      <w:r>
        <w:t>5</w:t>
      </w:r>
      <w:r>
        <w:rPr>
          <w:rFonts w:hint="eastAsia"/>
        </w:rPr>
        <w:t xml:space="preserve"> </w:t>
      </w:r>
      <w:r>
        <w:t>d</w:t>
      </w:r>
      <w:r>
        <w:rPr>
          <w:rFonts w:hint="eastAsia"/>
        </w:rPr>
        <w:t>浇水一次，成活后，视需要调整浇水次数。</w:t>
      </w:r>
    </w:p>
    <w:p>
      <w:pPr>
        <w:pStyle w:val="105"/>
        <w:spacing w:before="156" w:after="156"/>
      </w:pPr>
      <w:bookmarkStart w:id="134" w:name="_Toc116377575"/>
      <w:bookmarkStart w:id="135" w:name="_Toc23263733"/>
      <w:bookmarkStart w:id="136" w:name="_Toc116376807"/>
      <w:bookmarkStart w:id="137" w:name="_Toc116376884"/>
      <w:bookmarkStart w:id="138" w:name="_Toc18607597"/>
      <w:bookmarkStart w:id="139" w:name="_Toc17725545"/>
      <w:r>
        <w:rPr>
          <w:rFonts w:hint="eastAsia"/>
        </w:rPr>
        <w:t>土壤管理</w:t>
      </w:r>
      <w:bookmarkEnd w:id="134"/>
      <w:bookmarkEnd w:id="135"/>
      <w:bookmarkEnd w:id="136"/>
      <w:bookmarkEnd w:id="137"/>
      <w:bookmarkEnd w:id="138"/>
      <w:bookmarkEnd w:id="139"/>
    </w:p>
    <w:p>
      <w:pPr>
        <w:pStyle w:val="65"/>
        <w:spacing w:before="156" w:after="156"/>
      </w:pPr>
      <w:bookmarkStart w:id="140" w:name="_Toc116376808"/>
      <w:bookmarkStart w:id="141" w:name="_Toc18607598"/>
      <w:r>
        <w:rPr>
          <w:rFonts w:hint="eastAsia"/>
        </w:rPr>
        <w:t>生草栽培</w:t>
      </w:r>
      <w:bookmarkEnd w:id="140"/>
      <w:bookmarkEnd w:id="141"/>
    </w:p>
    <w:p>
      <w:pPr>
        <w:pStyle w:val="231"/>
      </w:pPr>
      <w:r>
        <w:rPr>
          <w:rFonts w:hint="eastAsia"/>
        </w:rPr>
        <w:t>新植园地，清除杂草，也可种植短期作物，种植行间及畦面杂草应人工拔除，也可在果园套种绿肥作物。</w:t>
      </w:r>
    </w:p>
    <w:p>
      <w:pPr>
        <w:pStyle w:val="65"/>
        <w:spacing w:before="156" w:after="156"/>
      </w:pPr>
      <w:bookmarkStart w:id="142" w:name="_Toc116376809"/>
      <w:bookmarkStart w:id="143" w:name="_Toc18607599"/>
      <w:r>
        <w:rPr>
          <w:rFonts w:hint="eastAsia"/>
        </w:rPr>
        <w:t>培土</w:t>
      </w:r>
      <w:bookmarkEnd w:id="142"/>
      <w:bookmarkEnd w:id="143"/>
    </w:p>
    <w:p>
      <w:pPr>
        <w:pStyle w:val="231"/>
      </w:pPr>
      <w:r>
        <w:rPr>
          <w:rFonts w:hint="eastAsia"/>
        </w:rPr>
        <w:t>雨后结合施肥将土培到畦面上，覆盖裸露根系。</w:t>
      </w:r>
    </w:p>
    <w:p>
      <w:pPr>
        <w:pStyle w:val="105"/>
        <w:spacing w:before="156" w:after="156"/>
      </w:pPr>
      <w:bookmarkStart w:id="144" w:name="_Toc23263734"/>
      <w:bookmarkStart w:id="145" w:name="_Toc17725546"/>
      <w:bookmarkStart w:id="146" w:name="_Toc116377576"/>
      <w:bookmarkStart w:id="147" w:name="_Toc116376810"/>
      <w:bookmarkStart w:id="148" w:name="_Toc116376885"/>
      <w:bookmarkStart w:id="149" w:name="_Toc18607600"/>
      <w:r>
        <w:rPr>
          <w:rFonts w:hint="eastAsia"/>
        </w:rPr>
        <w:t>水肥管理</w:t>
      </w:r>
      <w:bookmarkEnd w:id="144"/>
      <w:bookmarkEnd w:id="145"/>
      <w:bookmarkEnd w:id="146"/>
      <w:bookmarkEnd w:id="147"/>
      <w:bookmarkEnd w:id="148"/>
      <w:bookmarkEnd w:id="149"/>
    </w:p>
    <w:p>
      <w:pPr>
        <w:pStyle w:val="65"/>
        <w:spacing w:before="156" w:after="156"/>
      </w:pPr>
      <w:bookmarkStart w:id="150" w:name="_Toc18607601"/>
      <w:bookmarkStart w:id="151" w:name="_Toc116376811"/>
      <w:r>
        <w:rPr>
          <w:rFonts w:hint="eastAsia"/>
        </w:rPr>
        <w:t>水分管理</w:t>
      </w:r>
      <w:bookmarkEnd w:id="150"/>
      <w:bookmarkEnd w:id="151"/>
    </w:p>
    <w:p>
      <w:pPr>
        <w:pStyle w:val="231"/>
      </w:pPr>
      <w:r>
        <w:rPr>
          <w:rFonts w:hint="eastAsia"/>
        </w:rPr>
        <w:t>遇干旱时应进行灌溉，雨季应及时排水；约</w:t>
      </w:r>
      <w:r>
        <w:t>3</w:t>
      </w:r>
      <w:r>
        <w:rPr>
          <w:rFonts w:hint="eastAsia"/>
        </w:rPr>
        <w:t xml:space="preserve"> </w:t>
      </w:r>
      <w:r>
        <w:t>d</w:t>
      </w:r>
      <w:r>
        <w:rPr>
          <w:rFonts w:hint="eastAsia"/>
        </w:rPr>
        <w:t>～</w:t>
      </w:r>
      <w:r>
        <w:t>5</w:t>
      </w:r>
      <w:r>
        <w:rPr>
          <w:rFonts w:hint="eastAsia"/>
        </w:rPr>
        <w:t xml:space="preserve"> </w:t>
      </w:r>
      <w:r>
        <w:t>d</w:t>
      </w:r>
      <w:r>
        <w:rPr>
          <w:rFonts w:hint="eastAsia"/>
        </w:rPr>
        <w:t>浇水一次，7 d～10 d浇灌水肥一次。灌溉用水质量应符合</w:t>
      </w:r>
      <w:r>
        <w:t>NY/T 50</w:t>
      </w:r>
      <w:r>
        <w:rPr>
          <w:rFonts w:hint="eastAsia"/>
        </w:rPr>
        <w:t>10的规定。</w:t>
      </w:r>
    </w:p>
    <w:p>
      <w:pPr>
        <w:pStyle w:val="65"/>
        <w:spacing w:before="156" w:after="156"/>
      </w:pPr>
      <w:bookmarkStart w:id="152" w:name="_Toc18607602"/>
      <w:bookmarkStart w:id="153" w:name="_Toc116376812"/>
      <w:r>
        <w:rPr>
          <w:rFonts w:hint="eastAsia"/>
        </w:rPr>
        <w:t>肥料管理</w:t>
      </w:r>
      <w:bookmarkEnd w:id="152"/>
      <w:bookmarkEnd w:id="153"/>
    </w:p>
    <w:p>
      <w:pPr>
        <w:pStyle w:val="94"/>
        <w:spacing w:before="156" w:after="156"/>
      </w:pPr>
      <w:r>
        <w:rPr>
          <w:rFonts w:hint="eastAsia"/>
        </w:rPr>
        <w:t>施肥原则</w:t>
      </w:r>
    </w:p>
    <w:p>
      <w:pPr>
        <w:pStyle w:val="231"/>
      </w:pPr>
      <w:r>
        <w:rPr>
          <w:rFonts w:hint="eastAsia"/>
        </w:rPr>
        <w:t>按照</w:t>
      </w:r>
      <w:r>
        <w:t>NY/T</w:t>
      </w:r>
      <w:r>
        <w:rPr>
          <w:rFonts w:hint="eastAsia"/>
        </w:rPr>
        <w:t xml:space="preserve"> </w:t>
      </w:r>
      <w:r>
        <w:t>394</w:t>
      </w:r>
      <w:r>
        <w:rPr>
          <w:rFonts w:hint="eastAsia"/>
        </w:rPr>
        <w:t>选择，以有机肥为主，施用肥料要求不对环境和果品造成污染。</w:t>
      </w:r>
    </w:p>
    <w:p>
      <w:pPr>
        <w:pStyle w:val="94"/>
        <w:spacing w:before="156" w:after="156"/>
      </w:pPr>
      <w:r>
        <w:rPr>
          <w:rFonts w:hint="eastAsia"/>
        </w:rPr>
        <w:t>选择使用的肥料种类及质量</w:t>
      </w:r>
    </w:p>
    <w:p>
      <w:pPr>
        <w:pStyle w:val="231"/>
      </w:pPr>
      <w:r>
        <w:rPr>
          <w:rFonts w:hint="eastAsia"/>
        </w:rPr>
        <w:t>按</w:t>
      </w:r>
      <w:bookmarkStart w:id="154" w:name="OLE_LINK8"/>
      <w:bookmarkStart w:id="155" w:name="OLE_LINK7"/>
      <w:r>
        <w:rPr>
          <w:rFonts w:hint="eastAsia"/>
        </w:rPr>
        <w:t>照</w:t>
      </w:r>
      <w:r>
        <w:t>NY/T</w:t>
      </w:r>
      <w:r>
        <w:rPr>
          <w:rFonts w:hint="eastAsia"/>
        </w:rPr>
        <w:t xml:space="preserve"> </w:t>
      </w:r>
      <w:r>
        <w:t>394</w:t>
      </w:r>
      <w:bookmarkEnd w:id="154"/>
      <w:bookmarkEnd w:id="155"/>
      <w:r>
        <w:rPr>
          <w:rFonts w:hint="eastAsia"/>
        </w:rPr>
        <w:t>的规定选择肥料种类，商品肥料应经登记注册，微生物肥料应符合</w:t>
      </w:r>
      <w:bookmarkStart w:id="156" w:name="OLE_LINK10"/>
      <w:bookmarkStart w:id="157" w:name="OLE_LINK9"/>
      <w:r>
        <w:t>NY/T</w:t>
      </w:r>
      <w:r>
        <w:rPr>
          <w:rFonts w:hint="eastAsia"/>
        </w:rPr>
        <w:t xml:space="preserve"> </w:t>
      </w:r>
      <w:r>
        <w:t>227</w:t>
      </w:r>
      <w:bookmarkEnd w:id="156"/>
      <w:bookmarkEnd w:id="157"/>
      <w:r>
        <w:rPr>
          <w:rFonts w:hint="eastAsia"/>
        </w:rPr>
        <w:t>的规定，有</w:t>
      </w:r>
      <w:r>
        <w:rPr>
          <w:rFonts w:hint="eastAsia" w:cs="宋体"/>
          <w:kern w:val="0"/>
          <w:szCs w:val="21"/>
        </w:rPr>
        <w:t>机肥应经过充分腐熟。</w:t>
      </w:r>
    </w:p>
    <w:p>
      <w:pPr>
        <w:pStyle w:val="94"/>
        <w:spacing w:before="156" w:after="156"/>
      </w:pPr>
      <w:r>
        <w:rPr>
          <w:rFonts w:hint="eastAsia"/>
        </w:rPr>
        <w:t>施肥方法</w:t>
      </w:r>
    </w:p>
    <w:p>
      <w:pPr>
        <w:pStyle w:val="94"/>
        <w:numPr>
          <w:ilvl w:val="4"/>
          <w:numId w:val="0"/>
        </w:numPr>
        <w:spacing w:before="156" w:after="156"/>
        <w:rPr>
          <w:highlight w:val="yellow"/>
        </w:rPr>
      </w:pPr>
      <w:r>
        <w:rPr>
          <w:rFonts w:hint="eastAsia"/>
        </w:rPr>
        <w:t>9.3.2.3.1 幼苗期</w:t>
      </w:r>
    </w:p>
    <w:p>
      <w:pPr>
        <w:pStyle w:val="231"/>
        <w:rPr>
          <w:highlight w:val="yellow"/>
        </w:rPr>
      </w:pPr>
      <w:r>
        <w:rPr>
          <w:rFonts w:hint="eastAsia"/>
        </w:rPr>
        <w:t>以有机肥、复合肥为主，以勤施、薄施为原则。推荐施肥方法：定植后长出新芽10 cm时每亩淋施或滴灌0.8～1.2吨液体有机肥500～800倍液+复合肥（N:P:K=15：15：15）500～800倍液，每隔15d～20d施一次。</w:t>
      </w:r>
    </w:p>
    <w:p>
      <w:pPr>
        <w:pStyle w:val="94"/>
        <w:numPr>
          <w:ilvl w:val="4"/>
          <w:numId w:val="0"/>
        </w:numPr>
        <w:spacing w:before="156" w:after="156"/>
      </w:pPr>
      <w:r>
        <w:rPr>
          <w:rFonts w:hint="eastAsia"/>
        </w:rPr>
        <w:t>9.3.2.3.2 结果期</w:t>
      </w:r>
    </w:p>
    <w:p>
      <w:pPr>
        <w:pStyle w:val="231"/>
      </w:pPr>
      <w:r>
        <w:rPr>
          <w:rFonts w:hint="eastAsia"/>
        </w:rPr>
        <w:t>以有机肥为主，配合施用复合肥、叶面肥，以充足、少量、多次为原则。推荐施肥方法：每年3月、7月和11月，每亩施用有机肥1.0～2.0 吨+高钾复合肥（N:P:K=10：7：20）20.0～30.0kg。每批幼果每亩淋施或滴灌0.8～1.2吨液体有机肥500～800倍液+高钾复合肥（N:P:K=10：7：20）500～800倍液，适时喷施磷酸二氢钾、氨基酸、微量元素肥等叶面肥。</w:t>
      </w:r>
    </w:p>
    <w:p>
      <w:pPr>
        <w:pStyle w:val="105"/>
        <w:spacing w:before="156" w:after="156"/>
      </w:pPr>
      <w:bookmarkStart w:id="158" w:name="_Toc18607603"/>
      <w:bookmarkStart w:id="159" w:name="_Toc23263735"/>
      <w:bookmarkStart w:id="160" w:name="_Toc116376813"/>
      <w:bookmarkStart w:id="161" w:name="_Toc116376886"/>
      <w:bookmarkStart w:id="162" w:name="_Toc17725547"/>
      <w:bookmarkStart w:id="163" w:name="_Toc116377577"/>
      <w:r>
        <w:rPr>
          <w:rFonts w:hint="eastAsia"/>
        </w:rPr>
        <w:t>整形修剪</w:t>
      </w:r>
      <w:bookmarkEnd w:id="158"/>
      <w:bookmarkEnd w:id="159"/>
      <w:bookmarkEnd w:id="160"/>
      <w:bookmarkEnd w:id="161"/>
      <w:bookmarkEnd w:id="162"/>
      <w:bookmarkEnd w:id="163"/>
    </w:p>
    <w:p>
      <w:pPr>
        <w:pStyle w:val="65"/>
        <w:spacing w:before="156" w:after="156"/>
      </w:pPr>
      <w:bookmarkStart w:id="164" w:name="_Toc18607604"/>
      <w:bookmarkStart w:id="165" w:name="_Toc116376814"/>
      <w:r>
        <w:rPr>
          <w:rFonts w:hint="eastAsia"/>
        </w:rPr>
        <w:t>幼树整形</w:t>
      </w:r>
      <w:bookmarkEnd w:id="164"/>
      <w:bookmarkEnd w:id="165"/>
    </w:p>
    <w:p>
      <w:pPr>
        <w:pStyle w:val="231"/>
      </w:pPr>
      <w:r>
        <w:rPr>
          <w:rFonts w:hint="eastAsia"/>
        </w:rPr>
        <w:t>对于柱式栽培模式，植株沿水泥柱攀缘生长，只保留一个主茎，经常绑缚枝条，当枝条长到柱顶时进行截顶，促进主茎留芽部位萌芽，选留3～5根方位好、生长健壮的枝条均匀分布在圆盘上，自然下垂，培育成结果枝；结果枝长到80～90 cm长时截顶，促进其老熟。对于篱壁式栽培模式，植株沿支撑柱攀缘生长，只保留一个主茎，经常绑缚枝条，当枝条长到柱顶时人工牵引让其沿着钢绞线平行方向延伸，枝条平面向上，直至与相邻植株主茎对接后截断或再向下延伸30～40cm后截断，促进主茎留芽部位萌芽，培育成结果枝；结果枝长到80～90 cm长时截顶，促进其老熟。</w:t>
      </w:r>
    </w:p>
    <w:p>
      <w:pPr>
        <w:pStyle w:val="231"/>
        <w:jc w:val="center"/>
      </w:pPr>
      <w:r>
        <w:rPr>
          <w:rFonts w:hint="eastAsia"/>
        </w:rPr>
        <w:drawing>
          <wp:inline distT="0" distB="0" distL="114300" distR="114300">
            <wp:extent cx="3364230" cy="2498725"/>
            <wp:effectExtent l="0" t="0" r="7620" b="15875"/>
            <wp:docPr id="4" name="图片 4" descr="图2 修枝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2 修枝定"/>
                    <pic:cNvPicPr>
                      <a:picLocks noChangeAspect="1"/>
                    </pic:cNvPicPr>
                  </pic:nvPicPr>
                  <pic:blipFill>
                    <a:blip r:embed="rId17"/>
                    <a:srcRect t="857"/>
                    <a:stretch>
                      <a:fillRect/>
                    </a:stretch>
                  </pic:blipFill>
                  <pic:spPr>
                    <a:xfrm>
                      <a:off x="0" y="0"/>
                      <a:ext cx="3364230" cy="2498725"/>
                    </a:xfrm>
                    <a:prstGeom prst="rect">
                      <a:avLst/>
                    </a:prstGeom>
                  </pic:spPr>
                </pic:pic>
              </a:graphicData>
            </a:graphic>
          </wp:inline>
        </w:drawing>
      </w:r>
    </w:p>
    <w:p>
      <w:pPr>
        <w:pStyle w:val="231"/>
        <w:jc w:val="center"/>
        <w:rPr>
          <w:rFonts w:ascii="黑体" w:hAnsi="黑体" w:eastAsia="黑体" w:cs="黑体"/>
        </w:rPr>
      </w:pPr>
      <w:r>
        <w:rPr>
          <w:rFonts w:hint="eastAsia" w:ascii="黑体" w:hAnsi="黑体" w:eastAsia="黑体" w:cs="黑体"/>
        </w:rPr>
        <w:t>图2 排式种植幼树整形修枝</w:t>
      </w:r>
    </w:p>
    <w:p>
      <w:pPr>
        <w:pStyle w:val="65"/>
        <w:spacing w:before="156" w:after="156"/>
      </w:pPr>
      <w:bookmarkStart w:id="166" w:name="_Toc18607605"/>
      <w:bookmarkStart w:id="167" w:name="_Toc116376815"/>
      <w:r>
        <w:rPr>
          <w:rFonts w:hint="eastAsia"/>
        </w:rPr>
        <w:t>结果树</w:t>
      </w:r>
      <w:bookmarkEnd w:id="166"/>
      <w:r>
        <w:rPr>
          <w:rFonts w:hint="eastAsia"/>
        </w:rPr>
        <w:t>整形</w:t>
      </w:r>
      <w:bookmarkEnd w:id="167"/>
    </w:p>
    <w:p>
      <w:pPr>
        <w:pStyle w:val="231"/>
      </w:pPr>
      <w:r>
        <w:rPr>
          <w:rFonts w:hint="eastAsia"/>
        </w:rPr>
        <w:t>每年产季结束后，剪去衰老枝、病虫枝、干枯枝、细弱枝，疏</w:t>
      </w:r>
      <w:r>
        <w:rPr>
          <w:rFonts w:hint="eastAsia" w:cs="宋体"/>
          <w:szCs w:val="21"/>
        </w:rPr>
        <w:t>去长度在</w:t>
      </w:r>
      <w:r>
        <w:rPr>
          <w:rFonts w:cs="宋体"/>
          <w:szCs w:val="21"/>
        </w:rPr>
        <w:t>30</w:t>
      </w:r>
      <w:r>
        <w:rPr>
          <w:rFonts w:hint="eastAsia" w:cs="宋体"/>
          <w:szCs w:val="21"/>
        </w:rPr>
        <w:t xml:space="preserve"> </w:t>
      </w:r>
      <w:r>
        <w:rPr>
          <w:rFonts w:cs="宋体"/>
          <w:szCs w:val="21"/>
        </w:rPr>
        <w:t>cm</w:t>
      </w:r>
      <w:r>
        <w:rPr>
          <w:rFonts w:hint="eastAsia" w:cs="宋体"/>
          <w:szCs w:val="21"/>
        </w:rPr>
        <w:t>以下的短枝，剪去主蔓抽发的新枝，</w:t>
      </w:r>
      <w:r>
        <w:rPr>
          <w:rFonts w:hint="eastAsia"/>
        </w:rPr>
        <w:t>使整个树体通风透光。每年培育1/3的</w:t>
      </w:r>
      <w:r>
        <w:rPr>
          <w:rFonts w:hint="eastAsia" w:cs="宋体"/>
          <w:szCs w:val="21"/>
        </w:rPr>
        <w:t>新结果枝替换三年生老枝条，使有效结果枝数保持8000</w:t>
      </w:r>
      <w:r>
        <w:rPr>
          <w:rFonts w:hint="eastAsia"/>
        </w:rPr>
        <w:t>～</w:t>
      </w:r>
      <w:r>
        <w:rPr>
          <w:rFonts w:hint="eastAsia" w:cs="宋体"/>
          <w:szCs w:val="21"/>
        </w:rPr>
        <w:t>12000枝/亩。</w:t>
      </w:r>
    </w:p>
    <w:p>
      <w:pPr>
        <w:pStyle w:val="105"/>
        <w:spacing w:before="156" w:after="156"/>
      </w:pPr>
      <w:bookmarkStart w:id="168" w:name="_Toc116376816"/>
      <w:bookmarkStart w:id="169" w:name="_Toc17725548"/>
      <w:bookmarkStart w:id="170" w:name="_Toc23263736"/>
      <w:bookmarkStart w:id="171" w:name="_Toc116377578"/>
      <w:bookmarkStart w:id="172" w:name="_Toc18607606"/>
      <w:bookmarkStart w:id="173" w:name="_Toc116376887"/>
      <w:r>
        <w:rPr>
          <w:rFonts w:hint="eastAsia"/>
        </w:rPr>
        <w:t>花果管理</w:t>
      </w:r>
      <w:bookmarkEnd w:id="168"/>
      <w:bookmarkEnd w:id="169"/>
      <w:bookmarkEnd w:id="170"/>
      <w:bookmarkEnd w:id="171"/>
      <w:bookmarkEnd w:id="172"/>
      <w:bookmarkEnd w:id="173"/>
    </w:p>
    <w:p>
      <w:pPr>
        <w:pStyle w:val="65"/>
        <w:spacing w:before="156" w:after="156"/>
      </w:pPr>
      <w:bookmarkStart w:id="174" w:name="_Toc116376817"/>
      <w:bookmarkStart w:id="175" w:name="_Toc18607607"/>
      <w:r>
        <w:rPr>
          <w:rFonts w:hint="eastAsia"/>
        </w:rPr>
        <w:t>疏花</w:t>
      </w:r>
      <w:bookmarkEnd w:id="174"/>
      <w:bookmarkEnd w:id="175"/>
    </w:p>
    <w:p>
      <w:pPr>
        <w:pStyle w:val="231"/>
      </w:pPr>
      <w:r>
        <w:rPr>
          <w:rFonts w:hint="eastAsia"/>
        </w:rPr>
        <w:t>在现蕾5</w:t>
      </w:r>
      <w:r>
        <w:t>d</w:t>
      </w:r>
      <w:r>
        <w:rPr>
          <w:rFonts w:hint="eastAsia"/>
        </w:rPr>
        <w:t>～7</w:t>
      </w:r>
      <w:r>
        <w:t>d</w:t>
      </w:r>
      <w:r>
        <w:rPr>
          <w:rFonts w:hint="eastAsia"/>
        </w:rPr>
        <w:t>后，疏去连生和发育不良的花蕾，尽量保留不同结果枝上的花蕾，同一批每个结果枝只留</w:t>
      </w:r>
      <w:r>
        <w:rPr>
          <w:rFonts w:hint="eastAsia" w:cs="宋体"/>
          <w:szCs w:val="21"/>
        </w:rPr>
        <w:t>下1～3个花蕾。</w:t>
      </w:r>
    </w:p>
    <w:p>
      <w:pPr>
        <w:pStyle w:val="65"/>
        <w:spacing w:before="156" w:after="156"/>
      </w:pPr>
      <w:bookmarkStart w:id="176" w:name="_Toc18607608"/>
      <w:bookmarkStart w:id="177" w:name="_Toc116376818"/>
      <w:r>
        <w:rPr>
          <w:rFonts w:hint="eastAsia"/>
        </w:rPr>
        <w:t>疏果</w:t>
      </w:r>
      <w:bookmarkEnd w:id="176"/>
      <w:bookmarkEnd w:id="177"/>
    </w:p>
    <w:p>
      <w:pPr>
        <w:pStyle w:val="231"/>
      </w:pPr>
      <w:r>
        <w:rPr>
          <w:rFonts w:hint="eastAsia"/>
        </w:rPr>
        <w:t>在坐果后，摘除病虫果、畸形果，对坐果偏多的枝蔓进行人工疏果，</w:t>
      </w:r>
      <w:r>
        <w:rPr>
          <w:rFonts w:hint="eastAsia" w:cs="宋体"/>
          <w:szCs w:val="21"/>
        </w:rPr>
        <w:t>同一结果枝</w:t>
      </w:r>
      <w:r>
        <w:rPr>
          <w:rFonts w:hint="eastAsia"/>
        </w:rPr>
        <w:t>只留</w:t>
      </w:r>
      <w:r>
        <w:rPr>
          <w:rFonts w:hint="eastAsia" w:cs="宋体"/>
          <w:szCs w:val="21"/>
        </w:rPr>
        <w:t>下1～2个果。</w:t>
      </w:r>
    </w:p>
    <w:p>
      <w:pPr>
        <w:pStyle w:val="65"/>
        <w:spacing w:before="156" w:after="156"/>
      </w:pPr>
      <w:bookmarkStart w:id="178" w:name="_Toc116376819"/>
      <w:bookmarkStart w:id="179" w:name="_Toc18607609"/>
      <w:r>
        <w:rPr>
          <w:rFonts w:hint="eastAsia"/>
        </w:rPr>
        <w:t>套袋</w:t>
      </w:r>
      <w:bookmarkEnd w:id="178"/>
      <w:bookmarkEnd w:id="179"/>
    </w:p>
    <w:p>
      <w:pPr>
        <w:pStyle w:val="231"/>
        <w:rPr>
          <w:rFonts w:cs="宋体"/>
          <w:szCs w:val="21"/>
        </w:rPr>
      </w:pPr>
      <w:r>
        <w:rPr>
          <w:rFonts w:hint="eastAsia" w:cs="宋体"/>
          <w:szCs w:val="21"/>
        </w:rPr>
        <w:t>按</w:t>
      </w:r>
      <w:r>
        <w:rPr>
          <w:rFonts w:cs="宋体"/>
          <w:szCs w:val="21"/>
        </w:rPr>
        <w:t>NY/T 5256</w:t>
      </w:r>
      <w:r>
        <w:rPr>
          <w:rFonts w:hint="eastAsia" w:cs="宋体"/>
          <w:szCs w:val="21"/>
        </w:rPr>
        <w:t>的规定执行。</w:t>
      </w:r>
    </w:p>
    <w:p>
      <w:pPr>
        <w:pStyle w:val="104"/>
        <w:spacing w:before="312" w:after="312"/>
      </w:pPr>
      <w:bookmarkStart w:id="180" w:name="_Toc18607610"/>
      <w:bookmarkStart w:id="181" w:name="_Toc116377579"/>
      <w:bookmarkStart w:id="182" w:name="_Toc116376820"/>
      <w:bookmarkStart w:id="183" w:name="_Toc17725549"/>
      <w:bookmarkStart w:id="184" w:name="_Toc116376888"/>
      <w:bookmarkStart w:id="185" w:name="_Toc23263737"/>
      <w:r>
        <w:rPr>
          <w:rFonts w:hint="eastAsia"/>
        </w:rPr>
        <w:t>病虫害防治</w:t>
      </w:r>
      <w:bookmarkEnd w:id="180"/>
      <w:bookmarkEnd w:id="181"/>
      <w:bookmarkEnd w:id="182"/>
      <w:bookmarkEnd w:id="183"/>
      <w:bookmarkEnd w:id="184"/>
      <w:bookmarkEnd w:id="185"/>
    </w:p>
    <w:p>
      <w:pPr>
        <w:pStyle w:val="105"/>
        <w:spacing w:before="156" w:after="156"/>
      </w:pPr>
      <w:bookmarkStart w:id="186" w:name="_Toc116376821"/>
      <w:bookmarkStart w:id="187" w:name="_Toc116377580"/>
      <w:bookmarkStart w:id="188" w:name="_Toc116376889"/>
      <w:bookmarkStart w:id="189" w:name="_Toc18607611"/>
      <w:r>
        <w:rPr>
          <w:rFonts w:hint="eastAsia"/>
        </w:rPr>
        <w:t>防治原则</w:t>
      </w:r>
      <w:bookmarkEnd w:id="186"/>
      <w:bookmarkEnd w:id="187"/>
      <w:bookmarkEnd w:id="188"/>
      <w:bookmarkEnd w:id="189"/>
    </w:p>
    <w:p>
      <w:pPr>
        <w:pStyle w:val="231"/>
      </w:pPr>
      <w:r>
        <w:rPr>
          <w:rFonts w:hint="eastAsia"/>
        </w:rPr>
        <w:t>应遵循“预防为主、综合防治”的植保方针。推广绿色防控技术，注意保护天敌。侧重使用农业防治、物理防治和生物防治等非化学防治措施，必要时使用化学防治，将各类病虫害和农药残留量控制在最低水平内。</w:t>
      </w:r>
    </w:p>
    <w:p>
      <w:pPr>
        <w:pStyle w:val="105"/>
        <w:spacing w:before="156" w:after="156"/>
      </w:pPr>
      <w:bookmarkStart w:id="190" w:name="_Toc18607612"/>
      <w:bookmarkStart w:id="191" w:name="_Toc116376890"/>
      <w:bookmarkStart w:id="192" w:name="_Toc116377581"/>
      <w:bookmarkStart w:id="193" w:name="_Toc116376822"/>
      <w:r>
        <w:rPr>
          <w:rFonts w:hint="eastAsia"/>
        </w:rPr>
        <w:t>农业防治</w:t>
      </w:r>
      <w:bookmarkEnd w:id="190"/>
      <w:bookmarkEnd w:id="191"/>
      <w:bookmarkEnd w:id="192"/>
      <w:bookmarkEnd w:id="193"/>
    </w:p>
    <w:p>
      <w:pPr>
        <w:pStyle w:val="231"/>
      </w:pPr>
      <w:r>
        <w:rPr>
          <w:rFonts w:hint="eastAsia"/>
        </w:rPr>
        <w:t>选用健康种苗；加强田间管理，及时清除田间杂草，</w:t>
      </w:r>
      <w:r>
        <w:rPr>
          <w:rFonts w:hint="eastAsia" w:cs="宋体"/>
          <w:szCs w:val="21"/>
        </w:rPr>
        <w:t>及时剪除病虫枝、病虫果和清除病虫残体，</w:t>
      </w:r>
      <w:r>
        <w:rPr>
          <w:rFonts w:hint="eastAsia"/>
        </w:rPr>
        <w:t>合理修剪，改善树体通风透光条件，</w:t>
      </w:r>
      <w:r>
        <w:rPr>
          <w:rFonts w:hint="eastAsia" w:cs="宋体"/>
          <w:szCs w:val="21"/>
        </w:rPr>
        <w:t>改善果园生态环境；加强肥水管理，增施有机肥，补充钾镁肥，提高植株抗性。</w:t>
      </w:r>
    </w:p>
    <w:p>
      <w:pPr>
        <w:pStyle w:val="105"/>
        <w:spacing w:before="156" w:after="156"/>
      </w:pPr>
      <w:bookmarkStart w:id="194" w:name="_Toc18607613"/>
      <w:bookmarkStart w:id="195" w:name="_Toc116376823"/>
      <w:bookmarkStart w:id="196" w:name="_Toc116376891"/>
      <w:bookmarkStart w:id="197" w:name="_Toc116377582"/>
      <w:r>
        <w:rPr>
          <w:rFonts w:hint="eastAsia"/>
        </w:rPr>
        <w:t>物理防治</w:t>
      </w:r>
      <w:bookmarkEnd w:id="194"/>
      <w:bookmarkEnd w:id="195"/>
      <w:bookmarkEnd w:id="196"/>
      <w:bookmarkEnd w:id="197"/>
    </w:p>
    <w:p>
      <w:pPr>
        <w:pStyle w:val="231"/>
      </w:pPr>
      <w:r>
        <w:rPr>
          <w:rFonts w:hint="eastAsia"/>
        </w:rPr>
        <w:t>采用诱虫灯、黄（蓝）板诱杀夜间活动的害虫；采用果实套袋技术，防止病虫为害果实。</w:t>
      </w:r>
    </w:p>
    <w:p>
      <w:pPr>
        <w:pStyle w:val="105"/>
        <w:spacing w:before="156" w:after="156"/>
      </w:pPr>
      <w:bookmarkStart w:id="198" w:name="_Toc116376824"/>
      <w:bookmarkStart w:id="199" w:name="_Toc18607614"/>
      <w:bookmarkStart w:id="200" w:name="_Toc116377583"/>
      <w:bookmarkStart w:id="201" w:name="_Toc116376892"/>
      <w:r>
        <w:rPr>
          <w:rFonts w:hint="eastAsia"/>
        </w:rPr>
        <w:t>生物防治</w:t>
      </w:r>
      <w:bookmarkEnd w:id="198"/>
      <w:bookmarkEnd w:id="199"/>
      <w:bookmarkEnd w:id="200"/>
      <w:bookmarkEnd w:id="201"/>
    </w:p>
    <w:p>
      <w:pPr>
        <w:pStyle w:val="231"/>
      </w:pPr>
      <w:r>
        <w:rPr>
          <w:rFonts w:hint="eastAsia"/>
        </w:rPr>
        <w:t>人工捕杀天牛、蜗牛、毛虫、蛞蝓等害虫；采用果园放鸭防治蜗牛、毛虫、蛞蝓等害虫；保护和利</w:t>
      </w:r>
      <w:r>
        <w:rPr>
          <w:rFonts w:hint="eastAsia" w:cs="宋体"/>
          <w:szCs w:val="21"/>
        </w:rPr>
        <w:t>用害虫天敌。</w:t>
      </w:r>
    </w:p>
    <w:p>
      <w:pPr>
        <w:pStyle w:val="105"/>
        <w:spacing w:before="156" w:after="156"/>
      </w:pPr>
      <w:bookmarkStart w:id="202" w:name="_Toc116377584"/>
      <w:bookmarkStart w:id="203" w:name="_Toc18607615"/>
      <w:bookmarkStart w:id="204" w:name="_Toc116376893"/>
      <w:bookmarkStart w:id="205" w:name="_Toc116376825"/>
      <w:r>
        <w:rPr>
          <w:rFonts w:hint="eastAsia"/>
        </w:rPr>
        <w:t>化学防治</w:t>
      </w:r>
      <w:bookmarkEnd w:id="202"/>
      <w:bookmarkEnd w:id="203"/>
      <w:bookmarkEnd w:id="204"/>
      <w:bookmarkEnd w:id="205"/>
    </w:p>
    <w:p>
      <w:pPr>
        <w:pStyle w:val="231"/>
      </w:pPr>
      <w:r>
        <w:rPr>
          <w:rFonts w:hint="eastAsia"/>
        </w:rPr>
        <w:t>化学农药的选用品种、使用次数、使用方法和安全间隔期，应符合GB/T 8321、NY/T 393、</w:t>
      </w:r>
      <w:r>
        <w:t>NY/T 1276</w:t>
      </w:r>
      <w:r>
        <w:rPr>
          <w:rFonts w:hint="eastAsia"/>
        </w:rPr>
        <w:t>的要求，禁用使用国家和海南省法规禁止使用的农药。推荐火龙果常见病虫害的化学防治见附录A。</w:t>
      </w:r>
    </w:p>
    <w:p>
      <w:pPr>
        <w:pStyle w:val="104"/>
        <w:spacing w:before="312" w:after="312"/>
      </w:pPr>
      <w:bookmarkStart w:id="206" w:name="_Toc17725550"/>
      <w:bookmarkStart w:id="207" w:name="_Toc23263738"/>
      <w:bookmarkStart w:id="208" w:name="_Toc18607616"/>
      <w:bookmarkStart w:id="209" w:name="_Toc116376826"/>
      <w:bookmarkStart w:id="210" w:name="_Toc116376894"/>
      <w:bookmarkStart w:id="211" w:name="_Toc116377585"/>
      <w:r>
        <w:rPr>
          <w:rFonts w:hint="eastAsia"/>
        </w:rPr>
        <w:t>采收</w:t>
      </w:r>
      <w:bookmarkEnd w:id="206"/>
      <w:bookmarkEnd w:id="207"/>
      <w:bookmarkEnd w:id="208"/>
      <w:r>
        <w:rPr>
          <w:rFonts w:hint="eastAsia"/>
        </w:rPr>
        <w:t>和采后商品化处理</w:t>
      </w:r>
      <w:bookmarkEnd w:id="209"/>
      <w:bookmarkEnd w:id="210"/>
      <w:bookmarkEnd w:id="211"/>
    </w:p>
    <w:p>
      <w:pPr>
        <w:pStyle w:val="105"/>
        <w:spacing w:before="156" w:after="156"/>
      </w:pPr>
      <w:bookmarkStart w:id="212" w:name="_Toc116376895"/>
      <w:bookmarkStart w:id="213" w:name="_Toc116377586"/>
      <w:bookmarkStart w:id="214" w:name="_Toc116376827"/>
      <w:r>
        <w:rPr>
          <w:rFonts w:hint="eastAsia"/>
        </w:rPr>
        <w:t>基本要求</w:t>
      </w:r>
      <w:bookmarkEnd w:id="212"/>
      <w:bookmarkEnd w:id="213"/>
      <w:bookmarkEnd w:id="214"/>
    </w:p>
    <w:p>
      <w:pPr>
        <w:pStyle w:val="165"/>
      </w:pPr>
      <w:bookmarkStart w:id="215" w:name="_Toc18607634"/>
      <w:bookmarkStart w:id="216" w:name="_Toc116376828"/>
      <w:r>
        <w:rPr>
          <w:rFonts w:hint="eastAsia"/>
        </w:rPr>
        <w:t>果体完整、果皮和鳞片颜色鲜明、无机械损伤、腐烂、病虫害和畸形，无异味。</w:t>
      </w:r>
      <w:bookmarkEnd w:id="215"/>
      <w:bookmarkEnd w:id="216"/>
    </w:p>
    <w:p>
      <w:pPr>
        <w:pStyle w:val="165"/>
      </w:pPr>
      <w:bookmarkStart w:id="217" w:name="_Toc116376829"/>
      <w:bookmarkStart w:id="218" w:name="_Toc18607635"/>
      <w:r>
        <w:rPr>
          <w:rFonts w:hint="eastAsia"/>
        </w:rPr>
        <w:t>果柄剪截后的长度不超过果肩，切口平整无污染。</w:t>
      </w:r>
      <w:bookmarkEnd w:id="217"/>
      <w:bookmarkEnd w:id="218"/>
    </w:p>
    <w:p>
      <w:pPr>
        <w:pStyle w:val="105"/>
        <w:spacing w:before="156" w:after="156"/>
      </w:pPr>
      <w:bookmarkStart w:id="219" w:name="_Toc116376896"/>
      <w:bookmarkStart w:id="220" w:name="_Toc116376830"/>
      <w:bookmarkStart w:id="221" w:name="_Toc116377587"/>
      <w:bookmarkStart w:id="222" w:name="_Toc18607636"/>
      <w:r>
        <w:rPr>
          <w:rFonts w:hint="eastAsia"/>
        </w:rPr>
        <w:t>成熟度要求</w:t>
      </w:r>
      <w:bookmarkEnd w:id="219"/>
      <w:bookmarkEnd w:id="220"/>
      <w:bookmarkEnd w:id="221"/>
      <w:bookmarkEnd w:id="222"/>
    </w:p>
    <w:p>
      <w:pPr>
        <w:pStyle w:val="231"/>
        <w:rPr>
          <w:rFonts w:hint="eastAsia" w:hAnsi="宋体" w:cs="宋体"/>
        </w:rPr>
      </w:pPr>
      <w:r>
        <w:rPr>
          <w:rFonts w:hint="eastAsia" w:hAnsi="宋体" w:cs="宋体"/>
        </w:rPr>
        <w:t>火龙果的表皮颜色大部分由绿色转为该品种充分着色时应出现的颜色（通常为红色或黄色）后，夏季5～7天，秋冬季10～15天，鳞片顶部稍有黄化萎蔫，果实风味充分显现时，果实达到9成熟。具体标准见表4。</w:t>
      </w:r>
    </w:p>
    <w:p>
      <w:pPr>
        <w:pStyle w:val="231"/>
        <w:jc w:val="center"/>
        <w:rPr>
          <w:rFonts w:hint="eastAsia" w:ascii="黑体" w:hAnsi="黑体" w:eastAsia="黑体" w:cs="黑体"/>
          <w:szCs w:val="21"/>
        </w:rPr>
      </w:pPr>
      <w:r>
        <w:rPr>
          <w:rFonts w:hint="eastAsia" w:ascii="黑体" w:hAnsi="黑体" w:eastAsia="黑体" w:cs="黑体"/>
          <w:szCs w:val="21"/>
        </w:rPr>
        <w:t>表4  火龙果成熟度判断标准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231"/>
              <w:ind w:firstLine="360"/>
              <w:jc w:val="center"/>
              <w:rPr>
                <w:rFonts w:hAnsi="宋体" w:cs="宋体"/>
                <w:kern w:val="0"/>
                <w:sz w:val="18"/>
                <w:szCs w:val="18"/>
              </w:rPr>
            </w:pPr>
            <w:r>
              <w:rPr>
                <w:rFonts w:hint="eastAsia" w:hAnsi="宋体" w:cs="宋体"/>
                <w:kern w:val="0"/>
                <w:sz w:val="18"/>
                <w:szCs w:val="18"/>
              </w:rPr>
              <w:t>成熟度</w:t>
            </w:r>
          </w:p>
        </w:tc>
        <w:tc>
          <w:tcPr>
            <w:tcW w:w="2392" w:type="dxa"/>
          </w:tcPr>
          <w:p>
            <w:pPr>
              <w:pStyle w:val="231"/>
              <w:ind w:firstLine="360"/>
              <w:jc w:val="center"/>
              <w:rPr>
                <w:rFonts w:hAnsi="宋体" w:cs="宋体"/>
                <w:kern w:val="0"/>
                <w:sz w:val="18"/>
                <w:szCs w:val="18"/>
              </w:rPr>
            </w:pPr>
            <w:r>
              <w:rPr>
                <w:rFonts w:hint="eastAsia" w:hAnsi="宋体" w:cs="宋体"/>
                <w:kern w:val="0"/>
                <w:sz w:val="18"/>
                <w:szCs w:val="18"/>
              </w:rPr>
              <w:t>果皮颜色</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鳞片</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风味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231"/>
              <w:ind w:firstLine="360"/>
              <w:jc w:val="center"/>
              <w:rPr>
                <w:rFonts w:hAnsi="宋体" w:cs="宋体"/>
                <w:kern w:val="0"/>
                <w:sz w:val="18"/>
                <w:szCs w:val="18"/>
              </w:rPr>
            </w:pPr>
            <w:r>
              <w:rPr>
                <w:rFonts w:hint="eastAsia" w:hAnsi="宋体" w:cs="宋体"/>
                <w:kern w:val="0"/>
                <w:sz w:val="18"/>
                <w:szCs w:val="18"/>
              </w:rPr>
              <w:t>充分成熟</w:t>
            </w:r>
          </w:p>
        </w:tc>
        <w:tc>
          <w:tcPr>
            <w:tcW w:w="2392" w:type="dxa"/>
          </w:tcPr>
          <w:p>
            <w:pPr>
              <w:pStyle w:val="231"/>
              <w:ind w:firstLine="360"/>
              <w:jc w:val="center"/>
              <w:rPr>
                <w:rFonts w:hAnsi="宋体" w:cs="宋体"/>
                <w:kern w:val="0"/>
                <w:sz w:val="18"/>
                <w:szCs w:val="18"/>
              </w:rPr>
            </w:pPr>
            <w:r>
              <w:rPr>
                <w:rFonts w:hint="eastAsia" w:hAnsi="宋体" w:cs="宋体"/>
                <w:kern w:val="0"/>
                <w:sz w:val="18"/>
                <w:szCs w:val="18"/>
              </w:rPr>
              <w:t>着色完全</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果实顶部鳞片黄化萎蔫</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231"/>
              <w:ind w:firstLine="360"/>
              <w:jc w:val="center"/>
              <w:rPr>
                <w:rFonts w:hAnsi="宋体" w:cs="宋体"/>
                <w:kern w:val="0"/>
                <w:sz w:val="18"/>
                <w:szCs w:val="18"/>
              </w:rPr>
            </w:pPr>
            <w:r>
              <w:rPr>
                <w:rFonts w:hint="eastAsia" w:hAnsi="宋体" w:cs="宋体"/>
                <w:kern w:val="0"/>
                <w:sz w:val="18"/>
                <w:szCs w:val="18"/>
              </w:rPr>
              <w:t>9成熟</w:t>
            </w:r>
          </w:p>
        </w:tc>
        <w:tc>
          <w:tcPr>
            <w:tcW w:w="2392" w:type="dxa"/>
          </w:tcPr>
          <w:p>
            <w:pPr>
              <w:pStyle w:val="231"/>
              <w:ind w:firstLine="360"/>
              <w:jc w:val="center"/>
              <w:rPr>
                <w:rFonts w:hAnsi="宋体" w:cs="宋体"/>
                <w:kern w:val="0"/>
                <w:sz w:val="18"/>
                <w:szCs w:val="18"/>
              </w:rPr>
            </w:pPr>
            <w:r>
              <w:rPr>
                <w:rFonts w:hint="eastAsia" w:hAnsi="宋体" w:cs="宋体"/>
                <w:kern w:val="0"/>
                <w:sz w:val="18"/>
                <w:szCs w:val="18"/>
              </w:rPr>
              <w:t>着色基本完全</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颜色转黄</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甜，无生青味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231"/>
              <w:ind w:firstLine="360"/>
              <w:jc w:val="center"/>
              <w:rPr>
                <w:rFonts w:hAnsi="宋体" w:cs="宋体"/>
                <w:kern w:val="0"/>
                <w:sz w:val="18"/>
                <w:szCs w:val="18"/>
              </w:rPr>
            </w:pPr>
            <w:r>
              <w:rPr>
                <w:rFonts w:hint="eastAsia" w:hAnsi="宋体" w:cs="宋体"/>
                <w:kern w:val="0"/>
                <w:sz w:val="18"/>
                <w:szCs w:val="18"/>
              </w:rPr>
              <w:t>8成熟</w:t>
            </w:r>
          </w:p>
        </w:tc>
        <w:tc>
          <w:tcPr>
            <w:tcW w:w="2392" w:type="dxa"/>
          </w:tcPr>
          <w:p>
            <w:pPr>
              <w:pStyle w:val="231"/>
              <w:ind w:firstLine="360"/>
              <w:jc w:val="center"/>
              <w:rPr>
                <w:rFonts w:hAnsi="宋体" w:cs="宋体"/>
                <w:kern w:val="0"/>
                <w:sz w:val="18"/>
                <w:szCs w:val="18"/>
              </w:rPr>
            </w:pPr>
            <w:r>
              <w:rPr>
                <w:rFonts w:hint="eastAsia" w:hAnsi="宋体" w:cs="宋体"/>
                <w:kern w:val="0"/>
                <w:sz w:val="18"/>
                <w:szCs w:val="18"/>
              </w:rPr>
              <w:t>着色较充分，不带绿</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颜色黄绿</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酸甜，略有生青味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tcPr>
          <w:p>
            <w:pPr>
              <w:pStyle w:val="231"/>
              <w:ind w:firstLine="360"/>
              <w:jc w:val="center"/>
              <w:rPr>
                <w:rFonts w:hAnsi="宋体" w:cs="宋体"/>
                <w:kern w:val="0"/>
                <w:sz w:val="18"/>
                <w:szCs w:val="18"/>
              </w:rPr>
            </w:pPr>
            <w:r>
              <w:rPr>
                <w:rFonts w:hint="eastAsia" w:hAnsi="宋体" w:cs="宋体"/>
                <w:kern w:val="0"/>
                <w:sz w:val="18"/>
                <w:szCs w:val="18"/>
              </w:rPr>
              <w:t>8成熟以下</w:t>
            </w:r>
          </w:p>
        </w:tc>
        <w:tc>
          <w:tcPr>
            <w:tcW w:w="2392" w:type="dxa"/>
          </w:tcPr>
          <w:p>
            <w:pPr>
              <w:pStyle w:val="231"/>
              <w:ind w:firstLine="360"/>
              <w:jc w:val="center"/>
              <w:rPr>
                <w:rFonts w:hAnsi="宋体" w:cs="宋体"/>
                <w:kern w:val="0"/>
                <w:sz w:val="18"/>
                <w:szCs w:val="18"/>
              </w:rPr>
            </w:pPr>
            <w:r>
              <w:rPr>
                <w:rFonts w:hint="eastAsia" w:hAnsi="宋体" w:cs="宋体"/>
                <w:kern w:val="0"/>
                <w:sz w:val="18"/>
                <w:szCs w:val="18"/>
              </w:rPr>
              <w:t>着色明显，略带绿</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颜色绿色</w:t>
            </w:r>
          </w:p>
        </w:tc>
        <w:tc>
          <w:tcPr>
            <w:tcW w:w="2393" w:type="dxa"/>
          </w:tcPr>
          <w:p>
            <w:pPr>
              <w:pStyle w:val="231"/>
              <w:ind w:firstLine="360"/>
              <w:jc w:val="center"/>
              <w:rPr>
                <w:rFonts w:hAnsi="宋体" w:cs="宋体"/>
                <w:kern w:val="0"/>
                <w:sz w:val="18"/>
                <w:szCs w:val="18"/>
              </w:rPr>
            </w:pPr>
            <w:r>
              <w:rPr>
                <w:rFonts w:hint="eastAsia" w:hAnsi="宋体" w:cs="宋体"/>
                <w:kern w:val="0"/>
                <w:sz w:val="18"/>
                <w:szCs w:val="18"/>
              </w:rPr>
              <w:t>酸甜，生青味明显</w:t>
            </w:r>
          </w:p>
        </w:tc>
      </w:tr>
    </w:tbl>
    <w:p>
      <w:pPr>
        <w:pStyle w:val="105"/>
        <w:spacing w:before="156" w:after="156"/>
      </w:pPr>
      <w:bookmarkStart w:id="223" w:name="_Toc116376831"/>
      <w:bookmarkStart w:id="224" w:name="_Toc116377588"/>
      <w:bookmarkStart w:id="225" w:name="_Toc116376897"/>
      <w:r>
        <w:rPr>
          <w:rFonts w:hint="eastAsia"/>
        </w:rPr>
        <w:t>其他要求</w:t>
      </w:r>
      <w:bookmarkEnd w:id="223"/>
      <w:bookmarkEnd w:id="224"/>
      <w:bookmarkEnd w:id="225"/>
    </w:p>
    <w:p>
      <w:pPr>
        <w:pStyle w:val="165"/>
      </w:pPr>
      <w:bookmarkStart w:id="226" w:name="_Toc116376832"/>
      <w:bookmarkStart w:id="227" w:name="_Toc18607617"/>
      <w:r>
        <w:rPr>
          <w:rFonts w:hint="eastAsia"/>
        </w:rPr>
        <w:t>采收后清洗，吹干，分级，包装。</w:t>
      </w:r>
      <w:bookmarkEnd w:id="226"/>
      <w:bookmarkEnd w:id="227"/>
    </w:p>
    <w:p>
      <w:pPr>
        <w:pStyle w:val="165"/>
      </w:pPr>
      <w:bookmarkStart w:id="228" w:name="_Toc18607618"/>
      <w:bookmarkStart w:id="229" w:name="_Toc116376833"/>
      <w:r>
        <w:rPr>
          <w:rFonts w:hint="eastAsia"/>
        </w:rPr>
        <w:t>采收及搬运过程中避免机械损伤、曝晒。</w:t>
      </w:r>
      <w:bookmarkEnd w:id="228"/>
      <w:bookmarkEnd w:id="229"/>
    </w:p>
    <w:p>
      <w:pPr>
        <w:pStyle w:val="165"/>
        <w:rPr>
          <w:rFonts w:hint="eastAsia"/>
        </w:rPr>
      </w:pPr>
      <w:bookmarkStart w:id="230" w:name="_Toc18607619"/>
      <w:bookmarkStart w:id="231" w:name="_Toc116376834"/>
      <w:r>
        <w:rPr>
          <w:rFonts w:hint="eastAsia"/>
        </w:rPr>
        <w:t>采收后及时清理果园。</w:t>
      </w:r>
      <w:bookmarkEnd w:id="230"/>
      <w:bookmarkEnd w:id="231"/>
    </w:p>
    <w:p>
      <w:pPr>
        <w:pStyle w:val="165"/>
      </w:pPr>
      <w:bookmarkStart w:id="232" w:name="_Toc116376835"/>
      <w:bookmarkStart w:id="233" w:name="_Toc18607637"/>
      <w:r>
        <w:rPr>
          <w:rFonts w:hint="eastAsia"/>
        </w:rPr>
        <w:t>污染物限量应符合GB 2762有关规定，农药最大残留限量应符合GB 2763的有关规定。</w:t>
      </w:r>
      <w:bookmarkEnd w:id="232"/>
      <w:bookmarkEnd w:id="233"/>
    </w:p>
    <w:p>
      <w:pPr>
        <w:pStyle w:val="165"/>
      </w:pPr>
      <w:bookmarkStart w:id="234" w:name="OLE_LINK11"/>
      <w:bookmarkStart w:id="235" w:name="_Toc116376836"/>
      <w:r>
        <w:rPr>
          <w:rFonts w:hint="eastAsia"/>
        </w:rPr>
        <w:t>其他符合NY/T 3911-2021的要求。</w:t>
      </w:r>
      <w:bookmarkEnd w:id="234"/>
      <w:bookmarkEnd w:id="235"/>
    </w:p>
    <w:p>
      <w:pPr>
        <w:pStyle w:val="105"/>
        <w:spacing w:before="156" w:after="156"/>
      </w:pPr>
      <w:bookmarkStart w:id="236" w:name="_Toc23263748"/>
      <w:bookmarkStart w:id="237" w:name="_Toc18607638"/>
      <w:bookmarkStart w:id="238" w:name="_Toc116377589"/>
      <w:bookmarkStart w:id="239" w:name="_Toc116376898"/>
      <w:bookmarkStart w:id="240" w:name="_Toc116376837"/>
      <w:bookmarkStart w:id="241" w:name="_Toc17725560"/>
      <w:r>
        <w:rPr>
          <w:rFonts w:hint="eastAsia"/>
        </w:rPr>
        <w:t>果品等级</w:t>
      </w:r>
      <w:bookmarkEnd w:id="236"/>
      <w:bookmarkEnd w:id="237"/>
      <w:bookmarkEnd w:id="238"/>
      <w:bookmarkEnd w:id="239"/>
      <w:bookmarkEnd w:id="240"/>
      <w:bookmarkEnd w:id="241"/>
    </w:p>
    <w:p>
      <w:pPr>
        <w:pStyle w:val="231"/>
      </w:pPr>
      <w:r>
        <w:rPr>
          <w:rFonts w:hint="eastAsia"/>
        </w:rPr>
        <w:t>根据火龙果的成熟度、新鲜度、完整度和均匀度，将果品分为一级、二级、三级，等级指标应符合表5的规定。</w:t>
      </w:r>
    </w:p>
    <w:p>
      <w:pPr>
        <w:pStyle w:val="231"/>
      </w:pPr>
    </w:p>
    <w:p>
      <w:pPr>
        <w:pStyle w:val="231"/>
        <w:jc w:val="center"/>
        <w:rPr>
          <w:rFonts w:ascii="黑体" w:hAnsi="黑体" w:eastAsia="黑体" w:cs="黑体"/>
          <w:szCs w:val="21"/>
        </w:rPr>
      </w:pPr>
      <w:r>
        <w:rPr>
          <w:rFonts w:hint="eastAsia" w:ascii="黑体" w:hAnsi="黑体" w:eastAsia="黑体" w:cs="黑体"/>
          <w:szCs w:val="21"/>
        </w:rPr>
        <w:t>表5  火龙果果品等级指标</w:t>
      </w:r>
    </w:p>
    <w:p>
      <w:pPr>
        <w:pStyle w:val="231"/>
        <w:jc w:val="center"/>
        <w:rPr>
          <w:rFonts w:ascii="黑体" w:hAnsi="黑体" w:eastAsia="黑体" w:cs="黑体"/>
          <w:szCs w:val="21"/>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pStyle w:val="231"/>
              <w:ind w:firstLine="360"/>
              <w:rPr>
                <w:kern w:val="0"/>
                <w:sz w:val="18"/>
                <w:szCs w:val="18"/>
              </w:rPr>
            </w:pPr>
            <w:r>
              <w:rPr>
                <w:rFonts w:hint="eastAsia"/>
                <w:kern w:val="0"/>
                <w:sz w:val="18"/>
                <w:szCs w:val="18"/>
              </w:rPr>
              <w:t>等级</w:t>
            </w:r>
          </w:p>
        </w:tc>
        <w:tc>
          <w:tcPr>
            <w:tcW w:w="8076" w:type="dxa"/>
          </w:tcPr>
          <w:p>
            <w:pPr>
              <w:pStyle w:val="231"/>
              <w:ind w:firstLine="360"/>
              <w:jc w:val="center"/>
              <w:rPr>
                <w:kern w:val="0"/>
                <w:sz w:val="18"/>
                <w:szCs w:val="18"/>
              </w:rPr>
            </w:pPr>
            <w:r>
              <w:rPr>
                <w:rFonts w:hint="eastAsia"/>
                <w:kern w:val="0"/>
                <w:sz w:val="18"/>
                <w:szCs w:val="18"/>
              </w:rPr>
              <w:t>果品指标要求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Align w:val="center"/>
          </w:tcPr>
          <w:p>
            <w:pPr>
              <w:pStyle w:val="231"/>
              <w:ind w:firstLine="360"/>
              <w:rPr>
                <w:kern w:val="0"/>
                <w:sz w:val="18"/>
                <w:szCs w:val="18"/>
              </w:rPr>
            </w:pPr>
            <w:r>
              <w:rPr>
                <w:rFonts w:hint="eastAsia"/>
                <w:kern w:val="0"/>
                <w:sz w:val="18"/>
                <w:szCs w:val="18"/>
              </w:rPr>
              <w:t>一级</w:t>
            </w:r>
          </w:p>
        </w:tc>
        <w:tc>
          <w:tcPr>
            <w:tcW w:w="8076" w:type="dxa"/>
          </w:tcPr>
          <w:p>
            <w:pPr>
              <w:pStyle w:val="231"/>
              <w:ind w:firstLine="360"/>
              <w:rPr>
                <w:kern w:val="0"/>
                <w:sz w:val="18"/>
                <w:szCs w:val="18"/>
              </w:rPr>
            </w:pPr>
            <w:r>
              <w:rPr>
                <w:rFonts w:hint="eastAsia"/>
                <w:kern w:val="0"/>
                <w:sz w:val="18"/>
                <w:szCs w:val="18"/>
              </w:rPr>
              <w:t>果实新鲜，发育饱满，果皮完整结实，表皮鲜艳光滑，色泽均匀，肉质叶状鳞片肥厚新鲜。果顶盖口出现皱缩或轻微裂口，果实无腐烂及变质，无虫眼，无机械损伤和斑痕，果形端正，红皮红肉、红皮白肉类型，单果重≥500g，燕窝果单果重≥350g，同一包装中果实重量差异≤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Align w:val="center"/>
          </w:tcPr>
          <w:p>
            <w:pPr>
              <w:pStyle w:val="231"/>
              <w:ind w:firstLine="360"/>
              <w:rPr>
                <w:kern w:val="0"/>
                <w:sz w:val="18"/>
                <w:szCs w:val="18"/>
              </w:rPr>
            </w:pPr>
            <w:r>
              <w:rPr>
                <w:rFonts w:hint="eastAsia"/>
                <w:kern w:val="0"/>
                <w:sz w:val="18"/>
                <w:szCs w:val="18"/>
              </w:rPr>
              <w:t>二级</w:t>
            </w:r>
          </w:p>
        </w:tc>
        <w:tc>
          <w:tcPr>
            <w:tcW w:w="8076" w:type="dxa"/>
          </w:tcPr>
          <w:p>
            <w:pPr>
              <w:pStyle w:val="231"/>
              <w:ind w:firstLine="360"/>
              <w:rPr>
                <w:kern w:val="0"/>
                <w:sz w:val="18"/>
                <w:szCs w:val="18"/>
              </w:rPr>
            </w:pPr>
            <w:r>
              <w:rPr>
                <w:rFonts w:hint="eastAsia"/>
                <w:kern w:val="0"/>
                <w:sz w:val="18"/>
                <w:szCs w:val="18"/>
              </w:rPr>
              <w:t>果实新鲜，发育较饱满，果皮和肉质叶状鳞片有轻微缺陷，但面积总和不得超过总表面积5%，且不能影响果肉。表皮鲜艳光滑，色泽均匀，肥厚新鲜。果顶盖口出现皱缩或轻微裂口，果实无腐烂及变质，无虫眼，无机械损伤和斑痕，果形端正，红皮红肉、红皮白肉类型，单果重≥400g，燕窝果单果重≥250g，同一包装中果实重量差异≤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Align w:val="center"/>
          </w:tcPr>
          <w:p>
            <w:pPr>
              <w:pStyle w:val="231"/>
              <w:ind w:firstLine="360"/>
              <w:rPr>
                <w:kern w:val="0"/>
                <w:sz w:val="18"/>
                <w:szCs w:val="18"/>
              </w:rPr>
            </w:pPr>
            <w:r>
              <w:rPr>
                <w:rFonts w:hint="eastAsia"/>
                <w:kern w:val="0"/>
                <w:sz w:val="18"/>
                <w:szCs w:val="18"/>
              </w:rPr>
              <w:t>三级</w:t>
            </w:r>
          </w:p>
        </w:tc>
        <w:tc>
          <w:tcPr>
            <w:tcW w:w="8076" w:type="dxa"/>
          </w:tcPr>
          <w:p>
            <w:pPr>
              <w:pStyle w:val="231"/>
              <w:ind w:firstLine="360"/>
              <w:rPr>
                <w:kern w:val="0"/>
                <w:sz w:val="18"/>
                <w:szCs w:val="18"/>
              </w:rPr>
            </w:pPr>
            <w:r>
              <w:rPr>
                <w:rFonts w:hint="eastAsia"/>
                <w:kern w:val="0"/>
                <w:sz w:val="18"/>
                <w:szCs w:val="18"/>
              </w:rPr>
              <w:t>果实新鲜，发育较饱满，果皮变软，肉质叶状鳞片轻微黄化、萎蔫。果顶盖口出现明显皱缩或明显裂口。果皮和肉质叶状鳞片光泽不明显，果皮和肉质叶状鳞片有缺陷，但面积总和不得超过总表面积10%，且不能影响果肉。果实无腐烂及变质，无虫眼，无机械损伤和斑痕，大小均匀，红皮红肉、红皮白肉类型，单果重≥250g，燕窝果单果重≥150g，同一包装中果实重量差异≤5%。</w:t>
            </w:r>
          </w:p>
        </w:tc>
      </w:tr>
    </w:tbl>
    <w:p>
      <w:pPr>
        <w:pStyle w:val="231"/>
        <w:ind w:firstLine="0" w:firstLineChars="0"/>
        <w:rPr>
          <w:rFonts w:hint="eastAsia"/>
        </w:rPr>
      </w:pPr>
    </w:p>
    <w:p>
      <w:pPr>
        <w:pStyle w:val="104"/>
        <w:spacing w:before="312" w:after="312"/>
      </w:pPr>
      <w:bookmarkStart w:id="242" w:name="_Toc17725561"/>
      <w:bookmarkStart w:id="243" w:name="_Toc116376838"/>
      <w:bookmarkStart w:id="244" w:name="_Toc116377590"/>
      <w:bookmarkStart w:id="245" w:name="_Toc116376899"/>
      <w:bookmarkStart w:id="246" w:name="_Toc18607639"/>
      <w:bookmarkStart w:id="247" w:name="_Toc23263749"/>
      <w:r>
        <w:rPr>
          <w:rFonts w:hint="eastAsia"/>
        </w:rPr>
        <w:t>包装</w:t>
      </w:r>
      <w:bookmarkEnd w:id="242"/>
      <w:bookmarkEnd w:id="243"/>
      <w:bookmarkEnd w:id="244"/>
      <w:bookmarkEnd w:id="245"/>
      <w:bookmarkEnd w:id="246"/>
      <w:bookmarkEnd w:id="247"/>
    </w:p>
    <w:p>
      <w:pPr>
        <w:pStyle w:val="105"/>
        <w:spacing w:before="156" w:after="156"/>
      </w:pPr>
      <w:bookmarkStart w:id="248" w:name="_Toc116376900"/>
      <w:bookmarkStart w:id="249" w:name="_Toc116377591"/>
      <w:bookmarkStart w:id="250" w:name="_Toc116376839"/>
      <w:bookmarkStart w:id="251" w:name="_Toc18607640"/>
      <w:r>
        <w:rPr>
          <w:rFonts w:hint="eastAsia"/>
        </w:rPr>
        <w:t>包装材料</w:t>
      </w:r>
      <w:bookmarkEnd w:id="248"/>
      <w:bookmarkEnd w:id="249"/>
      <w:bookmarkEnd w:id="250"/>
      <w:bookmarkEnd w:id="251"/>
    </w:p>
    <w:p>
      <w:pPr>
        <w:pStyle w:val="165"/>
      </w:pPr>
      <w:bookmarkStart w:id="252" w:name="_Toc18607641"/>
      <w:r>
        <w:rPr>
          <w:rFonts w:hint="eastAsia"/>
        </w:rPr>
        <w:t>包装材料应无毒、清洁、干燥、无污染、无异味，符合食用和环保要求。</w:t>
      </w:r>
      <w:bookmarkEnd w:id="252"/>
    </w:p>
    <w:p>
      <w:pPr>
        <w:pStyle w:val="165"/>
      </w:pPr>
      <w:bookmarkStart w:id="253" w:name="_Toc18607642"/>
      <w:r>
        <w:rPr>
          <w:rFonts w:hint="eastAsia"/>
        </w:rPr>
        <w:t>用于制作纸板的瓦楞纸板应符合GB/T 6543的规定，瓦楞纸箱抗压强度、制作及其他物理性指标应符合GB/T 6543的规定，纸箱两侧开直径30 mm的通气孔。使用的塑料周转箱应符合GB/T 5737的规定。</w:t>
      </w:r>
      <w:bookmarkEnd w:id="253"/>
    </w:p>
    <w:p>
      <w:pPr>
        <w:pStyle w:val="105"/>
        <w:spacing w:before="156" w:after="156"/>
      </w:pPr>
      <w:bookmarkStart w:id="254" w:name="_Toc116377592"/>
      <w:bookmarkStart w:id="255" w:name="_Toc18607643"/>
      <w:bookmarkStart w:id="256" w:name="_Toc116376840"/>
      <w:bookmarkStart w:id="257" w:name="_Toc116376901"/>
      <w:r>
        <w:rPr>
          <w:rFonts w:hint="eastAsia"/>
        </w:rPr>
        <w:t>包装箱规格</w:t>
      </w:r>
      <w:bookmarkEnd w:id="254"/>
      <w:bookmarkEnd w:id="255"/>
      <w:bookmarkEnd w:id="256"/>
      <w:bookmarkEnd w:id="257"/>
    </w:p>
    <w:p>
      <w:pPr>
        <w:spacing w:line="400" w:lineRule="atLeast"/>
        <w:ind w:firstLine="420"/>
        <w:rPr>
          <w:rFonts w:cs="宋体"/>
          <w:color w:val="000000"/>
          <w:lang w:bidi="zh-CN"/>
        </w:rPr>
      </w:pPr>
      <w:r>
        <w:rPr>
          <w:rFonts w:hint="eastAsia" w:cs="宋体"/>
          <w:color w:val="000000"/>
          <w:lang w:bidi="zh-CN"/>
        </w:rPr>
        <w:t>包装箱规格应便于火龙果的摆放、装卸和运输，与托盘、运输工具等设施相配套，分为标准装和礼盒装，标准装包装箱规格可参考表6，礼盒装包装箱规格可参考表7。</w:t>
      </w:r>
    </w:p>
    <w:p>
      <w:pPr>
        <w:spacing w:after="350" w:line="400" w:lineRule="atLeast"/>
        <w:ind w:firstLine="420" w:firstLineChars="200"/>
        <w:jc w:val="center"/>
        <w:rPr>
          <w:rFonts w:ascii="黑体" w:hAnsi="黑体" w:eastAsia="黑体" w:cs="黑体"/>
          <w:bCs/>
          <w:color w:val="000000"/>
          <w:lang w:bidi="zh-CN"/>
        </w:rPr>
      </w:pPr>
      <w:r>
        <w:rPr>
          <w:rFonts w:hint="eastAsia" w:ascii="黑体" w:hAnsi="黑体" w:eastAsia="黑体" w:cs="黑体"/>
          <w:bCs/>
          <w:color w:val="000000"/>
          <w:lang w:bidi="zh-CN"/>
        </w:rPr>
        <w:t>表6 标准装包装箱规格</w:t>
      </w:r>
    </w:p>
    <w:tbl>
      <w:tblPr>
        <w:tblStyle w:val="26"/>
        <w:tblW w:w="95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3731"/>
        <w:gridCol w:w="4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spacing w:line="645" w:lineRule="exact"/>
              <w:jc w:val="center"/>
              <w:rPr>
                <w:rFonts w:ascii="宋体" w:cs="宋体"/>
                <w:spacing w:val="-4"/>
                <w:kern w:val="0"/>
                <w:sz w:val="18"/>
              </w:rPr>
            </w:pPr>
            <w:r>
              <w:rPr>
                <w:rFonts w:hint="eastAsia" w:ascii="宋体" w:cs="宋体"/>
                <w:spacing w:val="-4"/>
                <w:kern w:val="0"/>
                <w:sz w:val="18"/>
                <w:lang w:bidi="ar"/>
              </w:rPr>
              <w:t>包装</w:t>
            </w:r>
          </w:p>
        </w:tc>
        <w:tc>
          <w:tcPr>
            <w:tcW w:w="3731" w:type="dxa"/>
            <w:tcBorders>
              <w:top w:val="single" w:color="000000" w:sz="4" w:space="0"/>
              <w:left w:val="single" w:color="000000" w:sz="4" w:space="0"/>
              <w:bottom w:val="single" w:color="000000" w:sz="4" w:space="0"/>
              <w:right w:val="single" w:color="000000" w:sz="4" w:space="0"/>
            </w:tcBorders>
            <w:vAlign w:val="center"/>
          </w:tcPr>
          <w:p>
            <w:pPr>
              <w:spacing w:line="645" w:lineRule="exact"/>
              <w:jc w:val="center"/>
              <w:rPr>
                <w:rFonts w:ascii="宋体" w:cs="宋体"/>
                <w:spacing w:val="-4"/>
                <w:kern w:val="0"/>
                <w:sz w:val="18"/>
              </w:rPr>
            </w:pPr>
            <w:r>
              <w:rPr>
                <w:rFonts w:hint="eastAsia" w:ascii="宋体" w:cs="宋体"/>
                <w:spacing w:val="-4"/>
                <w:kern w:val="0"/>
                <w:sz w:val="18"/>
                <w:lang w:bidi="ar"/>
              </w:rPr>
              <w:t>净重（kg）</w:t>
            </w:r>
          </w:p>
        </w:tc>
        <w:tc>
          <w:tcPr>
            <w:tcW w:w="4282" w:type="dxa"/>
            <w:tcBorders>
              <w:top w:val="single" w:color="000000" w:sz="4" w:space="0"/>
              <w:left w:val="single" w:color="000000" w:sz="4" w:space="0"/>
              <w:bottom w:val="single" w:color="000000" w:sz="4" w:space="0"/>
              <w:right w:val="single" w:color="000000" w:sz="4" w:space="0"/>
            </w:tcBorders>
            <w:vAlign w:val="center"/>
          </w:tcPr>
          <w:p>
            <w:pPr>
              <w:spacing w:line="645" w:lineRule="exact"/>
              <w:jc w:val="center"/>
              <w:rPr>
                <w:rFonts w:ascii="宋体" w:cs="宋体"/>
                <w:spacing w:val="-4"/>
                <w:kern w:val="0"/>
                <w:sz w:val="18"/>
              </w:rPr>
            </w:pPr>
            <w:r>
              <w:rPr>
                <w:rFonts w:hint="eastAsia" w:ascii="宋体" w:cs="宋体"/>
                <w:spacing w:val="-4"/>
                <w:kern w:val="0"/>
                <w:sz w:val="18"/>
                <w:lang w:bidi="ar"/>
              </w:rPr>
              <w:t>尺寸（长</w:t>
            </w:r>
            <w:r>
              <w:rPr>
                <w:rFonts w:ascii="Arial" w:hAnsi="Arial" w:cs="Arial"/>
                <w:spacing w:val="-4"/>
                <w:kern w:val="0"/>
                <w:sz w:val="18"/>
                <w:lang w:bidi="ar"/>
              </w:rPr>
              <w:t>×</w:t>
            </w:r>
            <w:r>
              <w:rPr>
                <w:rFonts w:hint="eastAsia" w:ascii="宋体" w:cs="宋体"/>
                <w:spacing w:val="-4"/>
                <w:kern w:val="0"/>
                <w:sz w:val="18"/>
                <w:lang w:bidi="ar"/>
              </w:rPr>
              <w:t>宽</w:t>
            </w:r>
            <w:r>
              <w:rPr>
                <w:rFonts w:ascii="Arial" w:hAnsi="Arial" w:cs="Arial"/>
                <w:spacing w:val="-4"/>
                <w:kern w:val="0"/>
                <w:sz w:val="18"/>
                <w:lang w:bidi="ar"/>
              </w:rPr>
              <w:t>×</w:t>
            </w:r>
            <w:r>
              <w:rPr>
                <w:rFonts w:hint="eastAsia" w:ascii="宋体" w:cs="宋体"/>
                <w:spacing w:val="-4"/>
                <w:kern w:val="0"/>
                <w:sz w:val="18"/>
                <w:lang w:bidi="ar"/>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56" w:type="dxa"/>
            <w:tcBorders>
              <w:left w:val="single" w:color="000000" w:sz="4" w:space="0"/>
              <w:right w:val="single" w:color="000000" w:sz="4" w:space="0"/>
            </w:tcBorders>
            <w:vAlign w:val="center"/>
          </w:tcPr>
          <w:p>
            <w:pPr>
              <w:spacing w:line="645" w:lineRule="exact"/>
              <w:ind w:firstLine="344" w:firstLineChars="200"/>
              <w:rPr>
                <w:rFonts w:ascii="宋体" w:cs="宋体"/>
                <w:spacing w:val="-4"/>
                <w:kern w:val="0"/>
                <w:sz w:val="18"/>
              </w:rPr>
            </w:pPr>
            <w:r>
              <w:rPr>
                <w:rFonts w:hint="eastAsia" w:ascii="宋体" w:cs="宋体"/>
                <w:spacing w:val="-4"/>
                <w:kern w:val="0"/>
                <w:sz w:val="18"/>
              </w:rPr>
              <w:t>瓦楞纸箱</w:t>
            </w:r>
          </w:p>
        </w:tc>
        <w:tc>
          <w:tcPr>
            <w:tcW w:w="3731" w:type="dxa"/>
            <w:tcBorders>
              <w:top w:val="single" w:color="000000" w:sz="4" w:space="0"/>
              <w:left w:val="single" w:color="000000" w:sz="4" w:space="0"/>
              <w:bottom w:val="single" w:color="000000" w:sz="4" w:space="0"/>
              <w:right w:val="single" w:color="000000" w:sz="4" w:space="0"/>
            </w:tcBorders>
            <w:vAlign w:val="center"/>
          </w:tcPr>
          <w:p>
            <w:pPr>
              <w:spacing w:line="645" w:lineRule="exact"/>
              <w:jc w:val="center"/>
              <w:rPr>
                <w:rFonts w:ascii="宋体" w:hAnsi="宋体" w:cs="宋体"/>
                <w:spacing w:val="-4"/>
                <w:kern w:val="0"/>
                <w:sz w:val="18"/>
                <w:lang w:bidi="ar"/>
              </w:rPr>
            </w:pPr>
            <w:r>
              <w:rPr>
                <w:rFonts w:hint="eastAsia" w:ascii="宋体" w:hAnsi="宋体" w:cs="宋体"/>
                <w:spacing w:val="-4"/>
                <w:kern w:val="0"/>
                <w:sz w:val="18"/>
                <w:lang w:bidi="ar"/>
              </w:rPr>
              <w:t>10</w:t>
            </w:r>
          </w:p>
        </w:tc>
        <w:tc>
          <w:tcPr>
            <w:tcW w:w="4282" w:type="dxa"/>
            <w:tcBorders>
              <w:top w:val="single" w:color="000000" w:sz="4" w:space="0"/>
              <w:left w:val="single" w:color="000000" w:sz="4" w:space="0"/>
              <w:bottom w:val="single" w:color="000000" w:sz="4" w:space="0"/>
              <w:right w:val="single" w:color="000000" w:sz="4" w:space="0"/>
            </w:tcBorders>
            <w:vAlign w:val="center"/>
          </w:tcPr>
          <w:p>
            <w:pPr>
              <w:spacing w:line="645" w:lineRule="exact"/>
              <w:jc w:val="center"/>
              <w:rPr>
                <w:rFonts w:ascii="宋体" w:hAnsi="宋体" w:cs="宋体"/>
                <w:spacing w:val="-4"/>
                <w:kern w:val="0"/>
                <w:sz w:val="18"/>
                <w:lang w:bidi="ar"/>
              </w:rPr>
            </w:pPr>
            <w:r>
              <w:rPr>
                <w:rFonts w:hint="eastAsia" w:ascii="宋体" w:hAnsi="宋体" w:cs="宋体"/>
                <w:spacing w:val="-4"/>
                <w:kern w:val="0"/>
                <w:sz w:val="18"/>
                <w:lang w:bidi="ar"/>
              </w:rPr>
              <w:t>430mm×300mm×130mm</w:t>
            </w:r>
          </w:p>
        </w:tc>
      </w:tr>
    </w:tbl>
    <w:p>
      <w:pPr>
        <w:spacing w:after="350" w:line="400" w:lineRule="atLeast"/>
        <w:ind w:firstLine="420" w:firstLineChars="200"/>
        <w:jc w:val="center"/>
        <w:rPr>
          <w:rFonts w:ascii="黑体" w:hAnsi="黑体" w:eastAsia="黑体" w:cs="黑体"/>
          <w:bCs/>
          <w:color w:val="000000"/>
          <w:lang w:bidi="zh-CN"/>
        </w:rPr>
      </w:pPr>
      <w:r>
        <w:rPr>
          <w:rFonts w:hint="eastAsia" w:ascii="黑体" w:hAnsi="黑体" w:eastAsia="黑体" w:cs="黑体"/>
          <w:bCs/>
          <w:color w:val="000000"/>
          <w:lang w:bidi="zh-CN"/>
        </w:rPr>
        <w:t>表7 礼盒装包装箱规格</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3731"/>
        <w:gridCol w:w="4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spacing w:line="645" w:lineRule="exact"/>
              <w:jc w:val="center"/>
              <w:rPr>
                <w:rFonts w:ascii="宋体" w:cs="宋体"/>
                <w:spacing w:val="-4"/>
                <w:kern w:val="0"/>
                <w:sz w:val="18"/>
              </w:rPr>
            </w:pPr>
            <w:r>
              <w:rPr>
                <w:rFonts w:hint="eastAsia" w:ascii="宋体" w:cs="宋体"/>
                <w:spacing w:val="-4"/>
                <w:kern w:val="0"/>
                <w:sz w:val="18"/>
                <w:lang w:bidi="ar"/>
              </w:rPr>
              <w:t>包装</w:t>
            </w:r>
          </w:p>
        </w:tc>
        <w:tc>
          <w:tcPr>
            <w:tcW w:w="3731" w:type="dxa"/>
            <w:tcBorders>
              <w:top w:val="single" w:color="000000" w:sz="4" w:space="0"/>
              <w:left w:val="single" w:color="000000" w:sz="4" w:space="0"/>
              <w:bottom w:val="single" w:color="000000" w:sz="4" w:space="0"/>
              <w:right w:val="single" w:color="000000" w:sz="4" w:space="0"/>
            </w:tcBorders>
          </w:tcPr>
          <w:p>
            <w:pPr>
              <w:spacing w:line="645" w:lineRule="exact"/>
              <w:jc w:val="center"/>
              <w:rPr>
                <w:rFonts w:ascii="宋体" w:cs="宋体"/>
                <w:spacing w:val="-4"/>
                <w:kern w:val="0"/>
                <w:sz w:val="18"/>
              </w:rPr>
            </w:pPr>
            <w:r>
              <w:rPr>
                <w:rFonts w:hint="eastAsia" w:ascii="宋体" w:cs="宋体"/>
                <w:spacing w:val="-4"/>
                <w:kern w:val="0"/>
                <w:sz w:val="18"/>
                <w:lang w:bidi="ar"/>
              </w:rPr>
              <w:t>个数</w:t>
            </w:r>
          </w:p>
        </w:tc>
        <w:tc>
          <w:tcPr>
            <w:tcW w:w="4282" w:type="dxa"/>
            <w:tcBorders>
              <w:top w:val="single" w:color="000000" w:sz="4" w:space="0"/>
              <w:left w:val="single" w:color="000000" w:sz="4" w:space="0"/>
              <w:bottom w:val="single" w:color="000000" w:sz="4" w:space="0"/>
              <w:right w:val="single" w:color="000000" w:sz="4" w:space="0"/>
            </w:tcBorders>
            <w:vAlign w:val="center"/>
          </w:tcPr>
          <w:p>
            <w:pPr>
              <w:spacing w:line="645" w:lineRule="exact"/>
              <w:jc w:val="center"/>
              <w:rPr>
                <w:rFonts w:ascii="宋体" w:cs="宋体"/>
                <w:spacing w:val="-4"/>
                <w:kern w:val="0"/>
                <w:sz w:val="18"/>
              </w:rPr>
            </w:pPr>
            <w:r>
              <w:rPr>
                <w:rFonts w:hint="eastAsia" w:ascii="宋体" w:cs="宋体"/>
                <w:spacing w:val="-4"/>
                <w:kern w:val="0"/>
                <w:sz w:val="18"/>
                <w:lang w:bidi="ar"/>
              </w:rPr>
              <w:t>尺寸（长</w:t>
            </w:r>
            <w:r>
              <w:rPr>
                <w:rFonts w:ascii="Arial" w:hAnsi="Arial" w:cs="Arial"/>
                <w:spacing w:val="-4"/>
                <w:kern w:val="0"/>
                <w:sz w:val="18"/>
                <w:lang w:bidi="ar"/>
              </w:rPr>
              <w:t>×</w:t>
            </w:r>
            <w:r>
              <w:rPr>
                <w:rFonts w:hint="eastAsia" w:ascii="宋体" w:cs="宋体"/>
                <w:spacing w:val="-4"/>
                <w:kern w:val="0"/>
                <w:sz w:val="18"/>
                <w:lang w:bidi="ar"/>
              </w:rPr>
              <w:t>宽</w:t>
            </w:r>
            <w:r>
              <w:rPr>
                <w:rFonts w:ascii="Arial" w:hAnsi="Arial" w:cs="Arial"/>
                <w:spacing w:val="-4"/>
                <w:kern w:val="0"/>
                <w:sz w:val="18"/>
                <w:lang w:bidi="ar"/>
              </w:rPr>
              <w:t>×</w:t>
            </w:r>
            <w:r>
              <w:rPr>
                <w:rFonts w:hint="eastAsia" w:ascii="宋体" w:cs="宋体"/>
                <w:spacing w:val="-4"/>
                <w:kern w:val="0"/>
                <w:sz w:val="18"/>
                <w:lang w:bidi="ar"/>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556" w:type="dxa"/>
            <w:tcBorders>
              <w:top w:val="single" w:color="000000" w:sz="4" w:space="0"/>
              <w:left w:val="single" w:color="000000" w:sz="4" w:space="0"/>
              <w:bottom w:val="single" w:color="000000" w:sz="4" w:space="0"/>
              <w:right w:val="single" w:color="000000" w:sz="4" w:space="0"/>
            </w:tcBorders>
            <w:vAlign w:val="center"/>
          </w:tcPr>
          <w:p>
            <w:pPr>
              <w:spacing w:line="645" w:lineRule="exact"/>
              <w:ind w:firstLine="344" w:firstLineChars="200"/>
              <w:rPr>
                <w:rFonts w:ascii="宋体" w:cs="宋体"/>
                <w:spacing w:val="-4"/>
                <w:kern w:val="0"/>
                <w:sz w:val="18"/>
              </w:rPr>
            </w:pPr>
            <w:r>
              <w:rPr>
                <w:rFonts w:hint="eastAsia" w:ascii="宋体" w:cs="宋体"/>
                <w:spacing w:val="-4"/>
                <w:kern w:val="0"/>
                <w:sz w:val="18"/>
                <w:lang w:bidi="ar"/>
              </w:rPr>
              <w:t>瓦楞纸箱</w:t>
            </w:r>
          </w:p>
        </w:tc>
        <w:tc>
          <w:tcPr>
            <w:tcW w:w="3731" w:type="dxa"/>
            <w:tcBorders>
              <w:top w:val="single" w:color="000000" w:sz="4" w:space="0"/>
              <w:left w:val="single" w:color="000000" w:sz="4" w:space="0"/>
              <w:bottom w:val="single" w:color="000000" w:sz="4" w:space="0"/>
              <w:right w:val="single" w:color="000000" w:sz="4" w:space="0"/>
            </w:tcBorders>
          </w:tcPr>
          <w:p>
            <w:pPr>
              <w:spacing w:line="645" w:lineRule="exact"/>
              <w:jc w:val="center"/>
              <w:rPr>
                <w:rFonts w:ascii="宋体" w:hAnsi="宋体" w:cs="宋体"/>
                <w:spacing w:val="-4"/>
                <w:kern w:val="0"/>
                <w:sz w:val="18"/>
              </w:rPr>
            </w:pPr>
            <w:r>
              <w:rPr>
                <w:rFonts w:hint="eastAsia" w:ascii="宋体" w:hAnsi="宋体" w:cs="宋体"/>
                <w:spacing w:val="-4"/>
                <w:kern w:val="0"/>
                <w:sz w:val="18"/>
                <w:lang w:bidi="ar"/>
              </w:rPr>
              <w:t>8</w:t>
            </w:r>
          </w:p>
        </w:tc>
        <w:tc>
          <w:tcPr>
            <w:tcW w:w="4282" w:type="dxa"/>
            <w:tcBorders>
              <w:top w:val="single" w:color="000000" w:sz="4" w:space="0"/>
              <w:left w:val="single" w:color="000000" w:sz="4" w:space="0"/>
              <w:bottom w:val="single" w:color="000000" w:sz="4" w:space="0"/>
              <w:right w:val="single" w:color="000000" w:sz="4" w:space="0"/>
            </w:tcBorders>
            <w:vAlign w:val="center"/>
          </w:tcPr>
          <w:p>
            <w:pPr>
              <w:spacing w:line="645" w:lineRule="exact"/>
              <w:jc w:val="center"/>
              <w:rPr>
                <w:rFonts w:ascii="宋体" w:hAnsi="宋体" w:cs="宋体"/>
                <w:spacing w:val="-4"/>
                <w:kern w:val="0"/>
                <w:sz w:val="18"/>
              </w:rPr>
            </w:pPr>
            <w:r>
              <w:rPr>
                <w:rFonts w:hint="eastAsia" w:ascii="宋体" w:hAnsi="宋体" w:cs="宋体"/>
                <w:spacing w:val="-4"/>
                <w:kern w:val="0"/>
                <w:sz w:val="18"/>
                <w:lang w:bidi="ar"/>
              </w:rPr>
              <w:t>430mm×300mm×140mm</w:t>
            </w:r>
          </w:p>
        </w:tc>
      </w:tr>
    </w:tbl>
    <w:p>
      <w:pPr>
        <w:spacing w:line="400" w:lineRule="atLeast"/>
        <w:ind w:firstLine="420"/>
        <w:rPr>
          <w:rFonts w:cs="宋体"/>
          <w:color w:val="000000"/>
          <w:lang w:bidi="zh-CN"/>
        </w:rPr>
      </w:pPr>
    </w:p>
    <w:p>
      <w:pPr>
        <w:pStyle w:val="105"/>
        <w:spacing w:before="156" w:after="156"/>
      </w:pPr>
      <w:bookmarkStart w:id="258" w:name="_Toc116376841"/>
      <w:bookmarkStart w:id="259" w:name="_Toc116376902"/>
      <w:bookmarkStart w:id="260" w:name="_Toc18607644"/>
      <w:bookmarkStart w:id="261" w:name="_Toc116377593"/>
      <w:r>
        <w:rPr>
          <w:rFonts w:hint="eastAsia"/>
        </w:rPr>
        <w:t>包装要求</w:t>
      </w:r>
      <w:bookmarkEnd w:id="258"/>
      <w:bookmarkEnd w:id="259"/>
      <w:bookmarkEnd w:id="260"/>
      <w:bookmarkEnd w:id="261"/>
    </w:p>
    <w:p>
      <w:pPr>
        <w:pStyle w:val="165"/>
      </w:pPr>
      <w:r>
        <w:rPr>
          <w:rFonts w:hint="eastAsia"/>
        </w:rPr>
        <w:t>同一包装箱内的果实产地和品种、等级应一致，包装内产品的可视部分应具有整个包装火龙果的代表性。</w:t>
      </w:r>
    </w:p>
    <w:p>
      <w:pPr>
        <w:pStyle w:val="165"/>
      </w:pPr>
      <w:r>
        <w:rPr>
          <w:rFonts w:hint="eastAsia"/>
        </w:rPr>
        <w:t>采收后的火龙果应于24小时内进行清洗分级处理包装，包装前应进行预冷处理，使火龙果温度降至6℃</w:t>
      </w:r>
      <w:r>
        <w:rPr>
          <w:rFonts w:hint="eastAsia" w:ascii="仿宋_GB2312" w:hAnsi="仿宋_GB2312" w:eastAsia="仿宋_GB2312" w:cs="仿宋_GB2312"/>
        </w:rPr>
        <w:t>～</w:t>
      </w:r>
      <w:r>
        <w:rPr>
          <w:rFonts w:hint="eastAsia"/>
        </w:rPr>
        <w:t>10℃。</w:t>
      </w:r>
    </w:p>
    <w:p>
      <w:pPr>
        <w:pStyle w:val="104"/>
        <w:spacing w:before="312" w:after="312"/>
      </w:pPr>
      <w:bookmarkStart w:id="262" w:name="_Toc17725562"/>
      <w:bookmarkStart w:id="263" w:name="_Toc116376842"/>
      <w:bookmarkStart w:id="264" w:name="_Toc23263750"/>
      <w:bookmarkStart w:id="265" w:name="_Toc116377594"/>
      <w:bookmarkStart w:id="266" w:name="_Toc116376903"/>
      <w:bookmarkStart w:id="267" w:name="_Toc18607645"/>
      <w:r>
        <w:rPr>
          <w:rFonts w:hint="eastAsia"/>
        </w:rPr>
        <w:t>标志标识</w:t>
      </w:r>
      <w:bookmarkEnd w:id="262"/>
      <w:bookmarkEnd w:id="263"/>
      <w:bookmarkEnd w:id="264"/>
      <w:bookmarkEnd w:id="265"/>
      <w:bookmarkEnd w:id="266"/>
      <w:bookmarkEnd w:id="267"/>
    </w:p>
    <w:p>
      <w:pPr>
        <w:pStyle w:val="162"/>
      </w:pPr>
      <w:bookmarkStart w:id="268" w:name="_Toc18607646"/>
      <w:r>
        <w:rPr>
          <w:rFonts w:hint="eastAsia"/>
        </w:rPr>
        <w:t>使用标志应符合GB/T 191规定。</w:t>
      </w:r>
      <w:bookmarkEnd w:id="268"/>
    </w:p>
    <w:p>
      <w:pPr>
        <w:pStyle w:val="162"/>
      </w:pPr>
      <w:bookmarkStart w:id="269" w:name="_Toc18607647"/>
      <w:r>
        <w:rPr>
          <w:rFonts w:hint="eastAsia"/>
        </w:rPr>
        <w:t>标识应字迹清晰、持久，易于辨认和识读。</w:t>
      </w:r>
      <w:bookmarkEnd w:id="269"/>
    </w:p>
    <w:p>
      <w:pPr>
        <w:pStyle w:val="162"/>
      </w:pPr>
      <w:bookmarkStart w:id="270" w:name="_Toc18607648"/>
      <w:r>
        <w:rPr>
          <w:rFonts w:hint="eastAsia"/>
        </w:rPr>
        <w:t>标识内容应包括火龙果等级、产地、净重、商标、企业名称（生产企业、合作社或经销商）、地址和联系电话等。</w:t>
      </w:r>
      <w:bookmarkEnd w:id="270"/>
    </w:p>
    <w:p>
      <w:pPr>
        <w:pStyle w:val="162"/>
      </w:pPr>
      <w:bookmarkStart w:id="271" w:name="_Toc18607649"/>
      <w:r>
        <w:rPr>
          <w:rFonts w:hint="eastAsia"/>
        </w:rPr>
        <w:t>对取得农产品质量安全、地理标志等相应认证资质的，应按有关规定使用标识。</w:t>
      </w:r>
      <w:bookmarkEnd w:id="271"/>
    </w:p>
    <w:p>
      <w:pPr>
        <w:pStyle w:val="104"/>
        <w:spacing w:before="312" w:after="312"/>
      </w:pPr>
      <w:bookmarkStart w:id="272" w:name="_Toc17725563"/>
      <w:bookmarkStart w:id="273" w:name="_Toc116377595"/>
      <w:bookmarkStart w:id="274" w:name="_Toc18607650"/>
      <w:bookmarkStart w:id="275" w:name="_Toc116376904"/>
      <w:bookmarkStart w:id="276" w:name="_Toc116376843"/>
      <w:bookmarkStart w:id="277" w:name="_Toc23263751"/>
      <w:r>
        <w:rPr>
          <w:rFonts w:hint="eastAsia"/>
        </w:rPr>
        <w:t>贮藏与运输</w:t>
      </w:r>
      <w:bookmarkEnd w:id="272"/>
      <w:bookmarkEnd w:id="273"/>
      <w:bookmarkEnd w:id="274"/>
      <w:bookmarkEnd w:id="275"/>
      <w:bookmarkEnd w:id="276"/>
      <w:bookmarkEnd w:id="277"/>
    </w:p>
    <w:p>
      <w:pPr>
        <w:pStyle w:val="105"/>
        <w:spacing w:before="156" w:after="156"/>
      </w:pPr>
      <w:bookmarkStart w:id="278" w:name="_Toc116376905"/>
      <w:bookmarkStart w:id="279" w:name="_Toc116377596"/>
      <w:bookmarkStart w:id="280" w:name="_Toc18607651"/>
      <w:bookmarkStart w:id="281" w:name="_Toc116376844"/>
      <w:r>
        <w:rPr>
          <w:rFonts w:hint="eastAsia"/>
        </w:rPr>
        <w:t>贮藏</w:t>
      </w:r>
      <w:bookmarkEnd w:id="278"/>
      <w:bookmarkEnd w:id="279"/>
      <w:bookmarkEnd w:id="280"/>
      <w:bookmarkEnd w:id="281"/>
    </w:p>
    <w:p>
      <w:pPr>
        <w:pStyle w:val="165"/>
      </w:pPr>
      <w:r>
        <w:rPr>
          <w:rFonts w:hint="eastAsia"/>
        </w:rPr>
        <w:t>火龙果若不能及时运输和交易，应选择阴凉通风、干燥洁净，有防晒防雨的场所按品种、等级、采收期等不同条件分别存放。火龙果贮藏时不宜直接接触地面，宜采用托盘码垛、堆贮或架贮，堆码整齐，便于通风散热。</w:t>
      </w:r>
    </w:p>
    <w:p>
      <w:pPr>
        <w:pStyle w:val="165"/>
      </w:pPr>
      <w:r>
        <w:rPr>
          <w:rFonts w:hint="eastAsia"/>
        </w:rPr>
        <w:t>堆码方式参照GB/T 4892的规定执行，应分品种、等级、批次堆放，包装堆件要整齐，室内贮存距离地面高度大于15cm，宜呈品字形堆码，堆码间留有通道，距离库顶要留有50mm～100mm的空间。</w:t>
      </w:r>
    </w:p>
    <w:p>
      <w:pPr>
        <w:pStyle w:val="165"/>
      </w:pPr>
      <w:r>
        <w:rPr>
          <w:rFonts w:hint="eastAsia"/>
        </w:rPr>
        <w:t>贮藏场所应阴凉、通风、干燥和洁净，并保持适宜温度（6℃～10℃）和相对湿度（85%～90%）。</w:t>
      </w:r>
    </w:p>
    <w:p>
      <w:pPr>
        <w:pStyle w:val="165"/>
      </w:pPr>
      <w:r>
        <w:rPr>
          <w:rFonts w:hint="eastAsia"/>
        </w:rPr>
        <w:t>在贮藏时，应建立包括出库日期、品种、温度、湿度记录等内容的贮藏相关文件。</w:t>
      </w:r>
    </w:p>
    <w:p>
      <w:pPr>
        <w:pStyle w:val="165"/>
      </w:pPr>
      <w:r>
        <w:rPr>
          <w:rFonts w:hint="eastAsia"/>
        </w:rPr>
        <w:t>在贮藏时，不得与有毒、有害、有异味的物品共存。</w:t>
      </w:r>
    </w:p>
    <w:p>
      <w:pPr>
        <w:pStyle w:val="105"/>
        <w:spacing w:before="156" w:after="156"/>
      </w:pPr>
      <w:bookmarkStart w:id="282" w:name="_Toc18607652"/>
      <w:bookmarkStart w:id="283" w:name="_Toc116376845"/>
      <w:bookmarkStart w:id="284" w:name="_Toc116377597"/>
      <w:bookmarkStart w:id="285" w:name="_Toc116376906"/>
      <w:r>
        <w:rPr>
          <w:rFonts w:hint="eastAsia"/>
        </w:rPr>
        <w:t>运输</w:t>
      </w:r>
      <w:bookmarkEnd w:id="282"/>
      <w:bookmarkEnd w:id="283"/>
      <w:bookmarkEnd w:id="284"/>
      <w:bookmarkEnd w:id="285"/>
    </w:p>
    <w:p>
      <w:pPr>
        <w:pStyle w:val="165"/>
      </w:pPr>
      <w:r>
        <w:rPr>
          <w:rFonts w:hint="eastAsia"/>
        </w:rPr>
        <w:t>运输工具应清洁、卫生、无污染、无杂物，具有防晒、防雨、通风和控温设施，可采用箱式和带有制冷机组的冷藏车、船等运输工具。</w:t>
      </w:r>
    </w:p>
    <w:p>
      <w:pPr>
        <w:pStyle w:val="165"/>
      </w:pPr>
      <w:r>
        <w:rPr>
          <w:rFonts w:hint="eastAsia"/>
        </w:rPr>
        <w:t>装载时包装箱应顺序摆放、稳固，防止挤压，留通风空隙。</w:t>
      </w:r>
    </w:p>
    <w:p>
      <w:pPr>
        <w:pStyle w:val="165"/>
      </w:pPr>
      <w:r>
        <w:rPr>
          <w:rFonts w:hint="eastAsia"/>
        </w:rPr>
        <w:t>装卸时应轻搬轻放，严防机械损伤，搬运过程中若采用机械化装卸，包装箱应放在托盘上并有保护措施。</w:t>
      </w:r>
    </w:p>
    <w:p>
      <w:pPr>
        <w:pStyle w:val="165"/>
      </w:pPr>
      <w:r>
        <w:rPr>
          <w:rFonts w:hint="eastAsia"/>
        </w:rPr>
        <w:t>运输过程中应在不损害火龙果品质的情况下，综合考虑产地温度、运输距离、销地温度、适宜贮存温度和湿度等因素，采取保温措施，防止温度波动过大，且不得与易产生乙烯的果实以及有毒、有害物质混运。</w:t>
      </w:r>
    </w:p>
    <w:p>
      <w:pPr>
        <w:pStyle w:val="165"/>
      </w:pPr>
      <w:r>
        <w:rPr>
          <w:rFonts w:hint="eastAsia"/>
        </w:rPr>
        <w:t>应做到物、证相符，保留相关票据备案。</w:t>
      </w:r>
    </w:p>
    <w:p>
      <w:pPr>
        <w:pStyle w:val="165"/>
      </w:pPr>
      <w:r>
        <w:rPr>
          <w:rFonts w:hint="eastAsia"/>
        </w:rPr>
        <w:t>其他符合NY/T 3911-2021的要求。</w:t>
      </w:r>
    </w:p>
    <w:p>
      <w:pPr>
        <w:pStyle w:val="104"/>
        <w:spacing w:before="312" w:after="312"/>
      </w:pPr>
      <w:bookmarkStart w:id="286" w:name="_Toc116377598"/>
      <w:bookmarkStart w:id="287" w:name="_Toc116376907"/>
      <w:bookmarkStart w:id="288" w:name="_Toc116376846"/>
      <w:r>
        <w:rPr>
          <w:rFonts w:hint="eastAsia"/>
        </w:rPr>
        <w:t>产品追溯</w:t>
      </w:r>
      <w:bookmarkEnd w:id="286"/>
      <w:bookmarkEnd w:id="287"/>
      <w:bookmarkEnd w:id="288"/>
    </w:p>
    <w:p>
      <w:pPr>
        <w:pStyle w:val="105"/>
        <w:spacing w:before="156" w:after="156"/>
      </w:pPr>
      <w:bookmarkStart w:id="289" w:name="_Toc17725571"/>
      <w:bookmarkStart w:id="290" w:name="_Toc116376908"/>
      <w:bookmarkStart w:id="291" w:name="_Toc23263759"/>
      <w:bookmarkStart w:id="292" w:name="_Toc18607668"/>
      <w:bookmarkStart w:id="293" w:name="_Toc116377599"/>
      <w:bookmarkStart w:id="294" w:name="_Toc116376847"/>
      <w:r>
        <w:rPr>
          <w:rFonts w:hint="eastAsia"/>
        </w:rPr>
        <w:t>要求</w:t>
      </w:r>
      <w:bookmarkEnd w:id="289"/>
      <w:bookmarkEnd w:id="290"/>
      <w:bookmarkEnd w:id="291"/>
      <w:bookmarkEnd w:id="292"/>
      <w:bookmarkEnd w:id="293"/>
      <w:bookmarkEnd w:id="294"/>
    </w:p>
    <w:p>
      <w:pPr>
        <w:pStyle w:val="165"/>
      </w:pPr>
      <w:bookmarkStart w:id="295" w:name="_Toc18607669"/>
      <w:r>
        <w:rPr>
          <w:rFonts w:hint="eastAsia"/>
        </w:rPr>
        <w:t>追溯的火龙果产品可根据追溯码追溯到各个生产、采后处理、流通环节的产品，投入品信息及相关责任主体。</w:t>
      </w:r>
      <w:bookmarkEnd w:id="295"/>
    </w:p>
    <w:p>
      <w:pPr>
        <w:pStyle w:val="165"/>
      </w:pPr>
      <w:bookmarkStart w:id="296" w:name="_Toc18607670"/>
      <w:r>
        <w:rPr>
          <w:rFonts w:hint="eastAsia"/>
        </w:rPr>
        <w:t>追溯参与方应指定部门或人员负责追溯的组织、实施、监控和信息的采集、上报、核实及发布等工作。</w:t>
      </w:r>
      <w:bookmarkEnd w:id="296"/>
    </w:p>
    <w:p>
      <w:pPr>
        <w:pStyle w:val="165"/>
      </w:pPr>
      <w:bookmarkStart w:id="297" w:name="_Toc18607671"/>
      <w:r>
        <w:rPr>
          <w:rFonts w:hint="eastAsia"/>
        </w:rPr>
        <w:t>追溯参与方应配备必要的计算机、网络设备、标签打印机、条码读写设备及相关软件等。</w:t>
      </w:r>
      <w:bookmarkEnd w:id="297"/>
    </w:p>
    <w:p>
      <w:pPr>
        <w:pStyle w:val="165"/>
      </w:pPr>
      <w:bookmarkStart w:id="298" w:name="_Toc18607672"/>
      <w:r>
        <w:rPr>
          <w:rFonts w:hint="eastAsia"/>
        </w:rPr>
        <w:t>追溯参与方应对上一环节提供的火龙果进行验收，对溯源信息进行核实，如发现问题，按相关规定对该批产品采取停止出场或销售、召回、销毁等措施；同时应建立本环节主体档案、产品质量安全等记录，并随产品流通。</w:t>
      </w:r>
      <w:bookmarkEnd w:id="298"/>
    </w:p>
    <w:p>
      <w:pPr>
        <w:pStyle w:val="165"/>
      </w:pPr>
      <w:bookmarkStart w:id="299" w:name="_Toc18607673"/>
      <w:r>
        <w:rPr>
          <w:rFonts w:hint="eastAsia"/>
        </w:rPr>
        <w:t>追溯参与方应制定产品质量安全追溯工作规范、信息采集规范、信息系统维护和管理规范、质量安全问题处置规范等相关制度，并组织实施。</w:t>
      </w:r>
      <w:bookmarkEnd w:id="299"/>
    </w:p>
    <w:p>
      <w:pPr>
        <w:pStyle w:val="165"/>
      </w:pPr>
      <w:bookmarkStart w:id="300" w:name="_Toc18607674"/>
      <w:r>
        <w:rPr>
          <w:rFonts w:hint="eastAsia"/>
        </w:rPr>
        <w:t>组织应确定不同追溯范围内需要记录的追溯信息，以确保火龙果的可追溯性。需要记录的信息包括但不限于：</w:t>
      </w:r>
      <w:bookmarkEnd w:id="300"/>
    </w:p>
    <w:p>
      <w:pPr>
        <w:pStyle w:val="231"/>
        <w:rPr>
          <w:rFonts w:hAnsi="宋体" w:cs="宋体"/>
        </w:rPr>
      </w:pPr>
      <w:r>
        <w:rPr>
          <w:rFonts w:hint="eastAsia" w:hAnsi="宋体" w:cs="宋体"/>
        </w:rPr>
        <w:t>——来自供应方的信息；</w:t>
      </w:r>
    </w:p>
    <w:p>
      <w:pPr>
        <w:pStyle w:val="231"/>
        <w:rPr>
          <w:rFonts w:hAnsi="宋体" w:cs="宋体"/>
        </w:rPr>
      </w:pPr>
      <w:r>
        <w:rPr>
          <w:rFonts w:hint="eastAsia" w:hAnsi="宋体" w:cs="宋体"/>
        </w:rPr>
        <w:t>——产品加工过程的信息；</w:t>
      </w:r>
    </w:p>
    <w:p>
      <w:pPr>
        <w:pStyle w:val="231"/>
        <w:rPr>
          <w:rFonts w:hAnsi="宋体" w:cs="宋体"/>
        </w:rPr>
      </w:pPr>
      <w:r>
        <w:rPr>
          <w:rFonts w:hint="eastAsia" w:hAnsi="宋体" w:cs="宋体"/>
        </w:rPr>
        <w:t>——产品运贮存与运输的相关信息；</w:t>
      </w:r>
    </w:p>
    <w:p>
      <w:pPr>
        <w:pStyle w:val="231"/>
        <w:rPr>
          <w:rFonts w:hAnsi="宋体" w:cs="宋体"/>
        </w:rPr>
      </w:pPr>
      <w:r>
        <w:rPr>
          <w:rFonts w:hint="eastAsia" w:hAnsi="宋体" w:cs="宋体"/>
        </w:rPr>
        <w:t>——需要向顾客和（或）供应方提供的信息。</w:t>
      </w:r>
      <w:bookmarkStart w:id="301" w:name="_Toc17725572"/>
      <w:bookmarkStart w:id="302" w:name="_Toc18607676"/>
      <w:bookmarkStart w:id="303" w:name="_Toc23263760"/>
    </w:p>
    <w:p>
      <w:pPr>
        <w:pStyle w:val="105"/>
        <w:spacing w:before="156" w:after="156"/>
      </w:pPr>
      <w:bookmarkStart w:id="304" w:name="_Toc116376909"/>
      <w:bookmarkStart w:id="305" w:name="_Toc116376848"/>
      <w:bookmarkStart w:id="306" w:name="_Toc116377600"/>
      <w:r>
        <w:rPr>
          <w:rFonts w:hint="eastAsia"/>
        </w:rPr>
        <w:t>编码方法</w:t>
      </w:r>
      <w:bookmarkEnd w:id="301"/>
      <w:bookmarkEnd w:id="302"/>
      <w:bookmarkEnd w:id="303"/>
      <w:bookmarkEnd w:id="304"/>
      <w:bookmarkEnd w:id="305"/>
      <w:bookmarkEnd w:id="306"/>
    </w:p>
    <w:p>
      <w:pPr>
        <w:pStyle w:val="65"/>
        <w:spacing w:before="156" w:after="156"/>
      </w:pPr>
      <w:bookmarkStart w:id="307" w:name="_Toc18607677"/>
      <w:bookmarkStart w:id="308" w:name="_Toc116376849"/>
      <w:r>
        <w:rPr>
          <w:rFonts w:hint="eastAsia"/>
        </w:rPr>
        <w:t>编码组成</w:t>
      </w:r>
      <w:bookmarkEnd w:id="307"/>
      <w:bookmarkEnd w:id="308"/>
    </w:p>
    <w:p>
      <w:pPr>
        <w:ind w:firstLine="420" w:firstLineChars="200"/>
      </w:pPr>
      <w:r>
        <w:rPr>
          <w:rFonts w:hint="eastAsia"/>
        </w:rPr>
        <w:t>火龙果质量安全追溯码应由火龙果生产者编码、产品信息码组成。主要用于不同企业或环节之间的外部追和企业内部追溯。</w:t>
      </w:r>
    </w:p>
    <w:p>
      <w:pPr>
        <w:pStyle w:val="65"/>
        <w:spacing w:before="156" w:after="156"/>
      </w:pPr>
      <w:bookmarkStart w:id="309" w:name="_Toc18607678"/>
      <w:bookmarkStart w:id="310" w:name="_Toc116376850"/>
      <w:r>
        <w:rPr>
          <w:rFonts w:hint="eastAsia"/>
        </w:rPr>
        <w:t>编码要求</w:t>
      </w:r>
      <w:bookmarkEnd w:id="309"/>
      <w:bookmarkEnd w:id="310"/>
    </w:p>
    <w:p>
      <w:pPr>
        <w:pStyle w:val="94"/>
        <w:spacing w:before="156" w:after="156"/>
      </w:pPr>
      <w:bookmarkStart w:id="311" w:name="_Toc18607679"/>
      <w:r>
        <w:rPr>
          <w:rFonts w:hint="eastAsia"/>
        </w:rPr>
        <w:t>生产者编码</w:t>
      </w:r>
      <w:bookmarkEnd w:id="311"/>
    </w:p>
    <w:p>
      <w:pPr>
        <w:ind w:firstLine="420" w:firstLineChars="200"/>
        <w:rPr>
          <w:rFonts w:ascii="宋体" w:hAnsi="宋体" w:cs="宋体"/>
        </w:rPr>
      </w:pPr>
      <w:r>
        <w:rPr>
          <w:rFonts w:hint="eastAsia" w:ascii="宋体" w:hAnsi="宋体" w:cs="宋体"/>
        </w:rPr>
        <w:t xml:space="preserve">应符合NY/T </w:t>
      </w:r>
      <w:r>
        <w:rPr>
          <w:rFonts w:hint="eastAsia" w:ascii="宋体" w:hAnsi="宋体" w:cs="宋体"/>
          <w:lang w:val="zh-CN"/>
        </w:rPr>
        <w:t>1761的相关规定。编码格式共</w:t>
      </w:r>
      <w:r>
        <w:rPr>
          <w:rFonts w:hint="eastAsia" w:ascii="宋体" w:hAnsi="宋体" w:cs="宋体"/>
        </w:rPr>
        <w:t>20位，包括：县（市）行政区（6位）、乡镇（街道）（3位）、村（社区）（3位）、产地分类代码（5位）以及流水号（3位）等。用于不同企业或环节之间的外部追溯。</w:t>
      </w:r>
    </w:p>
    <w:p>
      <w:pPr>
        <w:pStyle w:val="94"/>
        <w:spacing w:before="156" w:after="156"/>
      </w:pPr>
      <w:bookmarkStart w:id="312" w:name="_Toc18607680"/>
      <w:r>
        <w:rPr>
          <w:rFonts w:hint="eastAsia"/>
        </w:rPr>
        <w:t>产品信息码</w:t>
      </w:r>
      <w:bookmarkEnd w:id="312"/>
    </w:p>
    <w:p>
      <w:pPr>
        <w:pStyle w:val="94"/>
        <w:numPr>
          <w:ilvl w:val="4"/>
          <w:numId w:val="0"/>
        </w:numPr>
        <w:spacing w:before="156" w:after="156"/>
      </w:pPr>
      <w:bookmarkStart w:id="313" w:name="_Toc18607681"/>
      <w:r>
        <w:rPr>
          <w:rFonts w:hint="eastAsia"/>
        </w:rPr>
        <w:t>17.2.2.2.1  基本组成</w:t>
      </w:r>
      <w:bookmarkEnd w:id="313"/>
    </w:p>
    <w:p>
      <w:pPr>
        <w:ind w:firstLine="420" w:firstLineChars="200"/>
        <w:rPr>
          <w:rFonts w:ascii="宋体" w:hAnsi="宋体" w:cs="宋体"/>
        </w:rPr>
      </w:pPr>
      <w:r>
        <w:rPr>
          <w:rFonts w:hint="eastAsia" w:ascii="宋体" w:hAnsi="宋体" w:cs="宋体"/>
        </w:rPr>
        <w:t>产品信息码由产品登记号（3位）、生产批次号（3位）、采收批次号（3位）组成，共9位。具体格式可由企业自定义，用于企业内部各环节之间的内部追溯。</w:t>
      </w:r>
    </w:p>
    <w:p>
      <w:pPr>
        <w:pStyle w:val="94"/>
        <w:numPr>
          <w:ilvl w:val="4"/>
          <w:numId w:val="0"/>
        </w:numPr>
        <w:spacing w:before="156" w:after="156"/>
      </w:pPr>
      <w:bookmarkStart w:id="314" w:name="_Toc18607682"/>
      <w:r>
        <w:rPr>
          <w:rFonts w:hint="eastAsia"/>
        </w:rPr>
        <w:t>17.2.2.2.2  产品登记号</w:t>
      </w:r>
      <w:bookmarkEnd w:id="314"/>
    </w:p>
    <w:p>
      <w:pPr>
        <w:pStyle w:val="231"/>
        <w:rPr>
          <w:rFonts w:hAnsi="宋体" w:cs="宋体"/>
          <w:szCs w:val="21"/>
        </w:rPr>
      </w:pPr>
      <w:r>
        <w:rPr>
          <w:rFonts w:hint="eastAsia" w:hAnsi="宋体" w:cs="宋体"/>
          <w:szCs w:val="21"/>
          <w:lang w:val="zh-CN"/>
        </w:rPr>
        <w:t>用于对企业不同品种、不同品牌的火龙果的唯一性标识，用于企业内部追溯。产品登记号由</w:t>
      </w:r>
      <w:r>
        <w:rPr>
          <w:rFonts w:hint="eastAsia" w:hAnsi="宋体" w:cs="宋体"/>
          <w:szCs w:val="21"/>
        </w:rPr>
        <w:t>3位数字组成。第1、第2位为企业代码，第3位为品种大类标识，</w:t>
      </w:r>
    </w:p>
    <w:p>
      <w:pPr>
        <w:pStyle w:val="230"/>
        <w:numPr>
          <w:ilvl w:val="1"/>
          <w:numId w:val="0"/>
        </w:numPr>
      </w:pPr>
      <w:bookmarkStart w:id="315" w:name="_Toc18607683"/>
      <w:r>
        <w:rPr>
          <w:rFonts w:hint="eastAsia"/>
        </w:rPr>
        <w:t>17.2.2.2.3  生产批次号</w:t>
      </w:r>
      <w:bookmarkEnd w:id="315"/>
    </w:p>
    <w:p>
      <w:pPr>
        <w:pStyle w:val="231"/>
      </w:pPr>
      <w:r>
        <w:rPr>
          <w:rFonts w:hint="eastAsia"/>
        </w:rPr>
        <w:t>用于对企业生产火龙果某一品种某一批次的唯一性标识。常用于企业内部追溯用。</w:t>
      </w:r>
    </w:p>
    <w:p>
      <w:pPr>
        <w:pStyle w:val="230"/>
        <w:numPr>
          <w:ilvl w:val="1"/>
          <w:numId w:val="0"/>
        </w:numPr>
      </w:pPr>
      <w:bookmarkStart w:id="316" w:name="_Toc18607684"/>
      <w:r>
        <w:rPr>
          <w:rFonts w:hint="eastAsia"/>
        </w:rPr>
        <w:t>17.2.2.2.4  采收批次号</w:t>
      </w:r>
      <w:bookmarkEnd w:id="316"/>
    </w:p>
    <w:p>
      <w:pPr>
        <w:pStyle w:val="231"/>
      </w:pPr>
      <w:r>
        <w:rPr>
          <w:rFonts w:hint="eastAsia"/>
        </w:rPr>
        <w:t>用于火龙果某一生产批次中的不同采收批次的唯一性标识。由三位数字组成，可以采用顺序号、时间间隔数表示。划分具体采收批次时，具体根据企业实际情况进行。可以将对某一品种某一生产批次的同一天采收视为同一采收批次，也可以将为完成同一订单分为几天进行的连续采收视为同一采收批次。</w:t>
      </w:r>
    </w:p>
    <w:p>
      <w:pPr>
        <w:pStyle w:val="230"/>
        <w:numPr>
          <w:ilvl w:val="1"/>
          <w:numId w:val="0"/>
        </w:numPr>
      </w:pPr>
      <w:bookmarkStart w:id="317" w:name="_Toc18607685"/>
      <w:r>
        <w:rPr>
          <w:rFonts w:hint="eastAsia"/>
        </w:rPr>
        <w:t>17.2.2.2.5  销售环节</w:t>
      </w:r>
      <w:bookmarkEnd w:id="317"/>
    </w:p>
    <w:p>
      <w:pPr>
        <w:ind w:firstLine="420" w:firstLineChars="200"/>
        <w:rPr>
          <w:rFonts w:ascii="宋体" w:hAnsi="宋体" w:cs="宋体"/>
        </w:rPr>
      </w:pPr>
      <w:r>
        <w:rPr>
          <w:rFonts w:hint="eastAsia" w:ascii="宋体" w:hAnsi="宋体" w:cs="宋体"/>
          <w:lang w:val="zh-CN"/>
        </w:rPr>
        <w:t>销售编码</w:t>
      </w:r>
      <w:r>
        <w:rPr>
          <w:rFonts w:hint="eastAsia" w:ascii="宋体" w:hAnsi="宋体" w:cs="宋体"/>
        </w:rPr>
        <w:t>可用以下</w:t>
      </w:r>
      <w:r>
        <w:rPr>
          <w:rFonts w:hint="eastAsia" w:ascii="宋体" w:hAnsi="宋体" w:cs="宋体"/>
          <w:lang w:val="zh-CN"/>
        </w:rPr>
        <w:t>方式：</w:t>
      </w:r>
    </w:p>
    <w:p>
      <w:pPr>
        <w:ind w:firstLine="420" w:firstLineChars="200"/>
        <w:rPr>
          <w:rFonts w:ascii="宋体" w:hAnsi="宋体" w:cs="宋体"/>
        </w:rPr>
      </w:pPr>
      <w:r>
        <w:rPr>
          <w:rFonts w:hint="eastAsia" w:ascii="宋体" w:hAnsi="宋体" w:cs="宋体"/>
        </w:rPr>
        <w:t>--</w:t>
      </w:r>
      <w:r>
        <w:rPr>
          <w:rFonts w:hint="eastAsia" w:ascii="宋体" w:hAnsi="宋体" w:cs="宋体"/>
          <w:lang w:val="zh-CN"/>
        </w:rPr>
        <w:t>企业编码的预留代码位加入销售代码，成为追溯码。</w:t>
      </w:r>
    </w:p>
    <w:p>
      <w:pPr>
        <w:ind w:firstLine="420" w:firstLineChars="200"/>
      </w:pPr>
      <w:r>
        <w:rPr>
          <w:rFonts w:hint="eastAsia" w:ascii="宋体" w:hAnsi="宋体" w:cs="宋体"/>
        </w:rPr>
        <w:t>--</w:t>
      </w:r>
      <w:r>
        <w:rPr>
          <w:rFonts w:hint="eastAsia" w:ascii="宋体" w:hAnsi="宋体" w:cs="宋体"/>
          <w:lang w:val="zh-CN"/>
        </w:rPr>
        <w:t>在企业编码外标出销售代码。</w:t>
      </w:r>
    </w:p>
    <w:p>
      <w:pPr>
        <w:pStyle w:val="105"/>
        <w:spacing w:before="156" w:after="156"/>
      </w:pPr>
      <w:bookmarkStart w:id="318" w:name="_Toc18607686"/>
      <w:bookmarkStart w:id="319" w:name="_Toc116377601"/>
      <w:bookmarkStart w:id="320" w:name="_Toc116376851"/>
      <w:bookmarkStart w:id="321" w:name="_Toc17725573"/>
      <w:bookmarkStart w:id="322" w:name="_Toc23263761"/>
      <w:bookmarkStart w:id="323" w:name="_Toc116376910"/>
      <w:r>
        <w:rPr>
          <w:rFonts w:hint="eastAsia"/>
        </w:rPr>
        <w:t>管理流程</w:t>
      </w:r>
      <w:bookmarkEnd w:id="318"/>
      <w:bookmarkEnd w:id="319"/>
      <w:bookmarkEnd w:id="320"/>
      <w:bookmarkEnd w:id="321"/>
      <w:bookmarkEnd w:id="322"/>
      <w:bookmarkEnd w:id="323"/>
    </w:p>
    <w:p>
      <w:pPr>
        <w:pStyle w:val="65"/>
        <w:spacing w:before="156" w:after="156"/>
      </w:pPr>
      <w:bookmarkStart w:id="324" w:name="_Toc116376852"/>
      <w:bookmarkStart w:id="325" w:name="_Toc18607687"/>
      <w:r>
        <w:rPr>
          <w:rFonts w:hint="eastAsia"/>
        </w:rPr>
        <w:t>生产者登记</w:t>
      </w:r>
      <w:bookmarkEnd w:id="324"/>
      <w:bookmarkEnd w:id="325"/>
    </w:p>
    <w:p>
      <w:pPr>
        <w:ind w:firstLine="420" w:firstLineChars="200"/>
        <w:rPr>
          <w:rFonts w:ascii="宋体" w:hAnsi="宋体" w:cs="宋体"/>
        </w:rPr>
      </w:pPr>
      <w:r>
        <w:rPr>
          <w:rFonts w:hint="eastAsia" w:ascii="宋体" w:hAnsi="宋体" w:cs="宋体"/>
          <w:lang w:val="zh-CN"/>
        </w:rPr>
        <w:t>对企业基本情况、主要产品品种、场所布局信息、管理人员信息、产地环境监测情况等进行电子信息登记。</w:t>
      </w:r>
    </w:p>
    <w:p>
      <w:pPr>
        <w:pStyle w:val="65"/>
        <w:spacing w:before="156" w:after="156"/>
      </w:pPr>
      <w:bookmarkStart w:id="326" w:name="_Toc116376853"/>
      <w:bookmarkStart w:id="327" w:name="_Toc18607688"/>
      <w:r>
        <w:rPr>
          <w:rFonts w:hint="eastAsia"/>
        </w:rPr>
        <w:t>生产管理档案建立</w:t>
      </w:r>
      <w:bookmarkEnd w:id="326"/>
      <w:bookmarkEnd w:id="327"/>
    </w:p>
    <w:p>
      <w:pPr>
        <w:ind w:firstLine="420" w:firstLineChars="200"/>
        <w:rPr>
          <w:rFonts w:ascii="宋体" w:hAnsi="宋体" w:cs="宋体"/>
          <w:lang w:val="zh-CN"/>
        </w:rPr>
      </w:pPr>
      <w:r>
        <w:rPr>
          <w:rFonts w:hint="eastAsia" w:ascii="宋体" w:hAnsi="宋体" w:cs="宋体"/>
          <w:lang w:val="zh-CN"/>
        </w:rPr>
        <w:t>按产品品种、生产周期数来划分不同的生产批次，将每一个生产批次的基本信息、种植分布信息、投入品采购信息、主要作业信息（包括投入品使用情况）、采收信息等记录下来，按批次建立生产管理电子档案。</w:t>
      </w:r>
    </w:p>
    <w:p>
      <w:pPr>
        <w:pStyle w:val="65"/>
        <w:spacing w:before="156" w:after="156"/>
      </w:pPr>
      <w:bookmarkStart w:id="328" w:name="_Toc18607689"/>
      <w:bookmarkStart w:id="329" w:name="_Toc116376854"/>
      <w:r>
        <w:rPr>
          <w:rFonts w:hint="eastAsia"/>
        </w:rPr>
        <w:t>产品检测</w:t>
      </w:r>
      <w:bookmarkEnd w:id="328"/>
      <w:bookmarkEnd w:id="329"/>
    </w:p>
    <w:p>
      <w:pPr>
        <w:ind w:firstLine="420" w:firstLineChars="200"/>
        <w:rPr>
          <w:rFonts w:ascii="宋体" w:hAnsi="宋体" w:cs="宋体"/>
        </w:rPr>
      </w:pPr>
      <w:r>
        <w:rPr>
          <w:rFonts w:hint="eastAsia" w:ascii="宋体" w:hAnsi="宋体" w:cs="宋体"/>
        </w:rPr>
        <w:t>生产者应当自行或者委托检测机构对每个生产批次的火龙果质量安全状况进行检测，经检测不符合标准的火龙果不得上市销售。记录火龙果检测信息，建立火龙果质量检测数据电子档案。</w:t>
      </w:r>
    </w:p>
    <w:p>
      <w:pPr>
        <w:pStyle w:val="65"/>
        <w:spacing w:before="156" w:after="156"/>
      </w:pPr>
      <w:bookmarkStart w:id="330" w:name="_Toc18607690"/>
      <w:bookmarkStart w:id="331" w:name="_Toc116376855"/>
      <w:r>
        <w:rPr>
          <w:rFonts w:hint="eastAsia"/>
        </w:rPr>
        <w:t>产品销售档案建档</w:t>
      </w:r>
      <w:bookmarkEnd w:id="330"/>
      <w:bookmarkEnd w:id="331"/>
    </w:p>
    <w:p>
      <w:pPr>
        <w:ind w:firstLine="420" w:firstLineChars="200"/>
        <w:rPr>
          <w:rFonts w:ascii="宋体" w:hAnsi="宋体" w:cs="宋体"/>
        </w:rPr>
      </w:pPr>
      <w:r>
        <w:rPr>
          <w:rFonts w:hint="eastAsia" w:ascii="宋体" w:hAnsi="宋体" w:cs="宋体"/>
          <w:lang w:val="zh-CN"/>
        </w:rPr>
        <w:t>生产者应将火龙果的销售去向、运输车辆、具体交易信息建立电子档案，将生产批次信息与流向信息相关联，打印出相应的交易凭证，以便下一环节进行证货同行验证。</w:t>
      </w:r>
    </w:p>
    <w:p>
      <w:pPr>
        <w:pStyle w:val="65"/>
        <w:spacing w:before="156" w:after="156"/>
      </w:pPr>
      <w:bookmarkStart w:id="332" w:name="_Toc18607691"/>
      <w:bookmarkStart w:id="333" w:name="_Toc116376856"/>
      <w:r>
        <w:rPr>
          <w:rFonts w:hint="eastAsia"/>
        </w:rPr>
        <w:t>包装与追溯标识要求</w:t>
      </w:r>
      <w:bookmarkEnd w:id="332"/>
      <w:bookmarkEnd w:id="333"/>
    </w:p>
    <w:p>
      <w:pPr>
        <w:ind w:firstLine="420" w:firstLineChars="200"/>
        <w:rPr>
          <w:rFonts w:ascii="宋体" w:hAnsi="宋体" w:cs="宋体"/>
        </w:rPr>
      </w:pPr>
      <w:r>
        <w:rPr>
          <w:rFonts w:hint="eastAsia" w:ascii="宋体" w:hAnsi="宋体" w:cs="宋体"/>
          <w:lang w:val="zh-CN"/>
        </w:rPr>
        <w:t>当产品检测合格后，生产者应对采收后待入库或待销售的火龙果进行包装、粘贴追溯标识。追溯标识的载体形式为纸质的凭证、一维条码、二维条码或者射频标签或带有信息的各种标识。当载体为一维条码时，应符合</w:t>
      </w:r>
      <w:r>
        <w:rPr>
          <w:rFonts w:hint="eastAsia" w:ascii="宋体" w:hAnsi="宋体" w:cs="宋体"/>
        </w:rPr>
        <w:t>GB/T 15425 EAN</w:t>
      </w:r>
      <w:r>
        <w:rPr>
          <w:rFonts w:hint="eastAsia" w:ascii="宋体" w:hAnsi="宋体" w:cs="宋体"/>
        </w:rPr>
        <w:sym w:font="Wingdings" w:char="009F"/>
      </w:r>
      <w:r>
        <w:rPr>
          <w:rFonts w:hint="eastAsia" w:ascii="宋体" w:hAnsi="宋体" w:cs="宋体"/>
        </w:rPr>
        <w:t>UCC系统128条码的要求；当载体为二维条码时，应采用QR CODE二维条码，信息内容至少包括：品名、生产者、生产日期、产地、保质期、联系方式、产品质量信息，含有追溯码的访问路径。</w:t>
      </w:r>
    </w:p>
    <w:p/>
    <w:p/>
    <w:p/>
    <w:p/>
    <w:p/>
    <w:p/>
    <w:p/>
    <w:p/>
    <w:p/>
    <w:p/>
    <w:p/>
    <w:p/>
    <w:p/>
    <w:p/>
    <w:p/>
    <w:p/>
    <w:p/>
    <w:p/>
    <w:p/>
    <w:p/>
    <w:p/>
    <w:p/>
    <w:p/>
    <w:p/>
    <w:p/>
    <w:p/>
    <w:p>
      <w:pPr>
        <w:rPr>
          <w:rFonts w:hint="eastAsia"/>
        </w:rPr>
      </w:pPr>
    </w:p>
    <w:bookmarkEnd w:id="30"/>
    <w:p>
      <w:pPr>
        <w:pStyle w:val="198"/>
        <w:rPr>
          <w:vanish w:val="0"/>
        </w:rPr>
      </w:pPr>
    </w:p>
    <w:p>
      <w:pPr>
        <w:pStyle w:val="199"/>
        <w:rPr>
          <w:vanish w:val="0"/>
        </w:rPr>
      </w:pPr>
    </w:p>
    <w:p>
      <w:pPr>
        <w:pStyle w:val="76"/>
        <w:spacing w:before="78" w:after="156"/>
      </w:pPr>
      <w:bookmarkStart w:id="334" w:name="_Toc116377602"/>
      <w:bookmarkStart w:id="335" w:name="_Toc116376857"/>
      <w:bookmarkStart w:id="336" w:name="_Toc116376911"/>
      <w:r>
        <w:rPr>
          <w:rFonts w:hint="eastAsia"/>
        </w:rPr>
        <w:t>附录A</w:t>
      </w:r>
      <w:bookmarkEnd w:id="334"/>
      <w:bookmarkEnd w:id="335"/>
      <w:bookmarkEnd w:id="336"/>
    </w:p>
    <w:p>
      <w:pPr>
        <w:pStyle w:val="56"/>
        <w:ind w:firstLine="420"/>
      </w:pPr>
    </w:p>
    <w:p>
      <w:pPr>
        <w:pStyle w:val="76"/>
        <w:spacing w:before="78" w:after="156"/>
      </w:pPr>
      <w:bookmarkStart w:id="337" w:name="_Toc116377603"/>
      <w:bookmarkStart w:id="338" w:name="_Toc116376912"/>
      <w:bookmarkStart w:id="339" w:name="_Toc116376858"/>
      <w:r>
        <w:rPr>
          <w:rFonts w:hint="eastAsia"/>
        </w:rPr>
        <w:t>（资料性）</w:t>
      </w:r>
      <w:bookmarkEnd w:id="337"/>
      <w:bookmarkEnd w:id="338"/>
      <w:bookmarkEnd w:id="339"/>
    </w:p>
    <w:p>
      <w:pPr>
        <w:pStyle w:val="56"/>
        <w:ind w:firstLine="420"/>
      </w:pPr>
    </w:p>
    <w:p>
      <w:pPr>
        <w:pStyle w:val="76"/>
        <w:spacing w:before="78" w:after="156"/>
      </w:pPr>
      <w:bookmarkStart w:id="340" w:name="_Toc116376913"/>
      <w:bookmarkStart w:id="341" w:name="_Toc116377604"/>
      <w:bookmarkStart w:id="342" w:name="_Toc116376859"/>
      <w:r>
        <w:rPr>
          <w:rFonts w:hint="eastAsia"/>
        </w:rPr>
        <w:t>火龙果常见病虫害及防治方法</w:t>
      </w:r>
      <w:bookmarkEnd w:id="340"/>
      <w:bookmarkEnd w:id="341"/>
      <w:bookmarkEnd w:id="342"/>
    </w:p>
    <w:p>
      <w:pPr>
        <w:pStyle w:val="231"/>
      </w:pPr>
      <w:r>
        <w:rPr>
          <w:rFonts w:hint="eastAsia"/>
        </w:rPr>
        <w:t>火龙果常见病虫害及防治方法见表A.1。</w:t>
      </w:r>
    </w:p>
    <w:p>
      <w:pPr>
        <w:pStyle w:val="237"/>
        <w:numPr>
          <w:ilvl w:val="1"/>
          <w:numId w:val="33"/>
        </w:numPr>
        <w:spacing w:before="156" w:after="156"/>
        <w:ind w:left="0" w:firstLine="0"/>
      </w:pPr>
      <w:r>
        <w:rPr>
          <w:rFonts w:hint="eastAsia"/>
        </w:rPr>
        <w:t>火龙果常见病虫害及防治方法</w:t>
      </w:r>
    </w:p>
    <w:p>
      <w:pPr>
        <w:pStyle w:val="231"/>
      </w:pPr>
    </w:p>
    <w:tbl>
      <w:tblPr>
        <w:tblStyle w:val="26"/>
        <w:tblW w:w="9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2592"/>
        <w:gridCol w:w="2867"/>
        <w:gridCol w:w="1930"/>
        <w:gridCol w:w="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0" w:firstLineChars="0"/>
              <w:jc w:val="center"/>
              <w:rPr>
                <w:szCs w:val="18"/>
              </w:rPr>
            </w:pPr>
            <w:r>
              <w:rPr>
                <w:rFonts w:hint="eastAsia"/>
                <w:szCs w:val="18"/>
              </w:rPr>
              <w:t>病虫害</w:t>
            </w:r>
          </w:p>
        </w:tc>
        <w:tc>
          <w:tcPr>
            <w:tcW w:w="2592" w:type="dxa"/>
            <w:vAlign w:val="center"/>
          </w:tcPr>
          <w:p>
            <w:pPr>
              <w:pStyle w:val="231"/>
              <w:ind w:firstLine="0" w:firstLineChars="0"/>
              <w:jc w:val="center"/>
              <w:rPr>
                <w:szCs w:val="18"/>
              </w:rPr>
            </w:pPr>
            <w:r>
              <w:rPr>
                <w:rFonts w:hint="eastAsia"/>
                <w:szCs w:val="18"/>
              </w:rPr>
              <w:t>化学防治时期</w:t>
            </w:r>
          </w:p>
        </w:tc>
        <w:tc>
          <w:tcPr>
            <w:tcW w:w="2867" w:type="dxa"/>
            <w:vAlign w:val="center"/>
          </w:tcPr>
          <w:p>
            <w:pPr>
              <w:pStyle w:val="231"/>
              <w:ind w:firstLine="0" w:firstLineChars="0"/>
              <w:jc w:val="center"/>
              <w:rPr>
                <w:szCs w:val="18"/>
              </w:rPr>
            </w:pPr>
            <w:r>
              <w:rPr>
                <w:rFonts w:hint="eastAsia"/>
                <w:szCs w:val="18"/>
              </w:rPr>
              <w:t>化学药剂</w:t>
            </w:r>
          </w:p>
        </w:tc>
        <w:tc>
          <w:tcPr>
            <w:tcW w:w="1930" w:type="dxa"/>
            <w:vAlign w:val="center"/>
          </w:tcPr>
          <w:p>
            <w:pPr>
              <w:pStyle w:val="231"/>
              <w:ind w:firstLine="0" w:firstLineChars="0"/>
              <w:jc w:val="center"/>
              <w:rPr>
                <w:szCs w:val="18"/>
              </w:rPr>
            </w:pPr>
            <w:r>
              <w:rPr>
                <w:rFonts w:hint="eastAsia"/>
                <w:szCs w:val="18"/>
              </w:rPr>
              <w:t>稀释倍数</w:t>
            </w:r>
          </w:p>
        </w:tc>
        <w:tc>
          <w:tcPr>
            <w:tcW w:w="959" w:type="dxa"/>
            <w:vAlign w:val="center"/>
          </w:tcPr>
          <w:p>
            <w:pPr>
              <w:pStyle w:val="231"/>
              <w:ind w:firstLine="0" w:firstLineChars="0"/>
              <w:jc w:val="center"/>
              <w:rPr>
                <w:szCs w:val="18"/>
              </w:rPr>
            </w:pPr>
            <w:r>
              <w:rPr>
                <w:rFonts w:hint="eastAsia"/>
                <w:szCs w:val="18"/>
              </w:rPr>
              <w:t>安全间隔期/天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210" w:firstLineChars="100"/>
              <w:rPr>
                <w:szCs w:val="18"/>
              </w:rPr>
            </w:pPr>
            <w:r>
              <w:rPr>
                <w:rFonts w:hint="eastAsia"/>
                <w:szCs w:val="18"/>
              </w:rPr>
              <w:t>溃疡病</w:t>
            </w:r>
          </w:p>
        </w:tc>
        <w:tc>
          <w:tcPr>
            <w:tcW w:w="2592" w:type="dxa"/>
            <w:vAlign w:val="center"/>
          </w:tcPr>
          <w:p>
            <w:pPr>
              <w:pStyle w:val="231"/>
              <w:ind w:firstLine="0" w:firstLineChars="0"/>
              <w:jc w:val="center"/>
              <w:rPr>
                <w:szCs w:val="18"/>
              </w:rPr>
            </w:pPr>
            <w:r>
              <w:rPr>
                <w:rFonts w:hint="eastAsia"/>
                <w:szCs w:val="18"/>
              </w:rPr>
              <w:t>夏秋高温多雨季节预防、发病期</w:t>
            </w:r>
          </w:p>
        </w:tc>
        <w:tc>
          <w:tcPr>
            <w:tcW w:w="2867" w:type="dxa"/>
            <w:vAlign w:val="center"/>
          </w:tcPr>
          <w:p>
            <w:pPr>
              <w:pStyle w:val="231"/>
              <w:ind w:firstLine="0" w:firstLineChars="0"/>
              <w:jc w:val="center"/>
              <w:rPr>
                <w:szCs w:val="18"/>
              </w:rPr>
            </w:pPr>
            <w:r>
              <w:rPr>
                <w:rFonts w:hint="eastAsia"/>
                <w:szCs w:val="18"/>
              </w:rPr>
              <w:t>30％吡唑醚菌酯</w:t>
            </w:r>
          </w:p>
          <w:p>
            <w:pPr>
              <w:pStyle w:val="231"/>
              <w:ind w:firstLine="0" w:firstLineChars="0"/>
              <w:jc w:val="center"/>
              <w:rPr>
                <w:szCs w:val="18"/>
              </w:rPr>
            </w:pPr>
            <w:r>
              <w:rPr>
                <w:rFonts w:hint="eastAsia"/>
                <w:szCs w:val="18"/>
              </w:rPr>
              <w:t>0.5％等量式波尔多液</w:t>
            </w:r>
          </w:p>
        </w:tc>
        <w:tc>
          <w:tcPr>
            <w:tcW w:w="1930" w:type="dxa"/>
            <w:vAlign w:val="center"/>
          </w:tcPr>
          <w:p>
            <w:pPr>
              <w:pStyle w:val="231"/>
              <w:ind w:firstLine="0" w:firstLineChars="0"/>
              <w:jc w:val="center"/>
              <w:rPr>
                <w:szCs w:val="18"/>
              </w:rPr>
            </w:pPr>
            <w:r>
              <w:rPr>
                <w:rFonts w:hint="eastAsia" w:hAnsi="宋体" w:cs="宋体"/>
                <w:color w:val="000000"/>
                <w:kern w:val="0"/>
                <w:szCs w:val="21"/>
                <w:lang w:bidi="ar"/>
              </w:rPr>
              <w:t>1000</w:t>
            </w:r>
            <w:r>
              <w:rPr>
                <w:rFonts w:hint="eastAsia" w:hAnsi="宋体"/>
                <w:szCs w:val="18"/>
              </w:rPr>
              <w:t>～</w:t>
            </w:r>
            <w:r>
              <w:rPr>
                <w:rFonts w:hint="eastAsia" w:hAnsi="宋体" w:cs="宋体"/>
                <w:color w:val="000000"/>
                <w:kern w:val="0"/>
                <w:szCs w:val="21"/>
                <w:lang w:bidi="ar"/>
              </w:rPr>
              <w:t>2000倍</w:t>
            </w:r>
          </w:p>
          <w:p>
            <w:pPr>
              <w:pStyle w:val="231"/>
              <w:ind w:firstLine="0" w:firstLineChars="0"/>
              <w:jc w:val="center"/>
              <w:rPr>
                <w:szCs w:val="18"/>
              </w:rPr>
            </w:pPr>
            <w:r>
              <w:rPr>
                <w:rFonts w:hint="eastAsia"/>
                <w:szCs w:val="18"/>
              </w:rPr>
              <w:t>400</w:t>
            </w:r>
            <w:r>
              <w:rPr>
                <w:rFonts w:hint="eastAsia" w:hAnsi="宋体"/>
                <w:szCs w:val="18"/>
              </w:rPr>
              <w:t>～</w:t>
            </w:r>
            <w:r>
              <w:rPr>
                <w:rFonts w:hint="eastAsia"/>
                <w:szCs w:val="18"/>
              </w:rPr>
              <w:t>700倍液</w:t>
            </w:r>
          </w:p>
        </w:tc>
        <w:tc>
          <w:tcPr>
            <w:tcW w:w="959" w:type="dxa"/>
            <w:vAlign w:val="center"/>
          </w:tcPr>
          <w:p>
            <w:pPr>
              <w:pStyle w:val="231"/>
              <w:ind w:firstLine="0" w:firstLineChars="0"/>
              <w:jc w:val="center"/>
              <w:rPr>
                <w:szCs w:val="18"/>
              </w:rPr>
            </w:pPr>
            <w:r>
              <w:rPr>
                <w:rFonts w:hint="eastAsia"/>
                <w:szCs w:val="18"/>
              </w:rPr>
              <w:t>7</w:t>
            </w:r>
          </w:p>
          <w:p>
            <w:pPr>
              <w:pStyle w:val="231"/>
              <w:ind w:firstLine="0" w:firstLineChars="0"/>
              <w:jc w:val="center"/>
              <w:rPr>
                <w:szCs w:val="18"/>
              </w:rPr>
            </w:pPr>
            <w:r>
              <w:rPr>
                <w:rFonts w:hint="eastAsia"/>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0" w:firstLineChars="0"/>
              <w:jc w:val="center"/>
              <w:rPr>
                <w:szCs w:val="18"/>
              </w:rPr>
            </w:pPr>
            <w:r>
              <w:rPr>
                <w:rFonts w:hint="eastAsia"/>
                <w:szCs w:val="18"/>
              </w:rPr>
              <w:t>茎腐病</w:t>
            </w:r>
          </w:p>
        </w:tc>
        <w:tc>
          <w:tcPr>
            <w:tcW w:w="2592" w:type="dxa"/>
            <w:vAlign w:val="center"/>
          </w:tcPr>
          <w:p>
            <w:pPr>
              <w:pStyle w:val="231"/>
              <w:ind w:firstLine="0" w:firstLineChars="0"/>
              <w:jc w:val="center"/>
              <w:rPr>
                <w:szCs w:val="18"/>
              </w:rPr>
            </w:pPr>
            <w:r>
              <w:rPr>
                <w:rFonts w:hint="eastAsia"/>
                <w:szCs w:val="18"/>
              </w:rPr>
              <w:t>发病初期</w:t>
            </w:r>
          </w:p>
        </w:tc>
        <w:tc>
          <w:tcPr>
            <w:tcW w:w="2867" w:type="dxa"/>
            <w:vAlign w:val="center"/>
          </w:tcPr>
          <w:p>
            <w:pPr>
              <w:pStyle w:val="231"/>
              <w:ind w:firstLine="0" w:firstLineChars="0"/>
              <w:jc w:val="center"/>
              <w:rPr>
                <w:szCs w:val="18"/>
              </w:rPr>
            </w:pPr>
            <w:r>
              <w:rPr>
                <w:rFonts w:hint="eastAsia"/>
                <w:szCs w:val="18"/>
              </w:rPr>
              <w:t>25％丙环唑乳油</w:t>
            </w:r>
          </w:p>
          <w:p>
            <w:pPr>
              <w:pStyle w:val="231"/>
              <w:ind w:firstLine="0" w:firstLineChars="0"/>
              <w:jc w:val="center"/>
              <w:rPr>
                <w:szCs w:val="18"/>
              </w:rPr>
            </w:pPr>
            <w:r>
              <w:rPr>
                <w:rFonts w:hint="eastAsia"/>
                <w:szCs w:val="18"/>
              </w:rPr>
              <w:t>20％噻菌铜水悬浮剂</w:t>
            </w:r>
          </w:p>
        </w:tc>
        <w:tc>
          <w:tcPr>
            <w:tcW w:w="1930" w:type="dxa"/>
            <w:vAlign w:val="center"/>
          </w:tcPr>
          <w:p>
            <w:pPr>
              <w:pStyle w:val="231"/>
              <w:ind w:firstLine="0" w:firstLineChars="0"/>
              <w:jc w:val="center"/>
              <w:rPr>
                <w:szCs w:val="18"/>
              </w:rPr>
            </w:pPr>
            <w:r>
              <w:rPr>
                <w:rFonts w:hint="eastAsia"/>
                <w:szCs w:val="18"/>
              </w:rPr>
              <w:t>1000</w:t>
            </w:r>
            <w:r>
              <w:rPr>
                <w:rFonts w:hint="eastAsia" w:hAnsi="宋体"/>
                <w:szCs w:val="18"/>
              </w:rPr>
              <w:t>～</w:t>
            </w:r>
            <w:r>
              <w:rPr>
                <w:rFonts w:hint="eastAsia"/>
                <w:szCs w:val="18"/>
              </w:rPr>
              <w:t>2000倍液</w:t>
            </w:r>
          </w:p>
          <w:p>
            <w:pPr>
              <w:pStyle w:val="231"/>
              <w:ind w:firstLine="0" w:firstLineChars="0"/>
              <w:jc w:val="center"/>
              <w:rPr>
                <w:szCs w:val="18"/>
              </w:rPr>
            </w:pPr>
            <w:r>
              <w:rPr>
                <w:rFonts w:hint="eastAsia"/>
                <w:szCs w:val="18"/>
              </w:rPr>
              <w:t>200</w:t>
            </w:r>
            <w:r>
              <w:rPr>
                <w:rFonts w:hint="eastAsia" w:hAnsi="宋体"/>
                <w:szCs w:val="18"/>
              </w:rPr>
              <w:t>～</w:t>
            </w:r>
            <w:r>
              <w:rPr>
                <w:rFonts w:hint="eastAsia"/>
                <w:szCs w:val="18"/>
              </w:rPr>
              <w:t>500倍液</w:t>
            </w:r>
          </w:p>
        </w:tc>
        <w:tc>
          <w:tcPr>
            <w:tcW w:w="959" w:type="dxa"/>
            <w:vAlign w:val="center"/>
          </w:tcPr>
          <w:p>
            <w:pPr>
              <w:pStyle w:val="231"/>
              <w:ind w:firstLine="0" w:firstLineChars="0"/>
              <w:jc w:val="center"/>
              <w:rPr>
                <w:szCs w:val="18"/>
              </w:rPr>
            </w:pPr>
            <w:r>
              <w:rPr>
                <w:rFonts w:hint="eastAsia"/>
                <w:szCs w:val="18"/>
              </w:rPr>
              <w:t>14</w:t>
            </w:r>
          </w:p>
          <w:p>
            <w:pPr>
              <w:pStyle w:val="231"/>
              <w:ind w:firstLine="0" w:firstLineChars="0"/>
              <w:jc w:val="center"/>
              <w:rPr>
                <w:szCs w:val="18"/>
              </w:rPr>
            </w:pPr>
            <w:r>
              <w:rPr>
                <w:rFonts w:hint="eastAsia"/>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0" w:firstLineChars="0"/>
              <w:jc w:val="center"/>
              <w:rPr>
                <w:szCs w:val="18"/>
              </w:rPr>
            </w:pPr>
            <w:r>
              <w:rPr>
                <w:rFonts w:hint="eastAsia"/>
                <w:szCs w:val="18"/>
              </w:rPr>
              <w:t>炭疽病</w:t>
            </w:r>
          </w:p>
        </w:tc>
        <w:tc>
          <w:tcPr>
            <w:tcW w:w="2592" w:type="dxa"/>
            <w:vAlign w:val="center"/>
          </w:tcPr>
          <w:p>
            <w:pPr>
              <w:pStyle w:val="231"/>
              <w:ind w:firstLine="0" w:firstLineChars="0"/>
              <w:jc w:val="center"/>
              <w:rPr>
                <w:szCs w:val="18"/>
              </w:rPr>
            </w:pPr>
            <w:r>
              <w:rPr>
                <w:rFonts w:hint="eastAsia"/>
                <w:szCs w:val="18"/>
              </w:rPr>
              <w:t>炭疽病发病前、发病期</w:t>
            </w:r>
          </w:p>
        </w:tc>
        <w:tc>
          <w:tcPr>
            <w:tcW w:w="2867" w:type="dxa"/>
            <w:vAlign w:val="center"/>
          </w:tcPr>
          <w:p>
            <w:pPr>
              <w:pStyle w:val="231"/>
              <w:ind w:firstLine="0" w:firstLineChars="0"/>
              <w:jc w:val="center"/>
              <w:rPr>
                <w:szCs w:val="18"/>
              </w:rPr>
            </w:pPr>
            <w:r>
              <w:rPr>
                <w:rFonts w:hint="eastAsia"/>
                <w:szCs w:val="18"/>
              </w:rPr>
              <w:t>65％甲基托布津</w:t>
            </w:r>
          </w:p>
          <w:p>
            <w:pPr>
              <w:pStyle w:val="231"/>
              <w:ind w:firstLine="0" w:firstLineChars="0"/>
              <w:jc w:val="center"/>
              <w:rPr>
                <w:szCs w:val="18"/>
              </w:rPr>
            </w:pPr>
            <w:r>
              <w:rPr>
                <w:rFonts w:hint="eastAsia"/>
                <w:szCs w:val="18"/>
              </w:rPr>
              <w:t>20％苯醚甲环唑水乳剂</w:t>
            </w:r>
          </w:p>
          <w:p>
            <w:pPr>
              <w:pStyle w:val="231"/>
              <w:ind w:firstLine="0" w:firstLineChars="0"/>
              <w:jc w:val="center"/>
              <w:rPr>
                <w:szCs w:val="18"/>
              </w:rPr>
            </w:pPr>
            <w:r>
              <w:rPr>
                <w:rFonts w:hint="eastAsia"/>
                <w:szCs w:val="18"/>
              </w:rPr>
              <w:t>64％恶霜锰锌可湿性粉剂</w:t>
            </w:r>
          </w:p>
        </w:tc>
        <w:tc>
          <w:tcPr>
            <w:tcW w:w="1930" w:type="dxa"/>
            <w:vAlign w:val="center"/>
          </w:tcPr>
          <w:p>
            <w:pPr>
              <w:pStyle w:val="231"/>
              <w:ind w:firstLine="0" w:firstLineChars="0"/>
              <w:jc w:val="center"/>
              <w:rPr>
                <w:szCs w:val="18"/>
              </w:rPr>
            </w:pPr>
            <w:r>
              <w:rPr>
                <w:rFonts w:hint="eastAsia"/>
                <w:szCs w:val="18"/>
              </w:rPr>
              <w:t>500倍液</w:t>
            </w:r>
          </w:p>
          <w:p>
            <w:pPr>
              <w:pStyle w:val="231"/>
              <w:ind w:firstLine="0" w:firstLineChars="0"/>
              <w:jc w:val="center"/>
              <w:rPr>
                <w:szCs w:val="18"/>
              </w:rPr>
            </w:pPr>
            <w:r>
              <w:rPr>
                <w:rFonts w:hint="eastAsia"/>
                <w:szCs w:val="18"/>
              </w:rPr>
              <w:t>6000倍液</w:t>
            </w:r>
          </w:p>
          <w:p>
            <w:pPr>
              <w:pStyle w:val="231"/>
              <w:ind w:firstLine="0" w:firstLineChars="0"/>
              <w:jc w:val="center"/>
              <w:rPr>
                <w:szCs w:val="18"/>
              </w:rPr>
            </w:pPr>
            <w:r>
              <w:rPr>
                <w:rFonts w:hint="eastAsia"/>
                <w:szCs w:val="18"/>
              </w:rPr>
              <w:t>1000倍液</w:t>
            </w:r>
          </w:p>
        </w:tc>
        <w:tc>
          <w:tcPr>
            <w:tcW w:w="959" w:type="dxa"/>
            <w:vAlign w:val="center"/>
          </w:tcPr>
          <w:p>
            <w:pPr>
              <w:pStyle w:val="231"/>
              <w:ind w:firstLine="0" w:firstLineChars="0"/>
              <w:jc w:val="center"/>
              <w:rPr>
                <w:szCs w:val="18"/>
              </w:rPr>
            </w:pPr>
            <w:r>
              <w:rPr>
                <w:rFonts w:hint="eastAsia"/>
                <w:szCs w:val="18"/>
              </w:rPr>
              <w:t>7</w:t>
            </w:r>
          </w:p>
          <w:p>
            <w:pPr>
              <w:pStyle w:val="231"/>
              <w:ind w:firstLine="0" w:firstLineChars="0"/>
              <w:jc w:val="center"/>
              <w:rPr>
                <w:szCs w:val="18"/>
              </w:rPr>
            </w:pPr>
            <w:r>
              <w:rPr>
                <w:rFonts w:hint="eastAsia"/>
                <w:szCs w:val="18"/>
              </w:rPr>
              <w:t>7</w:t>
            </w:r>
          </w:p>
          <w:p>
            <w:pPr>
              <w:pStyle w:val="231"/>
              <w:ind w:firstLine="0" w:firstLineChars="0"/>
              <w:jc w:val="center"/>
              <w:rPr>
                <w:szCs w:val="18"/>
              </w:rPr>
            </w:pPr>
            <w:r>
              <w:rPr>
                <w:rFonts w:hint="eastAsia"/>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0" w:firstLineChars="0"/>
              <w:jc w:val="center"/>
              <w:rPr>
                <w:szCs w:val="18"/>
              </w:rPr>
            </w:pPr>
            <w:r>
              <w:rPr>
                <w:rFonts w:hint="eastAsia"/>
                <w:szCs w:val="18"/>
              </w:rPr>
              <w:t>疮痂病</w:t>
            </w:r>
          </w:p>
        </w:tc>
        <w:tc>
          <w:tcPr>
            <w:tcW w:w="2592" w:type="dxa"/>
            <w:vAlign w:val="center"/>
          </w:tcPr>
          <w:p>
            <w:pPr>
              <w:pStyle w:val="231"/>
              <w:ind w:firstLine="0" w:firstLineChars="0"/>
              <w:jc w:val="center"/>
              <w:rPr>
                <w:szCs w:val="18"/>
              </w:rPr>
            </w:pPr>
            <w:r>
              <w:rPr>
                <w:rFonts w:hint="eastAsia"/>
                <w:szCs w:val="18"/>
              </w:rPr>
              <w:t>发病期</w:t>
            </w:r>
          </w:p>
        </w:tc>
        <w:tc>
          <w:tcPr>
            <w:tcW w:w="2867" w:type="dxa"/>
            <w:vAlign w:val="center"/>
          </w:tcPr>
          <w:p>
            <w:pPr>
              <w:pStyle w:val="231"/>
              <w:ind w:firstLine="0" w:firstLineChars="0"/>
              <w:jc w:val="center"/>
              <w:rPr>
                <w:szCs w:val="18"/>
              </w:rPr>
            </w:pPr>
            <w:r>
              <w:rPr>
                <w:rFonts w:hint="eastAsia"/>
                <w:szCs w:val="18"/>
              </w:rPr>
              <w:t>65％代森锰锌可湿性粉剂</w:t>
            </w:r>
          </w:p>
          <w:p>
            <w:pPr>
              <w:pStyle w:val="231"/>
              <w:ind w:firstLine="0" w:firstLineChars="0"/>
              <w:jc w:val="center"/>
              <w:rPr>
                <w:szCs w:val="18"/>
              </w:rPr>
            </w:pPr>
            <w:r>
              <w:rPr>
                <w:rFonts w:hint="eastAsia"/>
                <w:szCs w:val="18"/>
              </w:rPr>
              <w:t>4％春雷霉素</w:t>
            </w:r>
          </w:p>
        </w:tc>
        <w:tc>
          <w:tcPr>
            <w:tcW w:w="1930" w:type="dxa"/>
            <w:vAlign w:val="center"/>
          </w:tcPr>
          <w:p>
            <w:pPr>
              <w:pStyle w:val="231"/>
              <w:ind w:firstLine="0" w:firstLineChars="0"/>
              <w:jc w:val="center"/>
              <w:rPr>
                <w:szCs w:val="18"/>
              </w:rPr>
            </w:pPr>
            <w:r>
              <w:rPr>
                <w:rFonts w:hint="eastAsia"/>
                <w:szCs w:val="18"/>
              </w:rPr>
              <w:t>1000倍液</w:t>
            </w:r>
          </w:p>
          <w:p>
            <w:pPr>
              <w:pStyle w:val="231"/>
              <w:ind w:firstLine="0" w:firstLineChars="0"/>
              <w:jc w:val="center"/>
              <w:rPr>
                <w:szCs w:val="18"/>
              </w:rPr>
            </w:pPr>
            <w:r>
              <w:rPr>
                <w:rFonts w:hint="eastAsia" w:hAnsi="宋体" w:cs="宋体"/>
                <w:color w:val="000000"/>
                <w:kern w:val="0"/>
                <w:szCs w:val="21"/>
                <w:lang w:bidi="ar"/>
              </w:rPr>
              <w:t>800倍</w:t>
            </w:r>
          </w:p>
        </w:tc>
        <w:tc>
          <w:tcPr>
            <w:tcW w:w="959" w:type="dxa"/>
            <w:vAlign w:val="center"/>
          </w:tcPr>
          <w:p>
            <w:pPr>
              <w:pStyle w:val="231"/>
              <w:ind w:firstLine="0" w:firstLineChars="0"/>
              <w:jc w:val="center"/>
              <w:rPr>
                <w:szCs w:val="18"/>
              </w:rPr>
            </w:pPr>
            <w:r>
              <w:rPr>
                <w:rFonts w:hint="eastAsia"/>
                <w:szCs w:val="18"/>
              </w:rPr>
              <w:t>14</w:t>
            </w:r>
          </w:p>
          <w:p>
            <w:pPr>
              <w:pStyle w:val="231"/>
              <w:ind w:firstLine="0" w:firstLineChars="0"/>
              <w:jc w:val="center"/>
              <w:rPr>
                <w:szCs w:val="18"/>
              </w:rPr>
            </w:pPr>
            <w:r>
              <w:rPr>
                <w:rFonts w:hint="eastAsia"/>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0" w:firstLineChars="0"/>
              <w:jc w:val="center"/>
              <w:rPr>
                <w:szCs w:val="18"/>
              </w:rPr>
            </w:pPr>
            <w:r>
              <w:rPr>
                <w:rFonts w:hint="eastAsia"/>
                <w:szCs w:val="18"/>
              </w:rPr>
              <w:t>堆蜡粉蚧</w:t>
            </w:r>
          </w:p>
        </w:tc>
        <w:tc>
          <w:tcPr>
            <w:tcW w:w="2592"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在若虫孵化器和低龄若虫期</w:t>
            </w:r>
          </w:p>
        </w:tc>
        <w:tc>
          <w:tcPr>
            <w:tcW w:w="2867" w:type="dxa"/>
            <w:vAlign w:val="center"/>
          </w:tcPr>
          <w:p>
            <w:pPr>
              <w:pStyle w:val="231"/>
              <w:ind w:firstLine="0" w:firstLineChars="0"/>
              <w:jc w:val="center"/>
              <w:rPr>
                <w:szCs w:val="18"/>
              </w:rPr>
            </w:pPr>
            <w:r>
              <w:rPr>
                <w:rFonts w:hint="eastAsia"/>
                <w:szCs w:val="18"/>
              </w:rPr>
              <w:t>2.5％吡虫啉乳油</w:t>
            </w:r>
          </w:p>
        </w:tc>
        <w:tc>
          <w:tcPr>
            <w:tcW w:w="1930"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1000倍液</w:t>
            </w:r>
          </w:p>
        </w:tc>
        <w:tc>
          <w:tcPr>
            <w:tcW w:w="959"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0" w:firstLineChars="0"/>
              <w:jc w:val="center"/>
              <w:rPr>
                <w:szCs w:val="18"/>
              </w:rPr>
            </w:pPr>
            <w:r>
              <w:rPr>
                <w:rFonts w:hint="eastAsia"/>
                <w:szCs w:val="18"/>
              </w:rPr>
              <w:t>蛾类</w:t>
            </w:r>
          </w:p>
        </w:tc>
        <w:tc>
          <w:tcPr>
            <w:tcW w:w="2592"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幼虫期</w:t>
            </w:r>
          </w:p>
        </w:tc>
        <w:tc>
          <w:tcPr>
            <w:tcW w:w="2867" w:type="dxa"/>
            <w:vAlign w:val="center"/>
          </w:tcPr>
          <w:p>
            <w:pPr>
              <w:pStyle w:val="231"/>
              <w:ind w:firstLine="0" w:firstLineChars="0"/>
              <w:jc w:val="center"/>
              <w:rPr>
                <w:szCs w:val="18"/>
              </w:rPr>
            </w:pPr>
            <w:r>
              <w:rPr>
                <w:rFonts w:hint="eastAsia"/>
                <w:szCs w:val="18"/>
              </w:rPr>
              <w:t>2.5％高效氯氟氰菊酯乳剂</w:t>
            </w:r>
          </w:p>
          <w:p>
            <w:pPr>
              <w:pStyle w:val="231"/>
              <w:ind w:firstLine="0" w:firstLineChars="0"/>
              <w:jc w:val="center"/>
              <w:rPr>
                <w:szCs w:val="18"/>
              </w:rPr>
            </w:pPr>
            <w:r>
              <w:rPr>
                <w:rFonts w:hint="eastAsia"/>
                <w:szCs w:val="18"/>
              </w:rPr>
              <w:t>5％甲氨基阿维菌素苯甲酸盐</w:t>
            </w:r>
          </w:p>
        </w:tc>
        <w:tc>
          <w:tcPr>
            <w:tcW w:w="1930"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1000～2000倍液</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1000倍液</w:t>
            </w:r>
          </w:p>
        </w:tc>
        <w:tc>
          <w:tcPr>
            <w:tcW w:w="959"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14</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0" w:firstLineChars="0"/>
              <w:jc w:val="center"/>
              <w:rPr>
                <w:szCs w:val="18"/>
              </w:rPr>
            </w:pPr>
            <w:r>
              <w:rPr>
                <w:rFonts w:hint="eastAsia"/>
                <w:szCs w:val="18"/>
              </w:rPr>
              <w:t>果实蝇</w:t>
            </w:r>
          </w:p>
        </w:tc>
        <w:tc>
          <w:tcPr>
            <w:tcW w:w="2592"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害虫盛发期</w:t>
            </w:r>
          </w:p>
        </w:tc>
        <w:tc>
          <w:tcPr>
            <w:tcW w:w="2867" w:type="dxa"/>
            <w:vAlign w:val="center"/>
          </w:tcPr>
          <w:p>
            <w:pPr>
              <w:pStyle w:val="231"/>
              <w:ind w:firstLine="0" w:firstLineChars="0"/>
              <w:jc w:val="center"/>
              <w:rPr>
                <w:szCs w:val="18"/>
              </w:rPr>
            </w:pPr>
            <w:r>
              <w:rPr>
                <w:rFonts w:hint="eastAsia"/>
                <w:szCs w:val="18"/>
              </w:rPr>
              <w:t>50%灭蝇胺</w:t>
            </w:r>
          </w:p>
          <w:p>
            <w:pPr>
              <w:pStyle w:val="231"/>
              <w:ind w:firstLine="0" w:firstLineChars="0"/>
              <w:jc w:val="center"/>
              <w:rPr>
                <w:szCs w:val="18"/>
              </w:rPr>
            </w:pPr>
            <w:r>
              <w:rPr>
                <w:rFonts w:hint="eastAsia"/>
                <w:szCs w:val="18"/>
              </w:rPr>
              <w:t>2.8％溴氰菊酯乳剂</w:t>
            </w:r>
          </w:p>
        </w:tc>
        <w:tc>
          <w:tcPr>
            <w:tcW w:w="1930"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2000倍液</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1500倍液</w:t>
            </w:r>
          </w:p>
        </w:tc>
        <w:tc>
          <w:tcPr>
            <w:tcW w:w="959"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14</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245" w:type="dxa"/>
            <w:vAlign w:val="center"/>
          </w:tcPr>
          <w:p>
            <w:pPr>
              <w:pStyle w:val="231"/>
              <w:ind w:firstLine="0" w:firstLineChars="0"/>
              <w:jc w:val="center"/>
              <w:rPr>
                <w:szCs w:val="18"/>
              </w:rPr>
            </w:pPr>
            <w:r>
              <w:rPr>
                <w:rFonts w:hint="eastAsia"/>
                <w:szCs w:val="18"/>
              </w:rPr>
              <w:t>蚂蚁</w:t>
            </w:r>
          </w:p>
        </w:tc>
        <w:tc>
          <w:tcPr>
            <w:tcW w:w="2592"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发生危害后</w:t>
            </w:r>
          </w:p>
        </w:tc>
        <w:tc>
          <w:tcPr>
            <w:tcW w:w="2867"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48%毒死蜱</w:t>
            </w:r>
          </w:p>
          <w:p>
            <w:pPr>
              <w:pStyle w:val="231"/>
              <w:ind w:firstLine="0" w:firstLineChars="0"/>
              <w:jc w:val="center"/>
              <w:rPr>
                <w:rFonts w:hAnsi="宋体" w:cs="宋体"/>
                <w:color w:val="000000"/>
                <w:kern w:val="0"/>
                <w:szCs w:val="21"/>
                <w:lang w:bidi="ar"/>
              </w:rPr>
            </w:pPr>
            <w:r>
              <w:rPr>
                <w:rFonts w:hint="eastAsia"/>
                <w:szCs w:val="18"/>
              </w:rPr>
              <w:t>4.5%高效氯氰菊酯</w:t>
            </w:r>
          </w:p>
        </w:tc>
        <w:tc>
          <w:tcPr>
            <w:tcW w:w="1930"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1000倍</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600～800倍液</w:t>
            </w:r>
          </w:p>
        </w:tc>
        <w:tc>
          <w:tcPr>
            <w:tcW w:w="959"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7</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245" w:type="dxa"/>
            <w:vAlign w:val="center"/>
          </w:tcPr>
          <w:p>
            <w:pPr>
              <w:pStyle w:val="231"/>
              <w:ind w:firstLine="0" w:firstLineChars="0"/>
              <w:jc w:val="center"/>
              <w:rPr>
                <w:szCs w:val="18"/>
              </w:rPr>
            </w:pPr>
            <w:r>
              <w:rPr>
                <w:rFonts w:hint="eastAsia"/>
                <w:szCs w:val="18"/>
              </w:rPr>
              <w:t>蜗牛</w:t>
            </w:r>
          </w:p>
        </w:tc>
        <w:tc>
          <w:tcPr>
            <w:tcW w:w="2592"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发生危害后</w:t>
            </w:r>
          </w:p>
        </w:tc>
        <w:tc>
          <w:tcPr>
            <w:tcW w:w="2867"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80％四聚乙醛可湿性粉剂</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50％杀螺胺可湿性粉剂</w:t>
            </w:r>
          </w:p>
        </w:tc>
        <w:tc>
          <w:tcPr>
            <w:tcW w:w="1930"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1000倍液</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3.2g拌土500g撒施</w:t>
            </w:r>
          </w:p>
        </w:tc>
        <w:tc>
          <w:tcPr>
            <w:tcW w:w="959" w:type="dxa"/>
            <w:vAlign w:val="center"/>
          </w:tcPr>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7</w:t>
            </w:r>
          </w:p>
          <w:p>
            <w:pPr>
              <w:pStyle w:val="231"/>
              <w:ind w:firstLine="0" w:firstLineChars="0"/>
              <w:jc w:val="center"/>
              <w:rPr>
                <w:rFonts w:hAnsi="宋体" w:cs="宋体"/>
                <w:color w:val="000000"/>
                <w:kern w:val="0"/>
                <w:szCs w:val="21"/>
                <w:lang w:bidi="ar"/>
              </w:rPr>
            </w:pPr>
            <w:r>
              <w:rPr>
                <w:rFonts w:hint="eastAsia" w:hAnsi="宋体" w:cs="宋体"/>
                <w:color w:val="000000"/>
                <w:kern w:val="0"/>
                <w:szCs w:val="21"/>
                <w:lang w:bidi="ar"/>
              </w:rPr>
              <w:t>52</w:t>
            </w:r>
          </w:p>
        </w:tc>
      </w:tr>
    </w:tbl>
    <w:p>
      <w:pPr>
        <w:pStyle w:val="56"/>
        <w:ind w:firstLine="0" w:firstLineChars="0"/>
        <w:jc w:val="center"/>
        <w:rPr>
          <w:rFonts w:hint="eastAsia"/>
        </w:rPr>
        <w:sectPr>
          <w:pgSz w:w="11906" w:h="16838"/>
          <w:pgMar w:top="2410" w:right="1134" w:bottom="1134" w:left="1134" w:header="1418" w:footer="1134" w:gutter="284"/>
          <w:cols w:space="425" w:num="1"/>
          <w:formProt w:val="0"/>
          <w:docGrid w:type="lines" w:linePitch="312" w:charSpace="0"/>
        </w:sectPr>
      </w:pPr>
    </w:p>
    <w:p>
      <w:pPr>
        <w:pStyle w:val="198"/>
        <w:rPr>
          <w:rFonts w:hint="eastAsia"/>
        </w:rPr>
      </w:pPr>
      <w:bookmarkStart w:id="343" w:name="BookMark8"/>
      <w:r>
        <w:rPr>
          <w:rFonts w:hint="eastAsia"/>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3"/>
      <w:bookmarkStart w:id="344" w:name="BookMark5"/>
      <w:bookmarkEnd w:id="344"/>
    </w:p>
    <w:p>
      <w:pPr>
        <w:pStyle w:val="198"/>
        <w:numPr>
          <w:ilvl w:val="0"/>
          <w:numId w:val="0"/>
        </w:numPr>
        <w:spacing w:before="60" w:after="120"/>
        <w:ind w:left="420"/>
        <w:jc w:val="both"/>
        <w:rPr>
          <w:rFonts w:hint="eastAsia"/>
        </w:rPr>
      </w:pPr>
    </w:p>
    <w:p>
      <w:pPr>
        <w:pStyle w:val="56"/>
        <w:ind w:firstLine="0" w:firstLineChars="0"/>
        <w:jc w:val="center"/>
        <w:rPr>
          <w:rFonts w:hint="eastAsia"/>
        </w:rPr>
      </w:pPr>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pPr>
        <w:pStyle w:val="199"/>
        <w:rPr>
          <w:rFonts w:hint="eastAsia"/>
        </w:rPr>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232"/>
      <w:suff w:val="nothing"/>
      <w:lvlText w:val="附录%1"/>
      <w:lvlJc w:val="left"/>
      <w:pPr>
        <w:ind w:left="0" w:firstLine="0"/>
      </w:pPr>
      <w:rPr>
        <w:rFonts w:hint="eastAsia"/>
        <w:spacing w:val="100"/>
      </w:rPr>
    </w:lvl>
    <w:lvl w:ilvl="1" w:tentative="0">
      <w:start w:val="1"/>
      <w:numFmt w:val="decimal"/>
      <w:pStyle w:val="230"/>
      <w:suff w:val="nothing"/>
      <w:lvlText w:val="%1.%2　"/>
      <w:lvlJc w:val="left"/>
      <w:pPr>
        <w:ind w:left="0" w:firstLine="0"/>
      </w:pPr>
      <w:rPr>
        <w:rFonts w:hint="eastAsia" w:ascii="黑体" w:eastAsia="黑体"/>
        <w:b w:val="0"/>
        <w:i w:val="0"/>
        <w:sz w:val="21"/>
      </w:rPr>
    </w:lvl>
    <w:lvl w:ilvl="2" w:tentative="0">
      <w:start w:val="1"/>
      <w:numFmt w:val="decimal"/>
      <w:pStyle w:val="233"/>
      <w:suff w:val="nothing"/>
      <w:lvlText w:val="%1.%2.%3　"/>
      <w:lvlJc w:val="left"/>
      <w:pPr>
        <w:ind w:left="0" w:firstLine="0"/>
      </w:pPr>
      <w:rPr>
        <w:rFonts w:hint="eastAsia" w:ascii="黑体" w:eastAsia="黑体"/>
        <w:b w:val="0"/>
        <w:i w:val="0"/>
        <w:sz w:val="21"/>
      </w:rPr>
    </w:lvl>
    <w:lvl w:ilvl="3" w:tentative="0">
      <w:start w:val="1"/>
      <w:numFmt w:val="decimal"/>
      <w:pStyle w:val="234"/>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426"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8747328"/>
    <w:multiLevelType w:val="singleLevel"/>
    <w:tmpl w:val="78747328"/>
    <w:lvl w:ilvl="0" w:tentative="0">
      <w:start w:val="1"/>
      <w:numFmt w:val="lowerLetter"/>
      <w:suff w:val="nothing"/>
      <w:lvlText w:val="%1）"/>
      <w:lvlJc w:val="left"/>
    </w:lvl>
  </w:abstractNum>
  <w:num w:numId="1">
    <w:abstractNumId w:val="0"/>
  </w:num>
  <w:num w:numId="2">
    <w:abstractNumId w:val="28"/>
  </w:num>
  <w:num w:numId="3">
    <w:abstractNumId w:val="5"/>
  </w:num>
  <w:num w:numId="4">
    <w:abstractNumId w:val="18"/>
  </w:num>
  <w:num w:numId="5">
    <w:abstractNumId w:val="24"/>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3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dit="forms" w:enforcement="1" w:cryptProviderType="rsaAES" w:cryptAlgorithmClass="hash" w:cryptAlgorithmType="typeAny" w:cryptAlgorithmSid="14" w:cryptSpinCount="100000" w:hash="4v6wks0gOz149DQ3SAYZYU2h3L2X98zuWpPEt2SpPg8FNGNMGWkXnQ52PqP7u2fWLfw04gThfvRRg/VGEy2qCw==" w:salt="MTougNKsLYJZjnoK+kKtz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0YzQ1M2NjMmJkODJkYTM3MDU1MmVjYjNhM2ZlMGMifQ=="/>
  </w:docVars>
  <w:rsids>
    <w:rsidRoot w:val="001F249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971A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491"/>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68E1"/>
    <w:rsid w:val="00587ADD"/>
    <w:rsid w:val="00591E27"/>
    <w:rsid w:val="00594AA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746"/>
    <w:rsid w:val="005C29B8"/>
    <w:rsid w:val="005C5F21"/>
    <w:rsid w:val="005C7156"/>
    <w:rsid w:val="005D0C75"/>
    <w:rsid w:val="005D0CCE"/>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3CA"/>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2F7"/>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F88"/>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22C"/>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273B"/>
    <w:rsid w:val="00DD4FE5"/>
    <w:rsid w:val="00DD54B0"/>
    <w:rsid w:val="00DD57EE"/>
    <w:rsid w:val="00DD6BCC"/>
    <w:rsid w:val="00DE0A4B"/>
    <w:rsid w:val="00DE2410"/>
    <w:rsid w:val="00DE2939"/>
    <w:rsid w:val="00DE41D1"/>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0A4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74874"/>
    <w:rsid w:val="02C07201"/>
    <w:rsid w:val="065C305D"/>
    <w:rsid w:val="0CDD71F7"/>
    <w:rsid w:val="0E392029"/>
    <w:rsid w:val="107D6266"/>
    <w:rsid w:val="10DB04E2"/>
    <w:rsid w:val="15634C27"/>
    <w:rsid w:val="1C62667F"/>
    <w:rsid w:val="2CE95A52"/>
    <w:rsid w:val="2D99579C"/>
    <w:rsid w:val="2E505D93"/>
    <w:rsid w:val="348D0F98"/>
    <w:rsid w:val="35D218B2"/>
    <w:rsid w:val="364C3323"/>
    <w:rsid w:val="3AD43138"/>
    <w:rsid w:val="565B43A8"/>
    <w:rsid w:val="56C2164B"/>
    <w:rsid w:val="590B61E7"/>
    <w:rsid w:val="60C94FBB"/>
    <w:rsid w:val="6B215E92"/>
    <w:rsid w:val="6C403ABF"/>
    <w:rsid w:val="78A4772B"/>
    <w:rsid w:val="79B91DF2"/>
    <w:rsid w:val="7A5B36EB"/>
    <w:rsid w:val="7BEC433C"/>
    <w:rsid w:val="7E3D20C2"/>
    <w:rsid w:val="7FA5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4"/>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一级条标题"/>
    <w:next w:val="231"/>
    <w:qFormat/>
    <w:uiPriority w:val="0"/>
    <w:pPr>
      <w:numPr>
        <w:ilvl w:val="1"/>
        <w:numId w:val="5"/>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1">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232">
    <w:name w:val="章标题"/>
    <w:next w:val="231"/>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二级条标题"/>
    <w:basedOn w:val="230"/>
    <w:next w:val="231"/>
    <w:qFormat/>
    <w:uiPriority w:val="0"/>
    <w:pPr>
      <w:numPr>
        <w:ilvl w:val="2"/>
      </w:numPr>
      <w:spacing w:before="50" w:after="50"/>
      <w:outlineLvl w:val="3"/>
    </w:pPr>
  </w:style>
  <w:style w:type="paragraph" w:customStyle="1" w:styleId="234">
    <w:name w:val="三级条标题"/>
    <w:basedOn w:val="233"/>
    <w:next w:val="231"/>
    <w:qFormat/>
    <w:uiPriority w:val="0"/>
    <w:pPr>
      <w:numPr>
        <w:ilvl w:val="3"/>
      </w:numPr>
      <w:outlineLvl w:val="4"/>
    </w:pPr>
  </w:style>
  <w:style w:type="paragraph" w:customStyle="1" w:styleId="235">
    <w:name w:val="一级无"/>
    <w:basedOn w:val="230"/>
    <w:qFormat/>
    <w:uiPriority w:val="0"/>
    <w:pPr>
      <w:spacing w:before="0" w:beforeLines="0" w:after="0" w:afterLines="0"/>
    </w:pPr>
    <w:rPr>
      <w:rFonts w:ascii="宋体" w:eastAsia="宋体"/>
    </w:rPr>
  </w:style>
  <w:style w:type="character" w:customStyle="1" w:styleId="236">
    <w:name w:val="段 Char"/>
    <w:link w:val="231"/>
    <w:qFormat/>
    <w:uiPriority w:val="0"/>
    <w:rPr>
      <w:rFonts w:ascii="宋体"/>
      <w:kern w:val="2"/>
      <w:sz w:val="21"/>
      <w:szCs w:val="22"/>
    </w:rPr>
  </w:style>
  <w:style w:type="paragraph" w:customStyle="1" w:styleId="237">
    <w:name w:val="附录表标题"/>
    <w:basedOn w:val="1"/>
    <w:next w:val="231"/>
    <w:qFormat/>
    <w:uiPriority w:val="0"/>
    <w:pPr>
      <w:tabs>
        <w:tab w:val="left" w:pos="180"/>
      </w:tabs>
      <w:adjustRightInd/>
      <w:spacing w:before="50" w:beforeLines="50" w:after="50" w:afterLines="50" w:line="240" w:lineRule="auto"/>
      <w:jc w:val="center"/>
    </w:pPr>
    <w:rPr>
      <w:rFonts w:ascii="黑体" w:hAnsi="Times New Roman" w:eastAsia="黑体"/>
    </w:rPr>
  </w:style>
  <w:style w:type="paragraph" w:customStyle="1" w:styleId="238">
    <w:name w:val="正文表标题"/>
    <w:next w:val="231"/>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D2BE19F25742AC8D95C8185943B32F"/>
        <w:style w:val=""/>
        <w:category>
          <w:name w:val="常规"/>
          <w:gallery w:val="placeholder"/>
        </w:category>
        <w:types>
          <w:type w:val="bbPlcHdr"/>
        </w:types>
        <w:behaviors>
          <w:behavior w:val="content"/>
        </w:behaviors>
        <w:description w:val=""/>
        <w:guid w:val="{A09F53A0-4B41-48EB-817F-FE201CEDABB7}"/>
      </w:docPartPr>
      <w:docPartBody>
        <w:p>
          <w:pPr>
            <w:pStyle w:val="5"/>
          </w:pPr>
          <w:r>
            <w:rPr>
              <w:rStyle w:val="4"/>
              <w:rFonts w:hint="eastAsia"/>
            </w:rPr>
            <w:t>单击或点击此处输入文字。</w:t>
          </w:r>
        </w:p>
      </w:docPartBody>
    </w:docPart>
    <w:docPart>
      <w:docPartPr>
        <w:name w:val="D304F892D6E24839A00BC4E83B4916CF"/>
        <w:style w:val=""/>
        <w:category>
          <w:name w:val="常规"/>
          <w:gallery w:val="placeholder"/>
        </w:category>
        <w:types>
          <w:type w:val="bbPlcHdr"/>
        </w:types>
        <w:behaviors>
          <w:behavior w:val="content"/>
        </w:behaviors>
        <w:description w:val=""/>
        <w:guid w:val="{5B980144-9376-4C3F-A0D4-F583A675DDAA}"/>
      </w:docPartPr>
      <w:docPartBody>
        <w:p>
          <w:pPr>
            <w:pStyle w:val="6"/>
          </w:pPr>
          <w:r>
            <w:rPr>
              <w:rStyle w:val="4"/>
              <w:rFonts w:hint="eastAsia"/>
            </w:rPr>
            <w:t>选择一项。</w:t>
          </w:r>
        </w:p>
      </w:docPartBody>
    </w:docPart>
    <w:docPart>
      <w:docPartPr>
        <w:name w:val="1D0DC2B4F9DD4CC98E812C79BA556809"/>
        <w:style w:val=""/>
        <w:category>
          <w:name w:val="常规"/>
          <w:gallery w:val="placeholder"/>
        </w:category>
        <w:types>
          <w:type w:val="bbPlcHdr"/>
        </w:types>
        <w:behaviors>
          <w:behavior w:val="content"/>
        </w:behaviors>
        <w:description w:val=""/>
        <w:guid w:val="{3C1DA26E-6F5F-4E2F-AEFF-9508760CDBB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62"/>
    <w:rsid w:val="002068B8"/>
    <w:rsid w:val="003B5662"/>
    <w:rsid w:val="00DE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FD2BE19F25742AC8D95C8185943B3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304F892D6E24839A00BC4E83B4916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0DC2B4F9DD4CC98E812C79BA55680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26375-86F1-44FB-8CBC-95AC8927A19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20</Pages>
  <Words>8264</Words>
  <Characters>9385</Characters>
  <Lines>100</Lines>
  <Paragraphs>28</Paragraphs>
  <TotalTime>2</TotalTime>
  <ScaleCrop>false</ScaleCrop>
  <LinksUpToDate>false</LinksUpToDate>
  <CharactersWithSpaces>9735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2022-10-11T02:47:00Z</dcterms:created>
  <dc:creator>Administrator</dc:creator>
  <dc:description>&lt;config cover="true" show_menu="true" version="1.0.0" doctype="SDKXY"&gt;_x000d_
&lt;/config&gt;</dc:description>
  <cp:lastModifiedBy>Administrator</cp:lastModifiedBy>
  <cp:lastPrinted>2020-08-30T10:00:00Z</cp:lastPrinted>
  <dcterms:modified xsi:type="dcterms:W3CDTF">2022-10-11T14:45:41Z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482651BF46D24E8F889C8C5A6ADAA403</vt:lpwstr>
  </property>
</Properties>
</file>