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0" w:leftChars="0" w:right="388" w:rightChars="185" w:firstLine="0" w:firstLineChars="0"/>
        <w:jc w:val="both"/>
        <w:rPr>
          <w:rFonts w:hint="eastAsia" w:ascii="Times New Roman"/>
          <w:b/>
          <w:color w:val="auto"/>
          <w:sz w:val="52"/>
          <w:szCs w:val="52"/>
          <w:lang w:val="en-US" w:eastAsia="zh-CN"/>
        </w:rPr>
      </w:pPr>
    </w:p>
    <w:p>
      <w:pPr>
        <w:pStyle w:val="13"/>
        <w:ind w:left="0" w:leftChars="0" w:right="388" w:rightChars="185" w:firstLine="0" w:firstLineChars="0"/>
        <w:jc w:val="both"/>
        <w:rPr>
          <w:rFonts w:hint="eastAsia" w:ascii="Times New Roman"/>
          <w:b/>
          <w:color w:val="auto"/>
          <w:sz w:val="52"/>
          <w:szCs w:val="52"/>
          <w:lang w:val="en-US" w:eastAsia="zh-CN"/>
        </w:rPr>
      </w:pPr>
    </w:p>
    <w:p>
      <w:pPr>
        <w:pStyle w:val="13"/>
        <w:ind w:left="0" w:leftChars="0" w:right="388" w:rightChars="185" w:firstLine="0" w:firstLineChars="0"/>
        <w:jc w:val="both"/>
        <w:rPr>
          <w:rFonts w:hint="eastAsia" w:ascii="Times New Roman"/>
          <w:b/>
          <w:color w:val="auto"/>
          <w:sz w:val="52"/>
          <w:szCs w:val="52"/>
          <w:lang w:val="en-US" w:eastAsia="zh-CN"/>
        </w:rPr>
      </w:pPr>
    </w:p>
    <w:p>
      <w:pPr>
        <w:pStyle w:val="13"/>
        <w:ind w:left="0" w:leftChars="0" w:right="388" w:rightChars="185" w:firstLine="0" w:firstLineChars="0"/>
        <w:jc w:val="center"/>
        <w:rPr>
          <w:rFonts w:ascii="Times New Roman"/>
          <w:b/>
          <w:color w:val="auto"/>
          <w:sz w:val="52"/>
          <w:szCs w:val="52"/>
        </w:rPr>
      </w:pPr>
      <w:r>
        <w:rPr>
          <w:rFonts w:hint="eastAsia" w:ascii="Times New Roman"/>
          <w:b/>
          <w:color w:val="auto"/>
          <w:sz w:val="52"/>
          <w:szCs w:val="52"/>
          <w:lang w:val="en-US" w:eastAsia="zh-CN"/>
        </w:rPr>
        <w:t>海南地方</w:t>
      </w:r>
      <w:r>
        <w:rPr>
          <w:rFonts w:ascii="Times New Roman"/>
          <w:b/>
          <w:color w:val="auto"/>
          <w:sz w:val="52"/>
          <w:szCs w:val="52"/>
        </w:rPr>
        <w:t>标准</w:t>
      </w:r>
    </w:p>
    <w:p>
      <w:pPr>
        <w:pStyle w:val="13"/>
        <w:ind w:left="0" w:leftChars="0" w:right="388" w:rightChars="185" w:firstLine="0" w:firstLineChars="0"/>
        <w:jc w:val="center"/>
        <w:rPr>
          <w:rFonts w:ascii="Times New Roman"/>
          <w:b/>
          <w:color w:val="auto"/>
          <w:sz w:val="52"/>
          <w:szCs w:val="52"/>
        </w:rPr>
      </w:pPr>
      <w:r>
        <w:rPr>
          <w:rFonts w:hint="eastAsia" w:ascii="Times New Roman"/>
          <w:b/>
          <w:color w:val="auto"/>
          <w:sz w:val="52"/>
          <w:szCs w:val="52"/>
        </w:rPr>
        <w:t>《农产品全产业链生产规范 荔枝》</w:t>
      </w:r>
      <w:r>
        <w:rPr>
          <w:rFonts w:ascii="Times New Roman"/>
          <w:b/>
          <w:color w:val="auto"/>
          <w:sz w:val="52"/>
          <w:szCs w:val="52"/>
        </w:rPr>
        <w:t>编制说明</w:t>
      </w:r>
    </w:p>
    <w:p>
      <w:pPr>
        <w:pStyle w:val="13"/>
        <w:ind w:left="0" w:leftChars="0" w:right="388" w:rightChars="185" w:firstLine="0" w:firstLineChars="0"/>
        <w:jc w:val="center"/>
        <w:rPr>
          <w:rFonts w:ascii="Times New Roman"/>
          <w:b/>
          <w:color w:val="auto"/>
          <w:sz w:val="72"/>
          <w:szCs w:val="72"/>
        </w:rPr>
      </w:pPr>
    </w:p>
    <w:p>
      <w:pPr>
        <w:pStyle w:val="13"/>
        <w:ind w:left="0" w:leftChars="0" w:right="388" w:rightChars="185" w:firstLine="0" w:firstLineChars="0"/>
        <w:jc w:val="center"/>
        <w:rPr>
          <w:rFonts w:ascii="Times New Roman"/>
          <w:b/>
          <w:color w:val="auto"/>
          <w:sz w:val="72"/>
          <w:szCs w:val="72"/>
        </w:rPr>
      </w:pPr>
    </w:p>
    <w:p>
      <w:pPr>
        <w:pStyle w:val="13"/>
        <w:ind w:left="0" w:leftChars="0" w:right="388" w:rightChars="185" w:firstLine="0" w:firstLineChars="0"/>
        <w:jc w:val="center"/>
        <w:rPr>
          <w:rFonts w:ascii="Times New Roman"/>
          <w:b/>
          <w:color w:val="auto"/>
          <w:sz w:val="72"/>
          <w:szCs w:val="72"/>
        </w:rPr>
      </w:pPr>
    </w:p>
    <w:p>
      <w:pPr>
        <w:pStyle w:val="13"/>
        <w:ind w:left="0" w:leftChars="0" w:right="388" w:rightChars="185" w:firstLine="0" w:firstLineChars="0"/>
        <w:jc w:val="center"/>
        <w:rPr>
          <w:rFonts w:ascii="Times New Roman"/>
          <w:b/>
          <w:color w:val="auto"/>
          <w:sz w:val="72"/>
          <w:szCs w:val="72"/>
        </w:rPr>
      </w:pPr>
    </w:p>
    <w:p>
      <w:pPr>
        <w:pStyle w:val="13"/>
        <w:ind w:left="0" w:leftChars="0" w:right="388" w:rightChars="185" w:firstLine="0" w:firstLineChars="0"/>
        <w:jc w:val="both"/>
        <w:rPr>
          <w:rFonts w:ascii="Times New Roman"/>
          <w:b/>
          <w:color w:val="auto"/>
          <w:sz w:val="72"/>
          <w:szCs w:val="72"/>
        </w:rPr>
      </w:pPr>
    </w:p>
    <w:p>
      <w:pPr>
        <w:pStyle w:val="13"/>
        <w:ind w:left="0" w:leftChars="0" w:right="388" w:rightChars="185" w:firstLine="0" w:firstLineChars="0"/>
        <w:jc w:val="center"/>
        <w:rPr>
          <w:rFonts w:ascii="Times New Roman"/>
          <w:b/>
          <w:color w:val="auto"/>
          <w:sz w:val="72"/>
          <w:szCs w:val="72"/>
        </w:rPr>
      </w:pPr>
    </w:p>
    <w:p>
      <w:pPr>
        <w:pStyle w:val="13"/>
        <w:ind w:left="0" w:leftChars="0" w:right="388" w:rightChars="185" w:firstLine="0" w:firstLineChars="0"/>
        <w:jc w:val="center"/>
        <w:rPr>
          <w:rFonts w:ascii="Times New Roman"/>
          <w:b/>
          <w:color w:val="auto"/>
          <w:sz w:val="72"/>
          <w:szCs w:val="72"/>
        </w:rPr>
      </w:pPr>
    </w:p>
    <w:p>
      <w:pPr>
        <w:pStyle w:val="13"/>
        <w:ind w:left="0" w:leftChars="0" w:right="388" w:rightChars="185" w:firstLine="0" w:firstLineChars="0"/>
        <w:jc w:val="center"/>
        <w:rPr>
          <w:rFonts w:hint="eastAsia" w:ascii="Times New Roman"/>
          <w:b/>
          <w:color w:val="auto"/>
          <w:sz w:val="32"/>
          <w:szCs w:val="32"/>
          <w:lang w:val="en-US" w:eastAsia="zh-CN"/>
        </w:rPr>
      </w:pPr>
      <w:r>
        <w:rPr>
          <w:rFonts w:hint="eastAsia" w:ascii="Times New Roman"/>
          <w:b/>
          <w:color w:val="auto"/>
          <w:sz w:val="32"/>
          <w:szCs w:val="32"/>
          <w:lang w:val="en-US" w:eastAsia="zh-CN"/>
        </w:rPr>
        <w:t>海南省农业科学院热带果树研究所</w:t>
      </w:r>
    </w:p>
    <w:p>
      <w:pPr>
        <w:pStyle w:val="13"/>
        <w:ind w:left="0" w:leftChars="0" w:right="388" w:rightChars="185" w:firstLine="0" w:firstLineChars="0"/>
        <w:jc w:val="center"/>
        <w:rPr>
          <w:rFonts w:hint="eastAsia" w:ascii="Times New Roman"/>
          <w:b/>
          <w:color w:val="auto"/>
          <w:sz w:val="32"/>
          <w:szCs w:val="32"/>
          <w:lang w:val="en-US" w:eastAsia="zh-CN"/>
        </w:rPr>
      </w:pPr>
      <w:r>
        <w:rPr>
          <w:rFonts w:hint="eastAsia" w:ascii="Times New Roman"/>
          <w:b/>
          <w:color w:val="auto"/>
          <w:sz w:val="32"/>
          <w:szCs w:val="32"/>
          <w:lang w:val="en-US" w:eastAsia="zh-CN"/>
        </w:rPr>
        <w:t>中国热带农业科学院热带作物品种资源研究所</w:t>
      </w:r>
    </w:p>
    <w:p>
      <w:pPr>
        <w:pStyle w:val="13"/>
        <w:ind w:left="0" w:leftChars="0" w:right="388" w:rightChars="185" w:firstLine="0" w:firstLineChars="0"/>
        <w:jc w:val="center"/>
        <w:rPr>
          <w:rFonts w:hint="eastAsia" w:ascii="Times New Roman"/>
          <w:b/>
          <w:color w:val="auto"/>
          <w:sz w:val="32"/>
          <w:szCs w:val="32"/>
          <w:lang w:val="en-US" w:eastAsia="zh-CN"/>
        </w:rPr>
      </w:pPr>
      <w:r>
        <w:rPr>
          <w:rFonts w:hint="eastAsia" w:ascii="Times New Roman"/>
          <w:b/>
          <w:color w:val="auto"/>
          <w:sz w:val="32"/>
          <w:szCs w:val="32"/>
          <w:lang w:val="en-US" w:eastAsia="zh-CN"/>
        </w:rPr>
        <w:t>中国热带农业科学院环境与植物保护研究所</w:t>
      </w:r>
    </w:p>
    <w:p>
      <w:pPr>
        <w:pStyle w:val="13"/>
        <w:ind w:left="0" w:leftChars="0" w:right="388" w:rightChars="185" w:firstLine="0" w:firstLineChars="0"/>
        <w:jc w:val="center"/>
        <w:rPr>
          <w:rFonts w:hint="eastAsia" w:ascii="Times New Roman"/>
          <w:b/>
          <w:color w:val="auto"/>
          <w:sz w:val="32"/>
          <w:szCs w:val="32"/>
          <w:lang w:val="en-US" w:eastAsia="zh-CN"/>
        </w:rPr>
      </w:pPr>
      <w:r>
        <w:rPr>
          <w:rFonts w:hint="eastAsia" w:ascii="Times New Roman"/>
          <w:b/>
          <w:color w:val="auto"/>
          <w:sz w:val="32"/>
          <w:szCs w:val="32"/>
          <w:lang w:val="en-US" w:eastAsia="zh-CN"/>
        </w:rPr>
        <w:t>2022年9月10日</w:t>
      </w:r>
    </w:p>
    <w:p>
      <w:pPr>
        <w:pStyle w:val="13"/>
        <w:ind w:left="0" w:leftChars="0" w:right="388" w:rightChars="185" w:firstLine="0" w:firstLineChars="0"/>
        <w:jc w:val="center"/>
        <w:rPr>
          <w:rFonts w:hint="default" w:ascii="Times New Roman"/>
          <w:b/>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0"/>
        </w:numPr>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一、工作简况</w:t>
      </w:r>
    </w:p>
    <w:p>
      <w:pPr>
        <w:numPr>
          <w:ilvl w:val="0"/>
          <w:numId w:val="0"/>
        </w:numPr>
        <w:spacing w:line="360" w:lineRule="auto"/>
        <w:jc w:val="both"/>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（一）标准名称：</w:t>
      </w:r>
      <w:r>
        <w:rPr>
          <w:rFonts w:hint="eastAsia" w:ascii="宋体" w:hAnsi="宋体" w:eastAsia="宋体" w:cs="宋体"/>
          <w:b w:val="0"/>
          <w:bCs w:val="0"/>
          <w:sz w:val="28"/>
          <w:szCs w:val="28"/>
          <w:lang w:val="en-US" w:eastAsia="zh-CN"/>
        </w:rPr>
        <w:t>农产品全产业链生产规范 荔枝</w:t>
      </w:r>
    </w:p>
    <w:p>
      <w:pPr>
        <w:numPr>
          <w:ilvl w:val="0"/>
          <w:numId w:val="0"/>
        </w:numPr>
        <w:spacing w:line="360" w:lineRule="auto"/>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bCs/>
          <w:sz w:val="28"/>
          <w:szCs w:val="28"/>
          <w:lang w:val="en-US" w:eastAsia="zh-CN"/>
        </w:rPr>
        <w:t>（二）任务来源：</w:t>
      </w:r>
      <w:r>
        <w:rPr>
          <w:rFonts w:hint="eastAsia" w:ascii="Times New Roman" w:hAnsi="Times New Roman" w:eastAsia="宋体" w:cs="Times New Roman"/>
          <w:kern w:val="2"/>
          <w:sz w:val="28"/>
          <w:szCs w:val="28"/>
          <w:lang w:val="en-US" w:eastAsia="zh-CN" w:bidi="ar-SA"/>
        </w:rPr>
        <w:t>根据《海南省市场监督管理局关于下达海南省2022年第二批地方标准制修订项目计划的通知》，由海南省农业农村厅提出，海南省农业科学院热带果树研究所等单位起草的海南地方标准《农产品全产业链生产规范 荔枝》。</w:t>
      </w:r>
    </w:p>
    <w:p>
      <w:pPr>
        <w:pStyle w:val="7"/>
        <w:keepNext w:val="0"/>
        <w:keepLines w:val="0"/>
        <w:widowControl/>
        <w:suppressLineNumbers w:val="0"/>
        <w:spacing w:before="0" w:beforeAutospacing="0" w:after="0" w:afterAutospacing="0" w:line="360" w:lineRule="auto"/>
        <w:ind w:right="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（三）起草单位：</w:t>
      </w:r>
      <w:r>
        <w:rPr>
          <w:rFonts w:hint="eastAsia" w:ascii="Times New Roman" w:hAnsi="Times New Roman" w:eastAsia="宋体" w:cs="Times New Roman"/>
          <w:kern w:val="2"/>
          <w:sz w:val="28"/>
          <w:szCs w:val="28"/>
          <w:lang w:val="en-US" w:eastAsia="zh-CN" w:bidi="ar-SA"/>
        </w:rPr>
        <w:t>海南省农业科学院热带果树研究所、</w:t>
      </w:r>
      <w:r>
        <w:rPr>
          <w:rFonts w:hint="eastAsia" w:ascii="宋体" w:hAnsi="宋体" w:eastAsia="宋体" w:cs="宋体"/>
          <w:sz w:val="28"/>
          <w:szCs w:val="28"/>
          <w:lang w:val="en-US" w:eastAsia="zh-CN"/>
        </w:rPr>
        <w:t>中国热带农业科学院热带作物品种资源研究所、中国热带农业科学院环境与植物保护研究所</w:t>
      </w:r>
    </w:p>
    <w:p>
      <w:pPr>
        <w:pStyle w:val="7"/>
        <w:keepNext w:val="0"/>
        <w:keepLines w:val="0"/>
        <w:widowControl/>
        <w:suppressLineNumbers w:val="0"/>
        <w:spacing w:before="0" w:beforeAutospacing="0" w:after="0" w:afterAutospacing="0" w:line="360" w:lineRule="auto"/>
        <w:ind w:right="0"/>
        <w:jc w:val="both"/>
        <w:rPr>
          <w:rFonts w:hint="eastAsia"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（四）主要起草人：</w:t>
      </w:r>
      <w:r>
        <w:rPr>
          <w:rFonts w:hint="eastAsia" w:ascii="宋体" w:hAnsi="宋体" w:eastAsia="宋体" w:cs="宋体"/>
          <w:sz w:val="28"/>
          <w:szCs w:val="28"/>
          <w:lang w:val="en-US" w:eastAsia="zh-CN"/>
        </w:rPr>
        <w:t>胡福初、王家保、王祥和、陈哲、范鸿雁、李松刚、李焕苓、张蕾、周文静、洪继旺、吴文碟、周瑞云</w:t>
      </w:r>
    </w:p>
    <w:p>
      <w:pPr>
        <w:pStyle w:val="7"/>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二、标准编制情况</w:t>
      </w:r>
    </w:p>
    <w:p>
      <w:pPr>
        <w:pStyle w:val="7"/>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（一）制定标准的必要性和意义</w:t>
      </w:r>
    </w:p>
    <w:p>
      <w:pPr>
        <w:spacing w:line="360" w:lineRule="auto"/>
        <w:ind w:firstLine="560" w:firstLineChars="200"/>
        <w:jc w:val="both"/>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荔枝（</w:t>
      </w:r>
      <w:r>
        <w:rPr>
          <w:rFonts w:hint="default" w:ascii="Times New Roman" w:hAnsi="Times New Roman" w:eastAsia="宋体" w:cs="Times New Roman"/>
          <w:i/>
          <w:iCs/>
          <w:sz w:val="28"/>
          <w:szCs w:val="28"/>
          <w:lang w:val="en-US" w:eastAsia="zh-CN"/>
        </w:rPr>
        <w:t>Litchi chinensis</w:t>
      </w:r>
      <w:r>
        <w:rPr>
          <w:rFonts w:hint="default" w:ascii="Times New Roman" w:hAnsi="Times New Roman" w:eastAsia="宋体" w:cs="Times New Roman"/>
          <w:sz w:val="28"/>
          <w:szCs w:val="28"/>
          <w:lang w:val="en-US" w:eastAsia="zh-CN"/>
        </w:rPr>
        <w:t xml:space="preserve"> Sonn.）为无患子科（Sapindaceae Juss.）、荔枝属（Litchi）亚热带常绿乔木。我国是世界上荔枝栽培面积最广、产量最大的国家，商业栽培历史悠久，主要集中在广东、广西、海南、福建、四川和云南等6省。荔枝果实</w:t>
      </w:r>
      <w:r>
        <w:rPr>
          <w:rFonts w:hint="eastAsia" w:ascii="Times New Roman" w:hAnsi="Times New Roman" w:eastAsia="宋体" w:cs="Times New Roman"/>
          <w:sz w:val="28"/>
          <w:szCs w:val="28"/>
          <w:lang w:val="en-US" w:eastAsia="zh-CN"/>
        </w:rPr>
        <w:t>外观艳丽、果肉清甜多汁风味独特、营养价值高。荔枝除鲜食外，果肉还可干制、罐制、渍制、酿酒和制成其他加工品，果皮、种子、树皮、树根是重要的制药原料。</w:t>
      </w:r>
    </w:p>
    <w:p>
      <w:pPr>
        <w:spacing w:line="360" w:lineRule="auto"/>
        <w:ind w:firstLine="560" w:firstLineChars="200"/>
        <w:jc w:val="both"/>
        <w:rPr>
          <w:rFonts w:hint="default" w:ascii="宋体" w:hAnsi="宋体" w:eastAsia="宋体" w:cs="宋体"/>
          <w:sz w:val="28"/>
          <w:szCs w:val="28"/>
          <w:lang w:val="en-US" w:eastAsia="zh-CN"/>
        </w:rPr>
      </w:pPr>
      <w:r>
        <w:rPr>
          <w:rFonts w:hint="eastAsia" w:ascii="Times New Roman" w:hAnsi="Times New Roman" w:eastAsia="宋体" w:cs="Times New Roman"/>
          <w:sz w:val="28"/>
          <w:szCs w:val="28"/>
          <w:lang w:val="en-US" w:eastAsia="zh-CN"/>
        </w:rPr>
        <w:t>海南地处热带北缘，属热带季风性气候，长夏无冬，年均降水量、光照充足，因此有着“天然大温室”的美誉。目前，</w:t>
      </w:r>
      <w:r>
        <w:rPr>
          <w:rFonts w:hint="eastAsia" w:ascii="宋体" w:hAnsi="宋体" w:eastAsia="宋体" w:cs="宋体"/>
          <w:sz w:val="28"/>
          <w:szCs w:val="28"/>
        </w:rPr>
        <w:t>海南是我国荔枝最早熟的</w:t>
      </w:r>
      <w:r>
        <w:rPr>
          <w:rFonts w:hint="eastAsia" w:ascii="宋体" w:hAnsi="宋体" w:eastAsia="宋体" w:cs="宋体"/>
          <w:sz w:val="28"/>
          <w:szCs w:val="28"/>
          <w:lang w:val="en-US" w:eastAsia="zh-CN"/>
        </w:rPr>
        <w:t>荔枝</w:t>
      </w:r>
      <w:r>
        <w:rPr>
          <w:rFonts w:hint="eastAsia" w:ascii="宋体" w:hAnsi="宋体" w:eastAsia="宋体" w:cs="宋体"/>
          <w:sz w:val="28"/>
          <w:szCs w:val="28"/>
        </w:rPr>
        <w:t>产区</w:t>
      </w: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2021年海南荔枝种植面积约36.95万亩，</w:t>
      </w:r>
      <w:r>
        <w:rPr>
          <w:rFonts w:hint="eastAsia" w:ascii="宋体" w:hAnsi="宋体" w:eastAsia="宋体" w:cs="宋体"/>
          <w:sz w:val="28"/>
          <w:szCs w:val="28"/>
          <w:lang w:val="en-US" w:eastAsia="zh-CN"/>
        </w:rPr>
        <w:t>年</w:t>
      </w:r>
      <w:r>
        <w:rPr>
          <w:rFonts w:hint="eastAsia" w:ascii="Times New Roman" w:hAnsi="Times New Roman" w:eastAsia="宋体" w:cs="Times New Roman"/>
          <w:sz w:val="28"/>
          <w:szCs w:val="28"/>
          <w:lang w:val="en-US" w:eastAsia="zh-CN"/>
        </w:rPr>
        <w:t>产量21.92万吨，综合效益近30亿元，冷链运输量逐年攀升，电商营销稳步发展。</w:t>
      </w:r>
      <w:r>
        <w:rPr>
          <w:rFonts w:hint="eastAsia" w:ascii="宋体" w:hAnsi="宋体" w:eastAsia="宋体" w:cs="宋体"/>
          <w:sz w:val="28"/>
          <w:szCs w:val="28"/>
        </w:rPr>
        <w:t>海南荔枝产业具有独特的发展优势和巨大的发展潜力，但也存在制约发展的一些问题，种植品种单一、田间管理水平参差不齐、优质果品生产率低、采后保鲜和运输技术水平不高、品牌价值体现不足等问题</w:t>
      </w:r>
      <w:r>
        <w:rPr>
          <w:rFonts w:hint="eastAsia" w:ascii="宋体" w:hAnsi="宋体" w:eastAsia="宋体" w:cs="宋体"/>
          <w:sz w:val="28"/>
          <w:szCs w:val="28"/>
          <w:lang w:eastAsia="zh-CN"/>
        </w:rPr>
        <w:t>，</w:t>
      </w:r>
      <w:r>
        <w:rPr>
          <w:rFonts w:hint="eastAsia" w:ascii="宋体" w:hAnsi="宋体" w:eastAsia="宋体" w:cs="宋体"/>
          <w:sz w:val="28"/>
          <w:szCs w:val="28"/>
        </w:rPr>
        <w:t>与之</w:t>
      </w:r>
      <w:r>
        <w:rPr>
          <w:rFonts w:hint="eastAsia" w:ascii="宋体" w:hAnsi="宋体" w:eastAsia="宋体" w:cs="宋体"/>
          <w:sz w:val="28"/>
          <w:szCs w:val="28"/>
          <w:lang w:val="en-US" w:eastAsia="zh-CN"/>
        </w:rPr>
        <w:t>适应的标准</w:t>
      </w:r>
      <w:r>
        <w:rPr>
          <w:rFonts w:hint="eastAsia" w:ascii="宋体" w:hAnsi="宋体" w:eastAsia="宋体" w:cs="宋体"/>
          <w:sz w:val="28"/>
          <w:szCs w:val="28"/>
        </w:rPr>
        <w:t>并未全部覆盖整个荔枝产业链，</w:t>
      </w:r>
      <w:r>
        <w:rPr>
          <w:rFonts w:hint="eastAsia" w:ascii="宋体" w:hAnsi="宋体" w:eastAsia="宋体" w:cs="宋体"/>
          <w:sz w:val="28"/>
          <w:szCs w:val="28"/>
          <w:lang w:val="en-US" w:eastAsia="zh-CN"/>
        </w:rPr>
        <w:t>对未来荔枝产业朝高质量方向发展带来隐患，</w:t>
      </w:r>
      <w:r>
        <w:rPr>
          <w:rFonts w:hint="eastAsia" w:ascii="Times New Roman" w:hAnsi="Times New Roman" w:eastAsia="宋体" w:cs="Times New Roman"/>
          <w:sz w:val="28"/>
          <w:szCs w:val="28"/>
          <w:lang w:val="en-US" w:eastAsia="zh-CN"/>
        </w:rPr>
        <w:t>而</w:t>
      </w:r>
      <w:r>
        <w:rPr>
          <w:rFonts w:hint="eastAsia" w:ascii="宋体" w:hAnsi="宋体" w:eastAsia="宋体" w:cs="宋体"/>
          <w:sz w:val="28"/>
          <w:szCs w:val="28"/>
          <w:lang w:val="en-US" w:eastAsia="zh-CN"/>
        </w:rPr>
        <w:t>荔枝全产业链荔枝标准项目的实施，为我省荔枝产业</w:t>
      </w:r>
      <w:r>
        <w:rPr>
          <w:rFonts w:hint="eastAsia" w:ascii="Times New Roman" w:hAnsi="Times New Roman" w:eastAsia="宋体" w:cs="Times New Roman"/>
          <w:sz w:val="28"/>
          <w:szCs w:val="28"/>
          <w:lang w:val="en-US" w:eastAsia="zh-CN"/>
        </w:rPr>
        <w:t>健康快速发展提供技术支撑。</w:t>
      </w:r>
    </w:p>
    <w:p>
      <w:pPr>
        <w:spacing w:line="360" w:lineRule="auto"/>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（二）编制过程简介</w:t>
      </w:r>
    </w:p>
    <w:p>
      <w:pPr>
        <w:pStyle w:val="7"/>
        <w:keepNext w:val="0"/>
        <w:keepLines w:val="0"/>
        <w:widowControl/>
        <w:suppressLineNumbers w:val="0"/>
        <w:spacing w:before="0" w:beforeAutospacing="0" w:after="0" w:afterAutospacing="0"/>
        <w:ind w:right="0" w:firstLine="562" w:firstLineChars="200"/>
        <w:jc w:val="both"/>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调查研究阶段：</w:t>
      </w:r>
      <w:r>
        <w:rPr>
          <w:rFonts w:hint="eastAsia" w:ascii="宋体" w:hAnsi="宋体" w:eastAsia="宋体" w:cs="宋体"/>
          <w:sz w:val="28"/>
          <w:szCs w:val="28"/>
          <w:lang w:val="en-US" w:eastAsia="zh-CN"/>
        </w:rPr>
        <w:t>2021年12月7日招标网发布了关于海南省农业农村厅编制豇豆、蜜瓜、火龙果、荔枝和香蕉5个产业标准体系项目中标公示。标准立项后，</w:t>
      </w:r>
      <w:r>
        <w:rPr>
          <w:rFonts w:hint="default" w:ascii="宋体" w:hAnsi="宋体" w:eastAsia="宋体" w:cs="宋体"/>
          <w:sz w:val="28"/>
          <w:szCs w:val="28"/>
          <w:lang w:val="en-US" w:eastAsia="zh-CN"/>
        </w:rPr>
        <w:t>2022年1月，</w:t>
      </w:r>
      <w:r>
        <w:rPr>
          <w:rFonts w:hint="eastAsia" w:ascii="宋体" w:hAnsi="宋体" w:eastAsia="宋体" w:cs="宋体"/>
          <w:sz w:val="28"/>
          <w:szCs w:val="28"/>
          <w:lang w:val="en-US" w:eastAsia="zh-CN"/>
        </w:rPr>
        <w:t>海南省农业科学院热带果树研究所联合中国热带农业科学院热带作物品种资源研究所、中国热带农业科学院环境与植物保护研究所在行业内专业人员成立标准编制小组，制定标准编制方案以及任务分工，</w:t>
      </w:r>
      <w:r>
        <w:rPr>
          <w:rFonts w:hint="default" w:ascii="宋体" w:hAnsi="宋体" w:eastAsia="宋体" w:cs="宋体"/>
          <w:sz w:val="28"/>
          <w:szCs w:val="28"/>
          <w:lang w:val="en-US" w:eastAsia="zh-CN"/>
        </w:rPr>
        <w:t>标准编制组查阅</w:t>
      </w:r>
      <w:r>
        <w:rPr>
          <w:rFonts w:hint="eastAsia" w:ascii="宋体" w:hAnsi="宋体" w:eastAsia="宋体" w:cs="宋体"/>
          <w:sz w:val="28"/>
          <w:szCs w:val="28"/>
          <w:lang w:val="en-US" w:eastAsia="zh-CN"/>
        </w:rPr>
        <w:t>、收集、整理</w:t>
      </w:r>
      <w:r>
        <w:rPr>
          <w:rFonts w:hint="default" w:ascii="宋体" w:hAnsi="宋体" w:eastAsia="宋体" w:cs="宋体"/>
          <w:sz w:val="28"/>
          <w:szCs w:val="28"/>
          <w:lang w:val="en-US" w:eastAsia="zh-CN"/>
        </w:rPr>
        <w:t>大量文献资料</w:t>
      </w:r>
      <w:r>
        <w:rPr>
          <w:rFonts w:hint="eastAsia" w:ascii="宋体" w:hAnsi="宋体" w:eastAsia="宋体" w:cs="宋体"/>
          <w:sz w:val="28"/>
          <w:szCs w:val="28"/>
          <w:lang w:val="en-US" w:eastAsia="zh-CN"/>
        </w:rPr>
        <w:t>后</w:t>
      </w:r>
      <w:r>
        <w:rPr>
          <w:rFonts w:hint="default" w:ascii="宋体" w:hAnsi="宋体" w:eastAsia="宋体" w:cs="宋体"/>
          <w:sz w:val="28"/>
          <w:szCs w:val="28"/>
          <w:lang w:val="en-US" w:eastAsia="zh-CN"/>
        </w:rPr>
        <w:t>召开了标准编制会议，研讨确定标准的</w:t>
      </w:r>
      <w:r>
        <w:rPr>
          <w:rFonts w:hint="eastAsia" w:ascii="宋体" w:hAnsi="宋体" w:eastAsia="宋体" w:cs="宋体"/>
          <w:sz w:val="28"/>
          <w:szCs w:val="28"/>
          <w:lang w:val="en-US" w:eastAsia="zh-CN"/>
        </w:rPr>
        <w:t>整体</w:t>
      </w:r>
      <w:r>
        <w:rPr>
          <w:rFonts w:hint="default" w:ascii="宋体" w:hAnsi="宋体" w:eastAsia="宋体" w:cs="宋体"/>
          <w:sz w:val="28"/>
          <w:szCs w:val="28"/>
          <w:lang w:val="en-US" w:eastAsia="zh-CN"/>
        </w:rPr>
        <w:t>框架及主体内容，并对标准的关键性或存在争议性的内容进行了初步探讨。</w:t>
      </w:r>
    </w:p>
    <w:p>
      <w:pPr>
        <w:pStyle w:val="7"/>
        <w:keepNext w:val="0"/>
        <w:keepLines w:val="0"/>
        <w:widowControl/>
        <w:suppressLineNumbers w:val="0"/>
        <w:spacing w:before="0" w:beforeAutospacing="0" w:after="0" w:afterAutospacing="0"/>
        <w:ind w:left="0" w:right="0" w:firstLine="562" w:firstLineChars="200"/>
        <w:jc w:val="both"/>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起草阶段：</w:t>
      </w:r>
      <w:r>
        <w:rPr>
          <w:rFonts w:hint="default" w:ascii="宋体" w:hAnsi="宋体" w:eastAsia="宋体" w:cs="宋体"/>
          <w:sz w:val="28"/>
          <w:szCs w:val="28"/>
          <w:lang w:val="en-US" w:eastAsia="zh-CN"/>
        </w:rPr>
        <w:t>2022年</w:t>
      </w: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月至2022年</w:t>
      </w: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月</w:t>
      </w:r>
      <w:r>
        <w:rPr>
          <w:rFonts w:hint="eastAsia" w:ascii="宋体" w:hAnsi="宋体" w:eastAsia="宋体" w:cs="宋体"/>
          <w:sz w:val="28"/>
          <w:szCs w:val="28"/>
          <w:lang w:val="en-US" w:eastAsia="zh-CN"/>
        </w:rPr>
        <w:t>，深入学习《农业农村部关于加快农业全产业链培育发展的指导意见》（农产发〔2021〕2号）、《农业农村部关于开展现代农业全产业链标准化试点工作的通知》（农质发〔2021〕4号）以及《地方标准制修订工作规范》（DB46/T 74-2021）等法律法规及有关文件，广泛查阅、收集国内外相关文献资料外，项目组成立专家及技术人员调研小组在全省荔枝主产区就荔枝生产过程中的</w:t>
      </w:r>
      <w:r>
        <w:rPr>
          <w:rFonts w:hint="default" w:ascii="宋体" w:hAnsi="宋体" w:eastAsia="宋体" w:cs="宋体"/>
          <w:sz w:val="28"/>
          <w:szCs w:val="28"/>
          <w:lang w:val="en-US" w:eastAsia="zh-CN"/>
        </w:rPr>
        <w:t>关键技术问题</w:t>
      </w:r>
      <w:r>
        <w:rPr>
          <w:rFonts w:hint="eastAsia" w:ascii="宋体" w:hAnsi="宋体" w:eastAsia="宋体" w:cs="宋体"/>
          <w:sz w:val="28"/>
          <w:szCs w:val="28"/>
          <w:lang w:val="en-US" w:eastAsia="zh-CN"/>
        </w:rPr>
        <w:t>开展调研，</w:t>
      </w:r>
      <w:r>
        <w:rPr>
          <w:rFonts w:hint="default" w:ascii="宋体" w:hAnsi="宋体" w:eastAsia="宋体" w:cs="宋体"/>
          <w:sz w:val="28"/>
          <w:szCs w:val="28"/>
          <w:lang w:val="en-US" w:eastAsia="zh-CN"/>
        </w:rPr>
        <w:t>及时梳理总结调研情况，</w:t>
      </w:r>
      <w:r>
        <w:rPr>
          <w:rFonts w:hint="eastAsia" w:ascii="宋体" w:hAnsi="宋体" w:eastAsia="宋体" w:cs="宋体"/>
          <w:sz w:val="28"/>
          <w:szCs w:val="28"/>
          <w:lang w:val="en-US" w:eastAsia="zh-CN"/>
        </w:rPr>
        <w:t>标准</w:t>
      </w:r>
      <w:r>
        <w:rPr>
          <w:rFonts w:hint="default" w:ascii="宋体" w:hAnsi="宋体" w:eastAsia="宋体" w:cs="宋体"/>
          <w:sz w:val="28"/>
          <w:szCs w:val="28"/>
          <w:lang w:val="en-US" w:eastAsia="zh-CN"/>
        </w:rPr>
        <w:t>起草组在</w:t>
      </w:r>
      <w:r>
        <w:rPr>
          <w:rFonts w:hint="eastAsia" w:ascii="宋体" w:hAnsi="宋体" w:eastAsia="宋体" w:cs="宋体"/>
          <w:sz w:val="28"/>
          <w:szCs w:val="28"/>
          <w:lang w:val="en-US" w:eastAsia="zh-CN"/>
        </w:rPr>
        <w:t>调研</w:t>
      </w:r>
      <w:r>
        <w:rPr>
          <w:rFonts w:hint="default" w:ascii="宋体" w:hAnsi="宋体" w:eastAsia="宋体" w:cs="宋体"/>
          <w:sz w:val="28"/>
          <w:szCs w:val="28"/>
          <w:lang w:val="en-US" w:eastAsia="zh-CN"/>
        </w:rPr>
        <w:t>基础上编制形成了《</w:t>
      </w:r>
      <w:r>
        <w:rPr>
          <w:rFonts w:hint="eastAsia" w:ascii="Times New Roman" w:hAnsi="Times New Roman" w:eastAsia="宋体" w:cs="Times New Roman"/>
          <w:kern w:val="2"/>
          <w:sz w:val="28"/>
          <w:szCs w:val="28"/>
          <w:lang w:val="en-US" w:eastAsia="zh-CN" w:bidi="ar-SA"/>
        </w:rPr>
        <w:t>农产品全产业链生产规范 荔枝</w:t>
      </w:r>
      <w:r>
        <w:rPr>
          <w:rFonts w:hint="default" w:ascii="宋体" w:hAnsi="宋体" w:eastAsia="宋体" w:cs="宋体"/>
          <w:sz w:val="28"/>
          <w:szCs w:val="28"/>
          <w:lang w:val="en-US" w:eastAsia="zh-CN"/>
        </w:rPr>
        <w:t>》（工作组讨论稿）。</w:t>
      </w:r>
      <w:r>
        <w:rPr>
          <w:rFonts w:hint="eastAsia" w:ascii="宋体" w:hAnsi="宋体" w:eastAsia="宋体" w:cs="宋体"/>
          <w:sz w:val="28"/>
          <w:szCs w:val="28"/>
          <w:lang w:val="en-US" w:eastAsia="zh-CN"/>
        </w:rPr>
        <w:t>而后起草组成员多次修改和完善标准讨论稿，形成</w:t>
      </w:r>
      <w:r>
        <w:rPr>
          <w:rFonts w:hint="default" w:ascii="宋体" w:hAnsi="宋体" w:eastAsia="宋体" w:cs="宋体"/>
          <w:sz w:val="28"/>
          <w:szCs w:val="28"/>
          <w:lang w:val="en-US" w:eastAsia="zh-CN"/>
        </w:rPr>
        <w:t>《</w:t>
      </w:r>
      <w:r>
        <w:rPr>
          <w:rFonts w:hint="eastAsia" w:ascii="Times New Roman" w:hAnsi="Times New Roman" w:eastAsia="宋体" w:cs="Times New Roman"/>
          <w:kern w:val="2"/>
          <w:sz w:val="28"/>
          <w:szCs w:val="28"/>
          <w:lang w:val="en-US" w:eastAsia="zh-CN" w:bidi="ar-SA"/>
        </w:rPr>
        <w:t>农产品全产业链生产规范 荔枝</w:t>
      </w:r>
      <w:r>
        <w:rPr>
          <w:rFonts w:hint="default" w:ascii="宋体" w:hAnsi="宋体" w:eastAsia="宋体" w:cs="宋体"/>
          <w:sz w:val="28"/>
          <w:szCs w:val="28"/>
          <w:lang w:val="en-US" w:eastAsia="zh-CN"/>
        </w:rPr>
        <w:t>》（征求意见稿）。</w:t>
      </w:r>
    </w:p>
    <w:p>
      <w:pPr>
        <w:pStyle w:val="7"/>
        <w:keepNext w:val="0"/>
        <w:keepLines w:val="0"/>
        <w:widowControl/>
        <w:suppressLineNumbers w:val="0"/>
        <w:spacing w:before="0" w:beforeAutospacing="0" w:after="0" w:afterAutospacing="0"/>
        <w:ind w:left="0" w:right="0" w:firstLine="562" w:firstLineChars="200"/>
        <w:jc w:val="both"/>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征求意见</w:t>
      </w:r>
      <w:r>
        <w:rPr>
          <w:rFonts w:hint="eastAsia" w:ascii="宋体" w:hAnsi="宋体" w:eastAsia="宋体" w:cs="宋体"/>
          <w:b/>
          <w:bCs/>
          <w:sz w:val="28"/>
          <w:szCs w:val="28"/>
          <w:lang w:val="en-US" w:eastAsia="zh-CN"/>
        </w:rPr>
        <w:t>阶段：</w:t>
      </w:r>
      <w:r>
        <w:rPr>
          <w:rFonts w:hint="default" w:ascii="宋体" w:hAnsi="宋体" w:eastAsia="宋体" w:cs="宋体"/>
          <w:sz w:val="28"/>
          <w:szCs w:val="28"/>
          <w:lang w:val="en-US" w:eastAsia="zh-CN"/>
        </w:rPr>
        <w:t>2022年</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月至2022年</w:t>
      </w:r>
      <w:r>
        <w:rPr>
          <w:rFonts w:hint="eastAsia" w:ascii="宋体" w:hAnsi="宋体" w:eastAsia="宋体" w:cs="宋体"/>
          <w:sz w:val="28"/>
          <w:szCs w:val="28"/>
          <w:lang w:val="en-US" w:eastAsia="zh-CN"/>
        </w:rPr>
        <w:t>9</w:t>
      </w:r>
      <w:r>
        <w:rPr>
          <w:rFonts w:hint="default" w:ascii="宋体" w:hAnsi="宋体" w:eastAsia="宋体" w:cs="宋体"/>
          <w:sz w:val="28"/>
          <w:szCs w:val="28"/>
          <w:lang w:val="en-US" w:eastAsia="zh-CN"/>
        </w:rPr>
        <w:t>月，标准编制小组</w:t>
      </w:r>
      <w:r>
        <w:rPr>
          <w:rFonts w:hint="eastAsia" w:ascii="宋体" w:hAnsi="宋体" w:eastAsia="宋体" w:cs="宋体"/>
          <w:sz w:val="28"/>
          <w:szCs w:val="28"/>
          <w:lang w:val="en-US" w:eastAsia="zh-CN"/>
        </w:rPr>
        <w:t>以网上征求意见、召开征求意见会等形式</w:t>
      </w:r>
      <w:r>
        <w:rPr>
          <w:rFonts w:hint="default" w:ascii="宋体" w:hAnsi="宋体" w:eastAsia="宋体" w:cs="宋体"/>
          <w:sz w:val="28"/>
          <w:szCs w:val="28"/>
          <w:lang w:val="en-US" w:eastAsia="zh-CN"/>
        </w:rPr>
        <w:t>广泛征求</w:t>
      </w:r>
      <w:r>
        <w:rPr>
          <w:rFonts w:hint="eastAsia" w:ascii="宋体" w:hAnsi="宋体" w:eastAsia="宋体" w:cs="宋体"/>
          <w:sz w:val="28"/>
          <w:szCs w:val="28"/>
          <w:lang w:val="en-US" w:eastAsia="zh-CN"/>
        </w:rPr>
        <w:t>行业专业技术人员</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各</w:t>
      </w:r>
      <w:r>
        <w:rPr>
          <w:rFonts w:hint="default" w:ascii="宋体" w:hAnsi="宋体" w:eastAsia="宋体" w:cs="宋体"/>
          <w:sz w:val="28"/>
          <w:szCs w:val="28"/>
          <w:lang w:val="en-US" w:eastAsia="zh-CN"/>
        </w:rPr>
        <w:t>荔枝产区的种植户以及农资企业的意见和建议，根据反馈意见，标准编制工作组多次召开会议分析论证，针对意见进行归纳、整理，逐条由起草人提出处理意见修改</w:t>
      </w:r>
      <w:r>
        <w:rPr>
          <w:rFonts w:hint="eastAsia" w:ascii="宋体" w:hAnsi="宋体" w:eastAsia="宋体" w:cs="宋体"/>
          <w:sz w:val="28"/>
          <w:szCs w:val="28"/>
          <w:lang w:val="en-US" w:eastAsia="zh-CN"/>
        </w:rPr>
        <w:t>和</w:t>
      </w:r>
      <w:r>
        <w:rPr>
          <w:rFonts w:hint="default" w:ascii="宋体" w:hAnsi="宋体" w:eastAsia="宋体" w:cs="宋体"/>
          <w:sz w:val="28"/>
          <w:szCs w:val="28"/>
          <w:lang w:val="en-US" w:eastAsia="zh-CN"/>
        </w:rPr>
        <w:t>完善《</w:t>
      </w:r>
      <w:r>
        <w:rPr>
          <w:rFonts w:hint="eastAsia" w:ascii="Times New Roman" w:hAnsi="Times New Roman" w:eastAsia="宋体" w:cs="Times New Roman"/>
          <w:kern w:val="2"/>
          <w:sz w:val="28"/>
          <w:szCs w:val="28"/>
          <w:lang w:val="en-US" w:eastAsia="zh-CN" w:bidi="ar-SA"/>
        </w:rPr>
        <w:t>农产品全产业链生产规范 荔枝</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标准，形成标准的预审</w:t>
      </w:r>
      <w:r>
        <w:rPr>
          <w:rFonts w:hint="default" w:ascii="宋体" w:hAnsi="宋体" w:eastAsia="宋体" w:cs="宋体"/>
          <w:sz w:val="28"/>
          <w:szCs w:val="28"/>
          <w:lang w:val="en-US" w:eastAsia="zh-CN"/>
        </w:rPr>
        <w:t>稿。</w:t>
      </w:r>
    </w:p>
    <w:p>
      <w:pPr>
        <w:spacing w:line="360" w:lineRule="auto"/>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（三）制定标准的原则和依据</w:t>
      </w:r>
    </w:p>
    <w:p>
      <w:pPr>
        <w:spacing w:line="360" w:lineRule="auto"/>
        <w:ind w:firstLine="562" w:firstLineChars="200"/>
        <w:jc w:val="both"/>
        <w:rPr>
          <w:rFonts w:hint="default"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1.制定标准的原则</w:t>
      </w:r>
    </w:p>
    <w:p>
      <w:pPr>
        <w:spacing w:line="360" w:lineRule="auto"/>
        <w:ind w:firstLine="560" w:firstLineChars="200"/>
        <w:jc w:val="both"/>
        <w:rPr>
          <w:rFonts w:hint="eastAsia" w:ascii="Times New Roman" w:hAnsi="Times New Roman" w:eastAsia="宋体" w:cs="Times New Roman"/>
          <w:kern w:val="0"/>
          <w:sz w:val="28"/>
          <w:szCs w:val="28"/>
          <w:lang w:val="en-US" w:eastAsia="zh-CN" w:bidi="ar"/>
        </w:rPr>
      </w:pPr>
      <w:r>
        <w:rPr>
          <w:rFonts w:hint="default" w:ascii="Times New Roman" w:hAnsi="Times New Roman" w:eastAsia="宋体" w:cs="Times New Roman"/>
          <w:kern w:val="0"/>
          <w:sz w:val="28"/>
          <w:szCs w:val="28"/>
          <w:lang w:val="en-US" w:eastAsia="zh-CN" w:bidi="ar"/>
        </w:rPr>
        <w:t>在标准编制过程中，遵循了“先进性、实用性、统一性、规范性”的原则，注重了标准的“适用性、可操作性、针对性和通用性”，按照 GB/T1.1-2020《标准化工作导则第</w:t>
      </w:r>
      <w:bookmarkStart w:id="0" w:name="_GoBack"/>
      <w:bookmarkEnd w:id="0"/>
      <w:r>
        <w:rPr>
          <w:rFonts w:hint="default" w:ascii="Times New Roman" w:hAnsi="Times New Roman" w:eastAsia="宋体" w:cs="Times New Roman"/>
          <w:kern w:val="0"/>
          <w:sz w:val="28"/>
          <w:szCs w:val="28"/>
          <w:lang w:val="en-US" w:eastAsia="zh-CN" w:bidi="ar"/>
        </w:rPr>
        <w:t>1部分：标准化文件的结构和起草规则》</w:t>
      </w:r>
      <w:r>
        <w:rPr>
          <w:rFonts w:hint="eastAsia" w:ascii="Times New Roman" w:hAnsi="Times New Roman" w:eastAsia="宋体" w:cs="Times New Roman"/>
          <w:kern w:val="0"/>
          <w:sz w:val="28"/>
          <w:szCs w:val="28"/>
          <w:lang w:val="en-US" w:eastAsia="zh-CN" w:bidi="ar"/>
        </w:rPr>
        <w:t>和</w:t>
      </w:r>
      <w:r>
        <w:rPr>
          <w:rFonts w:hint="default" w:ascii="Times New Roman" w:hAnsi="Times New Roman" w:eastAsia="宋体" w:cs="Times New Roman"/>
          <w:kern w:val="0"/>
          <w:sz w:val="28"/>
          <w:szCs w:val="28"/>
          <w:lang w:val="en-US" w:eastAsia="zh-CN" w:bidi="ar"/>
        </w:rPr>
        <w:t>海南省地方标准《DB 46/T 74-2021地方标准制修订工作规范》</w:t>
      </w:r>
      <w:r>
        <w:rPr>
          <w:rFonts w:hint="eastAsia" w:ascii="Times New Roman" w:hAnsi="Times New Roman" w:eastAsia="宋体" w:cs="Times New Roman"/>
          <w:kern w:val="0"/>
          <w:sz w:val="28"/>
          <w:szCs w:val="28"/>
          <w:lang w:val="en-US" w:eastAsia="zh-CN" w:bidi="ar"/>
        </w:rPr>
        <w:t>的要求和规定编写标准内容。</w:t>
      </w:r>
    </w:p>
    <w:p>
      <w:pPr>
        <w:spacing w:line="360" w:lineRule="auto"/>
        <w:ind w:firstLine="562" w:firstLineChars="200"/>
        <w:jc w:val="both"/>
        <w:rPr>
          <w:rFonts w:hint="default" w:ascii="Times New Roman" w:hAnsi="Times New Roman" w:eastAsia="宋体" w:cs="Times New Roman"/>
          <w:b/>
          <w:bCs/>
          <w:kern w:val="0"/>
          <w:sz w:val="28"/>
          <w:szCs w:val="28"/>
          <w:lang w:val="en-US" w:eastAsia="zh-CN" w:bidi="ar"/>
        </w:rPr>
      </w:pPr>
      <w:r>
        <w:rPr>
          <w:rFonts w:hint="eastAsia" w:ascii="Times New Roman" w:hAnsi="Times New Roman" w:eastAsia="宋体" w:cs="Times New Roman"/>
          <w:b/>
          <w:bCs/>
          <w:kern w:val="0"/>
          <w:sz w:val="28"/>
          <w:szCs w:val="28"/>
          <w:lang w:val="en-US" w:eastAsia="zh-CN" w:bidi="ar"/>
        </w:rPr>
        <w:t>2.制定标准的依据</w:t>
      </w:r>
    </w:p>
    <w:p>
      <w:pPr>
        <w:spacing w:line="360" w:lineRule="auto"/>
        <w:ind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从我省荔枝主产区的实际生产情况出发，以调研和实测数据以及广泛征求意见的基础上，同时结合了种植现状和市场现状，本标准具有较强的可操作性和实用性。</w:t>
      </w:r>
    </w:p>
    <w:p>
      <w:pPr>
        <w:spacing w:line="360" w:lineRule="auto"/>
        <w:jc w:val="both"/>
        <w:rPr>
          <w:rFonts w:hint="eastAsia" w:ascii="Times New Roman" w:hAnsi="Times New Roman" w:eastAsia="宋体" w:cs="Times New Roman"/>
          <w:b/>
          <w:bCs/>
          <w:kern w:val="0"/>
          <w:sz w:val="28"/>
          <w:szCs w:val="28"/>
          <w:lang w:val="en-US" w:eastAsia="zh-CN" w:bidi="ar"/>
        </w:rPr>
      </w:pPr>
      <w:r>
        <w:rPr>
          <w:rFonts w:hint="eastAsia" w:ascii="Times New Roman" w:hAnsi="Times New Roman" w:eastAsia="宋体" w:cs="Times New Roman"/>
          <w:b/>
          <w:bCs/>
          <w:kern w:val="0"/>
          <w:sz w:val="28"/>
          <w:szCs w:val="28"/>
          <w:lang w:val="en-US" w:eastAsia="zh-CN" w:bidi="ar"/>
        </w:rPr>
        <w:t>（四）主要标准内容的说明，主要技术指标、参数、试验验证的论述</w:t>
      </w:r>
    </w:p>
    <w:p>
      <w:pPr>
        <w:spacing w:line="360" w:lineRule="auto"/>
        <w:ind w:firstLine="560" w:firstLineChars="200"/>
        <w:jc w:val="both"/>
        <w:rPr>
          <w:rFonts w:hint="eastAsia" w:ascii="宋体" w:hAnsi="宋体" w:eastAsia="宋体" w:cs="宋体"/>
          <w:kern w:val="0"/>
          <w:sz w:val="28"/>
          <w:szCs w:val="28"/>
          <w:lang w:val="en-US" w:eastAsia="zh-CN" w:bidi="ar"/>
        </w:rPr>
      </w:pPr>
      <w:r>
        <w:rPr>
          <w:rFonts w:hint="eastAsia" w:ascii="Times New Roman" w:hAnsi="Times New Roman" w:eastAsia="宋体" w:cs="Times New Roman"/>
          <w:kern w:val="0"/>
          <w:sz w:val="28"/>
          <w:szCs w:val="28"/>
          <w:lang w:val="en-US" w:eastAsia="zh-CN" w:bidi="ar"/>
        </w:rPr>
        <w:t>本标准编制工作组对标准的整体框架结构进行了研究，并对标准的关键性内容进行初步探讨。经过研究，标准的主体内容确定为</w:t>
      </w:r>
      <w:r>
        <w:rPr>
          <w:rFonts w:hint="default" w:ascii="宋体" w:hAnsi="宋体" w:eastAsia="宋体" w:cs="宋体"/>
          <w:sz w:val="28"/>
          <w:szCs w:val="28"/>
          <w:lang w:val="en-US" w:eastAsia="zh-CN"/>
        </w:rPr>
        <w:t>《荔枝》</w:t>
      </w:r>
      <w:r>
        <w:rPr>
          <w:rFonts w:hint="eastAsia" w:ascii="宋体" w:hAnsi="宋体" w:eastAsia="宋体" w:cs="宋体"/>
          <w:sz w:val="28"/>
          <w:szCs w:val="28"/>
          <w:lang w:val="en-US" w:eastAsia="zh-CN"/>
        </w:rPr>
        <w:t>标准</w:t>
      </w:r>
      <w:r>
        <w:rPr>
          <w:rFonts w:hint="eastAsia" w:ascii="Times New Roman" w:hAnsi="Times New Roman" w:eastAsia="宋体" w:cs="Times New Roman"/>
          <w:kern w:val="0"/>
          <w:sz w:val="28"/>
          <w:szCs w:val="28"/>
          <w:lang w:val="en-US" w:eastAsia="zh-CN" w:bidi="ar"/>
        </w:rPr>
        <w:t>的术语和定义、生产要求、质量要求、试验方法、检验规则、包装与标识、运输与储存、档案管理等</w:t>
      </w:r>
      <w:r>
        <w:rPr>
          <w:rFonts w:hint="default" w:ascii="Times New Roman" w:hAnsi="Times New Roman" w:eastAsia="宋体" w:cs="Times New Roman"/>
          <w:kern w:val="0"/>
          <w:sz w:val="28"/>
          <w:szCs w:val="28"/>
          <w:lang w:val="zh-CN" w:eastAsia="zh-CN" w:bidi="ar"/>
        </w:rPr>
        <w:t>。</w:t>
      </w:r>
    </w:p>
    <w:p>
      <w:pPr>
        <w:spacing w:line="360" w:lineRule="auto"/>
        <w:ind w:firstLine="562" w:firstLineChars="200"/>
        <w:jc w:val="both"/>
        <w:rPr>
          <w:rFonts w:hint="default" w:ascii="Times New Roman" w:hAnsi="Times New Roman" w:eastAsia="宋体" w:cs="Times New Roman"/>
          <w:b/>
          <w:bCs/>
          <w:kern w:val="0"/>
          <w:sz w:val="28"/>
          <w:szCs w:val="28"/>
          <w:lang w:val="en-US" w:eastAsia="zh-CN" w:bidi="ar"/>
        </w:rPr>
      </w:pPr>
      <w:r>
        <w:rPr>
          <w:rFonts w:hint="eastAsia" w:ascii="Times New Roman" w:hAnsi="Times New Roman" w:eastAsia="宋体" w:cs="Times New Roman"/>
          <w:b/>
          <w:bCs/>
          <w:kern w:val="0"/>
          <w:sz w:val="28"/>
          <w:szCs w:val="28"/>
          <w:lang w:val="en-US" w:eastAsia="zh-CN" w:bidi="ar"/>
        </w:rPr>
        <w:t>1.海南主栽荔枝品种物候期调查</w:t>
      </w:r>
    </w:p>
    <w:p>
      <w:pPr>
        <w:spacing w:line="360" w:lineRule="auto"/>
        <w:ind w:firstLine="560" w:firstLineChars="200"/>
        <w:jc w:val="both"/>
        <w:rPr>
          <w:rFonts w:hint="default"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2021年海南荔枝栽培面积为33.5万亩，‘妃子笑’荔枝种植面积30.15万亩，‘白糖罂’荔枝种植面积1.52万亩，两者占全省荔枝栽培面积95%左右，这两个品种成熟期接近；‘紫娘喜’‘无核荔’为海南特色的地方品种，成熟期相对延后；‘桂早荔’为近年来海南南部推广的特早熟荔枝品种。不同的荔枝品种其物候期存在一定的差异。各荔枝品种物候期如表1所示。</w:t>
      </w:r>
    </w:p>
    <w:p>
      <w:pPr>
        <w:pStyle w:val="7"/>
        <w:keepNext w:val="0"/>
        <w:keepLines w:val="0"/>
        <w:widowControl/>
        <w:suppressLineNumbers w:val="0"/>
        <w:spacing w:before="0" w:beforeAutospacing="0" w:after="0" w:afterAutospacing="0" w:line="360" w:lineRule="auto"/>
        <w:ind w:right="0"/>
        <w:jc w:val="center"/>
        <w:rPr>
          <w:rFonts w:hint="default"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表2 2021年-2022年各荔枝品种物候期调查</w:t>
      </w:r>
    </w:p>
    <w:tbl>
      <w:tblPr>
        <w:tblStyle w:val="9"/>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79"/>
        <w:gridCol w:w="1080"/>
        <w:gridCol w:w="1056"/>
        <w:gridCol w:w="1075"/>
        <w:gridCol w:w="956"/>
        <w:gridCol w:w="941"/>
        <w:gridCol w:w="1056"/>
        <w:gridCol w:w="99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48" w:type="dxa"/>
            <w:tcBorders>
              <w:top w:val="single" w:color="auto" w:sz="12" w:space="0"/>
              <w:left w:val="nil"/>
              <w:bottom w:val="nil"/>
              <w:right w:val="nil"/>
            </w:tcBorders>
            <w:vAlign w:val="center"/>
          </w:tcPr>
          <w:p>
            <w:pPr>
              <w:jc w:val="center"/>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品种</w:t>
            </w:r>
          </w:p>
        </w:tc>
        <w:tc>
          <w:tcPr>
            <w:tcW w:w="979" w:type="dxa"/>
            <w:tcBorders>
              <w:top w:val="single" w:color="auto" w:sz="12" w:space="0"/>
              <w:left w:val="nil"/>
              <w:bottom w:val="nil"/>
              <w:right w:val="nil"/>
            </w:tcBorders>
            <w:vAlign w:val="center"/>
          </w:tcPr>
          <w:p>
            <w:pPr>
              <w:spacing w:line="300" w:lineRule="exact"/>
              <w:jc w:val="center"/>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采后</w:t>
            </w:r>
          </w:p>
          <w:p>
            <w:pPr>
              <w:spacing w:line="300" w:lineRule="exact"/>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000000" w:themeColor="text1"/>
                <w:sz w:val="18"/>
                <w:szCs w:val="18"/>
                <w14:textFill>
                  <w14:solidFill>
                    <w14:schemeClr w14:val="tx1"/>
                  </w14:solidFill>
                </w14:textFill>
              </w:rPr>
              <w:t>修剪</w:t>
            </w:r>
          </w:p>
        </w:tc>
        <w:tc>
          <w:tcPr>
            <w:tcW w:w="1080" w:type="dxa"/>
            <w:tcBorders>
              <w:top w:val="single" w:color="auto" w:sz="12" w:space="0"/>
              <w:left w:val="nil"/>
              <w:bottom w:val="nil"/>
              <w:right w:val="nil"/>
            </w:tcBorders>
            <w:vAlign w:val="center"/>
          </w:tcPr>
          <w:p>
            <w:pPr>
              <w:spacing w:line="240" w:lineRule="auto"/>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末次秋梢老熟期</w:t>
            </w:r>
          </w:p>
        </w:tc>
        <w:tc>
          <w:tcPr>
            <w:tcW w:w="1056" w:type="dxa"/>
            <w:tcBorders>
              <w:top w:val="single" w:color="auto" w:sz="12" w:space="0"/>
              <w:left w:val="nil"/>
              <w:bottom w:val="nil"/>
              <w:right w:val="nil"/>
            </w:tcBorders>
            <w:vAlign w:val="center"/>
          </w:tcPr>
          <w:p>
            <w:pPr>
              <w:spacing w:line="240" w:lineRule="auto"/>
              <w:jc w:val="center"/>
              <w:rPr>
                <w:rFonts w:hint="default" w:ascii="Times New Roman" w:hAnsi="Times New Roman" w:eastAsia="宋体" w:cs="Times New Roman"/>
                <w:b/>
                <w:bCs/>
                <w:color w:val="auto"/>
                <w:kern w:val="2"/>
                <w:sz w:val="18"/>
                <w:szCs w:val="18"/>
                <w:vertAlign w:val="baseline"/>
                <w:lang w:val="en-US" w:eastAsia="zh-CN" w:bidi="ar-SA"/>
              </w:rPr>
            </w:pPr>
            <w:r>
              <w:rPr>
                <w:rFonts w:hint="default" w:ascii="Times New Roman" w:hAnsi="Times New Roman" w:eastAsia="宋体" w:cs="Times New Roman"/>
                <w:b/>
                <w:bCs/>
                <w:color w:val="auto"/>
                <w:sz w:val="18"/>
                <w:szCs w:val="18"/>
              </w:rPr>
              <w:t>白点期</w:t>
            </w:r>
          </w:p>
        </w:tc>
        <w:tc>
          <w:tcPr>
            <w:tcW w:w="1075" w:type="dxa"/>
            <w:tcBorders>
              <w:top w:val="single" w:color="auto" w:sz="12" w:space="0"/>
              <w:left w:val="nil"/>
              <w:bottom w:val="nil"/>
              <w:right w:val="nil"/>
            </w:tcBorders>
            <w:vAlign w:val="center"/>
          </w:tcPr>
          <w:p>
            <w:pPr>
              <w:spacing w:line="240" w:lineRule="auto"/>
              <w:jc w:val="center"/>
              <w:rPr>
                <w:rFonts w:hint="default" w:ascii="Times New Roman" w:hAnsi="Times New Roman" w:eastAsia="宋体" w:cs="Times New Roman"/>
                <w:b/>
                <w:bCs/>
                <w:color w:val="auto"/>
                <w:kern w:val="2"/>
                <w:sz w:val="18"/>
                <w:szCs w:val="18"/>
                <w:vertAlign w:val="baseline"/>
                <w:lang w:val="en-US" w:eastAsia="zh-CN" w:bidi="ar-SA"/>
              </w:rPr>
            </w:pPr>
            <w:r>
              <w:rPr>
                <w:rFonts w:hint="default" w:ascii="Times New Roman" w:hAnsi="Times New Roman" w:eastAsia="宋体" w:cs="Times New Roman"/>
                <w:b/>
                <w:bCs/>
                <w:color w:val="auto"/>
                <w:sz w:val="18"/>
                <w:szCs w:val="18"/>
              </w:rPr>
              <w:t>抽穗期</w:t>
            </w:r>
          </w:p>
        </w:tc>
        <w:tc>
          <w:tcPr>
            <w:tcW w:w="956" w:type="dxa"/>
            <w:tcBorders>
              <w:top w:val="single" w:color="auto" w:sz="12" w:space="0"/>
              <w:left w:val="nil"/>
              <w:bottom w:val="nil"/>
              <w:right w:val="nil"/>
            </w:tcBorders>
            <w:vAlign w:val="center"/>
          </w:tcPr>
          <w:p>
            <w:pPr>
              <w:spacing w:line="240" w:lineRule="auto"/>
              <w:jc w:val="center"/>
              <w:rPr>
                <w:rFonts w:hint="default" w:ascii="Times New Roman" w:hAnsi="Times New Roman" w:eastAsia="宋体" w:cs="Times New Roman"/>
                <w:b/>
                <w:bCs/>
                <w:color w:val="auto"/>
                <w:kern w:val="2"/>
                <w:sz w:val="18"/>
                <w:szCs w:val="18"/>
                <w:vertAlign w:val="baseline"/>
                <w:lang w:val="en-US" w:eastAsia="zh-CN" w:bidi="ar-SA"/>
              </w:rPr>
            </w:pPr>
            <w:r>
              <w:rPr>
                <w:rFonts w:hint="default" w:ascii="Times New Roman" w:hAnsi="Times New Roman" w:eastAsia="宋体" w:cs="Times New Roman"/>
                <w:b/>
                <w:bCs/>
                <w:color w:val="auto"/>
                <w:sz w:val="18"/>
                <w:szCs w:val="18"/>
              </w:rPr>
              <w:t>初花期</w:t>
            </w:r>
          </w:p>
        </w:tc>
        <w:tc>
          <w:tcPr>
            <w:tcW w:w="941" w:type="dxa"/>
            <w:tcBorders>
              <w:top w:val="single" w:color="auto" w:sz="12" w:space="0"/>
              <w:left w:val="nil"/>
              <w:bottom w:val="nil"/>
              <w:right w:val="nil"/>
            </w:tcBorders>
            <w:vAlign w:val="center"/>
          </w:tcPr>
          <w:p>
            <w:pPr>
              <w:spacing w:line="240" w:lineRule="auto"/>
              <w:jc w:val="center"/>
              <w:rPr>
                <w:rFonts w:hint="default" w:ascii="Times New Roman" w:hAnsi="Times New Roman" w:eastAsia="宋体" w:cs="Times New Roman"/>
                <w:b/>
                <w:bCs/>
                <w:color w:val="auto"/>
                <w:kern w:val="2"/>
                <w:sz w:val="18"/>
                <w:szCs w:val="18"/>
                <w:vertAlign w:val="baseline"/>
                <w:lang w:val="en-US" w:eastAsia="zh-CN" w:bidi="ar-SA"/>
              </w:rPr>
            </w:pPr>
            <w:r>
              <w:rPr>
                <w:rFonts w:hint="default" w:ascii="Times New Roman" w:hAnsi="Times New Roman" w:eastAsia="宋体" w:cs="Times New Roman"/>
                <w:b/>
                <w:bCs/>
                <w:color w:val="auto"/>
                <w:sz w:val="18"/>
                <w:szCs w:val="18"/>
              </w:rPr>
              <w:t>盛花期</w:t>
            </w:r>
          </w:p>
        </w:tc>
        <w:tc>
          <w:tcPr>
            <w:tcW w:w="1056" w:type="dxa"/>
            <w:tcBorders>
              <w:top w:val="single" w:color="auto" w:sz="12" w:space="0"/>
              <w:left w:val="nil"/>
              <w:bottom w:val="nil"/>
              <w:right w:val="nil"/>
            </w:tcBorders>
            <w:vAlign w:val="center"/>
          </w:tcPr>
          <w:p>
            <w:pPr>
              <w:spacing w:line="240" w:lineRule="auto"/>
              <w:jc w:val="center"/>
              <w:rPr>
                <w:rFonts w:hint="default" w:ascii="Times New Roman" w:hAnsi="Times New Roman" w:eastAsia="宋体" w:cs="Times New Roman"/>
                <w:b/>
                <w:bCs/>
                <w:color w:val="auto"/>
                <w:kern w:val="2"/>
                <w:sz w:val="18"/>
                <w:szCs w:val="18"/>
                <w:vertAlign w:val="baseline"/>
                <w:lang w:val="en-US" w:eastAsia="zh-CN" w:bidi="ar-SA"/>
              </w:rPr>
            </w:pPr>
            <w:r>
              <w:rPr>
                <w:rFonts w:hint="default" w:ascii="Times New Roman" w:hAnsi="Times New Roman" w:eastAsia="宋体" w:cs="Times New Roman"/>
                <w:b/>
                <w:bCs/>
                <w:color w:val="auto"/>
                <w:sz w:val="18"/>
                <w:szCs w:val="18"/>
              </w:rPr>
              <w:t>初坐果期</w:t>
            </w:r>
          </w:p>
        </w:tc>
        <w:tc>
          <w:tcPr>
            <w:tcW w:w="997" w:type="dxa"/>
            <w:tcBorders>
              <w:top w:val="single" w:color="auto" w:sz="12" w:space="0"/>
              <w:left w:val="nil"/>
              <w:bottom w:val="nil"/>
              <w:right w:val="nil"/>
            </w:tcBorders>
            <w:vAlign w:val="center"/>
          </w:tcPr>
          <w:p>
            <w:pPr>
              <w:spacing w:line="240" w:lineRule="auto"/>
              <w:jc w:val="center"/>
              <w:rPr>
                <w:rFonts w:hint="default" w:ascii="Times New Roman" w:hAnsi="Times New Roman" w:eastAsia="宋体" w:cs="Times New Roman"/>
                <w:b/>
                <w:bCs/>
                <w:color w:val="auto"/>
                <w:kern w:val="2"/>
                <w:sz w:val="18"/>
                <w:szCs w:val="18"/>
                <w:vertAlign w:val="baseline"/>
                <w:lang w:val="en-US" w:eastAsia="zh-CN" w:bidi="ar-SA"/>
              </w:rPr>
            </w:pPr>
            <w:r>
              <w:rPr>
                <w:rFonts w:hint="default" w:ascii="Times New Roman" w:hAnsi="Times New Roman" w:eastAsia="宋体" w:cs="Times New Roman"/>
                <w:b/>
                <w:bCs/>
                <w:color w:val="auto"/>
                <w:sz w:val="18"/>
                <w:szCs w:val="18"/>
              </w:rPr>
              <w:t>着色期</w:t>
            </w:r>
          </w:p>
        </w:tc>
        <w:tc>
          <w:tcPr>
            <w:tcW w:w="947" w:type="dxa"/>
            <w:tcBorders>
              <w:top w:val="single" w:color="auto" w:sz="12" w:space="0"/>
              <w:left w:val="nil"/>
              <w:bottom w:val="nil"/>
              <w:right w:val="nil"/>
            </w:tcBorders>
            <w:vAlign w:val="center"/>
          </w:tcPr>
          <w:p>
            <w:pPr>
              <w:spacing w:line="240" w:lineRule="auto"/>
              <w:jc w:val="center"/>
              <w:rPr>
                <w:rFonts w:hint="default" w:ascii="Times New Roman" w:hAnsi="Times New Roman" w:eastAsia="宋体" w:cs="Times New Roman"/>
                <w:b/>
                <w:bCs/>
                <w:color w:val="auto"/>
                <w:kern w:val="2"/>
                <w:sz w:val="18"/>
                <w:szCs w:val="18"/>
                <w:vertAlign w:val="baseline"/>
                <w:lang w:val="en-US" w:eastAsia="zh-CN" w:bidi="ar-SA"/>
              </w:rPr>
            </w:pPr>
            <w:r>
              <w:rPr>
                <w:rFonts w:hint="default" w:ascii="Times New Roman" w:hAnsi="Times New Roman" w:eastAsia="宋体" w:cs="Times New Roman"/>
                <w:b/>
                <w:bCs/>
                <w:color w:val="auto"/>
                <w:sz w:val="18"/>
                <w:szCs w:val="18"/>
              </w:rPr>
              <w:t>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48" w:type="dxa"/>
            <w:tcBorders>
              <w:top w:val="nil"/>
              <w:left w:val="nil"/>
              <w:bottom w:val="nil"/>
              <w:right w:val="nil"/>
            </w:tcBorders>
            <w:vAlign w:val="center"/>
          </w:tcPr>
          <w:p>
            <w:pPr>
              <w:keepNext w:val="0"/>
              <w:keepLines w:val="0"/>
              <w:widowControl/>
              <w:suppressLineNumbers w:val="0"/>
              <w:jc w:val="center"/>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color w:val="000000"/>
                <w:kern w:val="0"/>
                <w:sz w:val="18"/>
                <w:szCs w:val="18"/>
                <w:vertAlign w:val="baseline"/>
                <w:lang w:val="en-US" w:eastAsia="zh-CN" w:bidi="ar"/>
              </w:rPr>
              <w:t>妃子笑</w:t>
            </w:r>
          </w:p>
        </w:tc>
        <w:tc>
          <w:tcPr>
            <w:tcW w:w="979"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2021</w:t>
            </w:r>
            <w:r>
              <w:rPr>
                <w:rFonts w:hint="default" w:ascii="Times New Roman" w:hAnsi="Times New Roman" w:eastAsia="宋体" w:cs="Times New Roman"/>
                <w:color w:val="000000" w:themeColor="text1"/>
                <w:sz w:val="18"/>
                <w:szCs w:val="18"/>
                <w14:textFill>
                  <w14:solidFill>
                    <w14:schemeClr w14:val="tx1"/>
                  </w14:solidFill>
                </w14:textFill>
              </w:rPr>
              <w:t>/5/30</w:t>
            </w:r>
          </w:p>
        </w:tc>
        <w:tc>
          <w:tcPr>
            <w:tcW w:w="1080"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2021</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9</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25</w:t>
            </w:r>
          </w:p>
        </w:tc>
        <w:tc>
          <w:tcPr>
            <w:tcW w:w="10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p>
        </w:tc>
        <w:tc>
          <w:tcPr>
            <w:tcW w:w="1075"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21</w:t>
            </w:r>
          </w:p>
        </w:tc>
        <w:tc>
          <w:tcPr>
            <w:tcW w:w="9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25</w:t>
            </w:r>
          </w:p>
        </w:tc>
        <w:tc>
          <w:tcPr>
            <w:tcW w:w="941"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p>
        </w:tc>
        <w:tc>
          <w:tcPr>
            <w:tcW w:w="10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3/5</w:t>
            </w:r>
          </w:p>
        </w:tc>
        <w:tc>
          <w:tcPr>
            <w:tcW w:w="997"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i w:val="0"/>
                <w:caps w:val="0"/>
                <w:smallCap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4</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22</w:t>
            </w:r>
          </w:p>
        </w:tc>
        <w:tc>
          <w:tcPr>
            <w:tcW w:w="947"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i w:val="0"/>
                <w:caps w:val="0"/>
                <w:smallCap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5</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8" w:type="dxa"/>
            <w:tcBorders>
              <w:top w:val="nil"/>
              <w:left w:val="nil"/>
              <w:bottom w:val="nil"/>
              <w:right w:val="nil"/>
            </w:tcBorders>
            <w:vAlign w:val="center"/>
          </w:tcPr>
          <w:p>
            <w:pPr>
              <w:keepNext w:val="0"/>
              <w:keepLines w:val="0"/>
              <w:widowControl/>
              <w:suppressLineNumbers w:val="0"/>
              <w:jc w:val="center"/>
              <w:rPr>
                <w:rFonts w:hint="default" w:ascii="Times New Roman" w:hAnsi="Times New Roman" w:eastAsia="宋体" w:cs="Times New Roman"/>
                <w:b/>
                <w:bCs/>
                <w:sz w:val="18"/>
                <w:szCs w:val="18"/>
                <w:highlight w:val="none"/>
                <w:vertAlign w:val="baseline"/>
                <w:lang w:val="en-US" w:eastAsia="zh-CN"/>
              </w:rPr>
            </w:pPr>
            <w:r>
              <w:rPr>
                <w:rFonts w:hint="default" w:ascii="Times New Roman" w:hAnsi="Times New Roman" w:eastAsia="宋体" w:cs="Times New Roman"/>
                <w:b/>
                <w:bCs/>
                <w:color w:val="000000"/>
                <w:kern w:val="0"/>
                <w:sz w:val="18"/>
                <w:szCs w:val="18"/>
                <w:highlight w:val="none"/>
                <w:vertAlign w:val="baseline"/>
                <w:lang w:val="en-US" w:eastAsia="zh-CN" w:bidi="ar"/>
              </w:rPr>
              <w:t>白糖罂</w:t>
            </w:r>
          </w:p>
        </w:tc>
        <w:tc>
          <w:tcPr>
            <w:tcW w:w="979"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2021</w:t>
            </w:r>
            <w:r>
              <w:rPr>
                <w:rFonts w:hint="default" w:ascii="Times New Roman" w:hAnsi="Times New Roman" w:eastAsia="宋体" w:cs="Times New Roman"/>
                <w:color w:val="000000" w:themeColor="text1"/>
                <w:sz w:val="18"/>
                <w:szCs w:val="18"/>
                <w:highlight w:val="none"/>
                <w14:textFill>
                  <w14:solidFill>
                    <w14:schemeClr w14:val="tx1"/>
                  </w14:solidFill>
                </w14:textFill>
              </w:rPr>
              <w:t>/5/30</w:t>
            </w:r>
          </w:p>
        </w:tc>
        <w:tc>
          <w:tcPr>
            <w:tcW w:w="1080"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2021</w:t>
            </w:r>
            <w:r>
              <w:rPr>
                <w:rFonts w:hint="default" w:ascii="Times New Roman" w:hAnsi="Times New Roman" w:eastAsia="宋体" w:cs="Times New Roman"/>
                <w:color w:val="000000" w:themeColor="text1"/>
                <w:sz w:val="18"/>
                <w:szCs w:val="18"/>
                <w:highlight w:val="none"/>
                <w14:textFill>
                  <w14:solidFill>
                    <w14:schemeClr w14:val="tx1"/>
                  </w14:solidFill>
                </w14:textFill>
              </w:rPr>
              <w:t>/</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18"/>
                <w:szCs w:val="18"/>
                <w:highlight w:val="none"/>
                <w14:textFill>
                  <w14:solidFill>
                    <w14:schemeClr w14:val="tx1"/>
                  </w14:solidFill>
                </w14:textFill>
              </w:rPr>
              <w:t>/</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23</w:t>
            </w:r>
          </w:p>
        </w:tc>
        <w:tc>
          <w:tcPr>
            <w:tcW w:w="10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lang w:eastAsia="zh-CN"/>
              </w:rPr>
              <w:t>2022</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5</w:t>
            </w:r>
          </w:p>
        </w:tc>
        <w:tc>
          <w:tcPr>
            <w:tcW w:w="1075"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lang w:eastAsia="zh-CN"/>
              </w:rPr>
              <w:t>2022</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23</w:t>
            </w:r>
          </w:p>
        </w:tc>
        <w:tc>
          <w:tcPr>
            <w:tcW w:w="9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lang w:eastAsia="zh-CN"/>
              </w:rPr>
              <w:t>2022</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2</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26</w:t>
            </w:r>
          </w:p>
        </w:tc>
        <w:tc>
          <w:tcPr>
            <w:tcW w:w="941"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lang w:eastAsia="zh-CN"/>
              </w:rPr>
              <w:t>2022</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3</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2</w:t>
            </w:r>
          </w:p>
        </w:tc>
        <w:tc>
          <w:tcPr>
            <w:tcW w:w="10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lang w:eastAsia="zh-CN"/>
              </w:rPr>
              <w:t>2022</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3/4</w:t>
            </w:r>
          </w:p>
        </w:tc>
        <w:tc>
          <w:tcPr>
            <w:tcW w:w="997"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i w:val="0"/>
                <w:caps w:val="0"/>
                <w:smallCaps w:val="0"/>
                <w:color w:val="auto"/>
                <w:sz w:val="18"/>
                <w:szCs w:val="18"/>
                <w:highlight w:val="none"/>
                <w:lang w:eastAsia="zh-CN"/>
              </w:rPr>
              <w:t>2022</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4</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23</w:t>
            </w:r>
          </w:p>
        </w:tc>
        <w:tc>
          <w:tcPr>
            <w:tcW w:w="947"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i w:val="0"/>
                <w:caps w:val="0"/>
                <w:smallCaps w:val="0"/>
                <w:color w:val="auto"/>
                <w:sz w:val="18"/>
                <w:szCs w:val="18"/>
                <w:highlight w:val="none"/>
                <w:lang w:eastAsia="zh-CN"/>
              </w:rPr>
              <w:t>2022</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5</w:t>
            </w:r>
            <w:r>
              <w:rPr>
                <w:rFonts w:hint="default" w:ascii="Times New Roman" w:hAnsi="Times New Roman" w:eastAsia="宋体" w:cs="Times New Roman"/>
                <w:b w:val="0"/>
                <w:bCs w:val="0"/>
                <w:color w:val="auto"/>
                <w:sz w:val="18"/>
                <w:szCs w:val="18"/>
                <w:highlight w:val="none"/>
              </w:rPr>
              <w:t>/</w:t>
            </w:r>
            <w:r>
              <w:rPr>
                <w:rFonts w:hint="eastAsia" w:ascii="Times New Roman" w:hAnsi="Times New Roman" w:eastAsia="宋体" w:cs="Times New Roman"/>
                <w:b w:val="0"/>
                <w:bCs w:val="0"/>
                <w:color w:val="auto"/>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8" w:type="dxa"/>
            <w:tcBorders>
              <w:top w:val="nil"/>
              <w:left w:val="nil"/>
              <w:bottom w:val="nil"/>
              <w:right w:val="nil"/>
            </w:tcBorders>
            <w:vAlign w:val="center"/>
          </w:tcPr>
          <w:p>
            <w:pPr>
              <w:keepNext w:val="0"/>
              <w:keepLines w:val="0"/>
              <w:widowControl/>
              <w:suppressLineNumbers w:val="0"/>
              <w:jc w:val="center"/>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color w:val="000000"/>
                <w:kern w:val="0"/>
                <w:sz w:val="18"/>
                <w:szCs w:val="18"/>
                <w:vertAlign w:val="baseline"/>
                <w:lang w:val="en-US" w:eastAsia="zh-CN" w:bidi="ar"/>
              </w:rPr>
              <w:t>紫娘喜</w:t>
            </w:r>
          </w:p>
        </w:tc>
        <w:tc>
          <w:tcPr>
            <w:tcW w:w="979"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2021</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6</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10</w:t>
            </w:r>
          </w:p>
        </w:tc>
        <w:tc>
          <w:tcPr>
            <w:tcW w:w="1080"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2021</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10</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13</w:t>
            </w:r>
          </w:p>
        </w:tc>
        <w:tc>
          <w:tcPr>
            <w:tcW w:w="10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15</w:t>
            </w:r>
          </w:p>
        </w:tc>
        <w:tc>
          <w:tcPr>
            <w:tcW w:w="1075"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25</w:t>
            </w:r>
          </w:p>
        </w:tc>
        <w:tc>
          <w:tcPr>
            <w:tcW w:w="9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20</w:t>
            </w:r>
          </w:p>
        </w:tc>
        <w:tc>
          <w:tcPr>
            <w:tcW w:w="941"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5</w:t>
            </w:r>
          </w:p>
        </w:tc>
        <w:tc>
          <w:tcPr>
            <w:tcW w:w="10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8</w:t>
            </w:r>
          </w:p>
        </w:tc>
        <w:tc>
          <w:tcPr>
            <w:tcW w:w="997"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i w:val="0"/>
                <w:caps w:val="0"/>
                <w:smallCap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5</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5</w:t>
            </w:r>
          </w:p>
        </w:tc>
        <w:tc>
          <w:tcPr>
            <w:tcW w:w="947"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i w:val="0"/>
                <w:caps w:val="0"/>
                <w:smallCap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5</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8" w:type="dxa"/>
            <w:tcBorders>
              <w:top w:val="nil"/>
              <w:left w:val="nil"/>
              <w:bottom w:val="nil"/>
              <w:right w:val="nil"/>
            </w:tcBorders>
            <w:vAlign w:val="center"/>
          </w:tcPr>
          <w:p>
            <w:pPr>
              <w:keepNext w:val="0"/>
              <w:keepLines w:val="0"/>
              <w:widowControl/>
              <w:suppressLineNumbers w:val="0"/>
              <w:jc w:val="center"/>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color w:val="000000"/>
                <w:kern w:val="0"/>
                <w:sz w:val="18"/>
                <w:szCs w:val="18"/>
                <w:vertAlign w:val="baseline"/>
                <w:lang w:val="en-US" w:eastAsia="zh-CN" w:bidi="ar"/>
              </w:rPr>
              <w:t>无核荔</w:t>
            </w:r>
          </w:p>
        </w:tc>
        <w:tc>
          <w:tcPr>
            <w:tcW w:w="979"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2021</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6</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10</w:t>
            </w:r>
          </w:p>
        </w:tc>
        <w:tc>
          <w:tcPr>
            <w:tcW w:w="1080"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2021</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10</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13</w:t>
            </w:r>
          </w:p>
        </w:tc>
        <w:tc>
          <w:tcPr>
            <w:tcW w:w="10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15</w:t>
            </w:r>
          </w:p>
        </w:tc>
        <w:tc>
          <w:tcPr>
            <w:tcW w:w="1075"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25</w:t>
            </w:r>
          </w:p>
        </w:tc>
        <w:tc>
          <w:tcPr>
            <w:tcW w:w="9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20</w:t>
            </w:r>
          </w:p>
        </w:tc>
        <w:tc>
          <w:tcPr>
            <w:tcW w:w="941"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p>
        </w:tc>
        <w:tc>
          <w:tcPr>
            <w:tcW w:w="1056"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6</w:t>
            </w:r>
          </w:p>
        </w:tc>
        <w:tc>
          <w:tcPr>
            <w:tcW w:w="997"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i w:val="0"/>
                <w:caps w:val="0"/>
                <w:smallCaps w:val="0"/>
                <w:color w:val="auto"/>
                <w:sz w:val="18"/>
                <w:szCs w:val="18"/>
                <w:lang w:eastAsia="zh-CN"/>
              </w:rPr>
            </w:pPr>
            <w:r>
              <w:rPr>
                <w:rFonts w:hint="default" w:ascii="Times New Roman" w:hAnsi="Times New Roman" w:eastAsia="宋体" w:cs="Times New Roman"/>
                <w:b w:val="0"/>
                <w:bCs w:val="0"/>
                <w:i w:val="0"/>
                <w:caps w:val="0"/>
                <w:smallCap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5</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5</w:t>
            </w:r>
          </w:p>
        </w:tc>
        <w:tc>
          <w:tcPr>
            <w:tcW w:w="947" w:type="dxa"/>
            <w:tcBorders>
              <w:top w:val="nil"/>
              <w:left w:val="nil"/>
              <w:bottom w:val="nil"/>
              <w:right w:val="nil"/>
            </w:tcBorders>
            <w:vAlign w:val="center"/>
          </w:tcPr>
          <w:p>
            <w:pPr>
              <w:spacing w:line="240" w:lineRule="auto"/>
              <w:jc w:val="center"/>
              <w:rPr>
                <w:rFonts w:hint="default" w:ascii="Times New Roman" w:hAnsi="Times New Roman" w:eastAsia="宋体" w:cs="Times New Roman"/>
                <w:b w:val="0"/>
                <w:bCs w:val="0"/>
                <w:i w:val="0"/>
                <w:caps w:val="0"/>
                <w:smallCaps w:val="0"/>
                <w:color w:val="auto"/>
                <w:sz w:val="18"/>
                <w:szCs w:val="18"/>
                <w:lang w:eastAsia="zh-CN"/>
              </w:rPr>
            </w:pPr>
            <w:r>
              <w:rPr>
                <w:rFonts w:hint="default" w:ascii="Times New Roman" w:hAnsi="Times New Roman" w:eastAsia="宋体" w:cs="Times New Roman"/>
                <w:b w:val="0"/>
                <w:bCs w:val="0"/>
                <w:i w:val="0"/>
                <w:caps w:val="0"/>
                <w:smallCaps w:val="0"/>
                <w:color w:val="auto"/>
                <w:sz w:val="18"/>
                <w:szCs w:val="18"/>
                <w:lang w:eastAsia="zh-CN"/>
              </w:rPr>
              <w:t>2022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5</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2</w:t>
            </w:r>
            <w:r>
              <w:rPr>
                <w:rFonts w:hint="eastAsia" w:ascii="Times New Roman" w:hAnsi="Times New Roman" w:eastAsia="宋体" w:cs="Times New Roman"/>
                <w:b w:val="0"/>
                <w:bCs w:val="0"/>
                <w:color w:val="auto"/>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8" w:type="dxa"/>
            <w:tcBorders>
              <w:top w:val="nil"/>
              <w:left w:val="nil"/>
              <w:bottom w:val="single" w:color="auto" w:sz="4" w:space="0"/>
              <w:right w:val="nil"/>
            </w:tcBorders>
            <w:vAlign w:val="center"/>
          </w:tcPr>
          <w:p>
            <w:pPr>
              <w:keepNext w:val="0"/>
              <w:keepLines w:val="0"/>
              <w:widowControl/>
              <w:suppressLineNumbers w:val="0"/>
              <w:jc w:val="center"/>
              <w:rPr>
                <w:rFonts w:hint="default" w:ascii="Times New Roman" w:hAnsi="Times New Roman" w:eastAsia="宋体" w:cs="Times New Roman"/>
                <w:b/>
                <w:bCs/>
                <w:color w:val="000000"/>
                <w:kern w:val="0"/>
                <w:sz w:val="18"/>
                <w:szCs w:val="18"/>
                <w:vertAlign w:val="baseline"/>
                <w:lang w:val="en-US" w:eastAsia="zh-CN" w:bidi="ar"/>
              </w:rPr>
            </w:pPr>
            <w:r>
              <w:rPr>
                <w:rFonts w:hint="eastAsia" w:ascii="宋体" w:hAnsi="宋体" w:eastAsia="宋体" w:cs="宋体"/>
                <w:b/>
                <w:bCs/>
                <w:color w:val="000000"/>
                <w:kern w:val="0"/>
                <w:sz w:val="18"/>
                <w:szCs w:val="18"/>
                <w:vertAlign w:val="baseline"/>
                <w:lang w:val="en-US" w:eastAsia="zh-CN" w:bidi="ar"/>
              </w:rPr>
              <w:t>桂早荔</w:t>
            </w:r>
          </w:p>
        </w:tc>
        <w:tc>
          <w:tcPr>
            <w:tcW w:w="979" w:type="dxa"/>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2021/5/15</w:t>
            </w:r>
          </w:p>
        </w:tc>
        <w:tc>
          <w:tcPr>
            <w:tcW w:w="1080" w:type="dxa"/>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2021/9/5</w:t>
            </w:r>
          </w:p>
        </w:tc>
        <w:tc>
          <w:tcPr>
            <w:tcW w:w="1056" w:type="dxa"/>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2021/11/25</w:t>
            </w:r>
          </w:p>
        </w:tc>
        <w:tc>
          <w:tcPr>
            <w:tcW w:w="1075" w:type="dxa"/>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2021/12/18</w:t>
            </w:r>
          </w:p>
        </w:tc>
        <w:tc>
          <w:tcPr>
            <w:tcW w:w="956" w:type="dxa"/>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2022/1/15</w:t>
            </w:r>
          </w:p>
        </w:tc>
        <w:tc>
          <w:tcPr>
            <w:tcW w:w="941" w:type="dxa"/>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2022/1/25</w:t>
            </w:r>
          </w:p>
        </w:tc>
        <w:tc>
          <w:tcPr>
            <w:tcW w:w="1056" w:type="dxa"/>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2022/2/5</w:t>
            </w:r>
          </w:p>
        </w:tc>
        <w:tc>
          <w:tcPr>
            <w:tcW w:w="997" w:type="dxa"/>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2022/4/10</w:t>
            </w:r>
          </w:p>
        </w:tc>
        <w:tc>
          <w:tcPr>
            <w:tcW w:w="947" w:type="dxa"/>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2022/4/18</w:t>
            </w:r>
          </w:p>
        </w:tc>
      </w:tr>
    </w:tbl>
    <w:p>
      <w:pPr>
        <w:numPr>
          <w:ilvl w:val="0"/>
          <w:numId w:val="0"/>
        </w:numPr>
        <w:spacing w:line="360" w:lineRule="auto"/>
        <w:jc w:val="both"/>
        <w:rPr>
          <w:rFonts w:hint="eastAsia" w:ascii="宋体" w:hAnsi="宋体" w:eastAsia="宋体" w:cs="宋体"/>
          <w:b/>
          <w:bCs/>
          <w:kern w:val="2"/>
          <w:sz w:val="28"/>
          <w:szCs w:val="28"/>
          <w:lang w:val="en-US" w:eastAsia="zh-CN" w:bidi="ar-SA"/>
        </w:rPr>
      </w:pPr>
    </w:p>
    <w:p>
      <w:pPr>
        <w:numPr>
          <w:ilvl w:val="0"/>
          <w:numId w:val="0"/>
        </w:numPr>
        <w:spacing w:line="360" w:lineRule="auto"/>
        <w:jc w:val="both"/>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2.荔枝果品等级标准划分</w:t>
      </w:r>
    </w:p>
    <w:p>
      <w:pPr>
        <w:numPr>
          <w:ilvl w:val="0"/>
          <w:numId w:val="0"/>
        </w:numPr>
        <w:spacing w:line="360" w:lineRule="auto"/>
        <w:ind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2022年4月-6月对各品种的荔枝果实性状进行详细的观测和评价（表3），果实品质包括单果重、可食率、可溶性固形物、可滴定酸等参照《农作物种质资源鉴定评价技术规范 荔枝》（NY/T 2329-2013）的规定方法进行检测。各荔枝品种的果实品质指标原始数据可作为荔枝品种的规格等级划分的参考依据，各荔枝品种等级规格及主要品质性状指标要求详见表4。</w:t>
      </w:r>
    </w:p>
    <w:p>
      <w:pPr>
        <w:numPr>
          <w:ilvl w:val="0"/>
          <w:numId w:val="0"/>
        </w:num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表3 海南主要荔枝品种果实形态特征</w:t>
      </w:r>
    </w:p>
    <w:tbl>
      <w:tblPr>
        <w:tblStyle w:val="9"/>
        <w:tblW w:w="6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24"/>
        <w:gridCol w:w="695"/>
        <w:gridCol w:w="887"/>
        <w:gridCol w:w="704"/>
        <w:gridCol w:w="1325"/>
        <w:gridCol w:w="986"/>
        <w:gridCol w:w="877"/>
        <w:gridCol w:w="1028"/>
        <w:gridCol w:w="115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70" w:type="pct"/>
            <w:noWrap w:val="0"/>
            <w:vAlign w:val="center"/>
          </w:tcPr>
          <w:p>
            <w:pPr>
              <w:jc w:val="center"/>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品种</w:t>
            </w:r>
          </w:p>
        </w:tc>
        <w:tc>
          <w:tcPr>
            <w:tcW w:w="450"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果形</w:t>
            </w:r>
          </w:p>
        </w:tc>
        <w:tc>
          <w:tcPr>
            <w:tcW w:w="339"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果色</w:t>
            </w:r>
          </w:p>
        </w:tc>
        <w:tc>
          <w:tcPr>
            <w:tcW w:w="432"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果肩</w:t>
            </w:r>
          </w:p>
        </w:tc>
        <w:tc>
          <w:tcPr>
            <w:tcW w:w="343"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果顶</w:t>
            </w:r>
          </w:p>
        </w:tc>
        <w:tc>
          <w:tcPr>
            <w:tcW w:w="646"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龟裂片</w:t>
            </w:r>
          </w:p>
        </w:tc>
        <w:tc>
          <w:tcPr>
            <w:tcW w:w="481"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裂片峰</w:t>
            </w:r>
          </w:p>
        </w:tc>
        <w:tc>
          <w:tcPr>
            <w:tcW w:w="427"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缝合线</w:t>
            </w:r>
          </w:p>
        </w:tc>
        <w:tc>
          <w:tcPr>
            <w:tcW w:w="501"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质地</w:t>
            </w:r>
          </w:p>
        </w:tc>
        <w:tc>
          <w:tcPr>
            <w:tcW w:w="564"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风味</w:t>
            </w:r>
          </w:p>
        </w:tc>
        <w:tc>
          <w:tcPr>
            <w:tcW w:w="341" w:type="pct"/>
            <w:noWrap w:val="0"/>
            <w:vAlign w:val="center"/>
          </w:tcPr>
          <w:p>
            <w:pPr>
              <w:jc w:val="center"/>
              <w:rPr>
                <w:rFonts w:hint="eastAsia" w:eastAsia="宋体"/>
                <w:b/>
                <w:bCs/>
                <w:color w:val="auto"/>
                <w:sz w:val="21"/>
                <w:szCs w:val="21"/>
                <w:vertAlign w:val="baseline"/>
                <w:lang w:eastAsia="zh-CN"/>
              </w:rPr>
            </w:pPr>
            <w:r>
              <w:rPr>
                <w:rFonts w:hint="eastAsia"/>
                <w:b/>
                <w:bCs/>
                <w:color w:val="auto"/>
                <w:sz w:val="21"/>
                <w:szCs w:val="21"/>
                <w:vertAlign w:val="baseline"/>
                <w:lang w:eastAsia="zh-CN"/>
              </w:rPr>
              <w:t>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70"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妃子笑</w:t>
            </w:r>
          </w:p>
        </w:tc>
        <w:tc>
          <w:tcPr>
            <w:tcW w:w="450"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近圆型或卵圆型</w:t>
            </w:r>
          </w:p>
        </w:tc>
        <w:tc>
          <w:tcPr>
            <w:tcW w:w="339"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青绿带淡红</w:t>
            </w:r>
          </w:p>
        </w:tc>
        <w:tc>
          <w:tcPr>
            <w:tcW w:w="432"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平</w:t>
            </w:r>
          </w:p>
        </w:tc>
        <w:tc>
          <w:tcPr>
            <w:tcW w:w="343"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浑圆</w:t>
            </w:r>
          </w:p>
        </w:tc>
        <w:tc>
          <w:tcPr>
            <w:tcW w:w="646"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锥尖状突起，小</w:t>
            </w:r>
          </w:p>
        </w:tc>
        <w:tc>
          <w:tcPr>
            <w:tcW w:w="48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锥尖状</w:t>
            </w:r>
          </w:p>
        </w:tc>
        <w:tc>
          <w:tcPr>
            <w:tcW w:w="427"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不明显</w:t>
            </w:r>
          </w:p>
        </w:tc>
        <w:tc>
          <w:tcPr>
            <w:tcW w:w="50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肉厚爽脆</w:t>
            </w:r>
          </w:p>
        </w:tc>
        <w:tc>
          <w:tcPr>
            <w:tcW w:w="564"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味清甜带香</w:t>
            </w:r>
          </w:p>
        </w:tc>
        <w:tc>
          <w:tcPr>
            <w:tcW w:w="34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70"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白糖罂</w:t>
            </w:r>
          </w:p>
        </w:tc>
        <w:tc>
          <w:tcPr>
            <w:tcW w:w="450"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歪心型或短歪心型</w:t>
            </w:r>
          </w:p>
        </w:tc>
        <w:tc>
          <w:tcPr>
            <w:tcW w:w="339"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鲜红</w:t>
            </w:r>
            <w:r>
              <w:rPr>
                <w:rFonts w:hint="eastAsia"/>
                <w:color w:val="auto"/>
                <w:sz w:val="21"/>
                <w:szCs w:val="21"/>
                <w:vertAlign w:val="baseline"/>
                <w:lang w:val="en-US" w:eastAsia="zh-CN"/>
              </w:rPr>
              <w:t>色</w:t>
            </w:r>
          </w:p>
        </w:tc>
        <w:tc>
          <w:tcPr>
            <w:tcW w:w="432"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一边平，一边稍斜</w:t>
            </w:r>
          </w:p>
        </w:tc>
        <w:tc>
          <w:tcPr>
            <w:tcW w:w="343"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浑圆或钝</w:t>
            </w:r>
          </w:p>
        </w:tc>
        <w:tc>
          <w:tcPr>
            <w:tcW w:w="646"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大部分平滑，小部分微隆起</w:t>
            </w:r>
          </w:p>
        </w:tc>
        <w:tc>
          <w:tcPr>
            <w:tcW w:w="48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细而钝</w:t>
            </w:r>
          </w:p>
        </w:tc>
        <w:tc>
          <w:tcPr>
            <w:tcW w:w="427"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不明显</w:t>
            </w:r>
          </w:p>
        </w:tc>
        <w:tc>
          <w:tcPr>
            <w:tcW w:w="50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肉质爽脆</w:t>
            </w:r>
          </w:p>
        </w:tc>
        <w:tc>
          <w:tcPr>
            <w:tcW w:w="564"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味清甜，带有蜜味</w:t>
            </w:r>
          </w:p>
        </w:tc>
        <w:tc>
          <w:tcPr>
            <w:tcW w:w="34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0"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紫娘喜</w:t>
            </w:r>
          </w:p>
        </w:tc>
        <w:tc>
          <w:tcPr>
            <w:tcW w:w="450"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歪心型</w:t>
            </w:r>
          </w:p>
        </w:tc>
        <w:tc>
          <w:tcPr>
            <w:tcW w:w="339"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紫红</w:t>
            </w:r>
            <w:r>
              <w:rPr>
                <w:rFonts w:hint="eastAsia"/>
                <w:color w:val="auto"/>
                <w:sz w:val="21"/>
                <w:szCs w:val="21"/>
                <w:vertAlign w:val="baseline"/>
                <w:lang w:val="en-US" w:eastAsia="zh-CN"/>
              </w:rPr>
              <w:t>色</w:t>
            </w:r>
          </w:p>
        </w:tc>
        <w:tc>
          <w:tcPr>
            <w:tcW w:w="432"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微耸</w:t>
            </w:r>
          </w:p>
        </w:tc>
        <w:tc>
          <w:tcPr>
            <w:tcW w:w="343"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尖圆</w:t>
            </w:r>
          </w:p>
        </w:tc>
        <w:tc>
          <w:tcPr>
            <w:tcW w:w="646"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大而隆起，排列不整齐</w:t>
            </w:r>
          </w:p>
        </w:tc>
        <w:tc>
          <w:tcPr>
            <w:tcW w:w="48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钝</w:t>
            </w:r>
          </w:p>
        </w:tc>
        <w:tc>
          <w:tcPr>
            <w:tcW w:w="427"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明显</w:t>
            </w:r>
          </w:p>
        </w:tc>
        <w:tc>
          <w:tcPr>
            <w:tcW w:w="50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肉质嫩滑多汁</w:t>
            </w:r>
          </w:p>
        </w:tc>
        <w:tc>
          <w:tcPr>
            <w:tcW w:w="564"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味酸甜稍淡</w:t>
            </w:r>
          </w:p>
        </w:tc>
        <w:tc>
          <w:tcPr>
            <w:tcW w:w="34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大而饱满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70"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无核荔</w:t>
            </w:r>
          </w:p>
        </w:tc>
        <w:tc>
          <w:tcPr>
            <w:tcW w:w="450"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歪心型</w:t>
            </w:r>
          </w:p>
        </w:tc>
        <w:tc>
          <w:tcPr>
            <w:tcW w:w="339"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鲜红</w:t>
            </w:r>
            <w:r>
              <w:rPr>
                <w:rFonts w:hint="eastAsia"/>
                <w:color w:val="auto"/>
                <w:sz w:val="21"/>
                <w:szCs w:val="21"/>
                <w:vertAlign w:val="baseline"/>
                <w:lang w:val="en-US" w:eastAsia="zh-CN"/>
              </w:rPr>
              <w:t>色</w:t>
            </w:r>
          </w:p>
        </w:tc>
        <w:tc>
          <w:tcPr>
            <w:tcW w:w="432"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平或一斜一隆起</w:t>
            </w:r>
          </w:p>
        </w:tc>
        <w:tc>
          <w:tcPr>
            <w:tcW w:w="343"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浑圆</w:t>
            </w:r>
          </w:p>
        </w:tc>
        <w:tc>
          <w:tcPr>
            <w:tcW w:w="646"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微微隆起</w:t>
            </w:r>
          </w:p>
        </w:tc>
        <w:tc>
          <w:tcPr>
            <w:tcW w:w="48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钝</w:t>
            </w:r>
          </w:p>
        </w:tc>
        <w:tc>
          <w:tcPr>
            <w:tcW w:w="427"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较明显</w:t>
            </w:r>
          </w:p>
        </w:tc>
        <w:tc>
          <w:tcPr>
            <w:tcW w:w="50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肉质清脆，无渣</w:t>
            </w:r>
          </w:p>
        </w:tc>
        <w:tc>
          <w:tcPr>
            <w:tcW w:w="564"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味清甜带香气</w:t>
            </w:r>
          </w:p>
        </w:tc>
        <w:tc>
          <w:tcPr>
            <w:tcW w:w="341" w:type="pct"/>
            <w:noWrap w:val="0"/>
            <w:vAlign w:val="center"/>
          </w:tcPr>
          <w:p>
            <w:pPr>
              <w:jc w:val="center"/>
              <w:rPr>
                <w:rFonts w:hint="eastAsia" w:eastAsia="宋体"/>
                <w:color w:val="auto"/>
                <w:sz w:val="21"/>
                <w:szCs w:val="21"/>
                <w:vertAlign w:val="baseline"/>
                <w:lang w:eastAsia="zh-CN"/>
              </w:rPr>
            </w:pPr>
            <w:r>
              <w:rPr>
                <w:rFonts w:hint="eastAsia"/>
                <w:color w:val="auto"/>
                <w:sz w:val="21"/>
                <w:szCs w:val="21"/>
                <w:vertAlign w:val="baseline"/>
                <w:lang w:eastAsia="zh-CN"/>
              </w:rPr>
              <w:t>无核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70"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桂早荔</w:t>
            </w:r>
          </w:p>
        </w:tc>
        <w:tc>
          <w:tcPr>
            <w:tcW w:w="450"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卵圆形</w:t>
            </w:r>
          </w:p>
        </w:tc>
        <w:tc>
          <w:tcPr>
            <w:tcW w:w="339"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鲜红</w:t>
            </w:r>
            <w:r>
              <w:rPr>
                <w:rFonts w:hint="eastAsia"/>
                <w:color w:val="auto"/>
                <w:sz w:val="21"/>
                <w:szCs w:val="21"/>
                <w:highlight w:val="none"/>
                <w:vertAlign w:val="baseline"/>
                <w:lang w:val="en-US" w:eastAsia="zh-CN"/>
              </w:rPr>
              <w:t>色</w:t>
            </w:r>
          </w:p>
        </w:tc>
        <w:tc>
          <w:tcPr>
            <w:tcW w:w="432"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一平一隆起</w:t>
            </w:r>
          </w:p>
        </w:tc>
        <w:tc>
          <w:tcPr>
            <w:tcW w:w="343"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浑圆</w:t>
            </w:r>
          </w:p>
        </w:tc>
        <w:tc>
          <w:tcPr>
            <w:tcW w:w="646"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排列不整齐，平滑或锥尖状突起</w:t>
            </w:r>
          </w:p>
        </w:tc>
        <w:tc>
          <w:tcPr>
            <w:tcW w:w="481" w:type="pct"/>
            <w:noWrap w:val="0"/>
            <w:vAlign w:val="center"/>
          </w:tcPr>
          <w:p>
            <w:pPr>
              <w:jc w:val="center"/>
              <w:rPr>
                <w:color w:val="auto"/>
                <w:sz w:val="21"/>
                <w:szCs w:val="21"/>
                <w:highlight w:val="none"/>
                <w:vertAlign w:val="baseline"/>
              </w:rPr>
            </w:pPr>
            <w:r>
              <w:rPr>
                <w:rFonts w:hint="eastAsia"/>
                <w:color w:val="auto"/>
                <w:sz w:val="21"/>
                <w:szCs w:val="21"/>
                <w:highlight w:val="none"/>
                <w:vertAlign w:val="baseline"/>
                <w:lang w:eastAsia="zh-CN"/>
              </w:rPr>
              <w:t>平滑或锐尖</w:t>
            </w:r>
          </w:p>
        </w:tc>
        <w:tc>
          <w:tcPr>
            <w:tcW w:w="427"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不明显</w:t>
            </w:r>
          </w:p>
        </w:tc>
        <w:tc>
          <w:tcPr>
            <w:tcW w:w="501"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软滑，稍脆</w:t>
            </w:r>
          </w:p>
        </w:tc>
        <w:tc>
          <w:tcPr>
            <w:tcW w:w="564"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味甜有蜜香</w:t>
            </w:r>
          </w:p>
        </w:tc>
        <w:tc>
          <w:tcPr>
            <w:tcW w:w="341" w:type="pct"/>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大</w:t>
            </w:r>
          </w:p>
        </w:tc>
      </w:tr>
    </w:tbl>
    <w:p>
      <w:pPr>
        <w:numPr>
          <w:ilvl w:val="0"/>
          <w:numId w:val="0"/>
        </w:numPr>
        <w:spacing w:line="360" w:lineRule="auto"/>
        <w:jc w:val="center"/>
        <w:rPr>
          <w:rFonts w:hint="eastAsia" w:ascii="宋体" w:hAnsi="宋体" w:eastAsia="宋体" w:cs="宋体"/>
          <w:b/>
          <w:bCs/>
          <w:kern w:val="2"/>
          <w:sz w:val="24"/>
          <w:szCs w:val="24"/>
          <w:lang w:val="en-US" w:eastAsia="zh-CN" w:bidi="ar-SA"/>
        </w:rPr>
      </w:pPr>
    </w:p>
    <w:p>
      <w:pPr>
        <w:numPr>
          <w:ilvl w:val="0"/>
          <w:numId w:val="0"/>
        </w:numPr>
        <w:spacing w:line="360" w:lineRule="auto"/>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表4各荔枝品种等级规格及主要品质性状指标要求</w:t>
      </w:r>
    </w:p>
    <w:tbl>
      <w:tblPr>
        <w:tblStyle w:val="8"/>
        <w:tblW w:w="9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1500"/>
        <w:gridCol w:w="1437"/>
        <w:gridCol w:w="1405"/>
        <w:gridCol w:w="1072"/>
        <w:gridCol w:w="1759"/>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品种</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特等品</w:t>
            </w:r>
          </w:p>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（粒/千克）</w:t>
            </w:r>
          </w:p>
        </w:tc>
        <w:tc>
          <w:tcPr>
            <w:tcW w:w="143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一等品</w:t>
            </w:r>
          </w:p>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（粒/千克）</w:t>
            </w:r>
          </w:p>
        </w:tc>
        <w:tc>
          <w:tcPr>
            <w:tcW w:w="14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二等品</w:t>
            </w:r>
          </w:p>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（粒/千克）</w:t>
            </w:r>
          </w:p>
        </w:tc>
        <w:tc>
          <w:tcPr>
            <w:tcW w:w="10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可食率（%）</w:t>
            </w:r>
          </w:p>
        </w:tc>
        <w:tc>
          <w:tcPr>
            <w:tcW w:w="175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可溶性固形物（%）</w:t>
            </w:r>
          </w:p>
        </w:tc>
        <w:tc>
          <w:tcPr>
            <w:tcW w:w="170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可滴定酸含量（%）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妃子笑</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4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35～40</w:t>
            </w:r>
          </w:p>
        </w:tc>
        <w:tc>
          <w:tcPr>
            <w:tcW w:w="1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40～48</w:t>
            </w:r>
          </w:p>
        </w:tc>
        <w:tc>
          <w:tcPr>
            <w:tcW w:w="10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7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0.23～0.35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白糖罂</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4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40～45</w:t>
            </w:r>
          </w:p>
        </w:tc>
        <w:tc>
          <w:tcPr>
            <w:tcW w:w="1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45～50</w:t>
            </w:r>
          </w:p>
        </w:tc>
        <w:tc>
          <w:tcPr>
            <w:tcW w:w="10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17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紫娘喜</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4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16～20</w:t>
            </w:r>
          </w:p>
        </w:tc>
        <w:tc>
          <w:tcPr>
            <w:tcW w:w="1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w:t>
            </w:r>
          </w:p>
        </w:tc>
        <w:tc>
          <w:tcPr>
            <w:tcW w:w="10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7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0.08～0.15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无核荔</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4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25～30</w:t>
            </w:r>
          </w:p>
        </w:tc>
        <w:tc>
          <w:tcPr>
            <w:tcW w:w="1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30～35</w:t>
            </w:r>
          </w:p>
        </w:tc>
        <w:tc>
          <w:tcPr>
            <w:tcW w:w="10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17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0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桂早荔</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4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45～50</w:t>
            </w:r>
          </w:p>
        </w:tc>
        <w:tc>
          <w:tcPr>
            <w:tcW w:w="1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50～55</w:t>
            </w:r>
          </w:p>
        </w:tc>
        <w:tc>
          <w:tcPr>
            <w:tcW w:w="10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7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0.25～0.35</w:t>
            </w:r>
          </w:p>
        </w:tc>
      </w:tr>
    </w:tbl>
    <w:p>
      <w:pPr>
        <w:pStyle w:val="7"/>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kern w:val="2"/>
          <w:sz w:val="28"/>
          <w:szCs w:val="28"/>
          <w:lang w:val="en-US" w:eastAsia="zh-CN" w:bidi="ar-SA"/>
        </w:rPr>
      </w:pPr>
    </w:p>
    <w:p>
      <w:pPr>
        <w:pStyle w:val="7"/>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kern w:val="2"/>
          <w:sz w:val="28"/>
          <w:szCs w:val="28"/>
          <w:lang w:val="en-US" w:eastAsia="zh-CN" w:bidi="ar-SA"/>
        </w:rPr>
      </w:pPr>
    </w:p>
    <w:p>
      <w:pPr>
        <w:pStyle w:val="7"/>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kern w:val="2"/>
          <w:sz w:val="28"/>
          <w:szCs w:val="28"/>
          <w:lang w:val="en-US" w:eastAsia="zh-CN" w:bidi="ar-SA"/>
        </w:rPr>
      </w:pPr>
    </w:p>
    <w:p>
      <w:pPr>
        <w:pStyle w:val="7"/>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三、采用国际标准和国外先进标准的程度或与国内同类标准水平的对比情况</w:t>
      </w:r>
    </w:p>
    <w:p>
      <w:pPr>
        <w:pStyle w:val="7"/>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本标准项目指标的确定，参考国内相关标准和文件：</w:t>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GB 2762  食品安全国家标准 食品中污染物限量</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GB 2763  食品安全国家标准 食品中农药最大残留限量</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GB 4806.7  食品安全国家标准 食品接触用塑料材料及制品</w:t>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GB/T 191  包装储运图示标志</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GB/T 5737  食品塑料周转箱</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GB/T 6543  运输包装用单瓦楞纸箱和双瓦楞纸箱</w:t>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GB/T 8321  （所有部分） 农药合理使用准则</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GB/T 17419  含有机质叶面肥料</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GB/T 17420  微量元素叶面肥料</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NY/T 355  荔枝种苗</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NY/T 496  肥料合理使用准则 通则</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NY/T 515  荔枝</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NY/T 525  有机肥料</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NY/T 798  复合微生物肥料</w:t>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NY/T 1530  龙眼、荔枝产后贮运保鲜技术规程</w:t>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NY/T 1778  新鲜水果包装标识 通则</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NY/T 5010  无公害农产品 种植业产地环境条件</w:t>
      </w:r>
      <w:r>
        <w:rPr>
          <w:rFonts w:hint="eastAsia" w:ascii="Times New Roman" w:hAnsi="Times New Roman" w:eastAsia="宋体" w:cs="Times New Roman"/>
          <w:kern w:val="0"/>
          <w:sz w:val="28"/>
          <w:szCs w:val="28"/>
          <w:lang w:val="en-US" w:eastAsia="zh-CN" w:bidi="ar"/>
        </w:rPr>
        <w:tab/>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NY/T 5174  无公害食品  荔枝生产技术规程</w:t>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海南经济特区禁止生产运输储存销售使用农药名录</w:t>
      </w:r>
    </w:p>
    <w:p>
      <w:pPr>
        <w:pStyle w:val="7"/>
        <w:keepNext w:val="0"/>
        <w:keepLines w:val="0"/>
        <w:widowControl/>
        <w:suppressLineNumbers w:val="0"/>
        <w:spacing w:before="0" w:beforeAutospacing="0" w:after="0" w:afterAutospacing="0" w:line="360" w:lineRule="auto"/>
        <w:ind w:left="0" w:right="0" w:firstLine="560" w:firstLineChars="200"/>
        <w:jc w:val="both"/>
        <w:rPr>
          <w:rFonts w:hint="default"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本标准立足于海南荔枝生产销售的实际情况，注重产品质量和安全性，保证标准技术先进性、经济合理性、切实可行及可操作性。本标准未引用国际和国外标准，查新找到的国外标准与本标准不相关，对省内指导生产更无作用。本标准引用了国标、行业标准及相关文件共计24项，其中大部分为荔枝种苗、栽培管理以及果实分级、包装、卫生相关的标准。</w:t>
      </w:r>
    </w:p>
    <w:p>
      <w:pPr>
        <w:pStyle w:val="7"/>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四、与有关的现行法律、法规和国家标准的关系</w:t>
      </w:r>
    </w:p>
    <w:p>
      <w:pPr>
        <w:pStyle w:val="18"/>
        <w:ind w:firstLine="420"/>
        <w:jc w:val="both"/>
        <w:rPr>
          <w:rFonts w:hint="default"/>
          <w:sz w:val="28"/>
          <w:szCs w:val="28"/>
          <w:lang w:val="en-US" w:eastAsia="zh-CN"/>
        </w:rPr>
      </w:pPr>
      <w:r>
        <w:rPr>
          <w:rFonts w:hint="eastAsia" w:ascii="Times New Roman" w:hAnsi="Times New Roman" w:eastAsia="宋体" w:cs="Times New Roman"/>
          <w:kern w:val="0"/>
          <w:sz w:val="28"/>
          <w:szCs w:val="28"/>
          <w:lang w:val="en-US" w:eastAsia="zh-CN" w:bidi="ar"/>
        </w:rPr>
        <w:t>本标准是在</w:t>
      </w:r>
      <w:r>
        <w:rPr>
          <w:rFonts w:hint="eastAsia" w:ascii="Times New Roman"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NY/T 355  荔枝种苗</w:t>
      </w:r>
      <w:r>
        <w:rPr>
          <w:rFonts w:hint="eastAsia" w:ascii="Times New Roman"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NY/T 515  荔枝</w:t>
      </w:r>
      <w:r>
        <w:rPr>
          <w:rFonts w:hint="eastAsia" w:ascii="Times New Roman"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NY/T 1530  龙眼、荔枝产后贮运保鲜技术规程</w:t>
      </w:r>
      <w:r>
        <w:rPr>
          <w:rFonts w:hint="eastAsia" w:ascii="Times New Roman"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NY/T 5174 无公害食品 荔枝生产技术规程</w:t>
      </w:r>
      <w:r>
        <w:rPr>
          <w:rFonts w:hint="eastAsia" w:ascii="Times New Roman" w:cs="Times New Roman"/>
          <w:kern w:val="0"/>
          <w:sz w:val="28"/>
          <w:szCs w:val="28"/>
          <w:lang w:val="en-US" w:eastAsia="zh-CN" w:bidi="ar"/>
        </w:rPr>
        <w:t>》等标准的基础上</w:t>
      </w:r>
      <w:r>
        <w:rPr>
          <w:rFonts w:hint="eastAsia"/>
          <w:sz w:val="28"/>
          <w:szCs w:val="28"/>
          <w:lang w:eastAsia="zh-CN"/>
        </w:rPr>
        <w:t>，</w:t>
      </w:r>
      <w:r>
        <w:rPr>
          <w:rFonts w:hint="eastAsia"/>
          <w:sz w:val="28"/>
          <w:szCs w:val="28"/>
          <w:lang w:val="en-US" w:eastAsia="zh-CN"/>
        </w:rPr>
        <w:t>结合海南荔枝实际生产情况，围绕荔枝生产全产业链制定的管理技术规范</w:t>
      </w:r>
      <w:r>
        <w:rPr>
          <w:rFonts w:hint="eastAsia"/>
          <w:sz w:val="28"/>
          <w:szCs w:val="28"/>
          <w:lang w:eastAsia="zh-CN"/>
        </w:rPr>
        <w:t>，</w:t>
      </w:r>
      <w:r>
        <w:rPr>
          <w:rFonts w:hint="eastAsia"/>
          <w:sz w:val="28"/>
          <w:szCs w:val="28"/>
          <w:lang w:val="en-US" w:eastAsia="zh-CN"/>
        </w:rPr>
        <w:t>具有很强可操作性。</w:t>
      </w:r>
    </w:p>
    <w:p>
      <w:pPr>
        <w:pStyle w:val="7"/>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五、重大分歧意见的处理过程和依据</w:t>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无</w:t>
      </w:r>
    </w:p>
    <w:p>
      <w:pPr>
        <w:pStyle w:val="7"/>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六、其他应予说明的事项</w:t>
      </w:r>
    </w:p>
    <w:p>
      <w:pPr>
        <w:pStyle w:val="7"/>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海南是荔枝的原产地之一，具有丰富的荔枝种质资源和悠久的栽培历史。海南荔枝栽培区域</w:t>
      </w:r>
      <w:r>
        <w:rPr>
          <w:rFonts w:hint="eastAsia" w:ascii="宋体" w:hAnsi="宋体" w:eastAsia="宋体" w:cs="宋体"/>
          <w:sz w:val="28"/>
          <w:szCs w:val="28"/>
        </w:rPr>
        <w:t>主要分布在海口、文昌、定安、陵水、万宁、琼海</w:t>
      </w:r>
      <w:r>
        <w:rPr>
          <w:rFonts w:hint="eastAsia" w:ascii="宋体" w:hAnsi="宋体" w:eastAsia="宋体" w:cs="宋体"/>
          <w:sz w:val="28"/>
          <w:szCs w:val="28"/>
          <w:lang w:val="en-US" w:eastAsia="zh-CN"/>
        </w:rPr>
        <w:t>及澄迈等市县</w:t>
      </w:r>
      <w:r>
        <w:rPr>
          <w:rFonts w:hint="eastAsia" w:ascii="宋体" w:hAnsi="宋体" w:eastAsia="宋体" w:cs="宋体"/>
          <w:sz w:val="28"/>
          <w:szCs w:val="28"/>
        </w:rPr>
        <w:t>，</w:t>
      </w:r>
      <w:r>
        <w:rPr>
          <w:rFonts w:hint="eastAsia" w:ascii="Times New Roman" w:hAnsi="Times New Roman" w:eastAsia="宋体" w:cs="Times New Roman"/>
          <w:kern w:val="0"/>
          <w:sz w:val="28"/>
          <w:szCs w:val="28"/>
          <w:lang w:val="en-US" w:eastAsia="zh-CN" w:bidi="ar"/>
        </w:rPr>
        <w:t>主要栽培品种‘妃子笑’大约占到全省荔枝种植面积的90％；其次为‘白糖罂’，大约占５％；其他品种包括‘紫娘喜’‘无核荔’‘桂早荔’等共占５％左右，由于海南独特地理位置和环境气候优势，造就了我国荔枝最早熟的优势产区，海南荔枝具有上市早、价格好、效益高等，在全国荔枝鲜果市场供应上发挥着重要的调节作用，受到广大消费者的欢迎。陈厚彬等认为，海南具有发展对低温要求不严的特早熟荔枝品种和具有当地特色的无核或大果荔枝品种的优势。近年来，随着海南南部产区高接换种特早熟优良品种‘桂早荔’，加快了调整优化荔枝品种结构步伐；各区域积极保护地方特色资源，打造地标公共品牌‘海口永兴荔枝’、‘陵水荔枝’、‘澄迈无核荔枝’等，培育了一批优质特色荔枝产业，提升了地方综合效益和塑造市场竞争力。</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TU5MTVmZWJiZDA2YjBjMzljYWE2YWZlYWI4NTcifQ=="/>
  </w:docVars>
  <w:rsids>
    <w:rsidRoot w:val="1A9005C8"/>
    <w:rsid w:val="02F92E6E"/>
    <w:rsid w:val="0C234121"/>
    <w:rsid w:val="0FCF7945"/>
    <w:rsid w:val="10375AA6"/>
    <w:rsid w:val="10B52A85"/>
    <w:rsid w:val="139E0D62"/>
    <w:rsid w:val="13CE5A71"/>
    <w:rsid w:val="195022AC"/>
    <w:rsid w:val="19F17E3E"/>
    <w:rsid w:val="1A9005C8"/>
    <w:rsid w:val="1E012619"/>
    <w:rsid w:val="233C6A01"/>
    <w:rsid w:val="29C32569"/>
    <w:rsid w:val="2BC432DB"/>
    <w:rsid w:val="2CA973EF"/>
    <w:rsid w:val="369F675A"/>
    <w:rsid w:val="3AF75082"/>
    <w:rsid w:val="3D0E62C9"/>
    <w:rsid w:val="40860A30"/>
    <w:rsid w:val="416341FE"/>
    <w:rsid w:val="42F24CA1"/>
    <w:rsid w:val="481F1648"/>
    <w:rsid w:val="4977360C"/>
    <w:rsid w:val="4AE3187D"/>
    <w:rsid w:val="501104E7"/>
    <w:rsid w:val="53051C89"/>
    <w:rsid w:val="54DB640A"/>
    <w:rsid w:val="55DD2C1F"/>
    <w:rsid w:val="67444E9F"/>
    <w:rsid w:val="67C1167A"/>
    <w:rsid w:val="682D3F73"/>
    <w:rsid w:val="6B1D2EF8"/>
    <w:rsid w:val="6E393B0B"/>
    <w:rsid w:val="6F3E2352"/>
    <w:rsid w:val="7A803D2C"/>
    <w:rsid w:val="7C8A2C18"/>
    <w:rsid w:val="7DA5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ind w:left="103"/>
    </w:pPr>
    <w:rPr>
      <w:rFonts w:ascii="宋体" w:hAnsi="宋体" w:eastAsia="宋体"/>
      <w:sz w:val="28"/>
      <w:szCs w:val="28"/>
    </w:rPr>
  </w:style>
  <w:style w:type="paragraph" w:styleId="4">
    <w:name w:val="Block Text"/>
    <w:basedOn w:val="1"/>
    <w:qFormat/>
    <w:uiPriority w:val="0"/>
    <w:pPr>
      <w:ind w:left="1440" w:leftChars="700" w:right="70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14">
    <w:name w:val="font31"/>
    <w:basedOn w:val="10"/>
    <w:qFormat/>
    <w:uiPriority w:val="0"/>
    <w:rPr>
      <w:rFonts w:hint="eastAsia" w:ascii="宋体" w:hAnsi="宋体" w:eastAsia="宋体" w:cs="宋体"/>
      <w:color w:val="FF0000"/>
      <w:sz w:val="21"/>
      <w:szCs w:val="21"/>
      <w:u w:val="none"/>
    </w:rPr>
  </w:style>
  <w:style w:type="character" w:customStyle="1" w:styleId="15">
    <w:name w:val="font21"/>
    <w:basedOn w:val="10"/>
    <w:qFormat/>
    <w:uiPriority w:val="0"/>
    <w:rPr>
      <w:rFonts w:hint="default" w:ascii="Times New Roman" w:hAnsi="Times New Roman" w:cs="Times New Roman"/>
      <w:color w:val="FF0000"/>
      <w:sz w:val="21"/>
      <w:szCs w:val="21"/>
      <w:u w:val="none"/>
    </w:rPr>
  </w:style>
  <w:style w:type="character" w:customStyle="1" w:styleId="16">
    <w:name w:val="font41"/>
    <w:basedOn w:val="10"/>
    <w:qFormat/>
    <w:uiPriority w:val="0"/>
    <w:rPr>
      <w:rFonts w:hint="default" w:ascii="Times New Roman" w:hAnsi="Times New Roman" w:cs="Times New Roman"/>
      <w:color w:val="000000"/>
      <w:sz w:val="21"/>
      <w:szCs w:val="21"/>
      <w:u w:val="none"/>
    </w:rPr>
  </w:style>
  <w:style w:type="paragraph" w:customStyle="1" w:styleId="17">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bidi="ar-SA"/>
    </w:rPr>
  </w:style>
  <w:style w:type="character" w:customStyle="1" w:styleId="19">
    <w:name w:val="font11"/>
    <w:basedOn w:val="10"/>
    <w:qFormat/>
    <w:uiPriority w:val="0"/>
    <w:rPr>
      <w:rFonts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3741</Words>
  <Characters>4450</Characters>
  <Lines>0</Lines>
  <Paragraphs>0</Paragraphs>
  <TotalTime>2</TotalTime>
  <ScaleCrop>false</ScaleCrop>
  <LinksUpToDate>false</LinksUpToDate>
  <CharactersWithSpaces>4560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2022-07-27T08:21:00Z</dcterms:created>
  <dc:creator>周周</dc:creator>
  <cp:lastModifiedBy>胡福初</cp:lastModifiedBy>
  <dcterms:modified xsi:type="dcterms:W3CDTF">2022-10-11T09:46:39Z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8B2C5A848186463093FE846C2E84A6F5</vt:lpwstr>
  </property>
</Properties>
</file>