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0" w:leftChars="0" w:right="388" w:rightChars="185" w:firstLine="0" w:firstLineChars="0"/>
        <w:jc w:val="both"/>
        <w:rPr>
          <w:rFonts w:hint="eastAsia" w:ascii="Times New Roman"/>
          <w:b/>
          <w:color w:val="0000FF"/>
          <w:sz w:val="52"/>
          <w:szCs w:val="52"/>
          <w:lang w:val="en-US" w:eastAsia="zh-CN"/>
        </w:rPr>
      </w:pPr>
    </w:p>
    <w:p>
      <w:pPr>
        <w:pStyle w:val="12"/>
        <w:ind w:left="0" w:leftChars="0" w:right="388" w:rightChars="185" w:firstLine="0" w:firstLineChars="0"/>
        <w:jc w:val="both"/>
        <w:rPr>
          <w:rFonts w:hint="eastAsia" w:ascii="Times New Roman"/>
          <w:b/>
          <w:color w:val="0000FF"/>
          <w:sz w:val="52"/>
          <w:szCs w:val="52"/>
          <w:lang w:val="en-US" w:eastAsia="zh-CN"/>
        </w:rPr>
      </w:pPr>
    </w:p>
    <w:p>
      <w:pPr>
        <w:pStyle w:val="12"/>
        <w:ind w:left="0" w:leftChars="0" w:right="388" w:rightChars="185" w:firstLine="0" w:firstLineChars="0"/>
        <w:jc w:val="both"/>
        <w:rPr>
          <w:rFonts w:hint="eastAsia" w:ascii="Times New Roman"/>
          <w:b/>
          <w:color w:val="0000FF"/>
          <w:sz w:val="52"/>
          <w:szCs w:val="52"/>
          <w:lang w:val="en-US" w:eastAsia="zh-CN"/>
        </w:rPr>
      </w:pPr>
    </w:p>
    <w:p>
      <w:pPr>
        <w:pStyle w:val="12"/>
        <w:ind w:left="0" w:leftChars="0" w:right="388" w:rightChars="185" w:firstLine="0" w:firstLineChars="0"/>
        <w:jc w:val="center"/>
        <w:rPr>
          <w:rFonts w:ascii="Times New Roman"/>
          <w:b/>
          <w:color w:val="auto"/>
          <w:sz w:val="48"/>
          <w:szCs w:val="48"/>
        </w:rPr>
      </w:pPr>
      <w:r>
        <w:rPr>
          <w:rFonts w:hint="eastAsia" w:ascii="Times New Roman"/>
          <w:b/>
          <w:color w:val="auto"/>
          <w:sz w:val="48"/>
          <w:szCs w:val="48"/>
          <w:lang w:val="en-US" w:eastAsia="zh-CN"/>
        </w:rPr>
        <w:t>海南省地方</w:t>
      </w:r>
      <w:r>
        <w:rPr>
          <w:rFonts w:ascii="Times New Roman"/>
          <w:b/>
          <w:color w:val="auto"/>
          <w:sz w:val="48"/>
          <w:szCs w:val="48"/>
        </w:rPr>
        <w:t>标准</w:t>
      </w:r>
    </w:p>
    <w:p>
      <w:pPr>
        <w:pStyle w:val="12"/>
        <w:ind w:left="0" w:leftChars="0" w:right="388" w:rightChars="185" w:firstLine="0" w:firstLineChars="0"/>
        <w:jc w:val="center"/>
        <w:rPr>
          <w:rFonts w:ascii="Times New Roman"/>
          <w:b/>
          <w:color w:val="auto"/>
          <w:sz w:val="48"/>
          <w:szCs w:val="48"/>
        </w:rPr>
      </w:pPr>
      <w:r>
        <w:rPr>
          <w:rFonts w:ascii="Times New Roman"/>
          <w:b/>
          <w:color w:val="auto"/>
          <w:sz w:val="48"/>
          <w:szCs w:val="48"/>
        </w:rPr>
        <w:t>《农产品全产业链技术规范  蜜瓜》编制说明</w:t>
      </w:r>
    </w:p>
    <w:p>
      <w:pPr>
        <w:pStyle w:val="12"/>
        <w:ind w:left="0" w:leftChars="0" w:right="388" w:rightChars="185" w:firstLine="0" w:firstLineChars="0"/>
        <w:jc w:val="center"/>
        <w:rPr>
          <w:rFonts w:ascii="Times New Roman"/>
          <w:b/>
          <w:color w:val="0000FF"/>
          <w:sz w:val="72"/>
          <w:szCs w:val="72"/>
        </w:rPr>
      </w:pPr>
    </w:p>
    <w:p>
      <w:pPr>
        <w:pStyle w:val="12"/>
        <w:ind w:left="0" w:leftChars="0" w:right="388" w:rightChars="185" w:firstLine="0" w:firstLineChars="0"/>
        <w:jc w:val="center"/>
        <w:rPr>
          <w:rFonts w:ascii="Times New Roman"/>
          <w:b/>
          <w:color w:val="0000FF"/>
          <w:sz w:val="72"/>
          <w:szCs w:val="72"/>
        </w:rPr>
      </w:pPr>
    </w:p>
    <w:p>
      <w:pPr>
        <w:pStyle w:val="12"/>
        <w:ind w:left="0" w:leftChars="0" w:right="388" w:rightChars="185" w:firstLine="0" w:firstLineChars="0"/>
        <w:jc w:val="center"/>
        <w:rPr>
          <w:rFonts w:ascii="Times New Roman"/>
          <w:b/>
          <w:color w:val="0000FF"/>
          <w:sz w:val="72"/>
          <w:szCs w:val="72"/>
        </w:rPr>
      </w:pPr>
    </w:p>
    <w:p>
      <w:pPr>
        <w:pStyle w:val="12"/>
        <w:ind w:left="0" w:leftChars="0" w:right="388" w:rightChars="185" w:firstLine="0" w:firstLineChars="0"/>
        <w:jc w:val="center"/>
        <w:rPr>
          <w:rFonts w:ascii="Times New Roman"/>
          <w:b/>
          <w:color w:val="0000FF"/>
          <w:sz w:val="72"/>
          <w:szCs w:val="72"/>
        </w:rPr>
      </w:pPr>
    </w:p>
    <w:p>
      <w:pPr>
        <w:pStyle w:val="12"/>
        <w:ind w:left="0" w:leftChars="0" w:right="388" w:rightChars="185" w:firstLine="0" w:firstLineChars="0"/>
        <w:jc w:val="both"/>
        <w:rPr>
          <w:rFonts w:ascii="Times New Roman"/>
          <w:b/>
          <w:color w:val="0000FF"/>
          <w:sz w:val="72"/>
          <w:szCs w:val="72"/>
        </w:rPr>
      </w:pPr>
    </w:p>
    <w:p>
      <w:pPr>
        <w:pStyle w:val="12"/>
        <w:ind w:left="0" w:leftChars="0" w:right="388" w:rightChars="185" w:firstLine="0" w:firstLineChars="0"/>
        <w:jc w:val="center"/>
        <w:rPr>
          <w:rFonts w:ascii="Times New Roman"/>
          <w:b/>
          <w:color w:val="0000FF"/>
          <w:sz w:val="72"/>
          <w:szCs w:val="72"/>
        </w:rPr>
      </w:pPr>
    </w:p>
    <w:p>
      <w:pPr>
        <w:pStyle w:val="12"/>
        <w:ind w:left="0" w:leftChars="0" w:right="388" w:rightChars="185" w:firstLine="0" w:firstLineChars="0"/>
        <w:jc w:val="center"/>
        <w:rPr>
          <w:rFonts w:ascii="Times New Roman"/>
          <w:b/>
          <w:color w:val="0000FF"/>
          <w:sz w:val="72"/>
          <w:szCs w:val="72"/>
        </w:rPr>
      </w:pPr>
    </w:p>
    <w:p>
      <w:pPr>
        <w:pStyle w:val="12"/>
        <w:ind w:left="0" w:leftChars="0" w:right="388" w:rightChars="185" w:firstLine="0" w:firstLineChars="0"/>
        <w:jc w:val="center"/>
        <w:rPr>
          <w:rFonts w:hint="eastAsia" w:ascii="Times New Roman"/>
          <w:b/>
          <w:color w:val="auto"/>
          <w:sz w:val="32"/>
          <w:szCs w:val="32"/>
          <w:lang w:val="en-US" w:eastAsia="zh-CN"/>
        </w:rPr>
      </w:pPr>
      <w:r>
        <w:rPr>
          <w:rFonts w:hint="eastAsia" w:ascii="Times New Roman"/>
          <w:b/>
          <w:color w:val="auto"/>
          <w:sz w:val="32"/>
          <w:szCs w:val="32"/>
          <w:lang w:val="en-US" w:eastAsia="zh-CN"/>
        </w:rPr>
        <w:t>海南省农业科学院蔬菜研究所</w:t>
      </w:r>
    </w:p>
    <w:p>
      <w:pPr>
        <w:pStyle w:val="12"/>
        <w:ind w:left="0" w:leftChars="0" w:right="388" w:rightChars="185" w:firstLine="0" w:firstLineChars="0"/>
        <w:jc w:val="center"/>
        <w:rPr>
          <w:rFonts w:hint="eastAsia" w:ascii="Times New Roman"/>
          <w:b/>
          <w:color w:val="auto"/>
          <w:sz w:val="32"/>
          <w:szCs w:val="32"/>
          <w:lang w:val="en-US" w:eastAsia="zh-CN"/>
        </w:rPr>
      </w:pPr>
      <w:r>
        <w:rPr>
          <w:rFonts w:hint="eastAsia" w:ascii="Times New Roman"/>
          <w:b/>
          <w:color w:val="auto"/>
          <w:sz w:val="32"/>
          <w:szCs w:val="32"/>
          <w:lang w:val="en-US" w:eastAsia="zh-CN"/>
        </w:rPr>
        <w:t>中国热带农业科学院热带作物品种资源研究所</w:t>
      </w:r>
    </w:p>
    <w:p>
      <w:pPr>
        <w:pStyle w:val="12"/>
        <w:ind w:left="0" w:leftChars="0" w:right="388" w:rightChars="185" w:firstLine="0" w:firstLineChars="0"/>
        <w:jc w:val="center"/>
        <w:rPr>
          <w:rFonts w:hint="eastAsia" w:ascii="Times New Roman"/>
          <w:b/>
          <w:color w:val="auto"/>
          <w:sz w:val="32"/>
          <w:szCs w:val="32"/>
          <w:lang w:val="en-US" w:eastAsia="zh-CN"/>
        </w:rPr>
      </w:pPr>
      <w:r>
        <w:rPr>
          <w:rFonts w:hint="eastAsia" w:ascii="Times New Roman"/>
          <w:b/>
          <w:color w:val="auto"/>
          <w:sz w:val="32"/>
          <w:szCs w:val="32"/>
          <w:lang w:val="en-US" w:eastAsia="zh-CN"/>
        </w:rPr>
        <w:t>新疆农业科学院哈密瓜研究中心</w:t>
      </w:r>
    </w:p>
    <w:p>
      <w:pPr>
        <w:numPr>
          <w:ilvl w:val="0"/>
          <w:numId w:val="0"/>
        </w:numPr>
        <w:spacing w:line="360" w:lineRule="auto"/>
        <w:jc w:val="both"/>
        <w:rPr>
          <w:rFonts w:hint="eastAsia" w:ascii="宋体" w:hAnsi="宋体" w:eastAsia="宋体" w:cs="宋体"/>
          <w:b/>
          <w:bCs/>
          <w:color w:val="auto"/>
          <w:sz w:val="28"/>
          <w:szCs w:val="28"/>
          <w:lang w:val="en-US" w:eastAsia="zh-CN"/>
        </w:rPr>
      </w:pPr>
    </w:p>
    <w:p>
      <w:pPr>
        <w:numPr>
          <w:ilvl w:val="0"/>
          <w:numId w:val="0"/>
        </w:numPr>
        <w:spacing w:line="360" w:lineRule="auto"/>
        <w:jc w:val="both"/>
        <w:rPr>
          <w:rFonts w:hint="eastAsia" w:ascii="宋体" w:hAnsi="宋体" w:eastAsia="宋体" w:cs="宋体"/>
          <w:b/>
          <w:bCs/>
          <w:color w:val="auto"/>
          <w:sz w:val="28"/>
          <w:szCs w:val="28"/>
          <w:lang w:val="en-US" w:eastAsia="zh-CN"/>
        </w:rPr>
      </w:pPr>
    </w:p>
    <w:p>
      <w:pPr>
        <w:numPr>
          <w:ilvl w:val="0"/>
          <w:numId w:val="0"/>
        </w:numPr>
        <w:spacing w:line="360" w:lineRule="auto"/>
        <w:jc w:val="both"/>
        <w:rPr>
          <w:rFonts w:hint="eastAsia" w:ascii="宋体" w:hAnsi="宋体" w:eastAsia="宋体" w:cs="宋体"/>
          <w:b/>
          <w:bCs/>
          <w:color w:val="auto"/>
          <w:sz w:val="28"/>
          <w:szCs w:val="28"/>
          <w:lang w:val="en-US" w:eastAsia="zh-CN"/>
        </w:rPr>
      </w:pPr>
    </w:p>
    <w:p>
      <w:pPr>
        <w:numPr>
          <w:ilvl w:val="0"/>
          <w:numId w:val="0"/>
        </w:numPr>
        <w:spacing w:line="360" w:lineRule="auto"/>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一、工作简况</w:t>
      </w:r>
    </w:p>
    <w:p>
      <w:pPr>
        <w:numPr>
          <w:ilvl w:val="0"/>
          <w:numId w:val="0"/>
        </w:numPr>
        <w:spacing w:line="360" w:lineRule="auto"/>
        <w:jc w:val="both"/>
      </w:pPr>
      <w:r>
        <w:rPr>
          <w:rFonts w:hint="eastAsia" w:ascii="宋体" w:hAnsi="宋体" w:eastAsia="宋体" w:cs="宋体"/>
          <w:b/>
          <w:bCs/>
          <w:color w:val="auto"/>
          <w:sz w:val="28"/>
          <w:szCs w:val="28"/>
          <w:lang w:val="en-US" w:eastAsia="zh-CN"/>
        </w:rPr>
        <w:t>（一）标准名称：</w:t>
      </w:r>
      <w:r>
        <w:rPr>
          <w:rFonts w:hint="eastAsia" w:ascii="Times New Roman" w:hAnsi="Times New Roman" w:eastAsia="宋体" w:cs="Times New Roman"/>
          <w:color w:val="auto"/>
          <w:sz w:val="28"/>
          <w:szCs w:val="28"/>
          <w:lang w:val="en-US" w:eastAsia="zh-CN"/>
        </w:rPr>
        <w:t>农产品全产业链技术规范  蜜瓜</w:t>
      </w:r>
    </w:p>
    <w:p>
      <w:pPr>
        <w:numPr>
          <w:ilvl w:val="0"/>
          <w:numId w:val="0"/>
        </w:numPr>
        <w:spacing w:line="360" w:lineRule="auto"/>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（二）任务来源：</w:t>
      </w:r>
    </w:p>
    <w:p>
      <w:pPr>
        <w:spacing w:line="360" w:lineRule="auto"/>
        <w:ind w:firstLine="560" w:firstLineChars="200"/>
        <w:jc w:val="both"/>
        <w:rPr>
          <w:rFonts w:hint="eastAsia" w:ascii="Times New Roman" w:hAnsi="Times New Roman" w:eastAsia="宋体" w:cs="Times New Roman"/>
          <w:color w:val="0000FF"/>
          <w:sz w:val="28"/>
          <w:szCs w:val="28"/>
          <w:lang w:val="en-US" w:eastAsia="zh-CN"/>
        </w:rPr>
      </w:pPr>
      <w:r>
        <w:rPr>
          <w:rFonts w:hint="eastAsia" w:ascii="Times New Roman" w:hAnsi="Times New Roman" w:eastAsia="宋体" w:cs="Times New Roman"/>
          <w:color w:val="auto"/>
          <w:sz w:val="28"/>
          <w:szCs w:val="28"/>
          <w:lang w:val="en-US" w:eastAsia="zh-CN"/>
        </w:rPr>
        <w:t>2021年</w:t>
      </w:r>
      <w:r>
        <w:rPr>
          <w:rFonts w:hint="eastAsia" w:ascii="Times New Roman" w:hAnsi="Times New Roman" w:eastAsia="宋体" w:cs="Times New Roman"/>
          <w:color w:val="auto"/>
          <w:sz w:val="28"/>
          <w:szCs w:val="28"/>
        </w:rPr>
        <w:t>本标准由海南省农业农村厅提出并申请，经海南省市场监督管理局批准，</w:t>
      </w:r>
      <w:r>
        <w:rPr>
          <w:rFonts w:hint="eastAsia" w:ascii="Times New Roman" w:hAnsi="Times New Roman" w:eastAsia="宋体" w:cs="Times New Roman"/>
          <w:color w:val="auto"/>
          <w:sz w:val="28"/>
          <w:szCs w:val="28"/>
          <w:lang w:val="en-US" w:eastAsia="zh-CN"/>
        </w:rPr>
        <w:t>委托海南省农业科学院蔬菜研究所负责</w:t>
      </w:r>
      <w:r>
        <w:rPr>
          <w:rFonts w:hint="eastAsia" w:ascii="Times New Roman" w:hAnsi="Times New Roman" w:eastAsia="宋体" w:cs="Times New Roman"/>
          <w:color w:val="auto"/>
          <w:sz w:val="28"/>
          <w:szCs w:val="28"/>
        </w:rPr>
        <w:t>《农产品全产业链技术规范  蜜瓜》</w:t>
      </w:r>
      <w:r>
        <w:rPr>
          <w:rFonts w:hint="eastAsia" w:ascii="Times New Roman" w:hAnsi="Times New Roman" w:eastAsia="宋体" w:cs="Times New Roman"/>
          <w:color w:val="auto"/>
          <w:sz w:val="28"/>
          <w:szCs w:val="28"/>
          <w:lang w:val="en-US" w:eastAsia="zh-CN"/>
        </w:rPr>
        <w:t>全产业链标准的起草。</w:t>
      </w:r>
    </w:p>
    <w:p>
      <w:pPr>
        <w:pStyle w:val="6"/>
        <w:keepNext w:val="0"/>
        <w:keepLines w:val="0"/>
        <w:widowControl/>
        <w:suppressLineNumbers w:val="0"/>
        <w:spacing w:before="0" w:beforeAutospacing="0" w:after="0" w:afterAutospacing="0" w:line="360" w:lineRule="auto"/>
        <w:ind w:left="0" w:right="0" w:firstLine="0"/>
        <w:jc w:val="both"/>
        <w:rPr>
          <w:rFonts w:hint="eastAsia" w:ascii="Times New Roman" w:hAnsi="Times New Roman" w:eastAsia="宋体" w:cs="Times New Roman"/>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（三）起草单位：</w:t>
      </w:r>
      <w:r>
        <w:rPr>
          <w:rFonts w:hint="eastAsia" w:ascii="Times New Roman" w:hAnsi="Times New Roman" w:eastAsia="宋体" w:cs="Times New Roman"/>
          <w:color w:val="auto"/>
          <w:kern w:val="2"/>
          <w:sz w:val="28"/>
          <w:szCs w:val="28"/>
          <w:lang w:val="en-US" w:eastAsia="zh-CN" w:bidi="ar-SA"/>
        </w:rPr>
        <w:t>海南省农业科学院蔬菜研究所</w:t>
      </w:r>
    </w:p>
    <w:p>
      <w:pPr>
        <w:pStyle w:val="6"/>
        <w:keepNext w:val="0"/>
        <w:keepLines w:val="0"/>
        <w:widowControl/>
        <w:suppressLineNumbers w:val="0"/>
        <w:spacing w:before="0" w:beforeAutospacing="0" w:after="0" w:afterAutospacing="0" w:line="360" w:lineRule="auto"/>
        <w:ind w:left="0" w:right="0" w:firstLine="0"/>
        <w:jc w:val="both"/>
        <w:rPr>
          <w:rFonts w:hint="default"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（四）单位地址：</w:t>
      </w:r>
      <w:r>
        <w:rPr>
          <w:rFonts w:hint="eastAsia" w:ascii="Times New Roman" w:hAnsi="Times New Roman" w:eastAsia="宋体" w:cs="Times New Roman"/>
          <w:color w:val="auto"/>
          <w:kern w:val="2"/>
          <w:sz w:val="28"/>
          <w:szCs w:val="28"/>
          <w:lang w:val="en-US" w:eastAsia="zh-CN" w:bidi="ar-SA"/>
        </w:rPr>
        <w:t>海口市琼山区兴丹路14号</w:t>
      </w:r>
    </w:p>
    <w:p>
      <w:pPr>
        <w:pStyle w:val="6"/>
        <w:keepNext w:val="0"/>
        <w:keepLines w:val="0"/>
        <w:widowControl/>
        <w:suppressLineNumbers w:val="0"/>
        <w:spacing w:before="0" w:beforeAutospacing="0" w:after="0" w:afterAutospacing="0" w:line="360" w:lineRule="auto"/>
        <w:ind w:right="0"/>
        <w:jc w:val="both"/>
        <w:rPr>
          <w:rFonts w:hint="eastAsia" w:ascii="宋体" w:hAnsi="宋体" w:eastAsia="宋体" w:cs="宋体"/>
          <w:color w:val="0000FF"/>
          <w:sz w:val="28"/>
          <w:szCs w:val="28"/>
          <w:lang w:val="en-US" w:eastAsia="zh-CN"/>
        </w:rPr>
      </w:pPr>
      <w:r>
        <w:rPr>
          <w:rFonts w:hint="eastAsia" w:ascii="宋体" w:hAnsi="宋体" w:eastAsia="宋体" w:cs="宋体"/>
          <w:b/>
          <w:bCs/>
          <w:color w:val="auto"/>
          <w:kern w:val="2"/>
          <w:sz w:val="28"/>
          <w:szCs w:val="28"/>
          <w:lang w:val="en-US" w:eastAsia="zh-CN" w:bidi="ar-SA"/>
        </w:rPr>
        <w:t>（五）参与起草单位：</w:t>
      </w:r>
      <w:r>
        <w:rPr>
          <w:rFonts w:hint="eastAsia" w:ascii="宋体" w:hAnsi="宋体" w:eastAsia="宋体" w:cs="宋体"/>
          <w:color w:val="auto"/>
          <w:sz w:val="28"/>
          <w:szCs w:val="28"/>
          <w:lang w:val="en-US" w:eastAsia="zh-CN"/>
        </w:rPr>
        <w:t>中国热带农业科学院热带作物品种资源研究所、新疆农业科学院哈密瓜研究中心</w:t>
      </w:r>
    </w:p>
    <w:p>
      <w:pPr>
        <w:pStyle w:val="6"/>
        <w:keepNext w:val="0"/>
        <w:keepLines w:val="0"/>
        <w:widowControl/>
        <w:suppressLineNumbers w:val="0"/>
        <w:spacing w:before="0" w:beforeAutospacing="0" w:after="0" w:afterAutospacing="0" w:line="360" w:lineRule="auto"/>
        <w:ind w:right="0"/>
        <w:jc w:val="both"/>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（六）主要起草人：</w:t>
      </w:r>
      <w:r>
        <w:rPr>
          <w:rFonts w:hint="eastAsia" w:ascii="宋体" w:hAnsi="宋体" w:eastAsia="宋体" w:cs="宋体"/>
          <w:color w:val="auto"/>
          <w:kern w:val="0"/>
          <w:sz w:val="28"/>
          <w:szCs w:val="28"/>
          <w:lang w:val="en-US" w:eastAsia="zh-CN" w:bidi="ar"/>
        </w:rPr>
        <w:t>标准起草制定过程主要由</w:t>
      </w:r>
      <w:r>
        <w:rPr>
          <w:rFonts w:hint="eastAsia" w:ascii="Times New Roman" w:hAnsi="Times New Roman" w:eastAsia="宋体" w:cs="Times New Roman"/>
          <w:color w:val="auto"/>
          <w:kern w:val="2"/>
          <w:sz w:val="28"/>
          <w:szCs w:val="28"/>
          <w:lang w:val="en-US" w:eastAsia="zh-CN" w:bidi="ar-SA"/>
        </w:rPr>
        <w:t>海南省农业科学院蔬菜研究所</w:t>
      </w:r>
      <w:r>
        <w:rPr>
          <w:rFonts w:hint="eastAsia" w:ascii="宋体" w:hAnsi="宋体" w:eastAsia="宋体" w:cs="宋体"/>
          <w:color w:val="auto"/>
          <w:kern w:val="0"/>
          <w:sz w:val="28"/>
          <w:szCs w:val="28"/>
          <w:lang w:val="en-US" w:eastAsia="zh-CN" w:bidi="ar"/>
        </w:rPr>
        <w:t>、</w:t>
      </w:r>
      <w:r>
        <w:rPr>
          <w:rFonts w:hint="eastAsia" w:ascii="宋体" w:hAnsi="宋体" w:eastAsia="宋体" w:cs="宋体"/>
          <w:color w:val="auto"/>
          <w:sz w:val="28"/>
          <w:szCs w:val="28"/>
          <w:lang w:val="en-US" w:eastAsia="zh-CN"/>
        </w:rPr>
        <w:t>中国热带农业科学院热带作物品种资源研究所、新疆农业科学院哈密瓜研究中心的人员参与蜜瓜全产业链项目实施方案制定、各小组成员任务分工、专家技术人员调研、数据处理等工作。</w:t>
      </w:r>
    </w:p>
    <w:p>
      <w:pPr>
        <w:spacing w:line="360" w:lineRule="auto"/>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表1 标准编制主要参与人员信息及任务分工</w:t>
      </w:r>
    </w:p>
    <w:tbl>
      <w:tblPr>
        <w:tblStyle w:val="7"/>
        <w:tblW w:w="9438"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9"/>
        <w:gridCol w:w="1040"/>
        <w:gridCol w:w="2721"/>
        <w:gridCol w:w="1711"/>
        <w:gridCol w:w="3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4"/>
                <w:szCs w:val="24"/>
                <w:u w:val="none"/>
                <w:lang w:val="en-US" w:eastAsia="zh-CN" w:bidi="ar"/>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4"/>
                <w:szCs w:val="24"/>
                <w:u w:val="none"/>
                <w:lang w:val="en-US" w:eastAsia="zh-CN" w:bidi="ar"/>
              </w:rPr>
              <w:t>姓名</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4"/>
                <w:szCs w:val="24"/>
                <w:u w:val="none"/>
                <w:lang w:val="en-US" w:eastAsia="zh-CN" w:bidi="ar"/>
              </w:rPr>
              <w:t>单位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4"/>
                <w:szCs w:val="24"/>
                <w:u w:val="none"/>
                <w:lang w:val="en-US" w:eastAsia="zh-CN" w:bidi="ar"/>
              </w:rPr>
              <w:t>职称/职务</w:t>
            </w:r>
          </w:p>
        </w:tc>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4"/>
                <w:szCs w:val="24"/>
                <w:u w:val="none"/>
                <w:lang w:val="en-US" w:eastAsia="zh-CN" w:bidi="ar"/>
              </w:rPr>
              <w:t>任务分工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朱白婢</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海南省农业科学院蔬菜研究所</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副研究员</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组织、协调标准起草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王  敏</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海南省农业科学院蔬菜研究所</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研究员</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协调标准起草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贺  幌</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中国热带农业科学院热带作物品种资源研究所</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副研究员</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全省各蜜瓜产区实地调研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孙晓东</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海南省农业科学院蔬菜研究所</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副研究员</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协助标准编写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4"/>
                <w:szCs w:val="24"/>
                <w:u w:val="none"/>
                <w:lang w:val="en-US" w:eastAsia="zh-CN" w:bidi="ar"/>
              </w:rPr>
              <w:t>张  浩</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4"/>
                <w:szCs w:val="24"/>
                <w:u w:val="none"/>
                <w:lang w:val="en-US" w:eastAsia="zh-CN" w:bidi="ar"/>
              </w:rPr>
              <w:t>新疆农业科学院哈密瓜研究中心</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4"/>
                <w:szCs w:val="24"/>
                <w:u w:val="none"/>
                <w:lang w:val="en-US" w:eastAsia="zh-CN" w:bidi="ar"/>
              </w:rPr>
              <w:t>副研究员</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4"/>
                <w:szCs w:val="24"/>
                <w:u w:val="none"/>
                <w:lang w:val="en-US" w:eastAsia="zh-CN" w:bidi="ar"/>
              </w:rPr>
              <w:t>协助标准编写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胡艳平</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海南省农业科学院蔬菜研究所</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助理研究员</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数据测量整理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黄文枫</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海南省农业科学院蔬菜研究所</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副研究员</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数据测量整理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王  锋</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海南省农业科学院蔬菜研究所</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研究员实习员</w:t>
            </w:r>
          </w:p>
        </w:tc>
        <w:tc>
          <w:tcPr>
            <w:tcW w:w="3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4"/>
                <w:szCs w:val="24"/>
                <w:u w:val="none"/>
                <w:lang w:val="en-US" w:eastAsia="zh-CN" w:bidi="ar"/>
              </w:rPr>
              <w:t>数据测量整理</w:t>
            </w:r>
          </w:p>
        </w:tc>
      </w:tr>
    </w:tbl>
    <w:p>
      <w:pPr>
        <w:spacing w:line="360" w:lineRule="auto"/>
        <w:jc w:val="center"/>
        <w:rPr>
          <w:rFonts w:hint="eastAsia" w:ascii="宋体" w:hAnsi="宋体" w:eastAsia="宋体" w:cs="宋体"/>
          <w:b/>
          <w:bCs/>
          <w:color w:val="0000FF"/>
          <w:kern w:val="0"/>
          <w:sz w:val="28"/>
          <w:szCs w:val="28"/>
          <w:lang w:val="en-US" w:eastAsia="zh-CN" w:bidi="ar"/>
        </w:rPr>
      </w:pPr>
    </w:p>
    <w:p>
      <w:pPr>
        <w:pStyle w:val="6"/>
        <w:keepNext w:val="0"/>
        <w:keepLines w:val="0"/>
        <w:widowControl/>
        <w:suppressLineNumbers w:val="0"/>
        <w:spacing w:before="0" w:beforeAutospacing="0" w:after="0" w:afterAutospacing="0" w:line="360" w:lineRule="auto"/>
        <w:ind w:left="0" w:right="0" w:firstLine="0"/>
        <w:jc w:val="both"/>
        <w:rPr>
          <w:rFonts w:hint="default"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二、标准编制情况</w:t>
      </w:r>
    </w:p>
    <w:p>
      <w:pPr>
        <w:pStyle w:val="6"/>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（一）制定标准的必要性和意义</w:t>
      </w:r>
    </w:p>
    <w:p>
      <w:pPr>
        <w:ind w:firstLine="560" w:firstLineChars="200"/>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蜜瓜属葫芦科，一年蔓生草本植物。原产于非洲热带沙漠地区，在中国栽培历史悠久，具有浓郁的香味和美观的果外形，且耐储运，栽培周期短、品质佳、效益高，广大瓜农种植积极性高，在我国果蔬生产和消费中占据重要地位。2020年中国蜜瓜播种面积39.5万公顷，产量1380.8万吨。海南省种植蜜瓜有得天独厚的气候优势，冬春季主要分布在南部的乐东、陵水、三亚、东方一带，当地气候干燥，降雨量少，阳光充足，非常适宜厚皮蜜瓜的生长，是海南厚皮蜜瓜的主产区，春季在北部海口，文昌等地也有种植。海南得天独厚的天然大温室条件使海南蜜瓜四季生产、周年供应成为我国园艺作物高效高质量发展的典范，改变了国内以往冬春季蜜瓜缺乏的状况，春节前后仍能持续供应全国市场。2020年，海南的厚皮蜜瓜大棚播种面积约2.86万公顷，年总产量101万吨，在全省年出岛水果量中位居第二，已成为海南农业产业结构调整，农民致富和乡村振兴的王牌产业。</w:t>
      </w:r>
    </w:p>
    <w:p>
      <w:pPr>
        <w:ind w:firstLine="560" w:firstLineChars="200"/>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海南省蜜瓜产业发展迅速，然而随着时代的发展和人们生活水平的提高，一些瓶颈问题也突显出来。种子来源繁杂，品种更新相对滞后，有些品种引进时间较长，其抗病性、抗逆性等各项指标退化严重；种植模式不合理，连作障碍突出，特别是设施大棚蜜瓜栽培，由于多年重茬，滥施肥料、农药，土壤根部病害严重；病虫害发生严重，盲目地过量用药也导致病虫产生严重的抗药性，信息预警体系不健全，抵御风险能力较弱；灌溉用水、化肥、农药的施用难以有效监控，果实中重金属农药等有害物质残留难以有效控制。所以迫切需要制定适用海南蜜瓜全产业链标准，进而增强海南蜜瓜产业的核心竞争力。</w:t>
      </w:r>
    </w:p>
    <w:p>
      <w:pPr>
        <w:spacing w:line="360" w:lineRule="auto"/>
        <w:jc w:val="both"/>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（二）编制过程简介</w:t>
      </w:r>
    </w:p>
    <w:p>
      <w:pPr>
        <w:pStyle w:val="6"/>
        <w:keepNext w:val="0"/>
        <w:keepLines w:val="0"/>
        <w:widowControl/>
        <w:suppressLineNumbers w:val="0"/>
        <w:spacing w:before="0" w:beforeAutospacing="0" w:after="0" w:afterAutospacing="0"/>
        <w:ind w:right="0" w:firstLine="562" w:firstLineChars="200"/>
        <w:jc w:val="both"/>
        <w:rPr>
          <w:rFonts w:hint="default"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调查研究</w:t>
      </w:r>
      <w:bookmarkStart w:id="0" w:name="_GoBack"/>
      <w:r>
        <w:rPr>
          <w:rFonts w:hint="eastAsia" w:ascii="宋体" w:hAnsi="宋体" w:eastAsia="宋体" w:cs="宋体"/>
          <w:b/>
          <w:bCs/>
          <w:color w:val="auto"/>
          <w:sz w:val="28"/>
          <w:szCs w:val="28"/>
          <w:lang w:val="en-US" w:eastAsia="zh-CN"/>
        </w:rPr>
        <w:t>阶段</w:t>
      </w:r>
      <w:bookmarkEnd w:id="0"/>
      <w:r>
        <w:rPr>
          <w:rFonts w:hint="eastAsia" w:ascii="宋体" w:hAnsi="宋体" w:eastAsia="宋体" w:cs="宋体"/>
          <w:b/>
          <w:bCs/>
          <w:color w:val="auto"/>
          <w:sz w:val="28"/>
          <w:szCs w:val="28"/>
          <w:lang w:val="en-US" w:eastAsia="zh-CN"/>
        </w:rPr>
        <w:t>：</w:t>
      </w:r>
      <w:r>
        <w:rPr>
          <w:rFonts w:hint="eastAsia" w:ascii="宋体" w:hAnsi="宋体" w:eastAsia="宋体" w:cs="宋体"/>
          <w:color w:val="auto"/>
          <w:sz w:val="28"/>
          <w:szCs w:val="28"/>
          <w:lang w:val="en-US" w:eastAsia="zh-CN"/>
        </w:rPr>
        <w:t>为了确保蜜瓜产业链标准编制工作的顺利开展，2022年 1月18日</w:t>
      </w:r>
      <w:r>
        <w:rPr>
          <w:rFonts w:hint="default" w:ascii="宋体" w:hAnsi="宋体" w:eastAsia="宋体" w:cs="宋体"/>
          <w:color w:val="auto"/>
          <w:sz w:val="28"/>
          <w:szCs w:val="28"/>
          <w:lang w:val="en-US" w:eastAsia="zh-CN"/>
        </w:rPr>
        <w:t>，</w:t>
      </w:r>
      <w:r>
        <w:rPr>
          <w:rFonts w:hint="eastAsia" w:ascii="宋体" w:hAnsi="宋体" w:eastAsia="宋体" w:cs="宋体"/>
          <w:color w:val="auto"/>
          <w:sz w:val="28"/>
          <w:szCs w:val="28"/>
          <w:lang w:val="en-US" w:eastAsia="zh-CN"/>
        </w:rPr>
        <w:t>海南省农业科学院蔬菜研究所联合中国热带农业科学院热带作物品种资源研究所、新疆农业科学院哈密瓜研究中心相关专业人员成立标准编制小组，制定标准编制方案以及任务分工，</w:t>
      </w:r>
      <w:r>
        <w:rPr>
          <w:rFonts w:hint="default" w:ascii="宋体" w:hAnsi="宋体" w:eastAsia="宋体" w:cs="宋体"/>
          <w:color w:val="auto"/>
          <w:sz w:val="28"/>
          <w:szCs w:val="28"/>
          <w:lang w:val="en-US" w:eastAsia="zh-CN"/>
        </w:rPr>
        <w:t>标准编制组查阅</w:t>
      </w:r>
      <w:r>
        <w:rPr>
          <w:rFonts w:hint="eastAsia" w:ascii="宋体" w:hAnsi="宋体" w:eastAsia="宋体" w:cs="宋体"/>
          <w:color w:val="auto"/>
          <w:sz w:val="28"/>
          <w:szCs w:val="28"/>
          <w:lang w:val="en-US" w:eastAsia="zh-CN"/>
        </w:rPr>
        <w:t>、收集、整理</w:t>
      </w:r>
      <w:r>
        <w:rPr>
          <w:rFonts w:hint="default" w:ascii="宋体" w:hAnsi="宋体" w:eastAsia="宋体" w:cs="宋体"/>
          <w:color w:val="auto"/>
          <w:sz w:val="28"/>
          <w:szCs w:val="28"/>
          <w:lang w:val="en-US" w:eastAsia="zh-CN"/>
        </w:rPr>
        <w:t>大量文献资料</w:t>
      </w:r>
      <w:r>
        <w:rPr>
          <w:rFonts w:hint="eastAsia" w:ascii="宋体" w:hAnsi="宋体" w:eastAsia="宋体" w:cs="宋体"/>
          <w:color w:val="auto"/>
          <w:sz w:val="28"/>
          <w:szCs w:val="28"/>
          <w:lang w:val="en-US" w:eastAsia="zh-CN"/>
        </w:rPr>
        <w:t>后</w:t>
      </w:r>
      <w:r>
        <w:rPr>
          <w:rFonts w:hint="default" w:ascii="宋体" w:hAnsi="宋体" w:eastAsia="宋体" w:cs="宋体"/>
          <w:color w:val="auto"/>
          <w:sz w:val="28"/>
          <w:szCs w:val="28"/>
          <w:lang w:val="en-US" w:eastAsia="zh-CN"/>
        </w:rPr>
        <w:t>召开了标准编制会议，研讨确定标准的</w:t>
      </w:r>
      <w:r>
        <w:rPr>
          <w:rFonts w:hint="eastAsia" w:ascii="宋体" w:hAnsi="宋体" w:eastAsia="宋体" w:cs="宋体"/>
          <w:color w:val="auto"/>
          <w:sz w:val="28"/>
          <w:szCs w:val="28"/>
          <w:lang w:val="en-US" w:eastAsia="zh-CN"/>
        </w:rPr>
        <w:t>整体</w:t>
      </w:r>
      <w:r>
        <w:rPr>
          <w:rFonts w:hint="default" w:ascii="宋体" w:hAnsi="宋体" w:eastAsia="宋体" w:cs="宋体"/>
          <w:color w:val="auto"/>
          <w:sz w:val="28"/>
          <w:szCs w:val="28"/>
          <w:lang w:val="en-US" w:eastAsia="zh-CN"/>
        </w:rPr>
        <w:t>框架及主体内容，并对标准的关键性或存在争议性的内容进行了初步探讨。</w:t>
      </w:r>
    </w:p>
    <w:p>
      <w:pPr>
        <w:pStyle w:val="6"/>
        <w:keepNext w:val="0"/>
        <w:keepLines w:val="0"/>
        <w:widowControl/>
        <w:suppressLineNumbers w:val="0"/>
        <w:spacing w:before="0" w:beforeAutospacing="0" w:after="0" w:afterAutospacing="0"/>
        <w:ind w:left="0" w:right="0" w:firstLine="562" w:firstLineChars="200"/>
        <w:jc w:val="both"/>
        <w:rPr>
          <w:bCs/>
          <w:sz w:val="28"/>
        </w:rPr>
      </w:pPr>
      <w:r>
        <w:rPr>
          <w:rFonts w:hint="eastAsia" w:ascii="宋体" w:hAnsi="宋体" w:eastAsia="宋体" w:cs="宋体"/>
          <w:b/>
          <w:bCs/>
          <w:color w:val="auto"/>
          <w:sz w:val="28"/>
          <w:szCs w:val="28"/>
          <w:lang w:val="en-US" w:eastAsia="zh-CN"/>
        </w:rPr>
        <w:t>起草阶段：</w:t>
      </w:r>
      <w:r>
        <w:rPr>
          <w:rFonts w:hint="eastAsia"/>
          <w:bCs/>
          <w:sz w:val="28"/>
        </w:rPr>
        <w:t>通过走访</w:t>
      </w:r>
      <w:r>
        <w:rPr>
          <w:rFonts w:hint="eastAsia"/>
          <w:bCs/>
          <w:sz w:val="28"/>
          <w:lang w:val="en-US" w:eastAsia="zh-CN"/>
        </w:rPr>
        <w:t>海南富友种苗公司和东方市东鑫种苗公司</w:t>
      </w:r>
      <w:r>
        <w:rPr>
          <w:rFonts w:hint="eastAsia"/>
          <w:bCs/>
          <w:sz w:val="28"/>
        </w:rPr>
        <w:t>等企业</w:t>
      </w:r>
      <w:r>
        <w:rPr>
          <w:bCs/>
          <w:sz w:val="28"/>
        </w:rPr>
        <w:t>对缺乏的相关数据进行必要的补充测定和整理。在实地调查的同时，通过互联网数据库和图书资料，对</w:t>
      </w:r>
      <w:r>
        <w:rPr>
          <w:rFonts w:hint="eastAsia"/>
          <w:bCs/>
          <w:sz w:val="28"/>
          <w:lang w:val="en-US" w:eastAsia="zh-CN"/>
        </w:rPr>
        <w:t>蜜瓜</w:t>
      </w:r>
      <w:r>
        <w:rPr>
          <w:bCs/>
          <w:sz w:val="28"/>
        </w:rPr>
        <w:t>的</w:t>
      </w:r>
      <w:r>
        <w:rPr>
          <w:rFonts w:hint="eastAsia"/>
          <w:bCs/>
          <w:sz w:val="28"/>
          <w:lang w:val="en-US" w:eastAsia="zh-CN"/>
        </w:rPr>
        <w:t>品种、</w:t>
      </w:r>
      <w:r>
        <w:rPr>
          <w:bCs/>
          <w:sz w:val="28"/>
        </w:rPr>
        <w:t>栽培管理、采收、运输、品质等相关资料进行了广泛的收集。通过整合多方面资料，编制人员制定了本</w:t>
      </w:r>
      <w:r>
        <w:rPr>
          <w:rFonts w:hint="eastAsia"/>
          <w:bCs/>
          <w:sz w:val="28"/>
        </w:rPr>
        <w:t>规程</w:t>
      </w:r>
      <w:r>
        <w:rPr>
          <w:bCs/>
          <w:sz w:val="28"/>
        </w:rPr>
        <w:t>的初稿。</w:t>
      </w:r>
    </w:p>
    <w:p>
      <w:pPr>
        <w:pStyle w:val="6"/>
        <w:keepNext w:val="0"/>
        <w:keepLines w:val="0"/>
        <w:widowControl/>
        <w:suppressLineNumbers w:val="0"/>
        <w:spacing w:before="0" w:beforeAutospacing="0" w:after="0" w:afterAutospacing="0"/>
        <w:ind w:left="0" w:right="0" w:firstLine="560" w:firstLineChars="200"/>
        <w:jc w:val="both"/>
        <w:rPr>
          <w:rFonts w:hint="eastAsia"/>
          <w:bCs/>
          <w:sz w:val="28"/>
          <w:lang w:eastAsia="zh-CN"/>
        </w:rPr>
      </w:pPr>
      <w:r>
        <w:rPr>
          <w:bCs/>
          <w:sz w:val="28"/>
        </w:rPr>
        <w:t>初稿形成后，</w:t>
      </w:r>
      <w:r>
        <w:rPr>
          <w:rFonts w:hint="default" w:ascii="宋体" w:hAnsi="宋体" w:eastAsia="宋体" w:cs="宋体"/>
          <w:color w:val="auto"/>
          <w:sz w:val="28"/>
          <w:szCs w:val="28"/>
          <w:lang w:val="en-US" w:eastAsia="zh-CN"/>
        </w:rPr>
        <w:t>2022年</w:t>
      </w:r>
      <w:r>
        <w:rPr>
          <w:rFonts w:hint="eastAsia" w:ascii="宋体" w:hAnsi="宋体" w:eastAsia="宋体" w:cs="宋体"/>
          <w:color w:val="auto"/>
          <w:sz w:val="28"/>
          <w:szCs w:val="28"/>
          <w:lang w:val="en-US" w:eastAsia="zh-CN"/>
        </w:rPr>
        <w:t>6</w:t>
      </w:r>
      <w:r>
        <w:rPr>
          <w:rFonts w:hint="default" w:ascii="宋体" w:hAnsi="宋体" w:eastAsia="宋体" w:cs="宋体"/>
          <w:color w:val="auto"/>
          <w:sz w:val="28"/>
          <w:szCs w:val="28"/>
          <w:lang w:val="en-US" w:eastAsia="zh-CN"/>
        </w:rPr>
        <w:t>月至2022年</w:t>
      </w:r>
      <w:r>
        <w:rPr>
          <w:rFonts w:hint="eastAsia" w:ascii="宋体" w:hAnsi="宋体" w:eastAsia="宋体" w:cs="宋体"/>
          <w:color w:val="auto"/>
          <w:sz w:val="28"/>
          <w:szCs w:val="28"/>
          <w:lang w:val="en-US" w:eastAsia="zh-CN"/>
        </w:rPr>
        <w:t>7</w:t>
      </w:r>
      <w:r>
        <w:rPr>
          <w:rFonts w:hint="default" w:ascii="宋体" w:hAnsi="宋体" w:eastAsia="宋体" w:cs="宋体"/>
          <w:color w:val="auto"/>
          <w:sz w:val="28"/>
          <w:szCs w:val="28"/>
          <w:lang w:val="en-US" w:eastAsia="zh-CN"/>
        </w:rPr>
        <w:t>月，标准编制小组</w:t>
      </w:r>
      <w:r>
        <w:rPr>
          <w:rFonts w:hint="eastAsia" w:ascii="宋体" w:hAnsi="宋体" w:eastAsia="宋体" w:cs="宋体"/>
          <w:color w:val="auto"/>
          <w:sz w:val="28"/>
          <w:szCs w:val="28"/>
          <w:lang w:val="en-US" w:eastAsia="zh-CN"/>
        </w:rPr>
        <w:t>以网上征求意见、召开征求意见会等形式</w:t>
      </w:r>
      <w:r>
        <w:rPr>
          <w:rFonts w:hint="default" w:ascii="宋体" w:hAnsi="宋体" w:eastAsia="宋体" w:cs="宋体"/>
          <w:color w:val="auto"/>
          <w:sz w:val="28"/>
          <w:szCs w:val="28"/>
          <w:lang w:val="en-US" w:eastAsia="zh-CN"/>
        </w:rPr>
        <w:t>广泛征求</w:t>
      </w:r>
      <w:r>
        <w:rPr>
          <w:rFonts w:hint="eastAsia" w:ascii="宋体" w:hAnsi="宋体" w:eastAsia="宋体" w:cs="宋体"/>
          <w:color w:val="auto"/>
          <w:sz w:val="28"/>
          <w:szCs w:val="28"/>
          <w:lang w:val="en-US" w:eastAsia="zh-CN"/>
        </w:rPr>
        <w:t>行业专业技术人员</w:t>
      </w:r>
      <w:r>
        <w:rPr>
          <w:rFonts w:hint="default" w:ascii="宋体" w:hAnsi="宋体" w:eastAsia="宋体" w:cs="宋体"/>
          <w:color w:val="auto"/>
          <w:sz w:val="28"/>
          <w:szCs w:val="28"/>
          <w:lang w:val="en-US" w:eastAsia="zh-CN"/>
        </w:rPr>
        <w:t>、</w:t>
      </w:r>
      <w:r>
        <w:rPr>
          <w:rFonts w:hint="eastAsia" w:ascii="宋体" w:hAnsi="宋体" w:eastAsia="宋体" w:cs="宋体"/>
          <w:color w:val="auto"/>
          <w:sz w:val="28"/>
          <w:szCs w:val="28"/>
          <w:lang w:val="en-US" w:eastAsia="zh-CN"/>
        </w:rPr>
        <w:t>各蜜瓜</w:t>
      </w:r>
      <w:r>
        <w:rPr>
          <w:rFonts w:hint="default" w:ascii="宋体" w:hAnsi="宋体" w:eastAsia="宋体" w:cs="宋体"/>
          <w:color w:val="auto"/>
          <w:sz w:val="28"/>
          <w:szCs w:val="28"/>
          <w:lang w:val="en-US" w:eastAsia="zh-CN"/>
        </w:rPr>
        <w:t>产区的种植户以及企业的意见和建议，根据反馈意见，标准编制工作组多次召开会议分析论证，针对意见进行归纳、整理，逐条由起草人提出处理意见修改</w:t>
      </w:r>
      <w:r>
        <w:rPr>
          <w:rFonts w:hint="eastAsia" w:ascii="宋体" w:hAnsi="宋体" w:eastAsia="宋体" w:cs="宋体"/>
          <w:color w:val="auto"/>
          <w:sz w:val="28"/>
          <w:szCs w:val="28"/>
          <w:lang w:val="en-US" w:eastAsia="zh-CN"/>
        </w:rPr>
        <w:t>和</w:t>
      </w:r>
      <w:r>
        <w:rPr>
          <w:rFonts w:hint="default" w:ascii="宋体" w:hAnsi="宋体" w:eastAsia="宋体" w:cs="宋体"/>
          <w:color w:val="auto"/>
          <w:sz w:val="28"/>
          <w:szCs w:val="28"/>
          <w:lang w:val="en-US" w:eastAsia="zh-CN"/>
        </w:rPr>
        <w:t>完善全产业链</w:t>
      </w:r>
      <w:r>
        <w:rPr>
          <w:rFonts w:hint="eastAsia" w:ascii="宋体" w:hAnsi="宋体" w:eastAsia="宋体" w:cs="宋体"/>
          <w:color w:val="auto"/>
          <w:sz w:val="28"/>
          <w:szCs w:val="28"/>
          <w:lang w:val="en-US" w:eastAsia="zh-CN"/>
        </w:rPr>
        <w:t>标准，</w:t>
      </w:r>
      <w:r>
        <w:rPr>
          <w:bCs/>
          <w:sz w:val="28"/>
        </w:rPr>
        <w:t>形成了该标准征求意见稿</w:t>
      </w:r>
      <w:r>
        <w:rPr>
          <w:rFonts w:hint="eastAsia"/>
          <w:bCs/>
          <w:sz w:val="28"/>
          <w:lang w:eastAsia="zh-CN"/>
        </w:rPr>
        <w:t>。</w:t>
      </w:r>
    </w:p>
    <w:p>
      <w:pPr>
        <w:pStyle w:val="6"/>
        <w:keepNext w:val="0"/>
        <w:keepLines w:val="0"/>
        <w:widowControl/>
        <w:suppressLineNumbers w:val="0"/>
        <w:spacing w:before="0" w:beforeAutospacing="0" w:after="0" w:afterAutospacing="0"/>
        <w:ind w:left="0" w:right="0" w:firstLine="560" w:firstLineChars="200"/>
        <w:jc w:val="both"/>
        <w:rPr>
          <w:rFonts w:hint="eastAsia"/>
          <w:bCs/>
          <w:sz w:val="28"/>
          <w:lang w:val="en-US" w:eastAsia="zh-CN"/>
        </w:rPr>
      </w:pPr>
    </w:p>
    <w:p>
      <w:pPr>
        <w:pStyle w:val="6"/>
        <w:keepNext w:val="0"/>
        <w:keepLines w:val="0"/>
        <w:widowControl/>
        <w:suppressLineNumbers w:val="0"/>
        <w:spacing w:before="0" w:beforeAutospacing="0" w:after="0" w:afterAutospacing="0"/>
        <w:ind w:left="0" w:right="0" w:firstLine="562" w:firstLineChars="200"/>
        <w:jc w:val="both"/>
        <w:rPr>
          <w:rFonts w:hint="eastAsia" w:ascii="宋体" w:hAnsi="宋体" w:eastAsia="宋体" w:cs="宋体"/>
          <w:b/>
          <w:bCs/>
          <w:color w:val="auto"/>
          <w:sz w:val="28"/>
          <w:szCs w:val="28"/>
          <w:lang w:val="en-US" w:eastAsia="zh-CN"/>
        </w:rPr>
      </w:pPr>
      <w:r>
        <w:rPr>
          <w:rFonts w:hint="default" w:ascii="宋体" w:hAnsi="宋体" w:eastAsia="宋体" w:cs="宋体"/>
          <w:b/>
          <w:bCs/>
          <w:color w:val="auto"/>
          <w:sz w:val="28"/>
          <w:szCs w:val="28"/>
          <w:lang w:val="en-US" w:eastAsia="zh-CN"/>
        </w:rPr>
        <w:t>征求意见</w:t>
      </w:r>
      <w:r>
        <w:rPr>
          <w:rFonts w:hint="eastAsia" w:ascii="宋体" w:hAnsi="宋体" w:eastAsia="宋体" w:cs="宋体"/>
          <w:b/>
          <w:bCs/>
          <w:color w:val="auto"/>
          <w:sz w:val="28"/>
          <w:szCs w:val="28"/>
          <w:lang w:val="en-US" w:eastAsia="zh-CN"/>
        </w:rPr>
        <w:t>情况：</w:t>
      </w:r>
    </w:p>
    <w:p>
      <w:pPr>
        <w:pStyle w:val="6"/>
        <w:keepNext w:val="0"/>
        <w:keepLines w:val="0"/>
        <w:widowControl/>
        <w:suppressLineNumbers w:val="0"/>
        <w:spacing w:before="0" w:beforeAutospacing="0" w:after="0" w:afterAutospacing="0"/>
        <w:ind w:left="0" w:right="0" w:firstLine="562" w:firstLineChars="200"/>
        <w:jc w:val="both"/>
        <w:rPr>
          <w:rFonts w:hint="eastAsia" w:ascii="宋体" w:hAnsi="宋体" w:eastAsia="宋体" w:cs="宋体"/>
          <w:b/>
          <w:bCs/>
          <w:color w:val="auto"/>
          <w:sz w:val="28"/>
          <w:szCs w:val="28"/>
          <w:lang w:val="en-US" w:eastAsia="zh-CN"/>
        </w:rPr>
      </w:pPr>
    </w:p>
    <w:p>
      <w:pPr>
        <w:pStyle w:val="6"/>
        <w:keepNext w:val="0"/>
        <w:keepLines w:val="0"/>
        <w:widowControl/>
        <w:suppressLineNumbers w:val="0"/>
        <w:spacing w:before="0" w:beforeAutospacing="0" w:after="0" w:afterAutospacing="0"/>
        <w:ind w:left="0" w:right="0" w:firstLine="562" w:firstLineChars="200"/>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审查情况：</w:t>
      </w:r>
    </w:p>
    <w:p>
      <w:pPr>
        <w:pStyle w:val="6"/>
        <w:keepNext w:val="0"/>
        <w:keepLines w:val="0"/>
        <w:widowControl/>
        <w:suppressLineNumbers w:val="0"/>
        <w:spacing w:before="0" w:beforeAutospacing="0" w:after="0" w:afterAutospacing="0"/>
        <w:ind w:left="0" w:right="0" w:firstLine="562" w:firstLineChars="200"/>
        <w:jc w:val="both"/>
        <w:rPr>
          <w:rFonts w:hint="eastAsia" w:ascii="宋体" w:hAnsi="宋体" w:eastAsia="宋体" w:cs="宋体"/>
          <w:b/>
          <w:bCs/>
          <w:color w:val="auto"/>
          <w:sz w:val="28"/>
          <w:szCs w:val="28"/>
          <w:lang w:val="en-US" w:eastAsia="zh-CN"/>
        </w:rPr>
      </w:pPr>
    </w:p>
    <w:p>
      <w:pPr>
        <w:pStyle w:val="6"/>
        <w:keepNext w:val="0"/>
        <w:keepLines w:val="0"/>
        <w:widowControl/>
        <w:suppressLineNumbers w:val="0"/>
        <w:spacing w:before="0" w:beforeAutospacing="0" w:after="0" w:afterAutospacing="0"/>
        <w:ind w:left="0" w:right="0" w:firstLine="562" w:firstLineChars="200"/>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报批情况：</w:t>
      </w:r>
    </w:p>
    <w:p>
      <w:pPr>
        <w:pStyle w:val="6"/>
        <w:keepNext w:val="0"/>
        <w:keepLines w:val="0"/>
        <w:widowControl/>
        <w:suppressLineNumbers w:val="0"/>
        <w:spacing w:before="0" w:beforeAutospacing="0" w:after="0" w:afterAutospacing="0"/>
        <w:ind w:left="0" w:right="0" w:firstLine="562" w:firstLineChars="200"/>
        <w:jc w:val="both"/>
        <w:rPr>
          <w:rFonts w:hint="default" w:ascii="宋体" w:hAnsi="宋体" w:eastAsia="宋体" w:cs="宋体"/>
          <w:b/>
          <w:bCs/>
          <w:color w:val="auto"/>
          <w:sz w:val="28"/>
          <w:szCs w:val="28"/>
          <w:lang w:val="en-US" w:eastAsia="zh-CN"/>
        </w:rPr>
      </w:pPr>
    </w:p>
    <w:p>
      <w:pPr>
        <w:spacing w:line="360" w:lineRule="auto"/>
        <w:jc w:val="both"/>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（三）制定标准的原则和依据</w:t>
      </w:r>
    </w:p>
    <w:p>
      <w:pPr>
        <w:spacing w:line="360" w:lineRule="auto"/>
        <w:ind w:firstLine="562" w:firstLineChars="200"/>
        <w:jc w:val="both"/>
        <w:rPr>
          <w:rFonts w:hint="default"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1.制定标准的原则</w:t>
      </w:r>
    </w:p>
    <w:p>
      <w:pPr>
        <w:spacing w:line="360" w:lineRule="auto"/>
        <w:ind w:firstLine="560" w:firstLineChars="200"/>
        <w:jc w:val="both"/>
        <w:rPr>
          <w:rFonts w:hint="default" w:ascii="Times New Roman" w:hAnsi="Times New Roman" w:eastAsia="宋体" w:cs="Times New Roman"/>
          <w:color w:val="auto"/>
          <w:kern w:val="0"/>
          <w:sz w:val="28"/>
          <w:szCs w:val="28"/>
          <w:lang w:val="en-US" w:eastAsia="zh-CN" w:bidi="ar"/>
        </w:rPr>
      </w:pPr>
      <w:r>
        <w:rPr>
          <w:rFonts w:hint="default" w:ascii="Times New Roman" w:hAnsi="Times New Roman" w:eastAsia="宋体" w:cs="Times New Roman"/>
          <w:color w:val="auto"/>
          <w:kern w:val="0"/>
          <w:sz w:val="28"/>
          <w:szCs w:val="28"/>
          <w:lang w:val="en-US" w:eastAsia="zh-CN" w:bidi="ar"/>
        </w:rPr>
        <w:t>按照 GB/T1.1-2020《标准化工作导则第1部分：标准化文件的结构和起草规则》</w:t>
      </w:r>
      <w:r>
        <w:rPr>
          <w:rFonts w:hint="eastAsia" w:ascii="Times New Roman" w:hAnsi="Times New Roman" w:eastAsia="宋体" w:cs="Times New Roman"/>
          <w:color w:val="auto"/>
          <w:kern w:val="0"/>
          <w:sz w:val="28"/>
          <w:szCs w:val="28"/>
          <w:lang w:val="en-US" w:eastAsia="zh-CN" w:bidi="ar"/>
        </w:rPr>
        <w:t>和</w:t>
      </w:r>
      <w:r>
        <w:rPr>
          <w:rFonts w:hint="default" w:ascii="Times New Roman" w:hAnsi="Times New Roman" w:eastAsia="宋体" w:cs="Times New Roman"/>
          <w:color w:val="auto"/>
          <w:kern w:val="0"/>
          <w:sz w:val="28"/>
          <w:szCs w:val="28"/>
          <w:lang w:val="en-US" w:eastAsia="zh-CN" w:bidi="ar"/>
        </w:rPr>
        <w:t>海南省地方标准《DB 46/T 74-2021地方标准制修订工作规范》</w:t>
      </w:r>
      <w:r>
        <w:rPr>
          <w:rFonts w:hint="eastAsia" w:ascii="Times New Roman" w:hAnsi="Times New Roman" w:eastAsia="宋体" w:cs="Times New Roman"/>
          <w:color w:val="auto"/>
          <w:kern w:val="0"/>
          <w:sz w:val="28"/>
          <w:szCs w:val="28"/>
          <w:lang w:val="en-US" w:eastAsia="zh-CN" w:bidi="ar"/>
        </w:rPr>
        <w:t>的要求和规定编写标准内容。主要遵循以下原则：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一是产业的可持续发展原则：通过标准化，使蜜瓜更好地满足国内外市场需求，达到效益的最大化，促使该项产业健康可持续发展。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二是因地制宜原则：标准制订坚持从我省生产的实际出发，结合了蜜瓜生产的实际情况，以调研和实测数据为基础。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三是科学实用原则：标准内容上体现理论与实践的有机结合，在尊重科学、广泛征求意见及调查研究的基础上，紧贴生产实践，因此具有较强的可操作性和实用性。</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imes New Roman" w:hAnsi="Times New Roman" w:eastAsia="宋体" w:cs="Times New Roman"/>
          <w:b/>
          <w:bCs/>
          <w:color w:val="auto"/>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宋体" w:cs="Times New Roman"/>
          <w:b/>
          <w:bCs/>
          <w:color w:val="auto"/>
          <w:kern w:val="0"/>
          <w:sz w:val="28"/>
          <w:szCs w:val="28"/>
          <w:lang w:val="en-US" w:eastAsia="zh-CN" w:bidi="ar"/>
        </w:rPr>
      </w:pPr>
      <w:r>
        <w:rPr>
          <w:rFonts w:hint="eastAsia" w:ascii="Times New Roman" w:hAnsi="Times New Roman" w:eastAsia="宋体" w:cs="Times New Roman"/>
          <w:b/>
          <w:bCs/>
          <w:color w:val="auto"/>
          <w:kern w:val="0"/>
          <w:sz w:val="28"/>
          <w:szCs w:val="28"/>
          <w:lang w:val="en-US" w:eastAsia="zh-CN" w:bidi="ar"/>
        </w:rPr>
        <w:t>2.制定标准的依据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sz w:val="28"/>
          <w:szCs w:val="28"/>
        </w:rPr>
        <w:t>本标准立足于</w:t>
      </w:r>
      <w:r>
        <w:rPr>
          <w:rFonts w:hint="eastAsia"/>
          <w:sz w:val="28"/>
          <w:szCs w:val="28"/>
          <w:lang w:val="en-US" w:eastAsia="zh-CN"/>
        </w:rPr>
        <w:t>海南蜜瓜</w:t>
      </w:r>
      <w:r>
        <w:rPr>
          <w:sz w:val="28"/>
          <w:szCs w:val="28"/>
        </w:rPr>
        <w:t>生产的实际情况，注重产品质量和安全性，保证标准技术先进性、经济合理性、切实可行及协调统一性。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color w:val="auto"/>
          <w:kern w:val="0"/>
          <w:sz w:val="28"/>
          <w:szCs w:val="28"/>
          <w:lang w:val="en-US" w:eastAsia="zh-CN" w:bidi="ar"/>
        </w:rPr>
      </w:pPr>
      <w:r>
        <w:rPr>
          <w:rFonts w:hint="eastAsia" w:ascii="Times New Roman" w:hAnsi="Times New Roman" w:eastAsia="宋体" w:cs="Times New Roman"/>
          <w:b/>
          <w:bCs/>
          <w:color w:val="auto"/>
          <w:kern w:val="0"/>
          <w:sz w:val="28"/>
          <w:szCs w:val="28"/>
          <w:lang w:val="en-US" w:eastAsia="zh-CN" w:bidi="ar"/>
        </w:rPr>
        <w:t>（四）主要标准内容的说明，主要技术指标、参数、试验验证的论述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本标准编制工作组对标准的整体框架结构进行了研究，并对标准的关键性内容进行初步探讨。经过研究，标准的主体内容确定为海南蜜瓜标准的术语和定义、产地环境、育苗、</w:t>
      </w:r>
      <w:r>
        <w:rPr>
          <w:rFonts w:hint="eastAsia"/>
          <w:sz w:val="28"/>
          <w:szCs w:val="28"/>
        </w:rPr>
        <w:t>定植前准备</w:t>
      </w:r>
      <w:r>
        <w:rPr>
          <w:rFonts w:hint="eastAsia"/>
          <w:sz w:val="28"/>
          <w:szCs w:val="28"/>
          <w:lang w:val="en-US" w:eastAsia="zh-CN"/>
        </w:rPr>
        <w:t>、</w:t>
      </w:r>
      <w:r>
        <w:rPr>
          <w:rFonts w:hint="eastAsia"/>
          <w:sz w:val="28"/>
          <w:szCs w:val="28"/>
        </w:rPr>
        <w:t>定植</w:t>
      </w:r>
      <w:r>
        <w:rPr>
          <w:rFonts w:hint="eastAsia"/>
          <w:sz w:val="28"/>
          <w:szCs w:val="28"/>
          <w:lang w:eastAsia="zh-CN"/>
        </w:rPr>
        <w:t>、</w:t>
      </w:r>
      <w:r>
        <w:rPr>
          <w:rFonts w:hint="eastAsia"/>
          <w:sz w:val="28"/>
          <w:szCs w:val="28"/>
        </w:rPr>
        <w:t>田间管理</w:t>
      </w:r>
      <w:r>
        <w:rPr>
          <w:rFonts w:hint="eastAsia"/>
          <w:sz w:val="28"/>
          <w:szCs w:val="28"/>
          <w:lang w:eastAsia="zh-CN"/>
        </w:rPr>
        <w:t>、</w:t>
      </w:r>
      <w:r>
        <w:rPr>
          <w:rFonts w:hint="eastAsia"/>
          <w:sz w:val="28"/>
          <w:szCs w:val="28"/>
          <w:lang w:val="en-US" w:eastAsia="zh-CN"/>
        </w:rPr>
        <w:t>病虫害防治、采收、包装标识、贮藏和产品追溯等</w:t>
      </w:r>
      <w:r>
        <w:rPr>
          <w:rFonts w:hint="default"/>
          <w:sz w:val="28"/>
          <w:szCs w:val="28"/>
          <w:lang w:val="zh-CN" w:eastAsia="zh-CN"/>
        </w:rPr>
        <w:t>。</w:t>
      </w:r>
    </w:p>
    <w:p>
      <w:pPr>
        <w:spacing w:line="360" w:lineRule="auto"/>
        <w:ind w:firstLine="562" w:firstLineChars="200"/>
        <w:jc w:val="both"/>
        <w:rPr>
          <w:rFonts w:hint="default" w:ascii="Times New Roman" w:hAnsi="Times New Roman" w:eastAsia="宋体" w:cs="Times New Roman"/>
          <w:b/>
          <w:bCs/>
          <w:color w:val="auto"/>
          <w:kern w:val="0"/>
          <w:sz w:val="28"/>
          <w:szCs w:val="28"/>
          <w:lang w:val="en-US" w:eastAsia="zh-CN" w:bidi="ar"/>
        </w:rPr>
      </w:pPr>
      <w:r>
        <w:rPr>
          <w:rFonts w:hint="eastAsia" w:ascii="Times New Roman" w:hAnsi="Times New Roman" w:eastAsia="宋体" w:cs="Times New Roman"/>
          <w:b/>
          <w:bCs/>
          <w:color w:val="auto"/>
          <w:kern w:val="0"/>
          <w:sz w:val="28"/>
          <w:szCs w:val="28"/>
          <w:lang w:val="en-US" w:eastAsia="zh-CN" w:bidi="ar"/>
        </w:rPr>
        <w:t>1.海南主栽蜜瓜品种生长期调查</w:t>
      </w:r>
    </w:p>
    <w:p>
      <w:pPr>
        <w:pStyle w:val="2"/>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2021年海南蜜瓜栽培面积为50万亩，主栽品种主要</w:t>
      </w:r>
      <w:r>
        <w:rPr>
          <w:rFonts w:hint="eastAsia" w:asciiTheme="minorHAnsi" w:hAnsiTheme="minorHAnsi" w:eastAsiaTheme="minorEastAsia" w:cstheme="minorBidi"/>
          <w:b w:val="0"/>
          <w:bCs w:val="0"/>
          <w:kern w:val="2"/>
          <w:sz w:val="28"/>
          <w:szCs w:val="28"/>
          <w:lang w:val="zh-CN" w:eastAsia="zh-CN" w:bidi="ar-SA"/>
        </w:rPr>
        <w:t>以抗裂耐早衰哈密瓜品种类型为主，其次是网纹洋香瓜、光皮类型的白瓜和黄瓜品种，还有少量的流星类型，主要品种有“都蜜</w:t>
      </w:r>
      <w:r>
        <w:rPr>
          <w:rFonts w:hint="eastAsia" w:asciiTheme="minorHAnsi" w:hAnsiTheme="minorHAnsi" w:eastAsiaTheme="minorEastAsia" w:cstheme="minorBidi"/>
          <w:b w:val="0"/>
          <w:bCs w:val="0"/>
          <w:kern w:val="2"/>
          <w:sz w:val="28"/>
          <w:szCs w:val="28"/>
          <w:lang w:val="en-US" w:eastAsia="zh-CN" w:bidi="ar-SA"/>
        </w:rPr>
        <w:t>5号</w:t>
      </w:r>
      <w:r>
        <w:rPr>
          <w:rFonts w:hint="eastAsia" w:asciiTheme="minorHAnsi" w:hAnsiTheme="minorHAnsi" w:eastAsiaTheme="minorEastAsia" w:cstheme="minorBidi"/>
          <w:b w:val="0"/>
          <w:bCs w:val="0"/>
          <w:kern w:val="2"/>
          <w:sz w:val="28"/>
          <w:szCs w:val="28"/>
          <w:lang w:val="zh-CN" w:eastAsia="zh-CN" w:bidi="ar-SA"/>
        </w:rPr>
        <w:t>”、“黄梦脆”、“</w:t>
      </w:r>
      <w:r>
        <w:rPr>
          <w:rFonts w:hint="eastAsia" w:asciiTheme="minorHAnsi" w:hAnsiTheme="minorHAnsi" w:eastAsiaTheme="minorEastAsia" w:cstheme="minorBidi"/>
          <w:b w:val="0"/>
          <w:bCs w:val="0"/>
          <w:kern w:val="2"/>
          <w:sz w:val="28"/>
          <w:szCs w:val="28"/>
          <w:lang w:val="en-US" w:eastAsia="zh-CN" w:bidi="ar-SA"/>
        </w:rPr>
        <w:t>西州密25号</w:t>
      </w:r>
      <w:r>
        <w:rPr>
          <w:rFonts w:hint="eastAsia" w:asciiTheme="minorHAnsi" w:hAnsiTheme="minorHAnsi" w:eastAsiaTheme="minorEastAsia" w:cstheme="minorBidi"/>
          <w:b w:val="0"/>
          <w:bCs w:val="0"/>
          <w:kern w:val="2"/>
          <w:sz w:val="28"/>
          <w:szCs w:val="28"/>
          <w:lang w:val="zh-CN" w:eastAsia="zh-CN" w:bidi="ar-SA"/>
        </w:rPr>
        <w:t>”、“翠甜”、“玫珑”、“金香玉”</w:t>
      </w:r>
      <w:r>
        <w:rPr>
          <w:rFonts w:hint="eastAsia" w:asciiTheme="minorHAnsi" w:hAnsiTheme="minorHAnsi" w:eastAsiaTheme="minorEastAsia" w:cstheme="minorBidi"/>
          <w:b w:val="0"/>
          <w:bCs w:val="0"/>
          <w:kern w:val="2"/>
          <w:sz w:val="28"/>
          <w:szCs w:val="28"/>
          <w:lang w:val="en-US" w:eastAsia="zh-CN" w:bidi="ar-SA"/>
        </w:rPr>
        <w:t>等</w:t>
      </w:r>
      <w:r>
        <w:rPr>
          <w:rFonts w:hint="eastAsia" w:asciiTheme="minorHAnsi" w:hAnsiTheme="minorHAnsi" w:eastAsiaTheme="minorEastAsia" w:cstheme="minorBidi"/>
          <w:b w:val="0"/>
          <w:bCs w:val="0"/>
          <w:kern w:val="2"/>
          <w:sz w:val="28"/>
          <w:szCs w:val="28"/>
          <w:lang w:val="zh-CN" w:eastAsia="zh-CN" w:bidi="ar-SA"/>
        </w:rPr>
        <w:t>。</w:t>
      </w:r>
      <w:r>
        <w:rPr>
          <w:rFonts w:hint="eastAsia" w:asciiTheme="minorHAnsi" w:hAnsiTheme="minorHAnsi" w:eastAsiaTheme="minorEastAsia" w:cstheme="minorBidi"/>
          <w:b w:val="0"/>
          <w:bCs w:val="0"/>
          <w:kern w:val="2"/>
          <w:sz w:val="28"/>
          <w:szCs w:val="28"/>
          <w:lang w:val="en-US" w:eastAsia="zh-CN" w:bidi="ar-SA"/>
        </w:rPr>
        <w:t>各蜜瓜品种生长期调查如表1所示。</w:t>
      </w:r>
    </w:p>
    <w:p>
      <w:pPr>
        <w:pStyle w:val="6"/>
        <w:keepNext w:val="0"/>
        <w:keepLines w:val="0"/>
        <w:widowControl/>
        <w:suppressLineNumbers w:val="0"/>
        <w:spacing w:before="0" w:beforeAutospacing="0" w:after="0" w:afterAutospacing="0" w:line="360" w:lineRule="auto"/>
        <w:ind w:right="0"/>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表2 2021年-2022年各蜜瓜品种生育期调查</w:t>
      </w:r>
    </w:p>
    <w:tbl>
      <w:tblPr>
        <w:tblStyle w:val="8"/>
        <w:tblW w:w="9326" w:type="dxa"/>
        <w:jc w:val="center"/>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2158"/>
        <w:gridCol w:w="2001"/>
        <w:gridCol w:w="1676"/>
        <w:gridCol w:w="2095"/>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6" w:type="dxa"/>
            <w:tcBorders>
              <w:top w:val="single" w:color="000000" w:themeColor="text1" w:sz="4" w:space="0"/>
              <w:bottom w:val="single" w:color="000000" w:themeColor="text1" w:sz="4" w:space="0"/>
            </w:tcBorders>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品种</w:t>
            </w:r>
          </w:p>
        </w:tc>
        <w:tc>
          <w:tcPr>
            <w:tcW w:w="2158" w:type="dxa"/>
            <w:tcBorders>
              <w:top w:val="single" w:color="000000" w:themeColor="text1" w:sz="4" w:space="0"/>
              <w:bottom w:val="single" w:color="000000" w:themeColor="text1" w:sz="4" w:space="0"/>
            </w:tcBorders>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播种育苗期(月/日)</w:t>
            </w:r>
          </w:p>
        </w:tc>
        <w:tc>
          <w:tcPr>
            <w:tcW w:w="2001" w:type="dxa"/>
            <w:tcBorders>
              <w:top w:val="single" w:color="000000" w:themeColor="text1" w:sz="4" w:space="0"/>
              <w:bottom w:val="single" w:color="000000" w:themeColor="text1" w:sz="4" w:space="0"/>
            </w:tcBorders>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开花座果期(月/日)</w:t>
            </w:r>
          </w:p>
        </w:tc>
        <w:tc>
          <w:tcPr>
            <w:tcW w:w="1676" w:type="dxa"/>
            <w:tcBorders>
              <w:top w:val="single" w:color="000000" w:themeColor="text1" w:sz="4" w:space="0"/>
              <w:bottom w:val="single" w:color="000000" w:themeColor="text1" w:sz="4" w:space="0"/>
            </w:tcBorders>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果实发育期(d)</w:t>
            </w:r>
          </w:p>
        </w:tc>
        <w:tc>
          <w:tcPr>
            <w:tcW w:w="2095" w:type="dxa"/>
            <w:tcBorders>
              <w:top w:val="single" w:color="000000" w:themeColor="text1" w:sz="4" w:space="0"/>
              <w:bottom w:val="single" w:color="000000" w:themeColor="text1" w:sz="4" w:space="0"/>
            </w:tcBorders>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采收期(月/日)</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6" w:type="dxa"/>
            <w:tcBorders>
              <w:top w:val="single" w:color="000000" w:themeColor="text1" w:sz="4" w:space="0"/>
            </w:tcBorders>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eastAsia="zh-CN"/>
              </w:rPr>
              <w:t>都蜜</w:t>
            </w:r>
            <w:r>
              <w:rPr>
                <w:rFonts w:hint="eastAsia" w:asciiTheme="minorEastAsia" w:hAnsiTheme="minorEastAsia" w:eastAsiaTheme="minorEastAsia" w:cstheme="minorEastAsia"/>
                <w:color w:val="auto"/>
                <w:sz w:val="21"/>
                <w:szCs w:val="21"/>
                <w:lang w:val="en-US" w:eastAsia="zh-CN"/>
              </w:rPr>
              <w:t>5号</w:t>
            </w:r>
          </w:p>
        </w:tc>
        <w:tc>
          <w:tcPr>
            <w:tcW w:w="2158" w:type="dxa"/>
            <w:tcBorders>
              <w:top w:val="single" w:color="000000" w:themeColor="text1" w:sz="4" w:space="0"/>
            </w:tcBorders>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2021年10月10日</w:t>
            </w:r>
          </w:p>
        </w:tc>
        <w:tc>
          <w:tcPr>
            <w:tcW w:w="2001" w:type="dxa"/>
            <w:tcBorders>
              <w:top w:val="single" w:color="000000" w:themeColor="text1" w:sz="4" w:space="0"/>
            </w:tcBorders>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2021年11月19日</w:t>
            </w:r>
          </w:p>
        </w:tc>
        <w:tc>
          <w:tcPr>
            <w:tcW w:w="1676" w:type="dxa"/>
            <w:tcBorders>
              <w:top w:val="single" w:color="000000" w:themeColor="text1" w:sz="4" w:space="0"/>
            </w:tcBorders>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41</w:t>
            </w:r>
          </w:p>
        </w:tc>
        <w:tc>
          <w:tcPr>
            <w:tcW w:w="2095" w:type="dxa"/>
            <w:tcBorders>
              <w:top w:val="single" w:color="000000" w:themeColor="text1" w:sz="4" w:space="0"/>
            </w:tcBorders>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2021年12月29日</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6"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eastAsia="zh-CN"/>
              </w:rPr>
              <w:t>黄梦脆</w:t>
            </w:r>
          </w:p>
        </w:tc>
        <w:tc>
          <w:tcPr>
            <w:tcW w:w="2158" w:type="dxa"/>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2021年10月10日</w:t>
            </w:r>
          </w:p>
        </w:tc>
        <w:tc>
          <w:tcPr>
            <w:tcW w:w="2001" w:type="dxa"/>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2021年11月20日</w:t>
            </w:r>
          </w:p>
        </w:tc>
        <w:tc>
          <w:tcPr>
            <w:tcW w:w="1676"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50</w:t>
            </w:r>
          </w:p>
        </w:tc>
        <w:tc>
          <w:tcPr>
            <w:tcW w:w="2095"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2022年01月08日</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6"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西州密25号</w:t>
            </w:r>
          </w:p>
        </w:tc>
        <w:tc>
          <w:tcPr>
            <w:tcW w:w="2158" w:type="dxa"/>
            <w:vAlign w:val="center"/>
          </w:tcPr>
          <w:p>
            <w:pPr>
              <w:spacing w:line="36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2021年10月10日</w:t>
            </w:r>
          </w:p>
        </w:tc>
        <w:tc>
          <w:tcPr>
            <w:tcW w:w="2001" w:type="dxa"/>
            <w:vAlign w:val="center"/>
          </w:tcPr>
          <w:p>
            <w:pPr>
              <w:spacing w:line="36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2021年11月19日</w:t>
            </w:r>
          </w:p>
        </w:tc>
        <w:tc>
          <w:tcPr>
            <w:tcW w:w="1676"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42</w:t>
            </w:r>
          </w:p>
        </w:tc>
        <w:tc>
          <w:tcPr>
            <w:tcW w:w="2095"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2021年12月30日</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6"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eastAsia="zh-CN"/>
              </w:rPr>
              <w:t>翠甜</w:t>
            </w:r>
          </w:p>
        </w:tc>
        <w:tc>
          <w:tcPr>
            <w:tcW w:w="2158" w:type="dxa"/>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2021年10月10日</w:t>
            </w:r>
          </w:p>
        </w:tc>
        <w:tc>
          <w:tcPr>
            <w:tcW w:w="2001" w:type="dxa"/>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2021年11月21日</w:t>
            </w:r>
          </w:p>
        </w:tc>
        <w:tc>
          <w:tcPr>
            <w:tcW w:w="1676"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42</w:t>
            </w:r>
          </w:p>
        </w:tc>
        <w:tc>
          <w:tcPr>
            <w:tcW w:w="2095"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2021年12月31日</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6"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eastAsia="zh-CN"/>
              </w:rPr>
              <w:t>玫珑</w:t>
            </w:r>
          </w:p>
        </w:tc>
        <w:tc>
          <w:tcPr>
            <w:tcW w:w="2158" w:type="dxa"/>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2021年10月10日</w:t>
            </w:r>
          </w:p>
        </w:tc>
        <w:tc>
          <w:tcPr>
            <w:tcW w:w="2001" w:type="dxa"/>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2021年11月19日</w:t>
            </w:r>
          </w:p>
        </w:tc>
        <w:tc>
          <w:tcPr>
            <w:tcW w:w="1676"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55</w:t>
            </w:r>
          </w:p>
        </w:tc>
        <w:tc>
          <w:tcPr>
            <w:tcW w:w="2095"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2022年01月12日</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6" w:type="dxa"/>
            <w:vAlign w:val="center"/>
          </w:tcPr>
          <w:p>
            <w:pPr>
              <w:spacing w:line="360" w:lineRule="auto"/>
              <w:jc w:val="center"/>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zh-CN" w:eastAsia="zh-CN"/>
              </w:rPr>
              <w:t>金香玉</w:t>
            </w:r>
          </w:p>
        </w:tc>
        <w:tc>
          <w:tcPr>
            <w:tcW w:w="2158" w:type="dxa"/>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2021年10月10日</w:t>
            </w:r>
          </w:p>
        </w:tc>
        <w:tc>
          <w:tcPr>
            <w:tcW w:w="2001" w:type="dxa"/>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2021年11月19日</w:t>
            </w:r>
          </w:p>
        </w:tc>
        <w:tc>
          <w:tcPr>
            <w:tcW w:w="1676"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40</w:t>
            </w:r>
          </w:p>
        </w:tc>
        <w:tc>
          <w:tcPr>
            <w:tcW w:w="2095"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2021年12月30日</w:t>
            </w:r>
          </w:p>
        </w:tc>
      </w:tr>
    </w:tbl>
    <w:p>
      <w:pPr>
        <w:pStyle w:val="6"/>
        <w:keepNext w:val="0"/>
        <w:keepLines w:val="0"/>
        <w:widowControl/>
        <w:suppressLineNumbers w:val="0"/>
        <w:spacing w:before="0" w:beforeAutospacing="0" w:after="0" w:afterAutospacing="0" w:line="360" w:lineRule="auto"/>
        <w:ind w:right="0"/>
        <w:jc w:val="center"/>
        <w:rPr>
          <w:rFonts w:hint="default" w:ascii="宋体" w:hAnsi="宋体" w:eastAsia="宋体" w:cs="宋体"/>
          <w:b/>
          <w:bCs/>
          <w:color w:val="0000FF"/>
          <w:kern w:val="0"/>
          <w:sz w:val="28"/>
          <w:szCs w:val="28"/>
          <w:lang w:val="en-US" w:eastAsia="zh-CN" w:bidi="ar"/>
        </w:rPr>
      </w:pPr>
    </w:p>
    <w:p>
      <w:pPr>
        <w:numPr>
          <w:ilvl w:val="0"/>
          <w:numId w:val="0"/>
        </w:numPr>
        <w:spacing w:line="360" w:lineRule="auto"/>
        <w:ind w:firstLine="562" w:firstLineChars="200"/>
        <w:jc w:val="both"/>
        <w:rPr>
          <w:rFonts w:hint="eastAsia" w:ascii="宋体" w:hAnsi="宋体" w:eastAsia="宋体" w:cs="宋体"/>
          <w:b/>
          <w:bCs/>
          <w:color w:val="auto"/>
          <w:kern w:val="2"/>
          <w:sz w:val="28"/>
          <w:szCs w:val="28"/>
          <w:lang w:val="en-US" w:eastAsia="zh-CN" w:bidi="ar-SA"/>
        </w:rPr>
      </w:pPr>
    </w:p>
    <w:p>
      <w:pPr>
        <w:numPr>
          <w:ilvl w:val="0"/>
          <w:numId w:val="0"/>
        </w:numPr>
        <w:spacing w:line="360" w:lineRule="auto"/>
        <w:ind w:firstLine="562" w:firstLineChars="200"/>
        <w:jc w:val="both"/>
        <w:rPr>
          <w:rFonts w:hint="default"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2.</w:t>
      </w:r>
      <w:r>
        <w:rPr>
          <w:rFonts w:hint="eastAsia"/>
          <w:b/>
          <w:sz w:val="30"/>
          <w:szCs w:val="30"/>
          <w:lang w:eastAsia="zh-CN"/>
        </w:rPr>
        <w:t>整枝方式对</w:t>
      </w:r>
      <w:r>
        <w:rPr>
          <w:rFonts w:hint="eastAsia"/>
          <w:b/>
          <w:sz w:val="30"/>
          <w:szCs w:val="30"/>
          <w:lang w:val="en-US" w:eastAsia="zh-CN"/>
        </w:rPr>
        <w:t>蜜</w:t>
      </w:r>
      <w:r>
        <w:rPr>
          <w:rFonts w:hint="eastAsia"/>
          <w:b/>
          <w:sz w:val="30"/>
          <w:szCs w:val="30"/>
          <w:lang w:eastAsia="zh-CN"/>
        </w:rPr>
        <w:t>瓜产量、品质和根系活力的影响研究</w:t>
      </w:r>
    </w:p>
    <w:p>
      <w:pPr>
        <w:spacing w:line="360" w:lineRule="auto"/>
        <w:ind w:firstLine="560" w:firstLineChars="200"/>
        <w:rPr>
          <w:rFonts w:hint="eastAsia" w:asciiTheme="minorHAnsi" w:hAnsiTheme="minorHAnsi" w:eastAsiaTheme="minorEastAsia" w:cstheme="minorBidi"/>
          <w:b w:val="0"/>
          <w:bCs w:val="0"/>
          <w:kern w:val="2"/>
          <w:sz w:val="28"/>
          <w:szCs w:val="28"/>
          <w:lang w:val="zh-CN" w:eastAsia="zh-CN" w:bidi="ar-SA"/>
        </w:rPr>
      </w:pPr>
      <w:r>
        <w:rPr>
          <w:rFonts w:hint="eastAsia" w:asciiTheme="minorHAnsi" w:hAnsiTheme="minorHAnsi" w:eastAsiaTheme="minorEastAsia" w:cstheme="minorBidi"/>
          <w:b w:val="0"/>
          <w:bCs w:val="0"/>
          <w:kern w:val="2"/>
          <w:sz w:val="28"/>
          <w:szCs w:val="28"/>
          <w:lang w:val="en-US" w:eastAsia="zh-CN" w:bidi="ar-SA"/>
        </w:rPr>
        <w:t>海南蜜瓜</w:t>
      </w:r>
      <w:r>
        <w:rPr>
          <w:rFonts w:hint="eastAsia" w:asciiTheme="minorHAnsi" w:hAnsiTheme="minorHAnsi" w:eastAsiaTheme="minorEastAsia" w:cstheme="minorBidi"/>
          <w:b w:val="0"/>
          <w:bCs w:val="0"/>
          <w:kern w:val="2"/>
          <w:sz w:val="28"/>
          <w:szCs w:val="28"/>
          <w:lang w:val="zh-CN" w:eastAsia="zh-CN" w:bidi="ar-SA"/>
        </w:rPr>
        <w:t>主要是设施大棚立式栽培，但在设施大棚立式栽培过程中一是棚内温度较高，光照偏弱：二是在施肥方法上图简便、省工，普遍重施化肥，而施有机肥偏少，在高温多雨季节，由于肥料分解快，容易造成植株徒长，节间长，叶片宽而薄，植株抗性差，容易发病；三是目前主要的单蔓单果留蔓方式种子用量较大，如果通过植株调控能做到两蔓两果或三蔓两果，则可减少一半用种量，使种植户生产成本降低，且单蔓单果整枝后枝条及叶片偏少，光合作用不足，膨瓜期因生长量大而过量耗掉植株养分后，极易生理失调，根系活力降低，出现果实尚未成熟而植株提前早衰、枯死的现象。而合理整枝留蔓，可减少病害、提高光合效率、延缓植株衰老、提高产量和品质，本研究采用多种整枝方式进行调控试验，以期获得适宜本</w:t>
      </w:r>
      <w:r>
        <w:rPr>
          <w:rFonts w:hint="eastAsia" w:asciiTheme="minorHAnsi" w:hAnsiTheme="minorHAnsi" w:eastAsiaTheme="minorEastAsia" w:cstheme="minorBidi"/>
          <w:b w:val="0"/>
          <w:bCs w:val="0"/>
          <w:kern w:val="2"/>
          <w:sz w:val="28"/>
          <w:szCs w:val="28"/>
          <w:lang w:val="en-US" w:eastAsia="zh-CN" w:bidi="ar-SA"/>
        </w:rPr>
        <w:t>省蜜瓜</w:t>
      </w:r>
      <w:r>
        <w:rPr>
          <w:rFonts w:hint="eastAsia" w:asciiTheme="minorHAnsi" w:hAnsiTheme="minorHAnsi" w:eastAsiaTheme="minorEastAsia" w:cstheme="minorBidi"/>
          <w:b w:val="0"/>
          <w:bCs w:val="0"/>
          <w:kern w:val="2"/>
          <w:sz w:val="28"/>
          <w:szCs w:val="28"/>
          <w:lang w:val="zh-CN" w:eastAsia="zh-CN" w:bidi="ar-SA"/>
        </w:rPr>
        <w:t>生产的整枝方式。</w:t>
      </w:r>
    </w:p>
    <w:p>
      <w:pPr>
        <w:spacing w:line="360" w:lineRule="auto"/>
        <w:ind w:firstLine="560" w:firstLineChars="200"/>
        <w:rPr>
          <w:rFonts w:hint="eastAsia" w:asciiTheme="minorHAnsi" w:hAnsiTheme="minorHAnsi" w:eastAsiaTheme="minorEastAsia" w:cstheme="minorBidi"/>
          <w:b w:val="0"/>
          <w:bCs w:val="0"/>
          <w:kern w:val="2"/>
          <w:sz w:val="28"/>
          <w:szCs w:val="28"/>
          <w:lang w:val="zh-CN" w:eastAsia="zh-CN" w:bidi="ar-SA"/>
        </w:rPr>
      </w:pPr>
      <w:r>
        <w:rPr>
          <w:rFonts w:hint="eastAsia" w:asciiTheme="minorHAnsi" w:hAnsiTheme="minorHAnsi" w:eastAsiaTheme="minorEastAsia" w:cstheme="minorBidi"/>
          <w:b w:val="0"/>
          <w:bCs w:val="0"/>
          <w:kern w:val="2"/>
          <w:sz w:val="28"/>
          <w:szCs w:val="28"/>
          <w:lang w:val="zh-CN" w:eastAsia="zh-CN" w:bidi="ar-SA"/>
        </w:rPr>
        <w:t>2.</w:t>
      </w:r>
      <w:r>
        <w:rPr>
          <w:rFonts w:hint="eastAsia" w:asciiTheme="minorHAnsi" w:hAnsiTheme="minorHAnsi" w:eastAsiaTheme="minorEastAsia" w:cstheme="minorBidi"/>
          <w:b w:val="0"/>
          <w:bCs w:val="0"/>
          <w:kern w:val="2"/>
          <w:sz w:val="28"/>
          <w:szCs w:val="28"/>
          <w:lang w:val="en-US" w:eastAsia="zh-CN" w:bidi="ar-SA"/>
        </w:rPr>
        <w:t>1</w:t>
      </w:r>
      <w:r>
        <w:rPr>
          <w:rFonts w:hint="eastAsia" w:asciiTheme="minorHAnsi" w:hAnsiTheme="minorHAnsi" w:eastAsiaTheme="minorEastAsia" w:cstheme="minorBidi"/>
          <w:b w:val="0"/>
          <w:bCs w:val="0"/>
          <w:kern w:val="2"/>
          <w:sz w:val="28"/>
          <w:szCs w:val="28"/>
          <w:lang w:val="zh-CN" w:eastAsia="zh-CN" w:bidi="ar-SA"/>
        </w:rPr>
        <w:t xml:space="preserve">  整枝</w:t>
      </w:r>
      <w:r>
        <w:rPr>
          <w:rFonts w:hint="eastAsia" w:asciiTheme="minorHAnsi" w:hAnsiTheme="minorHAnsi" w:eastAsiaTheme="minorEastAsia" w:cstheme="minorBidi"/>
          <w:b w:val="0"/>
          <w:bCs w:val="0"/>
          <w:kern w:val="2"/>
          <w:sz w:val="28"/>
          <w:szCs w:val="28"/>
          <w:lang w:val="en-US" w:eastAsia="zh-CN" w:bidi="ar-SA"/>
        </w:rPr>
        <w:t>方式</w:t>
      </w:r>
      <w:r>
        <w:rPr>
          <w:rFonts w:hint="eastAsia" w:asciiTheme="minorHAnsi" w:hAnsiTheme="minorHAnsi" w:eastAsiaTheme="minorEastAsia" w:cstheme="minorBidi"/>
          <w:b w:val="0"/>
          <w:bCs w:val="0"/>
          <w:kern w:val="2"/>
          <w:sz w:val="28"/>
          <w:szCs w:val="28"/>
          <w:lang w:val="zh-CN" w:eastAsia="zh-CN" w:bidi="ar-SA"/>
        </w:rPr>
        <w:t>对</w:t>
      </w:r>
      <w:r>
        <w:rPr>
          <w:rFonts w:hint="eastAsia" w:cstheme="minorBidi"/>
          <w:b w:val="0"/>
          <w:bCs w:val="0"/>
          <w:kern w:val="2"/>
          <w:sz w:val="28"/>
          <w:szCs w:val="28"/>
          <w:lang w:val="zh-CN" w:eastAsia="zh-CN" w:bidi="ar-SA"/>
        </w:rPr>
        <w:t>蜜瓜</w:t>
      </w:r>
      <w:r>
        <w:rPr>
          <w:rFonts w:hint="eastAsia" w:asciiTheme="minorHAnsi" w:hAnsiTheme="minorHAnsi" w:eastAsiaTheme="minorEastAsia" w:cstheme="minorBidi"/>
          <w:b w:val="0"/>
          <w:bCs w:val="0"/>
          <w:kern w:val="2"/>
          <w:sz w:val="28"/>
          <w:szCs w:val="28"/>
          <w:lang w:val="zh-CN" w:eastAsia="zh-CN" w:bidi="ar-SA"/>
        </w:rPr>
        <w:t>果实品质的影响</w:t>
      </w:r>
    </w:p>
    <w:p>
      <w:pPr>
        <w:spacing w:beforeLines="50" w:afterLines="50" w:line="360" w:lineRule="auto"/>
        <w:jc w:val="center"/>
        <w:rPr>
          <w:rFonts w:asciiTheme="minorEastAsia" w:hAnsiTheme="minorEastAsia"/>
          <w:lang w:eastAsia="zh-CN"/>
        </w:rPr>
      </w:pPr>
      <w:r>
        <w:rPr>
          <w:rFonts w:hint="eastAsia" w:asciiTheme="minorEastAsia" w:hAnsiTheme="minorEastAsia"/>
          <w:lang w:eastAsia="zh-CN"/>
        </w:rPr>
        <w:t>表2整枝方式对蜜瓜果实品质的影响</w:t>
      </w:r>
    </w:p>
    <w:tbl>
      <w:tblPr>
        <w:tblStyle w:val="8"/>
        <w:tblW w:w="8644" w:type="dxa"/>
        <w:tblInd w:w="-318" w:type="dxa"/>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none" w:color="auto" w:sz="0" w:space="0"/>
        </w:tblBorders>
        <w:tblLayout w:type="fixed"/>
        <w:tblCellMar>
          <w:top w:w="0" w:type="dxa"/>
          <w:left w:w="108" w:type="dxa"/>
          <w:bottom w:w="0" w:type="dxa"/>
          <w:right w:w="108" w:type="dxa"/>
        </w:tblCellMar>
      </w:tblPr>
      <w:tblGrid>
        <w:gridCol w:w="1159"/>
        <w:gridCol w:w="795"/>
        <w:gridCol w:w="1200"/>
        <w:gridCol w:w="1305"/>
        <w:gridCol w:w="1170"/>
        <w:gridCol w:w="825"/>
        <w:gridCol w:w="2190"/>
      </w:tblGrid>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701" w:hRule="atLeast"/>
        </w:trPr>
        <w:tc>
          <w:tcPr>
            <w:tcW w:w="1159" w:type="dxa"/>
            <w:tcBorders>
              <w:bottom w:val="single" w:color="000000" w:themeColor="text1" w:sz="4" w:space="0"/>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处理</w:t>
            </w:r>
          </w:p>
        </w:tc>
        <w:tc>
          <w:tcPr>
            <w:tcW w:w="795" w:type="dxa"/>
            <w:tcBorders>
              <w:bottom w:val="single" w:color="000000" w:themeColor="text1" w:sz="4" w:space="0"/>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果形指数</w:t>
            </w:r>
          </w:p>
        </w:tc>
        <w:tc>
          <w:tcPr>
            <w:tcW w:w="1200" w:type="dxa"/>
            <w:tcBorders>
              <w:bottom w:val="single" w:color="000000" w:themeColor="text1" w:sz="4" w:space="0"/>
            </w:tcBorders>
            <w:vAlign w:val="center"/>
          </w:tcPr>
          <w:p>
            <w:pPr>
              <w:spacing w:line="360" w:lineRule="auto"/>
              <w:jc w:val="center"/>
              <w:rPr>
                <w:rFonts w:hint="eastAsia" w:asciiTheme="minorEastAsia" w:hAnsiTheme="minorEastAsia"/>
                <w:sz w:val="21"/>
                <w:szCs w:val="21"/>
              </w:rPr>
            </w:pPr>
            <w:r>
              <w:rPr>
                <w:rFonts w:hint="eastAsia" w:asciiTheme="minorEastAsia" w:hAnsiTheme="minorEastAsia"/>
                <w:sz w:val="21"/>
                <w:szCs w:val="21"/>
              </w:rPr>
              <w:t>果肉</w:t>
            </w:r>
          </w:p>
          <w:p>
            <w:pPr>
              <w:spacing w:line="360" w:lineRule="auto"/>
              <w:jc w:val="center"/>
              <w:rPr>
                <w:rFonts w:asciiTheme="minorEastAsia" w:hAnsiTheme="minorEastAsia"/>
                <w:sz w:val="21"/>
                <w:szCs w:val="21"/>
              </w:rPr>
            </w:pPr>
            <w:r>
              <w:rPr>
                <w:rFonts w:hint="eastAsia" w:asciiTheme="minorEastAsia" w:hAnsiTheme="minorEastAsia"/>
                <w:sz w:val="21"/>
                <w:szCs w:val="21"/>
              </w:rPr>
              <w:t>厚度(cm))</w:t>
            </w:r>
          </w:p>
        </w:tc>
        <w:tc>
          <w:tcPr>
            <w:tcW w:w="1305" w:type="dxa"/>
            <w:tcBorders>
              <w:bottom w:val="single" w:color="000000" w:themeColor="text1" w:sz="4" w:space="0"/>
            </w:tcBorders>
            <w:vAlign w:val="center"/>
          </w:tcPr>
          <w:p>
            <w:pPr>
              <w:spacing w:line="360" w:lineRule="auto"/>
              <w:jc w:val="left"/>
              <w:rPr>
                <w:rFonts w:asciiTheme="minorEastAsia" w:hAnsiTheme="minorEastAsia"/>
                <w:sz w:val="21"/>
                <w:szCs w:val="21"/>
              </w:rPr>
            </w:pPr>
            <w:r>
              <w:rPr>
                <w:rFonts w:hint="eastAsia" w:asciiTheme="minorEastAsia" w:hAnsiTheme="minorEastAsia"/>
                <w:sz w:val="21"/>
                <w:szCs w:val="21"/>
              </w:rPr>
              <w:t>中心可溶性固形物（%）</w:t>
            </w:r>
          </w:p>
        </w:tc>
        <w:tc>
          <w:tcPr>
            <w:tcW w:w="1170" w:type="dxa"/>
            <w:tcBorders>
              <w:bottom w:val="single" w:color="000000" w:themeColor="text1" w:sz="4" w:space="0"/>
            </w:tcBorders>
            <w:vAlign w:val="center"/>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rPr>
              <w:t>果肉硬度</w:t>
            </w:r>
          </w:p>
          <w:p>
            <w:pPr>
              <w:spacing w:line="360" w:lineRule="auto"/>
              <w:jc w:val="center"/>
              <w:rPr>
                <w:rFonts w:asciiTheme="minorEastAsia" w:hAnsiTheme="minorEastAsia"/>
                <w:sz w:val="21"/>
                <w:szCs w:val="21"/>
              </w:rPr>
            </w:pPr>
            <w:r>
              <w:rPr>
                <w:rFonts w:hint="eastAsia" w:asciiTheme="minorEastAsia" w:hAnsiTheme="minorEastAsia"/>
                <w:sz w:val="21"/>
                <w:szCs w:val="21"/>
              </w:rPr>
              <w:t>（kg/cm</w:t>
            </w:r>
            <w:r>
              <w:rPr>
                <w:rFonts w:hint="eastAsia" w:asciiTheme="minorEastAsia" w:hAnsiTheme="minorEastAsia"/>
                <w:sz w:val="21"/>
                <w:szCs w:val="21"/>
                <w:vertAlign w:val="superscript"/>
              </w:rPr>
              <w:t>2</w:t>
            </w:r>
            <w:r>
              <w:rPr>
                <w:rFonts w:hint="eastAsia" w:asciiTheme="minorEastAsia" w:hAnsiTheme="minorEastAsia"/>
                <w:sz w:val="21"/>
                <w:szCs w:val="21"/>
              </w:rPr>
              <w:t>）</w:t>
            </w:r>
          </w:p>
        </w:tc>
        <w:tc>
          <w:tcPr>
            <w:tcW w:w="825" w:type="dxa"/>
            <w:tcBorders>
              <w:bottom w:val="single" w:color="000000" w:themeColor="text1" w:sz="4" w:space="0"/>
            </w:tcBorders>
            <w:vAlign w:val="center"/>
          </w:tcPr>
          <w:p>
            <w:pPr>
              <w:spacing w:line="360" w:lineRule="auto"/>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网纹等级</w:t>
            </w:r>
          </w:p>
        </w:tc>
        <w:tc>
          <w:tcPr>
            <w:tcW w:w="2190" w:type="dxa"/>
            <w:tcBorders>
              <w:bottom w:val="single" w:color="000000" w:themeColor="text1" w:sz="4" w:space="0"/>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果肉质地和肉感</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493" w:hRule="atLeast"/>
        </w:trPr>
        <w:tc>
          <w:tcPr>
            <w:tcW w:w="1159" w:type="dxa"/>
            <w:tcBorders>
              <w:bottom w:val="nil"/>
            </w:tcBorders>
            <w:vAlign w:val="center"/>
          </w:tcPr>
          <w:p>
            <w:pPr>
              <w:jc w:val="center"/>
              <w:rPr>
                <w:rFonts w:asciiTheme="minorEastAsia" w:hAnsiTheme="minorEastAsia"/>
                <w:sz w:val="21"/>
                <w:szCs w:val="21"/>
              </w:rPr>
            </w:pPr>
            <w:r>
              <w:rPr>
                <w:rFonts w:hint="eastAsia" w:asciiTheme="minorEastAsia" w:hAnsiTheme="minorEastAsia"/>
                <w:sz w:val="21"/>
                <w:szCs w:val="21"/>
                <w:lang w:eastAsia="zh-CN"/>
              </w:rPr>
              <w:t>双蔓两果</w:t>
            </w:r>
          </w:p>
        </w:tc>
        <w:tc>
          <w:tcPr>
            <w:tcW w:w="795" w:type="dxa"/>
            <w:tcBorders>
              <w:bottom w:val="nil"/>
            </w:tcBorders>
            <w:vAlign w:val="center"/>
          </w:tcPr>
          <w:p>
            <w:pPr>
              <w:tabs>
                <w:tab w:val="left" w:pos="495"/>
              </w:tabs>
              <w:spacing w:line="360" w:lineRule="auto"/>
              <w:jc w:val="center"/>
              <w:rPr>
                <w:rFonts w:asciiTheme="minorEastAsia" w:hAnsiTheme="minorEastAsia"/>
                <w:sz w:val="21"/>
                <w:szCs w:val="21"/>
              </w:rPr>
            </w:pPr>
            <w:r>
              <w:rPr>
                <w:rFonts w:hint="eastAsia" w:asciiTheme="minorEastAsia" w:hAnsiTheme="minorEastAsia"/>
                <w:sz w:val="21"/>
                <w:szCs w:val="21"/>
              </w:rPr>
              <w:t>1.15</w:t>
            </w:r>
          </w:p>
        </w:tc>
        <w:tc>
          <w:tcPr>
            <w:tcW w:w="1200" w:type="dxa"/>
            <w:tcBorders>
              <w:bottom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4</w:t>
            </w:r>
          </w:p>
        </w:tc>
        <w:tc>
          <w:tcPr>
            <w:tcW w:w="1305" w:type="dxa"/>
            <w:tcBorders>
              <w:bottom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17.57</w:t>
            </w:r>
          </w:p>
        </w:tc>
        <w:tc>
          <w:tcPr>
            <w:tcW w:w="1170" w:type="dxa"/>
            <w:tcBorders>
              <w:bottom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11.84</w:t>
            </w:r>
          </w:p>
        </w:tc>
        <w:tc>
          <w:tcPr>
            <w:tcW w:w="825" w:type="dxa"/>
            <w:tcBorders>
              <w:bottom w:val="nil"/>
            </w:tcBorders>
            <w:vAlign w:val="center"/>
          </w:tcPr>
          <w:p>
            <w:pPr>
              <w:spacing w:line="360" w:lineRule="auto"/>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优美</w:t>
            </w:r>
          </w:p>
        </w:tc>
        <w:tc>
          <w:tcPr>
            <w:tcW w:w="2190" w:type="dxa"/>
            <w:tcBorders>
              <w:bottom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松脆、多汁、风味足</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90" w:hRule="atLeast"/>
        </w:trPr>
        <w:tc>
          <w:tcPr>
            <w:tcW w:w="1159" w:type="dxa"/>
            <w:tcBorders>
              <w:top w:val="nil"/>
              <w:bottom w:val="nil"/>
            </w:tcBorders>
            <w:vAlign w:val="center"/>
          </w:tcPr>
          <w:p>
            <w:pPr>
              <w:jc w:val="center"/>
              <w:rPr>
                <w:rFonts w:asciiTheme="minorEastAsia" w:hAnsiTheme="minorEastAsia"/>
                <w:sz w:val="21"/>
                <w:szCs w:val="21"/>
              </w:rPr>
            </w:pPr>
            <w:r>
              <w:rPr>
                <w:rFonts w:hint="eastAsia" w:asciiTheme="minorEastAsia" w:hAnsiTheme="minorEastAsia"/>
                <w:sz w:val="21"/>
                <w:szCs w:val="21"/>
                <w:lang w:eastAsia="zh-CN"/>
              </w:rPr>
              <w:t>双蔓单果</w:t>
            </w:r>
          </w:p>
        </w:tc>
        <w:tc>
          <w:tcPr>
            <w:tcW w:w="795" w:type="dxa"/>
            <w:tcBorders>
              <w:top w:val="nil"/>
              <w:bottom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1.1</w:t>
            </w:r>
            <w:r>
              <w:rPr>
                <w:rFonts w:hint="eastAsia" w:asciiTheme="minorEastAsia" w:hAnsiTheme="minorEastAsia"/>
                <w:sz w:val="21"/>
                <w:szCs w:val="21"/>
                <w:lang w:eastAsia="zh-CN"/>
              </w:rPr>
              <w:t>6</w:t>
            </w:r>
          </w:p>
        </w:tc>
        <w:tc>
          <w:tcPr>
            <w:tcW w:w="1200" w:type="dxa"/>
            <w:tcBorders>
              <w:top w:val="nil"/>
              <w:bottom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4.</w:t>
            </w:r>
            <w:r>
              <w:rPr>
                <w:rFonts w:hint="eastAsia" w:asciiTheme="minorEastAsia" w:hAnsiTheme="minorEastAsia"/>
                <w:sz w:val="21"/>
                <w:szCs w:val="21"/>
                <w:lang w:eastAsia="zh-CN"/>
              </w:rPr>
              <w:t>67</w:t>
            </w:r>
          </w:p>
        </w:tc>
        <w:tc>
          <w:tcPr>
            <w:tcW w:w="1305" w:type="dxa"/>
            <w:tcBorders>
              <w:top w:val="nil"/>
              <w:bottom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19.2</w:t>
            </w:r>
          </w:p>
        </w:tc>
        <w:tc>
          <w:tcPr>
            <w:tcW w:w="1170" w:type="dxa"/>
            <w:tcBorders>
              <w:top w:val="nil"/>
              <w:bottom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11.</w:t>
            </w:r>
            <w:r>
              <w:rPr>
                <w:rFonts w:hint="eastAsia" w:asciiTheme="minorEastAsia" w:hAnsiTheme="minorEastAsia"/>
                <w:sz w:val="21"/>
                <w:szCs w:val="21"/>
                <w:lang w:eastAsia="zh-CN"/>
              </w:rPr>
              <w:t>3</w:t>
            </w:r>
            <w:r>
              <w:rPr>
                <w:rFonts w:hint="eastAsia" w:asciiTheme="minorEastAsia" w:hAnsiTheme="minorEastAsia"/>
                <w:sz w:val="21"/>
                <w:szCs w:val="21"/>
              </w:rPr>
              <w:t>7</w:t>
            </w:r>
          </w:p>
        </w:tc>
        <w:tc>
          <w:tcPr>
            <w:tcW w:w="825" w:type="dxa"/>
            <w:tcBorders>
              <w:top w:val="nil"/>
              <w:bottom w:val="nil"/>
            </w:tcBorders>
            <w:vAlign w:val="center"/>
          </w:tcPr>
          <w:p>
            <w:pPr>
              <w:spacing w:line="360" w:lineRule="auto"/>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优美</w:t>
            </w:r>
          </w:p>
        </w:tc>
        <w:tc>
          <w:tcPr>
            <w:tcW w:w="2190" w:type="dxa"/>
            <w:tcBorders>
              <w:top w:val="nil"/>
              <w:bottom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松脆、多汁、风味足</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503" w:hRule="atLeast"/>
        </w:trPr>
        <w:tc>
          <w:tcPr>
            <w:tcW w:w="1159" w:type="dxa"/>
            <w:tcBorders>
              <w:top w:val="nil"/>
              <w:bottom w:val="nil"/>
            </w:tcBorders>
            <w:vAlign w:val="center"/>
          </w:tcPr>
          <w:p>
            <w:pPr>
              <w:jc w:val="center"/>
              <w:rPr>
                <w:rFonts w:asciiTheme="minorEastAsia" w:hAnsiTheme="minorEastAsia"/>
                <w:sz w:val="21"/>
                <w:szCs w:val="21"/>
              </w:rPr>
            </w:pPr>
            <w:r>
              <w:rPr>
                <w:rFonts w:hint="eastAsia" w:asciiTheme="minorEastAsia" w:hAnsiTheme="minorEastAsia"/>
                <w:sz w:val="21"/>
                <w:szCs w:val="21"/>
                <w:lang w:eastAsia="zh-CN"/>
              </w:rPr>
              <w:t xml:space="preserve">三蔓两果 </w:t>
            </w:r>
          </w:p>
        </w:tc>
        <w:tc>
          <w:tcPr>
            <w:tcW w:w="795" w:type="dxa"/>
            <w:tcBorders>
              <w:top w:val="nil"/>
              <w:bottom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1.1</w:t>
            </w:r>
            <w:r>
              <w:rPr>
                <w:rFonts w:hint="eastAsia" w:asciiTheme="minorEastAsia" w:hAnsiTheme="minorEastAsia"/>
                <w:sz w:val="21"/>
                <w:szCs w:val="21"/>
                <w:lang w:eastAsia="zh-CN"/>
              </w:rPr>
              <w:t>7</w:t>
            </w:r>
          </w:p>
        </w:tc>
        <w:tc>
          <w:tcPr>
            <w:tcW w:w="1200" w:type="dxa"/>
            <w:tcBorders>
              <w:top w:val="nil"/>
              <w:bottom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4.7</w:t>
            </w:r>
            <w:r>
              <w:rPr>
                <w:rFonts w:hint="eastAsia" w:asciiTheme="minorEastAsia" w:hAnsiTheme="minorEastAsia"/>
                <w:sz w:val="21"/>
                <w:szCs w:val="21"/>
                <w:lang w:eastAsia="zh-CN"/>
              </w:rPr>
              <w:t>3</w:t>
            </w:r>
          </w:p>
        </w:tc>
        <w:tc>
          <w:tcPr>
            <w:tcW w:w="1305" w:type="dxa"/>
            <w:tcBorders>
              <w:top w:val="nil"/>
              <w:bottom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19.43</w:t>
            </w:r>
          </w:p>
        </w:tc>
        <w:tc>
          <w:tcPr>
            <w:tcW w:w="1170" w:type="dxa"/>
            <w:tcBorders>
              <w:top w:val="nil"/>
              <w:bottom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11.</w:t>
            </w:r>
            <w:r>
              <w:rPr>
                <w:rFonts w:hint="eastAsia" w:asciiTheme="minorEastAsia" w:hAnsiTheme="minorEastAsia"/>
                <w:sz w:val="21"/>
                <w:szCs w:val="21"/>
                <w:lang w:eastAsia="zh-CN"/>
              </w:rPr>
              <w:t>4</w:t>
            </w:r>
            <w:r>
              <w:rPr>
                <w:rFonts w:hint="eastAsia" w:asciiTheme="minorEastAsia" w:hAnsiTheme="minorEastAsia"/>
                <w:sz w:val="21"/>
                <w:szCs w:val="21"/>
              </w:rPr>
              <w:t>7</w:t>
            </w:r>
          </w:p>
        </w:tc>
        <w:tc>
          <w:tcPr>
            <w:tcW w:w="825" w:type="dxa"/>
            <w:tcBorders>
              <w:top w:val="nil"/>
              <w:bottom w:val="nil"/>
            </w:tcBorders>
            <w:vAlign w:val="center"/>
          </w:tcPr>
          <w:p>
            <w:pPr>
              <w:spacing w:line="360" w:lineRule="auto"/>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优美</w:t>
            </w:r>
          </w:p>
        </w:tc>
        <w:tc>
          <w:tcPr>
            <w:tcW w:w="2190" w:type="dxa"/>
            <w:tcBorders>
              <w:top w:val="nil"/>
              <w:bottom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松脆、多汁、风味足</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334" w:hRule="atLeast"/>
        </w:trPr>
        <w:tc>
          <w:tcPr>
            <w:tcW w:w="1159" w:type="dxa"/>
            <w:tcBorders>
              <w:top w:val="nil"/>
              <w:bottom w:val="nil"/>
            </w:tcBorders>
            <w:vAlign w:val="center"/>
          </w:tcPr>
          <w:p>
            <w:pPr>
              <w:jc w:val="center"/>
              <w:rPr>
                <w:rFonts w:asciiTheme="minorEastAsia" w:hAnsiTheme="minorEastAsia"/>
                <w:sz w:val="21"/>
                <w:szCs w:val="21"/>
              </w:rPr>
            </w:pPr>
            <w:r>
              <w:rPr>
                <w:rFonts w:hint="eastAsia" w:asciiTheme="minorEastAsia" w:hAnsiTheme="minorEastAsia"/>
                <w:sz w:val="21"/>
                <w:szCs w:val="21"/>
                <w:lang w:eastAsia="zh-CN"/>
              </w:rPr>
              <w:t>三蔓单果</w:t>
            </w:r>
          </w:p>
        </w:tc>
        <w:tc>
          <w:tcPr>
            <w:tcW w:w="795" w:type="dxa"/>
            <w:tcBorders>
              <w:top w:val="nil"/>
              <w:bottom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1.15</w:t>
            </w:r>
          </w:p>
        </w:tc>
        <w:tc>
          <w:tcPr>
            <w:tcW w:w="1200" w:type="dxa"/>
            <w:tcBorders>
              <w:top w:val="nil"/>
              <w:bottom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4.07</w:t>
            </w:r>
          </w:p>
        </w:tc>
        <w:tc>
          <w:tcPr>
            <w:tcW w:w="1305" w:type="dxa"/>
            <w:tcBorders>
              <w:top w:val="nil"/>
              <w:bottom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16.33</w:t>
            </w:r>
          </w:p>
        </w:tc>
        <w:tc>
          <w:tcPr>
            <w:tcW w:w="1170" w:type="dxa"/>
            <w:tcBorders>
              <w:top w:val="nil"/>
              <w:bottom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11.53</w:t>
            </w:r>
          </w:p>
        </w:tc>
        <w:tc>
          <w:tcPr>
            <w:tcW w:w="825" w:type="dxa"/>
            <w:tcBorders>
              <w:top w:val="nil"/>
              <w:bottom w:val="nil"/>
            </w:tcBorders>
            <w:vAlign w:val="center"/>
          </w:tcPr>
          <w:p>
            <w:pPr>
              <w:spacing w:line="360" w:lineRule="auto"/>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良好</w:t>
            </w:r>
          </w:p>
        </w:tc>
        <w:tc>
          <w:tcPr>
            <w:tcW w:w="2190" w:type="dxa"/>
            <w:tcBorders>
              <w:top w:val="nil"/>
              <w:bottom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肉质绵、味淡</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rPr>
          <w:trHeight w:val="412" w:hRule="atLeast"/>
        </w:trPr>
        <w:tc>
          <w:tcPr>
            <w:tcW w:w="1159" w:type="dxa"/>
            <w:tcBorders>
              <w:top w:val="nil"/>
            </w:tcBorders>
            <w:vAlign w:val="center"/>
          </w:tcPr>
          <w:p>
            <w:pPr>
              <w:jc w:val="center"/>
              <w:rPr>
                <w:rFonts w:asciiTheme="minorEastAsia" w:hAnsiTheme="minorEastAsia"/>
                <w:sz w:val="21"/>
                <w:szCs w:val="21"/>
              </w:rPr>
            </w:pPr>
            <w:r>
              <w:rPr>
                <w:rFonts w:hint="eastAsia" w:asciiTheme="minorEastAsia" w:hAnsiTheme="minorEastAsia"/>
                <w:sz w:val="21"/>
                <w:szCs w:val="21"/>
                <w:lang w:eastAsia="zh-CN"/>
              </w:rPr>
              <w:t xml:space="preserve">单蔓单果 </w:t>
            </w:r>
          </w:p>
        </w:tc>
        <w:tc>
          <w:tcPr>
            <w:tcW w:w="795" w:type="dxa"/>
            <w:tcBorders>
              <w:top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1.16</w:t>
            </w:r>
          </w:p>
        </w:tc>
        <w:tc>
          <w:tcPr>
            <w:tcW w:w="1200" w:type="dxa"/>
            <w:tcBorders>
              <w:top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3.87</w:t>
            </w:r>
          </w:p>
        </w:tc>
        <w:tc>
          <w:tcPr>
            <w:tcW w:w="1305" w:type="dxa"/>
            <w:tcBorders>
              <w:top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15.3</w:t>
            </w:r>
          </w:p>
        </w:tc>
        <w:tc>
          <w:tcPr>
            <w:tcW w:w="1170" w:type="dxa"/>
            <w:tcBorders>
              <w:top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11.37</w:t>
            </w:r>
          </w:p>
        </w:tc>
        <w:tc>
          <w:tcPr>
            <w:tcW w:w="825" w:type="dxa"/>
            <w:tcBorders>
              <w:top w:val="nil"/>
            </w:tcBorders>
            <w:vAlign w:val="center"/>
          </w:tcPr>
          <w:p>
            <w:pPr>
              <w:spacing w:line="360" w:lineRule="auto"/>
              <w:jc w:val="center"/>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良好</w:t>
            </w:r>
          </w:p>
        </w:tc>
        <w:tc>
          <w:tcPr>
            <w:tcW w:w="2190" w:type="dxa"/>
            <w:tcBorders>
              <w:top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肉质绵、味淡</w:t>
            </w:r>
          </w:p>
        </w:tc>
      </w:tr>
    </w:tbl>
    <w:p>
      <w:pPr>
        <w:spacing w:line="360" w:lineRule="auto"/>
        <w:ind w:firstLine="420"/>
        <w:rPr>
          <w:rFonts w:asciiTheme="minorEastAsia" w:hAnsiTheme="minorEastAsia"/>
        </w:rPr>
      </w:pPr>
    </w:p>
    <w:p>
      <w:pPr>
        <w:spacing w:line="360" w:lineRule="auto"/>
        <w:ind w:firstLine="560" w:firstLineChars="200"/>
        <w:rPr>
          <w:rFonts w:hint="eastAsia" w:asciiTheme="minorHAnsi" w:hAnsiTheme="minorHAnsi" w:eastAsiaTheme="minorEastAsia" w:cstheme="minorBidi"/>
          <w:b w:val="0"/>
          <w:bCs w:val="0"/>
          <w:kern w:val="2"/>
          <w:sz w:val="28"/>
          <w:szCs w:val="28"/>
          <w:lang w:val="zh-CN" w:eastAsia="zh-CN" w:bidi="ar-SA"/>
        </w:rPr>
      </w:pPr>
      <w:r>
        <w:rPr>
          <w:rFonts w:hint="eastAsia" w:asciiTheme="minorHAnsi" w:hAnsiTheme="minorHAnsi" w:eastAsiaTheme="minorEastAsia" w:cstheme="minorBidi"/>
          <w:b w:val="0"/>
          <w:bCs w:val="0"/>
          <w:kern w:val="2"/>
          <w:sz w:val="28"/>
          <w:szCs w:val="28"/>
          <w:lang w:val="zh-CN" w:eastAsia="zh-CN" w:bidi="ar-SA"/>
        </w:rPr>
        <w:t>由表2可知，果形指数以处理双蔓两果、三蔓单果最小，为1.15；其次是双蔓单果、单蔓单果，为1.16；三蔓两果最大，为1.17。果肉厚度以三蔓两果最大，达4.73cm，双蔓单果也达 4.67cm，单蔓单果最低，为3.8cm。中心可溶性固形物双蔓单果、三蔓两果 都高于单蔓单果 ，双蔓单果最高，达19.43，单蔓单果最低，为15.3%。 果肉硬度以双蔓两果最高，达 11.84 kg/cm</w:t>
      </w:r>
      <w:r>
        <w:rPr>
          <w:rFonts w:hint="eastAsia" w:asciiTheme="minorHAnsi" w:hAnsiTheme="minorHAnsi" w:eastAsiaTheme="minorEastAsia" w:cstheme="minorBidi"/>
          <w:b w:val="0"/>
          <w:bCs w:val="0"/>
          <w:kern w:val="2"/>
          <w:sz w:val="28"/>
          <w:szCs w:val="28"/>
          <w:vertAlign w:val="superscript"/>
          <w:lang w:val="zh-CN" w:eastAsia="zh-CN" w:bidi="ar-SA"/>
        </w:rPr>
        <w:t>2</w:t>
      </w:r>
      <w:r>
        <w:rPr>
          <w:rFonts w:hint="eastAsia" w:asciiTheme="minorHAnsi" w:hAnsiTheme="minorHAnsi" w:eastAsiaTheme="minorEastAsia" w:cstheme="minorBidi"/>
          <w:b w:val="0"/>
          <w:bCs w:val="0"/>
          <w:kern w:val="2"/>
          <w:sz w:val="28"/>
          <w:szCs w:val="28"/>
          <w:lang w:val="zh-CN" w:eastAsia="zh-CN" w:bidi="ar-SA"/>
        </w:rPr>
        <w:t>，双蔓单果、单蔓单果最低，为11.37kg/cm</w:t>
      </w:r>
      <w:r>
        <w:rPr>
          <w:rFonts w:hint="eastAsia" w:asciiTheme="minorHAnsi" w:hAnsiTheme="minorHAnsi" w:eastAsiaTheme="minorEastAsia" w:cstheme="minorBidi"/>
          <w:b w:val="0"/>
          <w:bCs w:val="0"/>
          <w:kern w:val="2"/>
          <w:sz w:val="28"/>
          <w:szCs w:val="28"/>
          <w:vertAlign w:val="superscript"/>
          <w:lang w:val="zh-CN" w:eastAsia="zh-CN" w:bidi="ar-SA"/>
        </w:rPr>
        <w:t>2</w:t>
      </w:r>
      <w:r>
        <w:rPr>
          <w:rFonts w:hint="eastAsia" w:asciiTheme="minorHAnsi" w:hAnsiTheme="minorHAnsi" w:eastAsiaTheme="minorEastAsia" w:cstheme="minorBidi"/>
          <w:b w:val="0"/>
          <w:bCs w:val="0"/>
          <w:kern w:val="2"/>
          <w:sz w:val="28"/>
          <w:szCs w:val="28"/>
          <w:lang w:val="zh-CN" w:eastAsia="zh-CN" w:bidi="ar-SA"/>
        </w:rPr>
        <w:t>。双蔓两果、双蔓单果、三蔓两果 果实表面呈绿，表面多网纹，网纹等级为优美级，果肉质地松脆多汁，口感好，品质优异，三蔓单果、单蔓单果 网纹稀少，网纹等级为优良等级，肉质绵，味淡，果实品质一般。</w:t>
      </w:r>
    </w:p>
    <w:p>
      <w:pPr>
        <w:spacing w:line="360" w:lineRule="auto"/>
        <w:ind w:firstLine="560" w:firstLineChars="200"/>
        <w:rPr>
          <w:rFonts w:hint="eastAsia" w:asciiTheme="minorHAnsi" w:hAnsiTheme="minorHAnsi" w:eastAsiaTheme="minorEastAsia" w:cstheme="minorBidi"/>
          <w:b w:val="0"/>
          <w:bCs w:val="0"/>
          <w:kern w:val="2"/>
          <w:sz w:val="28"/>
          <w:szCs w:val="28"/>
          <w:lang w:val="zh-CN" w:eastAsia="zh-CN" w:bidi="ar-SA"/>
        </w:rPr>
      </w:pPr>
      <w:r>
        <w:rPr>
          <w:rFonts w:hint="eastAsia" w:asciiTheme="minorHAnsi" w:hAnsiTheme="minorHAnsi" w:eastAsiaTheme="minorEastAsia" w:cstheme="minorBidi"/>
          <w:b w:val="0"/>
          <w:bCs w:val="0"/>
          <w:kern w:val="2"/>
          <w:sz w:val="28"/>
          <w:szCs w:val="28"/>
          <w:lang w:val="zh-CN" w:eastAsia="zh-CN" w:bidi="ar-SA"/>
        </w:rPr>
        <w:t>2.</w:t>
      </w:r>
      <w:r>
        <w:rPr>
          <w:rFonts w:hint="eastAsia" w:asciiTheme="minorHAnsi" w:hAnsiTheme="minorHAnsi" w:eastAsiaTheme="minorEastAsia" w:cstheme="minorBidi"/>
          <w:b w:val="0"/>
          <w:bCs w:val="0"/>
          <w:kern w:val="2"/>
          <w:sz w:val="28"/>
          <w:szCs w:val="28"/>
          <w:lang w:val="en-US" w:eastAsia="zh-CN" w:bidi="ar-SA"/>
        </w:rPr>
        <w:t>2</w:t>
      </w:r>
      <w:r>
        <w:rPr>
          <w:rFonts w:hint="eastAsia" w:asciiTheme="minorHAnsi" w:hAnsiTheme="minorHAnsi" w:eastAsiaTheme="minorEastAsia" w:cstheme="minorBidi"/>
          <w:b w:val="0"/>
          <w:bCs w:val="0"/>
          <w:kern w:val="2"/>
          <w:sz w:val="28"/>
          <w:szCs w:val="28"/>
          <w:lang w:val="zh-CN" w:eastAsia="zh-CN" w:bidi="ar-SA"/>
        </w:rPr>
        <w:t xml:space="preserve">  整枝</w:t>
      </w:r>
      <w:r>
        <w:rPr>
          <w:rFonts w:hint="eastAsia" w:asciiTheme="minorHAnsi" w:hAnsiTheme="minorHAnsi" w:eastAsiaTheme="minorEastAsia" w:cstheme="minorBidi"/>
          <w:b w:val="0"/>
          <w:bCs w:val="0"/>
          <w:kern w:val="2"/>
          <w:sz w:val="28"/>
          <w:szCs w:val="28"/>
          <w:lang w:val="en-US" w:eastAsia="zh-CN" w:bidi="ar-SA"/>
        </w:rPr>
        <w:t>方式</w:t>
      </w:r>
      <w:r>
        <w:rPr>
          <w:rFonts w:hint="eastAsia" w:asciiTheme="minorHAnsi" w:hAnsiTheme="minorHAnsi" w:eastAsiaTheme="minorEastAsia" w:cstheme="minorBidi"/>
          <w:b w:val="0"/>
          <w:bCs w:val="0"/>
          <w:kern w:val="2"/>
          <w:sz w:val="28"/>
          <w:szCs w:val="28"/>
          <w:lang w:val="zh-CN" w:eastAsia="zh-CN" w:bidi="ar-SA"/>
        </w:rPr>
        <w:t>对</w:t>
      </w:r>
      <w:r>
        <w:rPr>
          <w:rFonts w:hint="eastAsia" w:cstheme="minorBidi"/>
          <w:b w:val="0"/>
          <w:bCs w:val="0"/>
          <w:kern w:val="2"/>
          <w:sz w:val="28"/>
          <w:szCs w:val="28"/>
          <w:lang w:val="en-US" w:eastAsia="zh-CN" w:bidi="ar-SA"/>
        </w:rPr>
        <w:t>蜜</w:t>
      </w:r>
      <w:r>
        <w:rPr>
          <w:rFonts w:hint="eastAsia" w:asciiTheme="minorHAnsi" w:hAnsiTheme="minorHAnsi" w:eastAsiaTheme="minorEastAsia" w:cstheme="minorBidi"/>
          <w:b w:val="0"/>
          <w:bCs w:val="0"/>
          <w:kern w:val="2"/>
          <w:sz w:val="28"/>
          <w:szCs w:val="28"/>
          <w:lang w:val="zh-CN" w:eastAsia="zh-CN" w:bidi="ar-SA"/>
        </w:rPr>
        <w:t>瓜产量的影响</w:t>
      </w:r>
    </w:p>
    <w:p>
      <w:pPr>
        <w:spacing w:beforeLines="50" w:afterLines="50" w:line="360" w:lineRule="auto"/>
        <w:jc w:val="center"/>
        <w:rPr>
          <w:rFonts w:asciiTheme="minorEastAsia" w:hAnsiTheme="minorEastAsia"/>
          <w:lang w:eastAsia="zh-CN"/>
        </w:rPr>
      </w:pPr>
      <w:r>
        <w:rPr>
          <w:rFonts w:hint="eastAsia" w:asciiTheme="minorEastAsia" w:hAnsiTheme="minorEastAsia"/>
          <w:lang w:eastAsia="zh-CN"/>
        </w:rPr>
        <w:t>表3</w:t>
      </w:r>
      <w:r>
        <w:rPr>
          <w:rFonts w:hint="eastAsia" w:asciiTheme="minorEastAsia" w:hAnsiTheme="minorEastAsia"/>
          <w:lang w:val="en-US" w:eastAsia="zh-CN"/>
        </w:rPr>
        <w:t xml:space="preserve"> </w:t>
      </w:r>
      <w:r>
        <w:rPr>
          <w:rFonts w:hint="eastAsia" w:asciiTheme="minorEastAsia" w:hAnsiTheme="minorEastAsia"/>
          <w:lang w:eastAsia="zh-CN"/>
        </w:rPr>
        <w:t>整枝方式对蜜瓜产量的影响</w:t>
      </w:r>
    </w:p>
    <w:tbl>
      <w:tblPr>
        <w:tblStyle w:val="8"/>
        <w:tblW w:w="84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8"/>
        <w:gridCol w:w="1701"/>
        <w:gridCol w:w="1701"/>
        <w:gridCol w:w="1701"/>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restart"/>
            <w:tcBorders>
              <w:left w:val="nil"/>
              <w:bottom w:val="nil"/>
              <w:right w:val="nil"/>
            </w:tcBorders>
          </w:tcPr>
          <w:p>
            <w:pPr>
              <w:spacing w:line="360" w:lineRule="auto"/>
              <w:jc w:val="center"/>
              <w:rPr>
                <w:rFonts w:asciiTheme="minorEastAsia" w:hAnsiTheme="minorEastAsia"/>
                <w:sz w:val="21"/>
                <w:szCs w:val="21"/>
              </w:rPr>
            </w:pPr>
            <w:r>
              <w:rPr>
                <w:rFonts w:hint="eastAsia" w:asciiTheme="minorEastAsia" w:hAnsiTheme="minorEastAsia"/>
                <w:sz w:val="21"/>
                <w:szCs w:val="21"/>
              </w:rPr>
              <w:t>处理</w:t>
            </w:r>
          </w:p>
        </w:tc>
        <w:tc>
          <w:tcPr>
            <w:tcW w:w="1701" w:type="dxa"/>
            <w:vMerge w:val="restart"/>
            <w:tcBorders>
              <w:left w:val="nil"/>
              <w:bottom w:val="nil"/>
              <w:right w:val="nil"/>
            </w:tcBorders>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eastAsia="zh-CN"/>
              </w:rPr>
              <w:t>平均单果质量（kg）</w:t>
            </w:r>
          </w:p>
        </w:tc>
        <w:tc>
          <w:tcPr>
            <w:tcW w:w="1701" w:type="dxa"/>
            <w:vMerge w:val="restart"/>
            <w:tcBorders>
              <w:left w:val="nil"/>
              <w:bottom w:val="nil"/>
              <w:right w:val="nil"/>
            </w:tcBorders>
          </w:tcPr>
          <w:p>
            <w:pPr>
              <w:spacing w:line="360" w:lineRule="auto"/>
              <w:jc w:val="center"/>
              <w:rPr>
                <w:rFonts w:asciiTheme="minorEastAsia" w:hAnsiTheme="minorEastAsia"/>
                <w:sz w:val="21"/>
                <w:szCs w:val="21"/>
              </w:rPr>
            </w:pPr>
            <w:r>
              <w:rPr>
                <w:rFonts w:hint="eastAsia" w:asciiTheme="minorEastAsia" w:hAnsiTheme="minorEastAsia"/>
                <w:sz w:val="21"/>
                <w:szCs w:val="21"/>
              </w:rPr>
              <w:t>产量</w:t>
            </w:r>
          </w:p>
          <w:p>
            <w:pPr>
              <w:spacing w:line="360" w:lineRule="auto"/>
              <w:jc w:val="center"/>
              <w:rPr>
                <w:rFonts w:asciiTheme="minorEastAsia" w:hAnsiTheme="minorEastAsia"/>
                <w:sz w:val="21"/>
                <w:szCs w:val="21"/>
              </w:rPr>
            </w:pPr>
            <w:r>
              <w:rPr>
                <w:rFonts w:hint="eastAsia" w:asciiTheme="minorEastAsia" w:hAnsiTheme="minorEastAsia"/>
                <w:sz w:val="21"/>
                <w:szCs w:val="21"/>
              </w:rPr>
              <w:t>（kg/667m</w:t>
            </w:r>
            <w:r>
              <w:rPr>
                <w:rFonts w:hint="eastAsia" w:asciiTheme="minorEastAsia" w:hAnsiTheme="minorEastAsia"/>
                <w:sz w:val="21"/>
                <w:szCs w:val="21"/>
                <w:vertAlign w:val="superscript"/>
              </w:rPr>
              <w:t>2</w:t>
            </w:r>
            <w:r>
              <w:rPr>
                <w:rFonts w:hint="eastAsia" w:asciiTheme="minorEastAsia" w:hAnsiTheme="minorEastAsia"/>
                <w:sz w:val="21"/>
                <w:szCs w:val="21"/>
              </w:rPr>
              <w:t>）</w:t>
            </w:r>
          </w:p>
        </w:tc>
        <w:tc>
          <w:tcPr>
            <w:tcW w:w="3402" w:type="dxa"/>
            <w:gridSpan w:val="2"/>
            <w:tcBorders>
              <w:left w:val="nil"/>
              <w:bottom w:val="nil"/>
              <w:right w:val="nil"/>
            </w:tcBorders>
          </w:tcPr>
          <w:p>
            <w:pPr>
              <w:spacing w:line="360" w:lineRule="auto"/>
              <w:jc w:val="center"/>
              <w:rPr>
                <w:rFonts w:asciiTheme="minorEastAsia" w:hAnsiTheme="minorEastAsia"/>
                <w:sz w:val="21"/>
                <w:szCs w:val="21"/>
              </w:rPr>
            </w:pPr>
            <w:r>
              <w:rPr>
                <w:rFonts w:hint="eastAsia" w:asciiTheme="minorEastAsia" w:hAnsiTheme="minorEastAsia"/>
                <w:sz w:val="21"/>
                <w:szCs w:val="21"/>
              </w:rPr>
              <w:t>产量显著差异性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 w:hRule="atLeast"/>
        </w:trPr>
        <w:tc>
          <w:tcPr>
            <w:tcW w:w="1668" w:type="dxa"/>
            <w:vMerge w:val="continue"/>
            <w:tcBorders>
              <w:top w:val="nil"/>
              <w:left w:val="nil"/>
              <w:bottom w:val="single" w:color="000000" w:themeColor="text1" w:sz="4" w:space="0"/>
              <w:right w:val="nil"/>
            </w:tcBorders>
            <w:vAlign w:val="center"/>
          </w:tcPr>
          <w:p>
            <w:pPr>
              <w:spacing w:line="360" w:lineRule="auto"/>
              <w:jc w:val="center"/>
              <w:rPr>
                <w:rFonts w:asciiTheme="minorEastAsia" w:hAnsiTheme="minorEastAsia"/>
                <w:sz w:val="21"/>
                <w:szCs w:val="21"/>
              </w:rPr>
            </w:pPr>
          </w:p>
        </w:tc>
        <w:tc>
          <w:tcPr>
            <w:tcW w:w="1701" w:type="dxa"/>
            <w:vMerge w:val="continue"/>
            <w:tcBorders>
              <w:top w:val="nil"/>
              <w:left w:val="nil"/>
              <w:bottom w:val="single" w:color="000000" w:themeColor="text1" w:sz="4" w:space="0"/>
              <w:right w:val="nil"/>
            </w:tcBorders>
            <w:vAlign w:val="center"/>
          </w:tcPr>
          <w:p>
            <w:pPr>
              <w:spacing w:line="360" w:lineRule="auto"/>
              <w:jc w:val="center"/>
              <w:rPr>
                <w:rFonts w:asciiTheme="minorEastAsia" w:hAnsiTheme="minorEastAsia"/>
                <w:sz w:val="21"/>
                <w:szCs w:val="21"/>
              </w:rPr>
            </w:pPr>
          </w:p>
        </w:tc>
        <w:tc>
          <w:tcPr>
            <w:tcW w:w="1701" w:type="dxa"/>
            <w:vMerge w:val="continue"/>
            <w:tcBorders>
              <w:top w:val="nil"/>
              <w:left w:val="nil"/>
              <w:bottom w:val="single" w:color="000000" w:themeColor="text1" w:sz="4" w:space="0"/>
              <w:right w:val="nil"/>
            </w:tcBorders>
            <w:vAlign w:val="center"/>
          </w:tcPr>
          <w:p>
            <w:pPr>
              <w:spacing w:line="360" w:lineRule="auto"/>
              <w:jc w:val="center"/>
              <w:rPr>
                <w:rFonts w:asciiTheme="minorEastAsia" w:hAnsiTheme="minorEastAsia"/>
                <w:sz w:val="21"/>
                <w:szCs w:val="21"/>
              </w:rPr>
            </w:pPr>
          </w:p>
        </w:tc>
        <w:tc>
          <w:tcPr>
            <w:tcW w:w="1701" w:type="dxa"/>
            <w:tcBorders>
              <w:top w:val="nil"/>
              <w:left w:val="nil"/>
              <w:bottom w:val="single" w:color="000000" w:themeColor="text1" w:sz="4" w:space="0"/>
              <w:right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lang w:eastAsia="zh-CN"/>
              </w:rPr>
              <w:t>0.05</w:t>
            </w:r>
          </w:p>
        </w:tc>
        <w:tc>
          <w:tcPr>
            <w:tcW w:w="1701" w:type="dxa"/>
            <w:tcBorders>
              <w:top w:val="nil"/>
              <w:left w:val="nil"/>
              <w:bottom w:val="single" w:color="000000" w:themeColor="text1" w:sz="4" w:space="0"/>
              <w:right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lang w:eastAsia="zh-CN"/>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Borders>
              <w:left w:val="nil"/>
              <w:bottom w:val="nil"/>
              <w:right w:val="nil"/>
            </w:tcBorders>
            <w:vAlign w:val="center"/>
          </w:tcPr>
          <w:p>
            <w:pPr>
              <w:jc w:val="center"/>
              <w:rPr>
                <w:rFonts w:asciiTheme="minorEastAsia" w:hAnsiTheme="minorEastAsia"/>
                <w:sz w:val="21"/>
                <w:szCs w:val="21"/>
              </w:rPr>
            </w:pPr>
            <w:r>
              <w:rPr>
                <w:rFonts w:hint="eastAsia" w:asciiTheme="minorEastAsia" w:hAnsiTheme="minorEastAsia"/>
                <w:sz w:val="21"/>
                <w:szCs w:val="21"/>
                <w:lang w:eastAsia="zh-CN"/>
              </w:rPr>
              <w:t>双蔓两果</w:t>
            </w:r>
          </w:p>
        </w:tc>
        <w:tc>
          <w:tcPr>
            <w:tcW w:w="1701" w:type="dxa"/>
            <w:tcBorders>
              <w:left w:val="nil"/>
              <w:bottom w:val="nil"/>
              <w:right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1.64</w:t>
            </w:r>
          </w:p>
        </w:tc>
        <w:tc>
          <w:tcPr>
            <w:tcW w:w="1701" w:type="dxa"/>
            <w:tcBorders>
              <w:left w:val="nil"/>
              <w:bottom w:val="nil"/>
              <w:right w:val="nil"/>
            </w:tcBorders>
            <w:vAlign w:val="center"/>
          </w:tcPr>
          <w:p>
            <w:pPr>
              <w:spacing w:line="360" w:lineRule="auto"/>
              <w:jc w:val="center"/>
              <w:rPr>
                <w:rFonts w:asciiTheme="minorEastAsia" w:hAnsiTheme="minorEastAsia"/>
                <w:sz w:val="21"/>
                <w:szCs w:val="21"/>
              </w:rPr>
            </w:pPr>
            <w:r>
              <w:rPr>
                <w:rFonts w:hint="default" w:asciiTheme="minorEastAsia" w:hAnsiTheme="minorEastAsia"/>
                <w:sz w:val="21"/>
                <w:szCs w:val="21"/>
                <w:lang w:val="en-US"/>
              </w:rPr>
              <w:t>29</w:t>
            </w:r>
            <w:r>
              <w:rPr>
                <w:rFonts w:hint="eastAsia" w:asciiTheme="minorEastAsia" w:hAnsiTheme="minorEastAsia"/>
                <w:sz w:val="21"/>
                <w:szCs w:val="21"/>
                <w:lang w:val="en-US" w:eastAsia="zh-CN"/>
              </w:rPr>
              <w:t>40</w:t>
            </w:r>
          </w:p>
        </w:tc>
        <w:tc>
          <w:tcPr>
            <w:tcW w:w="1701" w:type="dxa"/>
            <w:tcBorders>
              <w:left w:val="nil"/>
              <w:bottom w:val="nil"/>
              <w:right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lang w:val="en-US" w:eastAsia="zh-CN"/>
              </w:rPr>
              <w:t>b</w:t>
            </w:r>
          </w:p>
        </w:tc>
        <w:tc>
          <w:tcPr>
            <w:tcW w:w="1701" w:type="dxa"/>
            <w:tcBorders>
              <w:left w:val="nil"/>
              <w:bottom w:val="nil"/>
              <w:right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lang w:val="en-US" w:eastAsia="zh-CN"/>
              </w:rPr>
              <w:t>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Borders>
              <w:top w:val="nil"/>
              <w:left w:val="nil"/>
              <w:bottom w:val="nil"/>
              <w:right w:val="nil"/>
            </w:tcBorders>
            <w:vAlign w:val="center"/>
          </w:tcPr>
          <w:p>
            <w:pPr>
              <w:jc w:val="center"/>
              <w:rPr>
                <w:rFonts w:asciiTheme="minorEastAsia" w:hAnsiTheme="minorEastAsia"/>
                <w:sz w:val="21"/>
                <w:szCs w:val="21"/>
              </w:rPr>
            </w:pPr>
            <w:r>
              <w:rPr>
                <w:rFonts w:hint="eastAsia" w:asciiTheme="minorEastAsia" w:hAnsiTheme="minorEastAsia"/>
                <w:sz w:val="21"/>
                <w:szCs w:val="21"/>
                <w:lang w:eastAsia="zh-CN"/>
              </w:rPr>
              <w:t>双蔓单果</w:t>
            </w:r>
          </w:p>
        </w:tc>
        <w:tc>
          <w:tcPr>
            <w:tcW w:w="1701" w:type="dxa"/>
            <w:tcBorders>
              <w:top w:val="nil"/>
              <w:left w:val="nil"/>
              <w:bottom w:val="nil"/>
              <w:right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2.28</w:t>
            </w:r>
          </w:p>
        </w:tc>
        <w:tc>
          <w:tcPr>
            <w:tcW w:w="1701" w:type="dxa"/>
            <w:tcBorders>
              <w:top w:val="nil"/>
              <w:left w:val="nil"/>
              <w:bottom w:val="nil"/>
              <w:right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2052</w:t>
            </w:r>
          </w:p>
        </w:tc>
        <w:tc>
          <w:tcPr>
            <w:tcW w:w="1701" w:type="dxa"/>
            <w:tcBorders>
              <w:top w:val="nil"/>
              <w:left w:val="nil"/>
              <w:bottom w:val="nil"/>
              <w:right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lang w:val="en-US" w:eastAsia="zh-CN"/>
              </w:rPr>
              <w:t>c</w:t>
            </w:r>
          </w:p>
        </w:tc>
        <w:tc>
          <w:tcPr>
            <w:tcW w:w="1701" w:type="dxa"/>
            <w:tcBorders>
              <w:top w:val="nil"/>
              <w:left w:val="nil"/>
              <w:bottom w:val="nil"/>
              <w:right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lang w:val="en-US" w:eastAsia="zh-CN"/>
              </w:rPr>
              <w:t>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Borders>
              <w:top w:val="nil"/>
              <w:left w:val="nil"/>
              <w:bottom w:val="nil"/>
              <w:right w:val="nil"/>
            </w:tcBorders>
            <w:vAlign w:val="center"/>
          </w:tcPr>
          <w:p>
            <w:pPr>
              <w:jc w:val="center"/>
              <w:rPr>
                <w:rFonts w:asciiTheme="minorEastAsia" w:hAnsiTheme="minorEastAsia"/>
                <w:sz w:val="21"/>
                <w:szCs w:val="21"/>
              </w:rPr>
            </w:pPr>
            <w:r>
              <w:rPr>
                <w:rFonts w:hint="eastAsia" w:asciiTheme="minorEastAsia" w:hAnsiTheme="minorEastAsia"/>
                <w:sz w:val="21"/>
                <w:szCs w:val="21"/>
                <w:lang w:eastAsia="zh-CN"/>
              </w:rPr>
              <w:t xml:space="preserve">三蔓两果 </w:t>
            </w:r>
          </w:p>
        </w:tc>
        <w:tc>
          <w:tcPr>
            <w:tcW w:w="1701" w:type="dxa"/>
            <w:tcBorders>
              <w:top w:val="nil"/>
              <w:left w:val="nil"/>
              <w:bottom w:val="nil"/>
              <w:right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2.05</w:t>
            </w:r>
          </w:p>
        </w:tc>
        <w:tc>
          <w:tcPr>
            <w:tcW w:w="1701" w:type="dxa"/>
            <w:tcBorders>
              <w:top w:val="nil"/>
              <w:left w:val="nil"/>
              <w:bottom w:val="nil"/>
              <w:right w:val="nil"/>
            </w:tcBorders>
            <w:vAlign w:val="center"/>
          </w:tcPr>
          <w:p>
            <w:pPr>
              <w:spacing w:line="360" w:lineRule="auto"/>
              <w:jc w:val="center"/>
              <w:rPr>
                <w:rFonts w:asciiTheme="minorEastAsia" w:hAnsiTheme="minorEastAsia"/>
                <w:sz w:val="21"/>
                <w:szCs w:val="21"/>
              </w:rPr>
            </w:pPr>
            <w:r>
              <w:rPr>
                <w:rFonts w:hint="default" w:asciiTheme="minorEastAsia" w:hAnsiTheme="minorEastAsia"/>
                <w:sz w:val="21"/>
                <w:szCs w:val="21"/>
                <w:lang w:val="en-US" w:eastAsia="zh-CN"/>
              </w:rPr>
              <w:t>3690</w:t>
            </w:r>
          </w:p>
        </w:tc>
        <w:tc>
          <w:tcPr>
            <w:tcW w:w="1701" w:type="dxa"/>
            <w:tcBorders>
              <w:top w:val="nil"/>
              <w:left w:val="nil"/>
              <w:bottom w:val="nil"/>
              <w:right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a</w:t>
            </w:r>
          </w:p>
        </w:tc>
        <w:tc>
          <w:tcPr>
            <w:tcW w:w="1701" w:type="dxa"/>
            <w:tcBorders>
              <w:top w:val="nil"/>
              <w:left w:val="nil"/>
              <w:bottom w:val="nil"/>
              <w:right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Borders>
              <w:top w:val="nil"/>
              <w:left w:val="nil"/>
              <w:bottom w:val="nil"/>
              <w:right w:val="nil"/>
            </w:tcBorders>
            <w:vAlign w:val="center"/>
          </w:tcPr>
          <w:p>
            <w:pPr>
              <w:jc w:val="center"/>
              <w:rPr>
                <w:rFonts w:asciiTheme="minorEastAsia" w:hAnsiTheme="minorEastAsia"/>
                <w:sz w:val="21"/>
                <w:szCs w:val="21"/>
              </w:rPr>
            </w:pPr>
            <w:r>
              <w:rPr>
                <w:rFonts w:hint="eastAsia" w:asciiTheme="minorEastAsia" w:hAnsiTheme="minorEastAsia"/>
                <w:sz w:val="21"/>
                <w:szCs w:val="21"/>
                <w:lang w:eastAsia="zh-CN"/>
              </w:rPr>
              <w:t>三蔓单果</w:t>
            </w:r>
          </w:p>
        </w:tc>
        <w:tc>
          <w:tcPr>
            <w:tcW w:w="1701" w:type="dxa"/>
            <w:tcBorders>
              <w:top w:val="nil"/>
              <w:left w:val="nil"/>
              <w:bottom w:val="nil"/>
              <w:right w:val="nil"/>
            </w:tcBorders>
            <w:vAlign w:val="center"/>
          </w:tcPr>
          <w:p>
            <w:pPr>
              <w:spacing w:line="360" w:lineRule="auto"/>
              <w:jc w:val="center"/>
              <w:rPr>
                <w:rFonts w:asciiTheme="minorEastAsia" w:hAnsiTheme="minorEastAsia"/>
                <w:sz w:val="21"/>
                <w:szCs w:val="21"/>
              </w:rPr>
            </w:pPr>
            <w:r>
              <w:rPr>
                <w:rFonts w:hint="default" w:asciiTheme="minorEastAsia" w:hAnsiTheme="minorEastAsia"/>
                <w:sz w:val="21"/>
                <w:szCs w:val="21"/>
                <w:lang w:val="en-US"/>
              </w:rPr>
              <w:t>2.34</w:t>
            </w:r>
          </w:p>
        </w:tc>
        <w:tc>
          <w:tcPr>
            <w:tcW w:w="1701" w:type="dxa"/>
            <w:tcBorders>
              <w:top w:val="nil"/>
              <w:left w:val="nil"/>
              <w:bottom w:val="nil"/>
              <w:right w:val="nil"/>
            </w:tcBorders>
            <w:vAlign w:val="center"/>
          </w:tcPr>
          <w:p>
            <w:pPr>
              <w:spacing w:line="360" w:lineRule="auto"/>
              <w:jc w:val="center"/>
              <w:rPr>
                <w:rFonts w:asciiTheme="minorEastAsia" w:hAnsiTheme="minorEastAsia"/>
                <w:sz w:val="21"/>
                <w:szCs w:val="21"/>
              </w:rPr>
            </w:pPr>
            <w:r>
              <w:rPr>
                <w:rFonts w:asciiTheme="minorEastAsia" w:hAnsiTheme="minorEastAsia"/>
                <w:color w:val="auto"/>
                <w:sz w:val="21"/>
                <w:szCs w:val="21"/>
                <w:lang w:val="en-US"/>
              </w:rPr>
              <w:t>2106</w:t>
            </w:r>
          </w:p>
        </w:tc>
        <w:tc>
          <w:tcPr>
            <w:tcW w:w="1701" w:type="dxa"/>
            <w:tcBorders>
              <w:top w:val="nil"/>
              <w:left w:val="nil"/>
              <w:bottom w:val="nil"/>
              <w:right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c</w:t>
            </w:r>
          </w:p>
        </w:tc>
        <w:tc>
          <w:tcPr>
            <w:tcW w:w="1701" w:type="dxa"/>
            <w:tcBorders>
              <w:top w:val="nil"/>
              <w:left w:val="nil"/>
              <w:bottom w:val="nil"/>
              <w:right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Borders>
              <w:top w:val="nil"/>
              <w:left w:val="nil"/>
              <w:right w:val="nil"/>
            </w:tcBorders>
            <w:vAlign w:val="center"/>
          </w:tcPr>
          <w:p>
            <w:pPr>
              <w:jc w:val="center"/>
              <w:rPr>
                <w:rFonts w:asciiTheme="minorEastAsia" w:hAnsiTheme="minorEastAsia"/>
                <w:sz w:val="21"/>
                <w:szCs w:val="21"/>
              </w:rPr>
            </w:pPr>
            <w:r>
              <w:rPr>
                <w:rFonts w:hint="eastAsia" w:asciiTheme="minorEastAsia" w:hAnsiTheme="minorEastAsia"/>
                <w:sz w:val="21"/>
                <w:szCs w:val="21"/>
                <w:lang w:eastAsia="zh-CN"/>
              </w:rPr>
              <w:t xml:space="preserve">单蔓单果 </w:t>
            </w:r>
          </w:p>
        </w:tc>
        <w:tc>
          <w:tcPr>
            <w:tcW w:w="1701" w:type="dxa"/>
            <w:tcBorders>
              <w:top w:val="nil"/>
              <w:left w:val="nil"/>
              <w:right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1.</w:t>
            </w:r>
            <w:r>
              <w:rPr>
                <w:rFonts w:hint="default" w:asciiTheme="minorEastAsia" w:hAnsiTheme="minorEastAsia"/>
                <w:sz w:val="21"/>
                <w:szCs w:val="21"/>
                <w:lang w:val="en-US"/>
              </w:rPr>
              <w:t>71</w:t>
            </w:r>
          </w:p>
        </w:tc>
        <w:tc>
          <w:tcPr>
            <w:tcW w:w="1701" w:type="dxa"/>
            <w:tcBorders>
              <w:top w:val="nil"/>
              <w:left w:val="nil"/>
              <w:right w:val="nil"/>
            </w:tcBorders>
            <w:vAlign w:val="center"/>
          </w:tcPr>
          <w:p>
            <w:pPr>
              <w:spacing w:line="360" w:lineRule="auto"/>
              <w:jc w:val="center"/>
              <w:rPr>
                <w:rFonts w:asciiTheme="minorEastAsia" w:hAnsiTheme="minorEastAsia"/>
                <w:sz w:val="21"/>
                <w:szCs w:val="21"/>
              </w:rPr>
            </w:pPr>
            <w:r>
              <w:rPr>
                <w:rFonts w:hint="default" w:asciiTheme="minorEastAsia" w:hAnsiTheme="minorEastAsia"/>
                <w:sz w:val="21"/>
                <w:szCs w:val="21"/>
                <w:lang w:val="en-US"/>
              </w:rPr>
              <w:t>30</w:t>
            </w:r>
            <w:r>
              <w:rPr>
                <w:rFonts w:hint="eastAsia" w:asciiTheme="minorEastAsia" w:hAnsiTheme="minorEastAsia"/>
                <w:sz w:val="21"/>
                <w:szCs w:val="21"/>
                <w:lang w:val="en-US" w:eastAsia="zh-CN"/>
              </w:rPr>
              <w:t>60</w:t>
            </w:r>
          </w:p>
        </w:tc>
        <w:tc>
          <w:tcPr>
            <w:tcW w:w="1701" w:type="dxa"/>
            <w:tcBorders>
              <w:top w:val="nil"/>
              <w:left w:val="nil"/>
              <w:right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lang w:val="en-US" w:eastAsia="zh-CN"/>
              </w:rPr>
              <w:t>b</w:t>
            </w:r>
          </w:p>
        </w:tc>
        <w:tc>
          <w:tcPr>
            <w:tcW w:w="1701" w:type="dxa"/>
            <w:tcBorders>
              <w:top w:val="nil"/>
              <w:left w:val="nil"/>
              <w:right w:val="nil"/>
            </w:tcBorders>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lang w:val="en-US" w:eastAsia="zh-CN"/>
              </w:rPr>
              <w:t>B</w:t>
            </w:r>
          </w:p>
        </w:tc>
      </w:tr>
    </w:tbl>
    <w:p>
      <w:pPr>
        <w:spacing w:line="360" w:lineRule="auto"/>
        <w:ind w:firstLine="560" w:firstLineChars="200"/>
        <w:rPr>
          <w:rFonts w:hint="eastAsia" w:asciiTheme="minorHAnsi" w:hAnsiTheme="minorHAnsi" w:eastAsiaTheme="minorEastAsia" w:cstheme="minorBidi"/>
          <w:b w:val="0"/>
          <w:bCs w:val="0"/>
          <w:kern w:val="2"/>
          <w:sz w:val="28"/>
          <w:szCs w:val="28"/>
          <w:lang w:val="zh-CN" w:eastAsia="zh-CN" w:bidi="ar-SA"/>
        </w:rPr>
      </w:pPr>
      <w:r>
        <w:rPr>
          <w:rFonts w:hint="eastAsia" w:asciiTheme="minorHAnsi" w:hAnsiTheme="minorHAnsi" w:eastAsiaTheme="minorEastAsia" w:cstheme="minorBidi"/>
          <w:b w:val="0"/>
          <w:bCs w:val="0"/>
          <w:kern w:val="2"/>
          <w:sz w:val="28"/>
          <w:szCs w:val="28"/>
          <w:lang w:val="zh-CN" w:eastAsia="zh-CN" w:bidi="ar-SA"/>
        </w:rPr>
        <w:t>试验结果表明（见表3），三蔓单果单果重最大，为2.</w:t>
      </w:r>
      <w:r>
        <w:rPr>
          <w:rFonts w:hint="eastAsia" w:asciiTheme="minorHAnsi" w:hAnsiTheme="minorHAnsi" w:eastAsiaTheme="minorEastAsia" w:cstheme="minorBidi"/>
          <w:b w:val="0"/>
          <w:bCs w:val="0"/>
          <w:kern w:val="2"/>
          <w:sz w:val="28"/>
          <w:szCs w:val="28"/>
          <w:lang w:val="en-US" w:eastAsia="zh-CN" w:bidi="ar-SA"/>
        </w:rPr>
        <w:t>34</w:t>
      </w:r>
      <w:r>
        <w:rPr>
          <w:rFonts w:hint="eastAsia" w:asciiTheme="minorHAnsi" w:hAnsiTheme="minorHAnsi" w:eastAsiaTheme="minorEastAsia" w:cstheme="minorBidi"/>
          <w:b w:val="0"/>
          <w:bCs w:val="0"/>
          <w:kern w:val="2"/>
          <w:sz w:val="28"/>
          <w:szCs w:val="28"/>
          <w:lang w:val="zh-CN" w:eastAsia="zh-CN" w:bidi="ar-SA"/>
        </w:rPr>
        <w:t>kg；其次是双蔓单果，单果重为2.</w:t>
      </w:r>
      <w:r>
        <w:rPr>
          <w:rFonts w:hint="eastAsia" w:asciiTheme="minorHAnsi" w:hAnsiTheme="minorHAnsi" w:eastAsiaTheme="minorEastAsia" w:cstheme="minorBidi"/>
          <w:b w:val="0"/>
          <w:bCs w:val="0"/>
          <w:kern w:val="2"/>
          <w:sz w:val="28"/>
          <w:szCs w:val="28"/>
          <w:lang w:val="en-US" w:eastAsia="zh-CN" w:bidi="ar-SA"/>
        </w:rPr>
        <w:t>28</w:t>
      </w:r>
      <w:r>
        <w:rPr>
          <w:rFonts w:hint="eastAsia" w:asciiTheme="minorHAnsi" w:hAnsiTheme="minorHAnsi" w:eastAsiaTheme="minorEastAsia" w:cstheme="minorBidi"/>
          <w:b w:val="0"/>
          <w:bCs w:val="0"/>
          <w:kern w:val="2"/>
          <w:sz w:val="28"/>
          <w:szCs w:val="28"/>
          <w:lang w:val="zh-CN" w:eastAsia="zh-CN" w:bidi="ar-SA"/>
        </w:rPr>
        <w:t xml:space="preserve"> kg；双蔓两果最小，为1.</w:t>
      </w:r>
      <w:r>
        <w:rPr>
          <w:rFonts w:hint="eastAsia" w:asciiTheme="minorHAnsi" w:hAnsiTheme="minorHAnsi" w:eastAsiaTheme="minorEastAsia" w:cstheme="minorBidi"/>
          <w:b w:val="0"/>
          <w:bCs w:val="0"/>
          <w:kern w:val="2"/>
          <w:sz w:val="28"/>
          <w:szCs w:val="28"/>
          <w:lang w:val="en-US" w:eastAsia="zh-CN" w:bidi="ar-SA"/>
        </w:rPr>
        <w:t>64</w:t>
      </w:r>
      <w:r>
        <w:rPr>
          <w:rFonts w:hint="eastAsia" w:asciiTheme="minorHAnsi" w:hAnsiTheme="minorHAnsi" w:eastAsiaTheme="minorEastAsia" w:cstheme="minorBidi"/>
          <w:b w:val="0"/>
          <w:bCs w:val="0"/>
          <w:kern w:val="2"/>
          <w:sz w:val="28"/>
          <w:szCs w:val="28"/>
          <w:lang w:val="zh-CN" w:eastAsia="zh-CN" w:bidi="ar-SA"/>
        </w:rPr>
        <w:t>kg。商品瓜产量以三蔓两果最高，为</w:t>
      </w:r>
      <w:r>
        <w:rPr>
          <w:rFonts w:hint="eastAsia" w:asciiTheme="minorHAnsi" w:hAnsiTheme="minorHAnsi" w:eastAsiaTheme="minorEastAsia" w:cstheme="minorBidi"/>
          <w:b w:val="0"/>
          <w:bCs w:val="0"/>
          <w:kern w:val="2"/>
          <w:sz w:val="28"/>
          <w:szCs w:val="28"/>
          <w:lang w:val="en-US" w:eastAsia="zh-CN" w:bidi="ar-SA"/>
        </w:rPr>
        <w:t>3690</w:t>
      </w:r>
      <w:r>
        <w:rPr>
          <w:rFonts w:hint="eastAsia" w:asciiTheme="minorHAnsi" w:hAnsiTheme="minorHAnsi" w:eastAsiaTheme="minorEastAsia" w:cstheme="minorBidi"/>
          <w:b w:val="0"/>
          <w:bCs w:val="0"/>
          <w:kern w:val="2"/>
          <w:sz w:val="28"/>
          <w:szCs w:val="28"/>
          <w:lang w:val="zh-CN" w:eastAsia="zh-CN" w:bidi="ar-SA"/>
        </w:rPr>
        <w:t>kg/667m</w:t>
      </w:r>
      <w:r>
        <w:rPr>
          <w:rFonts w:hint="eastAsia" w:asciiTheme="minorHAnsi" w:hAnsiTheme="minorHAnsi" w:eastAsiaTheme="minorEastAsia" w:cstheme="minorBidi"/>
          <w:b w:val="0"/>
          <w:bCs w:val="0"/>
          <w:kern w:val="2"/>
          <w:sz w:val="28"/>
          <w:szCs w:val="28"/>
          <w:vertAlign w:val="superscript"/>
          <w:lang w:val="zh-CN" w:eastAsia="zh-CN" w:bidi="ar-SA"/>
        </w:rPr>
        <w:t>2</w:t>
      </w:r>
      <w:r>
        <w:rPr>
          <w:rFonts w:hint="eastAsia" w:asciiTheme="minorHAnsi" w:hAnsiTheme="minorHAnsi" w:eastAsiaTheme="minorEastAsia" w:cstheme="minorBidi"/>
          <w:b w:val="0"/>
          <w:bCs w:val="0"/>
          <w:kern w:val="2"/>
          <w:sz w:val="28"/>
          <w:szCs w:val="28"/>
          <w:lang w:val="zh-CN" w:eastAsia="zh-CN" w:bidi="ar-SA"/>
        </w:rPr>
        <w:t>，显著高于其它处理，其次是单蔓单果和双蔓两果。分别为</w:t>
      </w:r>
      <w:r>
        <w:rPr>
          <w:rFonts w:hint="eastAsia" w:asciiTheme="minorHAnsi" w:hAnsiTheme="minorHAnsi" w:eastAsiaTheme="minorEastAsia" w:cstheme="minorBidi"/>
          <w:b w:val="0"/>
          <w:bCs w:val="0"/>
          <w:kern w:val="2"/>
          <w:sz w:val="28"/>
          <w:szCs w:val="28"/>
          <w:lang w:val="en-US" w:eastAsia="zh-CN" w:bidi="ar-SA"/>
        </w:rPr>
        <w:t>3060</w:t>
      </w:r>
      <w:r>
        <w:rPr>
          <w:rFonts w:hint="eastAsia" w:asciiTheme="minorHAnsi" w:hAnsiTheme="minorHAnsi" w:eastAsiaTheme="minorEastAsia" w:cstheme="minorBidi"/>
          <w:b w:val="0"/>
          <w:bCs w:val="0"/>
          <w:kern w:val="2"/>
          <w:sz w:val="28"/>
          <w:szCs w:val="28"/>
          <w:lang w:val="zh-CN" w:eastAsia="zh-CN" w:bidi="ar-SA"/>
        </w:rPr>
        <w:t>kg/667m</w:t>
      </w:r>
      <w:r>
        <w:rPr>
          <w:rFonts w:hint="eastAsia" w:asciiTheme="minorHAnsi" w:hAnsiTheme="minorHAnsi" w:eastAsiaTheme="minorEastAsia" w:cstheme="minorBidi"/>
          <w:b w:val="0"/>
          <w:bCs w:val="0"/>
          <w:kern w:val="2"/>
          <w:sz w:val="28"/>
          <w:szCs w:val="28"/>
          <w:vertAlign w:val="superscript"/>
          <w:lang w:val="zh-CN" w:eastAsia="zh-CN" w:bidi="ar-SA"/>
        </w:rPr>
        <w:t>2</w:t>
      </w:r>
      <w:r>
        <w:rPr>
          <w:rFonts w:hint="eastAsia" w:asciiTheme="minorHAnsi" w:hAnsiTheme="minorHAnsi" w:eastAsiaTheme="minorEastAsia" w:cstheme="minorBidi"/>
          <w:b w:val="0"/>
          <w:bCs w:val="0"/>
          <w:kern w:val="2"/>
          <w:sz w:val="28"/>
          <w:szCs w:val="28"/>
          <w:lang w:val="zh-CN" w:eastAsia="zh-CN" w:bidi="ar-SA"/>
        </w:rPr>
        <w:t>和</w:t>
      </w:r>
      <w:r>
        <w:rPr>
          <w:rFonts w:hint="eastAsia" w:asciiTheme="minorHAnsi" w:hAnsiTheme="minorHAnsi" w:eastAsiaTheme="minorEastAsia" w:cstheme="minorBidi"/>
          <w:b w:val="0"/>
          <w:bCs w:val="0"/>
          <w:kern w:val="2"/>
          <w:sz w:val="28"/>
          <w:szCs w:val="28"/>
          <w:lang w:val="en-US" w:eastAsia="zh-CN" w:bidi="ar-SA"/>
        </w:rPr>
        <w:t>2940</w:t>
      </w:r>
      <w:r>
        <w:rPr>
          <w:rFonts w:hint="eastAsia" w:asciiTheme="minorHAnsi" w:hAnsiTheme="minorHAnsi" w:eastAsiaTheme="minorEastAsia" w:cstheme="minorBidi"/>
          <w:b w:val="0"/>
          <w:bCs w:val="0"/>
          <w:kern w:val="2"/>
          <w:sz w:val="28"/>
          <w:szCs w:val="28"/>
          <w:lang w:val="zh-CN" w:eastAsia="zh-CN" w:bidi="ar-SA"/>
        </w:rPr>
        <w:t>kg/667m</w:t>
      </w:r>
      <w:r>
        <w:rPr>
          <w:rFonts w:hint="eastAsia" w:asciiTheme="minorHAnsi" w:hAnsiTheme="minorHAnsi" w:eastAsiaTheme="minorEastAsia" w:cstheme="minorBidi"/>
          <w:b w:val="0"/>
          <w:bCs w:val="0"/>
          <w:kern w:val="2"/>
          <w:sz w:val="28"/>
          <w:szCs w:val="28"/>
          <w:vertAlign w:val="superscript"/>
          <w:lang w:val="zh-CN" w:eastAsia="zh-CN" w:bidi="ar-SA"/>
        </w:rPr>
        <w:t>2</w:t>
      </w:r>
      <w:r>
        <w:rPr>
          <w:rFonts w:hint="eastAsia" w:asciiTheme="minorHAnsi" w:hAnsiTheme="minorHAnsi" w:eastAsiaTheme="minorEastAsia" w:cstheme="minorBidi"/>
          <w:b w:val="0"/>
          <w:bCs w:val="0"/>
          <w:kern w:val="2"/>
          <w:sz w:val="28"/>
          <w:szCs w:val="28"/>
          <w:lang w:val="zh-CN" w:eastAsia="zh-CN" w:bidi="ar-SA"/>
        </w:rPr>
        <w:t>，两者产量差异不大；双蔓单果和三蔓单果虽然单果较重，但由于株距较大，蔓密度低，</w:t>
      </w:r>
      <w:r>
        <w:rPr>
          <w:rFonts w:hint="eastAsia" w:asciiTheme="minorHAnsi" w:hAnsiTheme="minorHAnsi" w:eastAsiaTheme="minorEastAsia" w:cstheme="minorBidi"/>
          <w:b w:val="0"/>
          <w:bCs w:val="0"/>
          <w:kern w:val="2"/>
          <w:sz w:val="28"/>
          <w:szCs w:val="28"/>
          <w:lang w:val="en-US" w:eastAsia="zh-CN" w:bidi="ar-SA"/>
        </w:rPr>
        <w:t>因此</w:t>
      </w:r>
      <w:r>
        <w:rPr>
          <w:rFonts w:hint="eastAsia" w:asciiTheme="minorHAnsi" w:hAnsiTheme="minorHAnsi" w:eastAsiaTheme="minorEastAsia" w:cstheme="minorBidi"/>
          <w:b w:val="0"/>
          <w:bCs w:val="0"/>
          <w:kern w:val="2"/>
          <w:sz w:val="28"/>
          <w:szCs w:val="28"/>
          <w:lang w:val="zh-CN" w:eastAsia="zh-CN" w:bidi="ar-SA"/>
        </w:rPr>
        <w:t>商品瓜产量较低</w:t>
      </w:r>
      <w:r>
        <w:rPr>
          <w:rFonts w:hint="eastAsia" w:cstheme="minorBidi"/>
          <w:b w:val="0"/>
          <w:bCs w:val="0"/>
          <w:kern w:val="2"/>
          <w:sz w:val="28"/>
          <w:szCs w:val="28"/>
          <w:lang w:val="zh-CN" w:eastAsia="zh-CN" w:bidi="ar-SA"/>
        </w:rPr>
        <w:t>，</w:t>
      </w:r>
      <w:r>
        <w:rPr>
          <w:rFonts w:hint="eastAsia" w:asciiTheme="minorHAnsi" w:hAnsiTheme="minorHAnsi" w:eastAsiaTheme="minorEastAsia" w:cstheme="minorBidi"/>
          <w:b w:val="0"/>
          <w:bCs w:val="0"/>
          <w:kern w:val="2"/>
          <w:sz w:val="28"/>
          <w:szCs w:val="28"/>
          <w:lang w:val="zh-CN" w:eastAsia="zh-CN" w:bidi="ar-SA"/>
        </w:rPr>
        <w:t>仅</w:t>
      </w:r>
      <w:r>
        <w:rPr>
          <w:rFonts w:hint="eastAsia" w:asciiTheme="minorHAnsi" w:hAnsiTheme="minorHAnsi" w:eastAsiaTheme="minorEastAsia" w:cstheme="minorBidi"/>
          <w:b w:val="0"/>
          <w:bCs w:val="0"/>
          <w:kern w:val="2"/>
          <w:sz w:val="28"/>
          <w:szCs w:val="28"/>
          <w:lang w:val="en-US" w:eastAsia="zh-CN" w:bidi="ar-SA"/>
        </w:rPr>
        <w:t>2052</w:t>
      </w:r>
      <w:r>
        <w:rPr>
          <w:rFonts w:hint="eastAsia" w:asciiTheme="minorHAnsi" w:hAnsiTheme="minorHAnsi" w:eastAsiaTheme="minorEastAsia" w:cstheme="minorBidi"/>
          <w:b w:val="0"/>
          <w:bCs w:val="0"/>
          <w:kern w:val="2"/>
          <w:sz w:val="28"/>
          <w:szCs w:val="28"/>
          <w:lang w:val="zh-CN" w:eastAsia="zh-CN" w:bidi="ar-SA"/>
        </w:rPr>
        <w:t>kg/667m</w:t>
      </w:r>
      <w:r>
        <w:rPr>
          <w:rFonts w:hint="eastAsia" w:asciiTheme="minorHAnsi" w:hAnsiTheme="minorHAnsi" w:eastAsiaTheme="minorEastAsia" w:cstheme="minorBidi"/>
          <w:b w:val="0"/>
          <w:bCs w:val="0"/>
          <w:kern w:val="2"/>
          <w:sz w:val="28"/>
          <w:szCs w:val="28"/>
          <w:vertAlign w:val="superscript"/>
          <w:lang w:val="zh-CN" w:eastAsia="zh-CN" w:bidi="ar-SA"/>
        </w:rPr>
        <w:t>2</w:t>
      </w:r>
      <w:r>
        <w:rPr>
          <w:rFonts w:hint="eastAsia" w:asciiTheme="minorHAnsi" w:hAnsiTheme="minorHAnsi" w:eastAsiaTheme="minorEastAsia" w:cstheme="minorBidi"/>
          <w:b w:val="0"/>
          <w:bCs w:val="0"/>
          <w:kern w:val="2"/>
          <w:sz w:val="28"/>
          <w:szCs w:val="28"/>
          <w:lang w:val="zh-CN" w:eastAsia="zh-CN" w:bidi="ar-SA"/>
        </w:rPr>
        <w:t>和</w:t>
      </w:r>
      <w:r>
        <w:rPr>
          <w:rFonts w:hint="eastAsia" w:asciiTheme="minorHAnsi" w:hAnsiTheme="minorHAnsi" w:eastAsiaTheme="minorEastAsia" w:cstheme="minorBidi"/>
          <w:b w:val="0"/>
          <w:bCs w:val="0"/>
          <w:kern w:val="2"/>
          <w:sz w:val="28"/>
          <w:szCs w:val="28"/>
          <w:lang w:val="en-US" w:eastAsia="zh-CN" w:bidi="ar-SA"/>
        </w:rPr>
        <w:t>2106</w:t>
      </w:r>
      <w:r>
        <w:rPr>
          <w:rFonts w:hint="eastAsia" w:asciiTheme="minorHAnsi" w:hAnsiTheme="minorHAnsi" w:eastAsiaTheme="minorEastAsia" w:cstheme="minorBidi"/>
          <w:b w:val="0"/>
          <w:bCs w:val="0"/>
          <w:kern w:val="2"/>
          <w:sz w:val="28"/>
          <w:szCs w:val="28"/>
          <w:lang w:val="zh-CN" w:eastAsia="zh-CN" w:bidi="ar-SA"/>
        </w:rPr>
        <w:t>kg/667m</w:t>
      </w:r>
      <w:r>
        <w:rPr>
          <w:rFonts w:hint="eastAsia" w:asciiTheme="minorHAnsi" w:hAnsiTheme="minorHAnsi" w:eastAsiaTheme="minorEastAsia" w:cstheme="minorBidi"/>
          <w:b w:val="0"/>
          <w:bCs w:val="0"/>
          <w:kern w:val="2"/>
          <w:sz w:val="28"/>
          <w:szCs w:val="28"/>
          <w:vertAlign w:val="superscript"/>
          <w:lang w:val="zh-CN" w:eastAsia="zh-CN" w:bidi="ar-SA"/>
        </w:rPr>
        <w:t>2</w:t>
      </w:r>
      <w:r>
        <w:rPr>
          <w:rFonts w:hint="eastAsia" w:asciiTheme="minorHAnsi" w:hAnsiTheme="minorHAnsi" w:eastAsiaTheme="minorEastAsia" w:cstheme="minorBidi"/>
          <w:b w:val="0"/>
          <w:bCs w:val="0"/>
          <w:kern w:val="2"/>
          <w:sz w:val="28"/>
          <w:szCs w:val="28"/>
          <w:lang w:val="zh-CN" w:eastAsia="zh-CN" w:bidi="ar-SA"/>
        </w:rPr>
        <w:t>，显著低于三蔓两果 、双蔓两果和单蔓单果。</w:t>
      </w:r>
    </w:p>
    <w:p>
      <w:pPr>
        <w:spacing w:line="360" w:lineRule="auto"/>
        <w:ind w:firstLine="560" w:firstLineChars="200"/>
        <w:rPr>
          <w:rFonts w:hint="eastAsia" w:asciiTheme="minorHAnsi" w:hAnsiTheme="minorHAnsi" w:eastAsiaTheme="minorEastAsia" w:cstheme="minorBidi"/>
          <w:b w:val="0"/>
          <w:bCs w:val="0"/>
          <w:kern w:val="2"/>
          <w:sz w:val="28"/>
          <w:szCs w:val="28"/>
          <w:lang w:val="zh-CN" w:eastAsia="zh-CN" w:bidi="ar-SA"/>
        </w:rPr>
      </w:pPr>
      <w:r>
        <w:rPr>
          <w:rFonts w:hint="eastAsia" w:asciiTheme="minorHAnsi" w:hAnsiTheme="minorHAnsi" w:eastAsiaTheme="minorEastAsia" w:cstheme="minorBidi"/>
          <w:b w:val="0"/>
          <w:bCs w:val="0"/>
          <w:kern w:val="2"/>
          <w:sz w:val="28"/>
          <w:szCs w:val="28"/>
          <w:lang w:val="zh-CN" w:eastAsia="zh-CN" w:bidi="ar-SA"/>
        </w:rPr>
        <w:t>2.</w:t>
      </w:r>
      <w:r>
        <w:rPr>
          <w:rFonts w:hint="eastAsia" w:asciiTheme="minorHAnsi" w:hAnsiTheme="minorHAnsi" w:eastAsiaTheme="minorEastAsia" w:cstheme="minorBidi"/>
          <w:b w:val="0"/>
          <w:bCs w:val="0"/>
          <w:kern w:val="2"/>
          <w:sz w:val="28"/>
          <w:szCs w:val="28"/>
          <w:lang w:val="en-US" w:eastAsia="zh-CN" w:bidi="ar-SA"/>
        </w:rPr>
        <w:t>3</w:t>
      </w:r>
      <w:r>
        <w:rPr>
          <w:rFonts w:hint="eastAsia" w:asciiTheme="minorHAnsi" w:hAnsiTheme="minorHAnsi" w:eastAsiaTheme="minorEastAsia" w:cstheme="minorBidi"/>
          <w:b w:val="0"/>
          <w:bCs w:val="0"/>
          <w:kern w:val="2"/>
          <w:sz w:val="28"/>
          <w:szCs w:val="28"/>
          <w:lang w:val="zh-CN" w:eastAsia="zh-CN" w:bidi="ar-SA"/>
        </w:rPr>
        <w:t xml:space="preserve">   整枝</w:t>
      </w:r>
      <w:r>
        <w:rPr>
          <w:rFonts w:hint="eastAsia" w:asciiTheme="minorHAnsi" w:hAnsiTheme="minorHAnsi" w:eastAsiaTheme="minorEastAsia" w:cstheme="minorBidi"/>
          <w:b w:val="0"/>
          <w:bCs w:val="0"/>
          <w:kern w:val="2"/>
          <w:sz w:val="28"/>
          <w:szCs w:val="28"/>
          <w:lang w:val="en-US" w:eastAsia="zh-CN" w:bidi="ar-SA"/>
        </w:rPr>
        <w:t>方式</w:t>
      </w:r>
      <w:r>
        <w:rPr>
          <w:rFonts w:hint="eastAsia" w:asciiTheme="minorHAnsi" w:hAnsiTheme="minorHAnsi" w:eastAsiaTheme="minorEastAsia" w:cstheme="minorBidi"/>
          <w:b w:val="0"/>
          <w:bCs w:val="0"/>
          <w:kern w:val="2"/>
          <w:sz w:val="28"/>
          <w:szCs w:val="28"/>
          <w:lang w:val="zh-CN" w:eastAsia="zh-CN" w:bidi="ar-SA"/>
        </w:rPr>
        <w:t>对</w:t>
      </w:r>
      <w:r>
        <w:rPr>
          <w:rFonts w:hint="eastAsia" w:cstheme="minorBidi"/>
          <w:b w:val="0"/>
          <w:bCs w:val="0"/>
          <w:kern w:val="2"/>
          <w:sz w:val="28"/>
          <w:szCs w:val="28"/>
          <w:lang w:val="en-US" w:eastAsia="zh-CN" w:bidi="ar-SA"/>
        </w:rPr>
        <w:t>蜜</w:t>
      </w:r>
      <w:r>
        <w:rPr>
          <w:rFonts w:hint="eastAsia" w:asciiTheme="minorHAnsi" w:hAnsiTheme="minorHAnsi" w:eastAsiaTheme="minorEastAsia" w:cstheme="minorBidi"/>
          <w:b w:val="0"/>
          <w:bCs w:val="0"/>
          <w:kern w:val="2"/>
          <w:sz w:val="28"/>
          <w:szCs w:val="28"/>
          <w:lang w:val="zh-CN" w:eastAsia="zh-CN" w:bidi="ar-SA"/>
        </w:rPr>
        <w:t>瓜根系活力的影响</w:t>
      </w:r>
    </w:p>
    <w:p>
      <w:pPr>
        <w:spacing w:line="360" w:lineRule="auto"/>
        <w:ind w:firstLine="420"/>
        <w:jc w:val="center"/>
        <w:rPr>
          <w:rFonts w:asciiTheme="minorEastAsia" w:hAnsiTheme="minorEastAsia"/>
          <w:color w:val="5B9BD5" w:themeColor="accent1"/>
          <w:lang w:eastAsia="zh-CN"/>
          <w14:textFill>
            <w14:solidFill>
              <w14:schemeClr w14:val="accent1"/>
            </w14:solidFill>
          </w14:textFill>
        </w:rPr>
      </w:pPr>
      <w:r>
        <w:rPr>
          <w:rFonts w:asciiTheme="minorEastAsia" w:hAnsiTheme="minorEastAsia"/>
          <w:color w:val="5B9BD5" w:themeColor="accent1"/>
          <w:lang w:eastAsia="zh-CN" w:bidi="ar-SA"/>
          <w14:textFill>
            <w14:solidFill>
              <w14:schemeClr w14:val="accent1"/>
            </w14:solidFill>
          </w14:textFill>
        </w:rPr>
        <w:drawing>
          <wp:inline distT="0" distB="0" distL="0" distR="0">
            <wp:extent cx="4371975" cy="2705100"/>
            <wp:effectExtent l="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360" w:lineRule="auto"/>
        <w:ind w:firstLine="560" w:firstLineChars="200"/>
        <w:rPr>
          <w:rFonts w:hint="eastAsia" w:asciiTheme="minorHAnsi" w:hAnsiTheme="minorHAnsi" w:eastAsiaTheme="minorEastAsia" w:cstheme="minorBidi"/>
          <w:b w:val="0"/>
          <w:bCs w:val="0"/>
          <w:kern w:val="2"/>
          <w:sz w:val="28"/>
          <w:szCs w:val="28"/>
          <w:lang w:val="zh-CN" w:eastAsia="zh-CN" w:bidi="ar-SA"/>
        </w:rPr>
      </w:pPr>
      <w:r>
        <w:rPr>
          <w:rFonts w:hint="eastAsia" w:asciiTheme="minorHAnsi" w:hAnsiTheme="minorHAnsi" w:eastAsiaTheme="minorEastAsia" w:cstheme="minorBidi"/>
          <w:b w:val="0"/>
          <w:bCs w:val="0"/>
          <w:kern w:val="2"/>
          <w:sz w:val="28"/>
          <w:szCs w:val="28"/>
          <w:lang w:val="zh-CN" w:eastAsia="zh-CN" w:bidi="ar-SA"/>
        </w:rPr>
        <w:t>根系活力强弱与整个植株生命活动强度紧密相关，它能反映植株的抗性，从而体现出种植成本的投入。从图1可看出，采用三蔓整枝方式根系活力明显高于双蔓和单蔓的整枝方式，其中三蔓两果的根系活力最高，其次是三蔓单果，双蔓双果的根系活力最低。表明随着植株叶片数增加,叶片光合作用的产物也增加，并能同时满足各果实和根系正常生长发育对营养物质的需求,从而促进了根系发育,提高了根系活力。</w:t>
      </w:r>
    </w:p>
    <w:p>
      <w:pPr>
        <w:spacing w:line="360" w:lineRule="auto"/>
        <w:ind w:firstLine="560" w:firstLineChars="200"/>
        <w:rPr>
          <w:rFonts w:hint="eastAsia" w:asciiTheme="minorHAnsi" w:hAnsiTheme="minorHAnsi" w:eastAsiaTheme="minorEastAsia" w:cstheme="minorBidi"/>
          <w:b w:val="0"/>
          <w:bCs w:val="0"/>
          <w:kern w:val="2"/>
          <w:sz w:val="28"/>
          <w:szCs w:val="28"/>
          <w:lang w:val="zh-CN" w:eastAsia="zh-CN" w:bidi="ar-SA"/>
        </w:rPr>
      </w:pPr>
      <w:r>
        <w:rPr>
          <w:rFonts w:hint="eastAsia" w:asciiTheme="minorHAnsi" w:hAnsiTheme="minorHAnsi" w:eastAsiaTheme="minorEastAsia" w:cstheme="minorBidi"/>
          <w:b w:val="0"/>
          <w:bCs w:val="0"/>
          <w:kern w:val="2"/>
          <w:sz w:val="28"/>
          <w:szCs w:val="28"/>
          <w:lang w:val="zh-CN" w:eastAsia="zh-CN" w:bidi="ar-SA"/>
        </w:rPr>
        <w:t>综上所述，在五种整枝方法中，</w:t>
      </w:r>
      <w:r>
        <w:rPr>
          <w:rFonts w:hint="eastAsia" w:cstheme="minorBidi"/>
          <w:b w:val="0"/>
          <w:bCs w:val="0"/>
          <w:kern w:val="2"/>
          <w:sz w:val="28"/>
          <w:szCs w:val="28"/>
          <w:lang w:val="en-US" w:eastAsia="zh-CN" w:bidi="ar-SA"/>
        </w:rPr>
        <w:t>蜜</w:t>
      </w:r>
      <w:r>
        <w:rPr>
          <w:rFonts w:hint="eastAsia" w:asciiTheme="minorHAnsi" w:hAnsiTheme="minorHAnsi" w:eastAsiaTheme="minorEastAsia" w:cstheme="minorBidi"/>
          <w:b w:val="0"/>
          <w:bCs w:val="0"/>
          <w:kern w:val="2"/>
          <w:sz w:val="28"/>
          <w:szCs w:val="28"/>
          <w:lang w:val="zh-CN" w:eastAsia="zh-CN" w:bidi="ar-SA"/>
        </w:rPr>
        <w:t>瓜的果实发育期无显著差异，三蔓两果的果肉厚度、中心可溶性固形物最大，果实品质最好，根系活力最高，产量较高，综合效益最好。综合评价试验结果，</w:t>
      </w:r>
      <w:r>
        <w:rPr>
          <w:rFonts w:hint="eastAsia" w:cstheme="minorBidi"/>
          <w:b w:val="0"/>
          <w:bCs w:val="0"/>
          <w:kern w:val="2"/>
          <w:sz w:val="28"/>
          <w:szCs w:val="28"/>
          <w:lang w:val="en-US" w:eastAsia="zh-CN" w:bidi="ar-SA"/>
        </w:rPr>
        <w:t>蜜</w:t>
      </w:r>
      <w:r>
        <w:rPr>
          <w:rFonts w:hint="eastAsia" w:asciiTheme="minorHAnsi" w:hAnsiTheme="minorHAnsi" w:eastAsiaTheme="minorEastAsia" w:cstheme="minorBidi"/>
          <w:b w:val="0"/>
          <w:bCs w:val="0"/>
          <w:kern w:val="2"/>
          <w:sz w:val="28"/>
          <w:szCs w:val="28"/>
          <w:lang w:val="zh-CN" w:eastAsia="zh-CN" w:bidi="ar-SA"/>
        </w:rPr>
        <w:t>瓜栽培，以采取三蔓两果整枝方式较适宜，植株长势好，不早衰，果实品质优异，且商品瓜产量较高，经济效益高。</w:t>
      </w:r>
    </w:p>
    <w:p>
      <w:pPr>
        <w:pStyle w:val="6"/>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三、采用国际标准和国外先进标准的程度或与国内同类标准水平的对比情况</w:t>
      </w:r>
    </w:p>
    <w:p>
      <w:pPr>
        <w:spacing w:line="360" w:lineRule="auto"/>
        <w:ind w:firstLine="560" w:firstLineChars="200"/>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zh-CN" w:eastAsia="zh-CN" w:bidi="ar-SA"/>
        </w:rPr>
        <w:t>本标准规范性技术符合实际要求，操作简便、经济合理</w:t>
      </w:r>
      <w:r>
        <w:rPr>
          <w:rFonts w:hint="eastAsia" w:cstheme="minorBidi"/>
          <w:b w:val="0"/>
          <w:bCs w:val="0"/>
          <w:kern w:val="2"/>
          <w:sz w:val="28"/>
          <w:szCs w:val="28"/>
          <w:lang w:val="zh-CN" w:eastAsia="zh-CN" w:bidi="ar-SA"/>
        </w:rPr>
        <w:t>。</w:t>
      </w:r>
      <w:r>
        <w:rPr>
          <w:rFonts w:hint="eastAsia" w:asciiTheme="minorHAnsi" w:hAnsiTheme="minorHAnsi" w:eastAsiaTheme="minorEastAsia" w:cstheme="minorBidi"/>
          <w:b w:val="0"/>
          <w:bCs w:val="0"/>
          <w:kern w:val="2"/>
          <w:sz w:val="28"/>
          <w:szCs w:val="28"/>
          <w:lang w:val="en-US" w:eastAsia="zh-CN" w:bidi="ar-SA"/>
        </w:rPr>
        <w:t>标准项目指标的确定，参考国内相关标准和文件：</w:t>
      </w:r>
    </w:p>
    <w:p>
      <w:pPr>
        <w:spacing w:line="360" w:lineRule="auto"/>
        <w:ind w:firstLine="560" w:firstLineChars="200"/>
        <w:rPr>
          <w:rFonts w:hint="eastAsia" w:asciiTheme="minorHAnsi" w:hAnsiTheme="minorHAnsi" w:eastAsiaTheme="minorEastAsia" w:cstheme="minorBidi"/>
          <w:b w:val="0"/>
          <w:bCs w:val="0"/>
          <w:kern w:val="2"/>
          <w:sz w:val="28"/>
          <w:szCs w:val="28"/>
          <w:lang w:val="zh-CN" w:eastAsia="zh-CN" w:bidi="ar-SA"/>
        </w:rPr>
      </w:pPr>
      <w:r>
        <w:rPr>
          <w:rFonts w:hint="eastAsia" w:asciiTheme="minorHAnsi" w:hAnsiTheme="minorHAnsi" w:eastAsiaTheme="minorEastAsia" w:cstheme="minorBidi"/>
          <w:b w:val="0"/>
          <w:bCs w:val="0"/>
          <w:kern w:val="2"/>
          <w:sz w:val="28"/>
          <w:szCs w:val="28"/>
          <w:lang w:val="zh-CN" w:eastAsia="zh-CN" w:bidi="ar-SA"/>
        </w:rPr>
        <w:t>GB 13735   聚乙烯吹塑农用地面覆盖薄膜</w:t>
      </w:r>
    </w:p>
    <w:p>
      <w:pPr>
        <w:spacing w:line="360" w:lineRule="auto"/>
        <w:ind w:firstLine="560" w:firstLineChars="200"/>
        <w:rPr>
          <w:rFonts w:hint="eastAsia" w:asciiTheme="minorHAnsi" w:hAnsiTheme="minorHAnsi" w:eastAsiaTheme="minorEastAsia" w:cstheme="minorBidi"/>
          <w:b w:val="0"/>
          <w:bCs w:val="0"/>
          <w:kern w:val="2"/>
          <w:sz w:val="28"/>
          <w:szCs w:val="28"/>
          <w:lang w:val="zh-CN" w:eastAsia="zh-CN" w:bidi="ar-SA"/>
        </w:rPr>
      </w:pPr>
      <w:r>
        <w:rPr>
          <w:rFonts w:hint="eastAsia" w:asciiTheme="minorHAnsi" w:hAnsiTheme="minorHAnsi" w:eastAsiaTheme="minorEastAsia" w:cstheme="minorBidi"/>
          <w:b w:val="0"/>
          <w:bCs w:val="0"/>
          <w:kern w:val="2"/>
          <w:sz w:val="28"/>
          <w:szCs w:val="28"/>
          <w:lang w:val="zh-CN" w:eastAsia="zh-CN" w:bidi="ar-SA"/>
        </w:rPr>
        <w:t>GB/T 191 包装储运图示标志</w:t>
      </w:r>
    </w:p>
    <w:p>
      <w:pPr>
        <w:spacing w:line="360" w:lineRule="auto"/>
        <w:ind w:firstLine="560" w:firstLineChars="200"/>
        <w:rPr>
          <w:rFonts w:hint="eastAsia" w:asciiTheme="minorHAnsi" w:hAnsiTheme="minorHAnsi" w:eastAsiaTheme="minorEastAsia" w:cstheme="minorBidi"/>
          <w:b w:val="0"/>
          <w:bCs w:val="0"/>
          <w:kern w:val="2"/>
          <w:sz w:val="28"/>
          <w:szCs w:val="28"/>
          <w:lang w:val="zh-CN" w:eastAsia="zh-CN" w:bidi="ar-SA"/>
        </w:rPr>
      </w:pPr>
      <w:r>
        <w:rPr>
          <w:rFonts w:hint="eastAsia" w:asciiTheme="minorHAnsi" w:hAnsiTheme="minorHAnsi" w:eastAsiaTheme="minorEastAsia" w:cstheme="minorBidi"/>
          <w:b w:val="0"/>
          <w:bCs w:val="0"/>
          <w:kern w:val="2"/>
          <w:sz w:val="28"/>
          <w:szCs w:val="28"/>
          <w:lang w:val="zh-CN" w:eastAsia="zh-CN" w:bidi="ar-SA"/>
        </w:rPr>
        <w:t>GB/T 25870  甜瓜  冷藏和冷藏运输</w:t>
      </w:r>
    </w:p>
    <w:p>
      <w:pPr>
        <w:spacing w:line="360" w:lineRule="auto"/>
        <w:ind w:firstLine="560" w:firstLineChars="200"/>
        <w:rPr>
          <w:rFonts w:hint="eastAsia" w:asciiTheme="minorHAnsi" w:hAnsiTheme="minorHAnsi" w:eastAsiaTheme="minorEastAsia" w:cstheme="minorBidi"/>
          <w:b w:val="0"/>
          <w:bCs w:val="0"/>
          <w:kern w:val="2"/>
          <w:sz w:val="28"/>
          <w:szCs w:val="28"/>
          <w:lang w:val="zh-CN" w:eastAsia="zh-CN" w:bidi="ar-SA"/>
        </w:rPr>
      </w:pPr>
      <w:r>
        <w:rPr>
          <w:rFonts w:hint="eastAsia" w:asciiTheme="minorHAnsi" w:hAnsiTheme="minorHAnsi" w:eastAsiaTheme="minorEastAsia" w:cstheme="minorBidi"/>
          <w:b w:val="0"/>
          <w:bCs w:val="0"/>
          <w:kern w:val="2"/>
          <w:sz w:val="28"/>
          <w:szCs w:val="28"/>
          <w:lang w:val="zh-CN" w:eastAsia="zh-CN" w:bidi="ar-SA"/>
        </w:rPr>
        <w:t>NY 474-2002  甜瓜种子</w:t>
      </w:r>
    </w:p>
    <w:p>
      <w:pPr>
        <w:spacing w:line="360" w:lineRule="auto"/>
        <w:ind w:firstLine="560" w:firstLineChars="200"/>
        <w:rPr>
          <w:rFonts w:hint="eastAsia" w:asciiTheme="minorHAnsi" w:hAnsiTheme="minorHAnsi" w:eastAsiaTheme="minorEastAsia" w:cstheme="minorBidi"/>
          <w:b w:val="0"/>
          <w:bCs w:val="0"/>
          <w:kern w:val="2"/>
          <w:sz w:val="28"/>
          <w:szCs w:val="28"/>
          <w:lang w:val="zh-CN" w:eastAsia="zh-CN" w:bidi="ar-SA"/>
        </w:rPr>
      </w:pPr>
      <w:r>
        <w:rPr>
          <w:rFonts w:hint="eastAsia" w:asciiTheme="minorHAnsi" w:hAnsiTheme="minorHAnsi" w:eastAsiaTheme="minorEastAsia" w:cstheme="minorBidi"/>
          <w:b w:val="0"/>
          <w:bCs w:val="0"/>
          <w:kern w:val="2"/>
          <w:sz w:val="28"/>
          <w:szCs w:val="28"/>
          <w:lang w:val="zh-CN" w:eastAsia="zh-CN" w:bidi="ar-SA"/>
        </w:rPr>
        <w:t>NY/T 391   绿色食品  产地环境技术条件</w:t>
      </w:r>
    </w:p>
    <w:p>
      <w:pPr>
        <w:spacing w:line="360" w:lineRule="auto"/>
        <w:ind w:firstLine="560" w:firstLineChars="200"/>
        <w:rPr>
          <w:rFonts w:hint="eastAsia" w:asciiTheme="minorHAnsi" w:hAnsiTheme="minorHAnsi" w:eastAsiaTheme="minorEastAsia" w:cstheme="minorBidi"/>
          <w:b w:val="0"/>
          <w:bCs w:val="0"/>
          <w:kern w:val="2"/>
          <w:sz w:val="28"/>
          <w:szCs w:val="28"/>
          <w:lang w:val="zh-CN" w:eastAsia="zh-CN" w:bidi="ar-SA"/>
        </w:rPr>
      </w:pPr>
      <w:r>
        <w:rPr>
          <w:rFonts w:hint="eastAsia" w:asciiTheme="minorHAnsi" w:hAnsiTheme="minorHAnsi" w:eastAsiaTheme="minorEastAsia" w:cstheme="minorBidi"/>
          <w:b w:val="0"/>
          <w:bCs w:val="0"/>
          <w:kern w:val="2"/>
          <w:sz w:val="28"/>
          <w:szCs w:val="28"/>
          <w:lang w:val="zh-CN" w:eastAsia="zh-CN" w:bidi="ar-SA"/>
        </w:rPr>
        <w:t>NY/T 393   绿色食品  农药使用准则</w:t>
      </w:r>
    </w:p>
    <w:p>
      <w:pPr>
        <w:spacing w:line="360" w:lineRule="auto"/>
        <w:ind w:firstLine="560" w:firstLineChars="200"/>
        <w:rPr>
          <w:rFonts w:hint="eastAsia" w:asciiTheme="minorHAnsi" w:hAnsiTheme="minorHAnsi" w:eastAsiaTheme="minorEastAsia" w:cstheme="minorBidi"/>
          <w:b w:val="0"/>
          <w:bCs w:val="0"/>
          <w:kern w:val="2"/>
          <w:sz w:val="28"/>
          <w:szCs w:val="28"/>
          <w:lang w:val="zh-CN" w:eastAsia="zh-CN" w:bidi="ar-SA"/>
        </w:rPr>
      </w:pPr>
      <w:r>
        <w:rPr>
          <w:rFonts w:hint="eastAsia" w:asciiTheme="minorHAnsi" w:hAnsiTheme="minorHAnsi" w:eastAsiaTheme="minorEastAsia" w:cstheme="minorBidi"/>
          <w:b w:val="0"/>
          <w:bCs w:val="0"/>
          <w:kern w:val="2"/>
          <w:sz w:val="28"/>
          <w:szCs w:val="28"/>
          <w:lang w:val="zh-CN" w:eastAsia="zh-CN" w:bidi="ar-SA"/>
        </w:rPr>
        <w:t>NY/T 394   绿色食品  肥料使用准则</w:t>
      </w:r>
    </w:p>
    <w:p>
      <w:pPr>
        <w:spacing w:line="360" w:lineRule="auto"/>
        <w:ind w:firstLine="560" w:firstLineChars="200"/>
        <w:rPr>
          <w:rFonts w:hint="eastAsia" w:asciiTheme="minorHAnsi" w:hAnsiTheme="minorHAnsi" w:eastAsiaTheme="minorEastAsia" w:cstheme="minorBidi"/>
          <w:b w:val="0"/>
          <w:bCs w:val="0"/>
          <w:kern w:val="2"/>
          <w:sz w:val="28"/>
          <w:szCs w:val="28"/>
          <w:lang w:val="zh-CN" w:eastAsia="zh-CN" w:bidi="ar-SA"/>
        </w:rPr>
      </w:pPr>
      <w:r>
        <w:rPr>
          <w:rFonts w:hint="eastAsia" w:asciiTheme="minorHAnsi" w:hAnsiTheme="minorHAnsi" w:eastAsiaTheme="minorEastAsia" w:cstheme="minorBidi"/>
          <w:b w:val="0"/>
          <w:bCs w:val="0"/>
          <w:kern w:val="2"/>
          <w:sz w:val="28"/>
          <w:szCs w:val="28"/>
          <w:lang w:val="zh-CN" w:eastAsia="zh-CN" w:bidi="ar-SA"/>
        </w:rPr>
        <w:t>NY/T 1761  农产品质量安全追溯操作规程  通则</w:t>
      </w:r>
    </w:p>
    <w:p>
      <w:pPr>
        <w:spacing w:line="360" w:lineRule="auto"/>
        <w:ind w:firstLine="560" w:firstLineChars="200"/>
        <w:rPr>
          <w:rFonts w:hint="eastAsia" w:asciiTheme="minorHAnsi" w:hAnsiTheme="minorHAnsi" w:eastAsiaTheme="minorEastAsia" w:cstheme="minorBidi"/>
          <w:b w:val="0"/>
          <w:bCs w:val="0"/>
          <w:kern w:val="2"/>
          <w:sz w:val="28"/>
          <w:szCs w:val="28"/>
          <w:lang w:val="zh-CN" w:eastAsia="zh-CN" w:bidi="ar-SA"/>
        </w:rPr>
      </w:pPr>
      <w:r>
        <w:rPr>
          <w:rFonts w:hint="eastAsia" w:asciiTheme="minorHAnsi" w:hAnsiTheme="minorHAnsi" w:eastAsiaTheme="minorEastAsia" w:cstheme="minorBidi"/>
          <w:b w:val="0"/>
          <w:bCs w:val="0"/>
          <w:kern w:val="2"/>
          <w:sz w:val="28"/>
          <w:szCs w:val="28"/>
          <w:lang w:val="zh-CN" w:eastAsia="zh-CN" w:bidi="ar-SA"/>
        </w:rPr>
        <w:t>DB46/26  农产品包装纸箱标识</w:t>
      </w:r>
    </w:p>
    <w:p>
      <w:pPr>
        <w:spacing w:line="360" w:lineRule="auto"/>
        <w:ind w:firstLine="560" w:firstLineChars="200"/>
        <w:rPr>
          <w:rFonts w:hint="eastAsia" w:asciiTheme="minorHAnsi" w:hAnsiTheme="minorHAnsi" w:eastAsiaTheme="minorEastAsia" w:cstheme="minorBidi"/>
          <w:b w:val="0"/>
          <w:bCs w:val="0"/>
          <w:kern w:val="2"/>
          <w:sz w:val="28"/>
          <w:szCs w:val="28"/>
          <w:lang w:val="zh-CN" w:eastAsia="zh-CN" w:bidi="ar-SA"/>
        </w:rPr>
      </w:pPr>
      <w:r>
        <w:rPr>
          <w:rFonts w:hint="eastAsia" w:asciiTheme="minorHAnsi" w:hAnsiTheme="minorHAnsi" w:eastAsiaTheme="minorEastAsia" w:cstheme="minorBidi"/>
          <w:b w:val="0"/>
          <w:bCs w:val="0"/>
          <w:kern w:val="2"/>
          <w:sz w:val="28"/>
          <w:szCs w:val="28"/>
          <w:lang w:val="zh-CN" w:eastAsia="zh-CN" w:bidi="ar-SA"/>
        </w:rPr>
        <w:t>SB/T 10447  水果和蔬菜  气调贮藏原则与技术</w:t>
      </w:r>
    </w:p>
    <w:p>
      <w:pPr>
        <w:pStyle w:val="6"/>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四、与有关的现行法律、法规和国家标准的关系</w:t>
      </w:r>
    </w:p>
    <w:p>
      <w:pPr>
        <w:spacing w:line="360" w:lineRule="auto"/>
        <w:ind w:firstLine="560" w:firstLineChars="200"/>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t>本标准的制定过程中严格贯彻国家有关方针、政策、法律和规章，经过国家市场技术监督管理局中国标准网检索，海南省市场监督管理局网站查询，与相关的各种基础标准相衔接，遵循了政策性和协调同一性的原则。</w:t>
      </w:r>
    </w:p>
    <w:p>
      <w:pPr>
        <w:pStyle w:val="6"/>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五、重大分歧意见的处理过程和依据</w:t>
      </w:r>
    </w:p>
    <w:p>
      <w:pPr>
        <w:pStyle w:val="6"/>
        <w:keepNext w:val="0"/>
        <w:keepLines w:val="0"/>
        <w:widowControl/>
        <w:suppressLineNumbers w:val="0"/>
        <w:spacing w:before="0" w:beforeAutospacing="0" w:after="0" w:afterAutospacing="0" w:line="360" w:lineRule="auto"/>
        <w:ind w:left="0" w:right="0" w:firstLine="560" w:firstLineChars="200"/>
        <w:jc w:val="both"/>
        <w:rPr>
          <w:rFonts w:hint="eastAsia" w:ascii="Times New Roman" w:hAnsi="Times New Roman" w:eastAsia="宋体" w:cs="Times New Roman"/>
          <w:color w:val="auto"/>
          <w:kern w:val="0"/>
          <w:sz w:val="28"/>
          <w:szCs w:val="28"/>
          <w:lang w:val="en-US" w:eastAsia="zh-CN" w:bidi="ar"/>
        </w:rPr>
      </w:pPr>
      <w:r>
        <w:rPr>
          <w:rFonts w:hint="eastAsia" w:ascii="Times New Roman" w:hAnsi="Times New Roman" w:eastAsia="宋体" w:cs="Times New Roman"/>
          <w:color w:val="auto"/>
          <w:kern w:val="0"/>
          <w:sz w:val="28"/>
          <w:szCs w:val="28"/>
          <w:lang w:val="en-US" w:eastAsia="zh-CN" w:bidi="ar"/>
        </w:rPr>
        <w:t>无</w:t>
      </w:r>
    </w:p>
    <w:p>
      <w:pPr>
        <w:pStyle w:val="6"/>
        <w:keepNext w:val="0"/>
        <w:keepLines w:val="0"/>
        <w:widowControl/>
        <w:numPr>
          <w:ilvl w:val="0"/>
          <w:numId w:val="2"/>
        </w:numPr>
        <w:suppressLineNumbers w:val="0"/>
        <w:spacing w:before="0" w:beforeAutospacing="0" w:after="0" w:afterAutospacing="0" w:line="360" w:lineRule="auto"/>
        <w:ind w:left="0" w:right="0" w:firstLine="0"/>
        <w:jc w:val="both"/>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其他应予说明的事项</w:t>
      </w:r>
    </w:p>
    <w:p>
      <w:pPr>
        <w:pStyle w:val="6"/>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 xml:space="preserve">    无</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FF2332D"/>
    <w:multiLevelType w:val="singleLevel"/>
    <w:tmpl w:val="2FF2332D"/>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YTgxOGMxMGJhMDg4M2U2MjliODIwMTkxNzY1ZGIifQ=="/>
  </w:docVars>
  <w:rsids>
    <w:rsidRoot w:val="1A9005C8"/>
    <w:rsid w:val="02F92E6E"/>
    <w:rsid w:val="030C0A67"/>
    <w:rsid w:val="056527C7"/>
    <w:rsid w:val="07150B2E"/>
    <w:rsid w:val="0C234121"/>
    <w:rsid w:val="0F2610C0"/>
    <w:rsid w:val="0FCA3E08"/>
    <w:rsid w:val="10375AA6"/>
    <w:rsid w:val="10B52A85"/>
    <w:rsid w:val="139E0D62"/>
    <w:rsid w:val="13CE5A71"/>
    <w:rsid w:val="144604C9"/>
    <w:rsid w:val="154D776C"/>
    <w:rsid w:val="195022AC"/>
    <w:rsid w:val="19F17E3E"/>
    <w:rsid w:val="1A9005C8"/>
    <w:rsid w:val="1DD26BED"/>
    <w:rsid w:val="1E012619"/>
    <w:rsid w:val="1F6B3E9F"/>
    <w:rsid w:val="215639D6"/>
    <w:rsid w:val="233C6A01"/>
    <w:rsid w:val="24E4112A"/>
    <w:rsid w:val="250315B4"/>
    <w:rsid w:val="25EE0853"/>
    <w:rsid w:val="285C717B"/>
    <w:rsid w:val="29C32569"/>
    <w:rsid w:val="2B936995"/>
    <w:rsid w:val="2BC432DB"/>
    <w:rsid w:val="2CA973EF"/>
    <w:rsid w:val="2EEE65B1"/>
    <w:rsid w:val="2EF064BE"/>
    <w:rsid w:val="321E3A0A"/>
    <w:rsid w:val="359F29EC"/>
    <w:rsid w:val="369F675A"/>
    <w:rsid w:val="37C85F2E"/>
    <w:rsid w:val="39ED0363"/>
    <w:rsid w:val="3AF75082"/>
    <w:rsid w:val="3D0E62C9"/>
    <w:rsid w:val="40421427"/>
    <w:rsid w:val="40860A30"/>
    <w:rsid w:val="416341FE"/>
    <w:rsid w:val="425E5F23"/>
    <w:rsid w:val="42F24CA1"/>
    <w:rsid w:val="43E17E37"/>
    <w:rsid w:val="46D12BAD"/>
    <w:rsid w:val="481F1648"/>
    <w:rsid w:val="4977360C"/>
    <w:rsid w:val="4A77763C"/>
    <w:rsid w:val="4AE3187D"/>
    <w:rsid w:val="4C5D0869"/>
    <w:rsid w:val="4D3E3C1E"/>
    <w:rsid w:val="501104E7"/>
    <w:rsid w:val="5053531D"/>
    <w:rsid w:val="53051C89"/>
    <w:rsid w:val="5CF551A5"/>
    <w:rsid w:val="67C1167A"/>
    <w:rsid w:val="682D3F73"/>
    <w:rsid w:val="69AA4EE0"/>
    <w:rsid w:val="6A6F5F4F"/>
    <w:rsid w:val="6B0A4E22"/>
    <w:rsid w:val="6B1D2EF8"/>
    <w:rsid w:val="6B71265C"/>
    <w:rsid w:val="6E393B0B"/>
    <w:rsid w:val="6F271406"/>
    <w:rsid w:val="6F3E2352"/>
    <w:rsid w:val="6F464718"/>
    <w:rsid w:val="741B7106"/>
    <w:rsid w:val="744E128A"/>
    <w:rsid w:val="76A4412C"/>
    <w:rsid w:val="785C1DB8"/>
    <w:rsid w:val="78EA1E46"/>
    <w:rsid w:val="7A141C99"/>
    <w:rsid w:val="7A803D2C"/>
    <w:rsid w:val="7ABB26E4"/>
    <w:rsid w:val="7C6342E5"/>
    <w:rsid w:val="7DA57A41"/>
    <w:rsid w:val="7DBF304B"/>
    <w:rsid w:val="7EB0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ind w:left="103"/>
    </w:pPr>
    <w:rPr>
      <w:rFonts w:ascii="宋体" w:hAnsi="宋体" w:eastAsia="宋体"/>
      <w:sz w:val="28"/>
      <w:szCs w:val="28"/>
    </w:rPr>
  </w:style>
  <w:style w:type="paragraph" w:styleId="5">
    <w:name w:val="Block Text"/>
    <w:basedOn w:val="1"/>
    <w:qFormat/>
    <w:uiPriority w:val="0"/>
    <w:pPr>
      <w:ind w:left="1440" w:leftChars="700" w:right="700" w:rightChars="7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13">
    <w:name w:val="font31"/>
    <w:basedOn w:val="9"/>
    <w:qFormat/>
    <w:uiPriority w:val="0"/>
    <w:rPr>
      <w:rFonts w:hint="eastAsia" w:ascii="宋体" w:hAnsi="宋体" w:eastAsia="宋体" w:cs="宋体"/>
      <w:color w:val="FF0000"/>
      <w:sz w:val="21"/>
      <w:szCs w:val="21"/>
      <w:u w:val="none"/>
    </w:rPr>
  </w:style>
  <w:style w:type="character" w:customStyle="1" w:styleId="14">
    <w:name w:val="font21"/>
    <w:basedOn w:val="9"/>
    <w:qFormat/>
    <w:uiPriority w:val="0"/>
    <w:rPr>
      <w:rFonts w:hint="default" w:ascii="Times New Roman" w:hAnsi="Times New Roman" w:cs="Times New Roman"/>
      <w:color w:val="FF0000"/>
      <w:sz w:val="21"/>
      <w:szCs w:val="21"/>
      <w:u w:val="none"/>
    </w:rPr>
  </w:style>
  <w:style w:type="character" w:customStyle="1" w:styleId="15">
    <w:name w:val="font41"/>
    <w:basedOn w:val="9"/>
    <w:qFormat/>
    <w:uiPriority w:val="0"/>
    <w:rPr>
      <w:rFonts w:hint="default" w:ascii="Times New Roman" w:hAnsi="Times New Roman" w:cs="Times New Roman"/>
      <w:color w:val="000000"/>
      <w:sz w:val="21"/>
      <w:szCs w:val="21"/>
      <w:u w:val="none"/>
    </w:rPr>
  </w:style>
  <w:style w:type="paragraph" w:customStyle="1" w:styleId="16">
    <w:name w:val="章标题"/>
    <w:next w:val="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bidi="ar-SA"/>
    </w:rPr>
  </w:style>
  <w:style w:type="character" w:customStyle="1" w:styleId="18">
    <w:name w:val="font11"/>
    <w:basedOn w:val="9"/>
    <w:qFormat/>
    <w:uiPriority w:val="0"/>
    <w:rPr>
      <w:rFonts w:ascii="宋体" w:hAnsi="宋体" w:eastAsia="宋体" w:cs="宋体"/>
      <w:color w:val="000000"/>
      <w:sz w:val="36"/>
      <w:szCs w:val="36"/>
      <w:u w:val="none"/>
    </w:rPr>
  </w:style>
  <w:style w:type="paragraph" w:styleId="19">
    <w:name w:val="List Paragraph"/>
    <w:basedOn w:val="1"/>
    <w:qFormat/>
    <w:uiPriority w:val="1"/>
    <w:pPr>
      <w:ind w:left="1059" w:hanging="3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30334;&#24230;&#20113;&#21516;&#27493;&#30424;\&#31185;&#30740;\&#35770;&#25991;\2017.8.9%20&#25972;&#26525;&#26041;&#24335;\&#26681;&#31995;&#27963;&#21147;&#21644;&#20135;&#37327;(&#35770;&#25991;&#25968;&#2545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677559912854"/>
          <c:y val="0.0136150234741784"/>
          <c:w val="0.686710239651416"/>
          <c:h val="0.704929577464789"/>
        </c:manualLayout>
      </c:layout>
      <c:barChart>
        <c:barDir val="col"/>
        <c:grouping val="stacked"/>
        <c:varyColors val="0"/>
        <c:ser>
          <c:idx val="0"/>
          <c:order val="0"/>
          <c:tx>
            <c:strRef>
              <c:f>根系活力（ug/g/h）</c:f>
              <c:strCache>
                <c:ptCount val="1"/>
                <c:pt idx="0">
                  <c:v>根系活力（ug/g/h）</c:v>
                </c:pt>
              </c:strCache>
            </c:strRef>
          </c:tx>
          <c:spPr>
            <a:solidFill>
              <a:schemeClr val="accent1"/>
            </a:solidFill>
          </c:spPr>
          <c:invertIfNegative val="0"/>
          <c:dLbls>
            <c:delete val="1"/>
          </c:dLbls>
          <c:cat>
            <c:strRef>
              <c:f>Sheet1!$H$9:$L$9</c:f>
              <c:strCache>
                <c:ptCount val="5"/>
                <c:pt idx="0">
                  <c:v>双蔓双果</c:v>
                </c:pt>
                <c:pt idx="1">
                  <c:v>双蔓单果</c:v>
                </c:pt>
                <c:pt idx="2">
                  <c:v>三蔓两果</c:v>
                </c:pt>
                <c:pt idx="3">
                  <c:v>三蔓单果</c:v>
                </c:pt>
                <c:pt idx="4">
                  <c:v>单蔓单果</c:v>
                </c:pt>
              </c:strCache>
            </c:strRef>
          </c:cat>
          <c:val>
            <c:numRef>
              <c:f>Sheet1!$H$15:$L$15</c:f>
              <c:numCache>
                <c:formatCode>General</c:formatCode>
                <c:ptCount val="5"/>
                <c:pt idx="0">
                  <c:v>180.36</c:v>
                </c:pt>
                <c:pt idx="1">
                  <c:v>225.9863</c:v>
                </c:pt>
                <c:pt idx="2">
                  <c:v>369.3312</c:v>
                </c:pt>
                <c:pt idx="3">
                  <c:v>295.7811</c:v>
                </c:pt>
                <c:pt idx="4">
                  <c:v>201.886</c:v>
                </c:pt>
              </c:numCache>
            </c:numRef>
          </c:val>
        </c:ser>
        <c:dLbls>
          <c:showLegendKey val="0"/>
          <c:showVal val="0"/>
          <c:showCatName val="0"/>
          <c:showSerName val="0"/>
          <c:showPercent val="0"/>
          <c:showBubbleSize val="0"/>
        </c:dLbls>
        <c:gapWidth val="150"/>
        <c:overlap val="100"/>
        <c:axId val="163370112"/>
        <c:axId val="163372032"/>
      </c:barChart>
      <c:catAx>
        <c:axId val="163370112"/>
        <c:scaling>
          <c:orientation val="minMax"/>
        </c:scaling>
        <c:delete val="0"/>
        <c:axPos val="b"/>
        <c:title>
          <c:tx>
            <c:rich>
              <a:bodyPr rot="0" spcFirstLastPara="0" vertOverflow="ellipsis" vert="horz" wrap="square" anchor="ctr" anchorCtr="1"/>
              <a:lstStyle/>
              <a:p>
                <a:pPr>
                  <a:defRPr lang="zh-CN" sz="1100" b="0" i="0" u="none" strike="noStrike" kern="1200" baseline="0">
                    <a:solidFill>
                      <a:schemeClr val="tx1"/>
                    </a:solidFill>
                    <a:latin typeface="+mn-lt"/>
                    <a:ea typeface="+mn-ea"/>
                    <a:cs typeface="+mn-cs"/>
                  </a:defRPr>
                </a:pPr>
                <a:r>
                  <a:rPr lang="zh-CN" altLang="en-US" sz="1100" b="0"/>
                  <a:t>图</a:t>
                </a:r>
                <a:r>
                  <a:rPr lang="en-US" altLang="zh-CN" sz="1100" b="0"/>
                  <a:t>1</a:t>
                </a:r>
                <a:r>
                  <a:rPr lang="zh-CN" altLang="en-US" sz="1100" b="0"/>
                  <a:t>  整枝调控对甜瓜根系活力的影响</a:t>
                </a:r>
                <a:endParaRPr lang="zh-CN" altLang="en-US" sz="1100" b="0"/>
              </a:p>
            </c:rich>
          </c:tx>
          <c:layout>
            <c:manualLayout>
              <c:xMode val="edge"/>
              <c:yMode val="edge"/>
              <c:x val="0.224788501920545"/>
              <c:y val="0.85551643192488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3372032"/>
        <c:crosses val="autoZero"/>
        <c:auto val="1"/>
        <c:lblAlgn val="ctr"/>
        <c:lblOffset val="100"/>
        <c:noMultiLvlLbl val="0"/>
      </c:catAx>
      <c:valAx>
        <c:axId val="163372032"/>
        <c:scaling>
          <c:orientation val="minMax"/>
        </c:scaling>
        <c:delete val="0"/>
        <c:axPos val="l"/>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b="0"/>
                  <a:t>根系活力</a:t>
                </a:r>
                <a:r>
                  <a:rPr lang="en-US" altLang="zh-CN" b="0">
                    <a:latin typeface="Times New Roman" panose="02020603050405020304" charset="0"/>
                  </a:rPr>
                  <a:t>(ug/g.h</a:t>
                </a:r>
                <a:r>
                  <a:rPr lang="en-US" altLang="zh-CN">
                    <a:latin typeface="Times New Roman" panose="02020603050405020304" charset="0"/>
                  </a:rPr>
                  <a:t>)</a:t>
                </a:r>
                <a:endParaRPr lang="zh-CN" altLang="en-US">
                  <a:latin typeface="Times New Roman" panose="02020603050405020304" charset="0"/>
                </a:endParaRPr>
              </a:p>
            </c:rich>
          </c:tx>
          <c:layout/>
          <c:overlay val="0"/>
        </c:title>
        <c:numFmt formatCode="#,##0;\-#,##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3370112"/>
        <c:crosses val="autoZero"/>
        <c:crossBetween val="between"/>
      </c:valAx>
      <c:spPr>
        <a:noFill/>
        <a:ln>
          <a:noFill/>
        </a:ln>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4266</Words>
  <Characters>4706</Characters>
  <Lines>0</Lines>
  <Paragraphs>0</Paragraphs>
  <TotalTime>1</TotalTime>
  <ScaleCrop>false</ScaleCrop>
  <LinksUpToDate>false</LinksUpToDate>
  <CharactersWithSpaces>4778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2022-07-27T08:21:00Z</dcterms:created>
  <dc:creator>周周</dc:creator>
  <cp:lastModifiedBy>越</cp:lastModifiedBy>
  <dcterms:modified xsi:type="dcterms:W3CDTF">2022-10-11T09:53:01Z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A64DD15C5EA344DBA597C1E9261F0C61</vt:lpwstr>
  </property>
</Properties>
</file>