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uppressAutoHyphens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农村厕所标准体系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jc w:val="center"/>
        <w:rPr>
          <w:b/>
          <w:sz w:val="44"/>
          <w:szCs w:val="44"/>
        </w:rPr>
      </w:pPr>
    </w:p>
    <w:p>
      <w:pPr>
        <w:jc w:val="both"/>
        <w:rPr>
          <w:b/>
          <w:sz w:val="44"/>
          <w:szCs w:val="44"/>
        </w:rPr>
      </w:pPr>
      <w:bookmarkStart w:id="16" w:name="_GoBack"/>
      <w:bookmarkEnd w:id="16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uppressAutoHyphens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2022年10月</w:t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297829635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jc w:val="center"/>
            <w:rPr>
              <w:rFonts w:ascii="黑体" w:hAnsi="黑体" w:eastAsia="黑体"/>
              <w:b w:val="0"/>
              <w:color w:val="auto"/>
              <w:sz w:val="44"/>
              <w:szCs w:val="44"/>
            </w:rPr>
          </w:pPr>
          <w:r>
            <w:rPr>
              <w:rFonts w:ascii="黑体" w:hAnsi="黑体" w:eastAsia="黑体"/>
              <w:b w:val="0"/>
              <w:color w:val="auto"/>
              <w:sz w:val="44"/>
              <w:szCs w:val="44"/>
              <w:lang w:val="zh-CN"/>
            </w:rPr>
            <w:t>目</w:t>
          </w:r>
          <w:r>
            <w:rPr>
              <w:rFonts w:hint="eastAsia" w:ascii="黑体" w:hAnsi="黑体" w:eastAsia="黑体"/>
              <w:b w:val="0"/>
              <w:color w:val="auto"/>
              <w:sz w:val="44"/>
              <w:szCs w:val="44"/>
              <w:lang w:val="zh-CN"/>
            </w:rPr>
            <w:t xml:space="preserve"> </w:t>
          </w:r>
          <w:r>
            <w:rPr>
              <w:rFonts w:ascii="黑体" w:hAnsi="黑体" w:eastAsia="黑体"/>
              <w:b w:val="0"/>
              <w:color w:val="auto"/>
              <w:sz w:val="44"/>
              <w:szCs w:val="44"/>
              <w:lang w:val="zh-CN"/>
            </w:rPr>
            <w:t xml:space="preserve"> 录</w:t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TOC \o "1-3" \h \z \u </w:instrText>
          </w:r>
          <w:r>
            <w:rPr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"_Toc118357364"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一、总体要求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_Toc118357364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rPr>
              <w:rStyle w:val="14"/>
              <w:sz w:val="32"/>
              <w:szCs w:val="32"/>
            </w:rPr>
            <w:fldChar w:fldCharType="begin"/>
          </w:r>
          <w:r>
            <w:rPr>
              <w:rStyle w:val="14"/>
              <w:sz w:val="32"/>
              <w:szCs w:val="32"/>
            </w:rPr>
            <w:instrText xml:space="preserve"> </w:instrText>
          </w:r>
          <w:r>
            <w:rPr>
              <w:sz w:val="32"/>
              <w:szCs w:val="32"/>
            </w:rPr>
            <w:instrText xml:space="preserve">HYPERLINK \l "_Toc118357365"</w:instrText>
          </w:r>
          <w:r>
            <w:rPr>
              <w:rStyle w:val="14"/>
              <w:sz w:val="32"/>
              <w:szCs w:val="32"/>
            </w:rPr>
            <w:instrText xml:space="preserve"> </w:instrText>
          </w:r>
          <w:r>
            <w:rPr>
              <w:rStyle w:val="14"/>
              <w:sz w:val="32"/>
              <w:szCs w:val="32"/>
            </w:rP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（一）基本原则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_Toc118357365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rStyle w:val="14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rPr>
              <w:rStyle w:val="14"/>
              <w:sz w:val="32"/>
              <w:szCs w:val="32"/>
            </w:rPr>
            <w:fldChar w:fldCharType="begin"/>
          </w:r>
          <w:r>
            <w:rPr>
              <w:rStyle w:val="14"/>
              <w:sz w:val="32"/>
              <w:szCs w:val="32"/>
            </w:rPr>
            <w:instrText xml:space="preserve"> </w:instrText>
          </w:r>
          <w:r>
            <w:rPr>
              <w:sz w:val="32"/>
              <w:szCs w:val="32"/>
            </w:rPr>
            <w:instrText xml:space="preserve">HYPERLINK \l "_Toc118357366"</w:instrText>
          </w:r>
          <w:r>
            <w:rPr>
              <w:rStyle w:val="14"/>
              <w:sz w:val="32"/>
              <w:szCs w:val="32"/>
            </w:rPr>
            <w:instrText xml:space="preserve"> </w:instrText>
          </w:r>
          <w:r>
            <w:rPr>
              <w:rStyle w:val="14"/>
              <w:sz w:val="32"/>
              <w:szCs w:val="32"/>
            </w:rP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（二）建设目标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_Toc118357366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rStyle w:val="14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"_Toc118357367"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二、建设思路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"_Toc118357368"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（一）农村厕所标准体系结构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_Toc118357368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"_Toc118357369"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（二）农村厕所标准体系框架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_Toc118357369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"_Toc118357370"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三、建设内容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_Toc118357370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"_Toc118357371"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（一）基础标准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_Toc118357371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"_Toc118357372"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（二）设计与建设标准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_Toc118357372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6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"_Toc118357373"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（三）设施设备标准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_Toc118357373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"_Toc118357374"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（四）建设验收标准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_Toc118357374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7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"_Toc118357375" </w:instrText>
          </w:r>
          <w:r>
            <w:fldChar w:fldCharType="separate"/>
          </w:r>
          <w:r>
            <w:rPr>
              <w:rStyle w:val="14"/>
              <w:rFonts w:hint="eastAsia" w:ascii="Times New Roman" w:hAnsi="Times New Roman" w:eastAsia="楷体_GB2312" w:cs="Times New Roman"/>
              <w:sz w:val="32"/>
              <w:szCs w:val="32"/>
            </w:rPr>
            <w:t>（五）运行管理标准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_Toc118357375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8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"_Toc118357376"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四、组织实施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_Toc118357376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9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"_Toc118357377"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附件</w:t>
          </w:r>
          <w:r>
            <w:rPr>
              <w:rStyle w:val="14"/>
              <w:rFonts w:ascii="黑体" w:hAnsi="黑体" w:eastAsia="黑体"/>
              <w:sz w:val="32"/>
              <w:szCs w:val="32"/>
            </w:rPr>
            <w:t>1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11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"_Toc118357378" </w:instrText>
          </w:r>
          <w:r>
            <w:fldChar w:fldCharType="separate"/>
          </w:r>
          <w:r>
            <w:rPr>
              <w:rStyle w:val="14"/>
              <w:rFonts w:hint="eastAsia" w:ascii="黑体" w:hAnsi="黑体" w:eastAsia="黑体"/>
              <w:sz w:val="32"/>
              <w:szCs w:val="32"/>
            </w:rPr>
            <w:t>附件</w:t>
          </w:r>
          <w:r>
            <w:rPr>
              <w:rStyle w:val="14"/>
              <w:rFonts w:ascii="黑体" w:hAnsi="黑体" w:eastAsia="黑体"/>
              <w:sz w:val="32"/>
              <w:szCs w:val="32"/>
            </w:rPr>
            <w:t>2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_Toc118357378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12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r>
            <w:rPr>
              <w:b/>
              <w:bCs/>
              <w:sz w:val="32"/>
              <w:szCs w:val="32"/>
              <w:lang w:val="zh-CN"/>
            </w:rPr>
            <w:fldChar w:fldCharType="end"/>
          </w:r>
        </w:p>
      </w:sdtContent>
    </w:sdt>
    <w:p>
      <w:pPr>
        <w:pStyle w:val="3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32"/>
          <w:szCs w:val="32"/>
        </w:rPr>
      </w:pPr>
      <w:bookmarkStart w:id="0" w:name="_Toc118357364"/>
      <w:r>
        <w:rPr>
          <w:rFonts w:ascii="黑体" w:hAnsi="黑体" w:eastAsia="黑体"/>
          <w:b w:val="0"/>
          <w:sz w:val="32"/>
          <w:szCs w:val="32"/>
        </w:rPr>
        <w:t>一</w:t>
      </w:r>
      <w:r>
        <w:rPr>
          <w:rFonts w:hint="eastAsia" w:ascii="黑体" w:hAnsi="黑体" w:eastAsia="黑体"/>
          <w:b w:val="0"/>
          <w:sz w:val="32"/>
          <w:szCs w:val="32"/>
        </w:rPr>
        <w:t>、总体</w:t>
      </w:r>
      <w:r>
        <w:rPr>
          <w:rFonts w:ascii="黑体" w:hAnsi="黑体" w:eastAsia="黑体"/>
          <w:b w:val="0"/>
          <w:sz w:val="32"/>
          <w:szCs w:val="32"/>
        </w:rPr>
        <w:t>要求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十九大和十九届二中、三中、四中、五中、六中全会精神，立足新发展阶段、贯彻新发展理念、构建新发展格局，按照党的十九大关于实施乡村振兴战略的部署要求，贯彻实施市场监管总局等 17个部门《关于加强农业农村标准化工作的指导意见》和中共海南省委农村工作领导小组办公室等10部门《海南省扎实推进“十四五”农村厕所革命的实施方案》，加强标准工作顶层设计，增加标准有效供给，强化标准应用实施加快构建农村厕所标准体系，推进农村改厕规范化发展，通过标准化手段为中国农村厕所革命提供支撑。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1" w:name="_Toc118357365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基本原则</w:t>
      </w:r>
      <w:bookmarkEnd w:id="1"/>
    </w:p>
    <w:p>
      <w:pPr>
        <w:pStyle w:val="10"/>
        <w:shd w:val="clear" w:color="auto" w:fill="FFFFFF"/>
        <w:spacing w:before="0" w:beforeAutospacing="0" w:after="0" w:afterAutospacing="0" w:line="560" w:lineRule="atLeast"/>
        <w:ind w:firstLine="642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系统设计，协调配套。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充分考虑农村厕所革命的长期性和复杂性，立足当前、着眼长远，做好标准体系的顶层设计和系统谋划，并及时调整优化。标准体系应层次分明，标准间相互衔接协调，确保农村改厕及粪污处理全链条有标可依。</w:t>
      </w:r>
    </w:p>
    <w:p>
      <w:pPr>
        <w:pStyle w:val="10"/>
        <w:shd w:val="clear" w:color="auto" w:fill="FFFFFF"/>
        <w:spacing w:before="0" w:beforeAutospacing="0" w:after="0" w:afterAutospacing="0" w:line="560" w:lineRule="atLeast"/>
        <w:ind w:firstLine="642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结合实际，科学构建。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统筹考虑不同地区的地理、气候、民俗、经济发展阶段、产业发展需求和农民期盼，对标先进技术成果和国际标准，兼顾实用性和先进性，采用科学方法和手段构建标准体系。</w:t>
      </w:r>
    </w:p>
    <w:p>
      <w:pPr>
        <w:adjustRightInd w:val="0"/>
        <w:snapToGrid w:val="0"/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先急后缓，逐步推进。针对当前农村改厕工作的主要问题和薄弱环节，聚焦重点难点，抓紧编制急需的有关标准。充分反映产业和行业的发展趋势，立足实际，循序渐进，逐步完善标准体系。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2" w:name="_Toc118357366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（二）建设目标</w:t>
      </w:r>
      <w:bookmarkEnd w:id="2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建立健全农村厕所标准体系，形成结构合里、衔接配套、科学适用的农村厕所标准体系，为农村厕所革命提供标准支撑促进农村改厕标准制定走上规范轨道。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32"/>
          <w:szCs w:val="32"/>
        </w:rPr>
      </w:pPr>
      <w:bookmarkStart w:id="3" w:name="_Toc118357367"/>
      <w:r>
        <w:rPr>
          <w:rFonts w:ascii="黑体" w:hAnsi="黑体" w:eastAsia="黑体"/>
          <w:b w:val="0"/>
          <w:sz w:val="32"/>
          <w:szCs w:val="32"/>
        </w:rPr>
        <w:t>二</w:t>
      </w:r>
      <w:r>
        <w:rPr>
          <w:rFonts w:hint="eastAsia" w:ascii="黑体" w:hAnsi="黑体" w:eastAsia="黑体"/>
          <w:b w:val="0"/>
          <w:sz w:val="32"/>
          <w:szCs w:val="32"/>
        </w:rPr>
        <w:t>、</w:t>
      </w:r>
      <w:r>
        <w:rPr>
          <w:rFonts w:ascii="黑体" w:hAnsi="黑体" w:eastAsia="黑体"/>
          <w:b w:val="0"/>
          <w:sz w:val="32"/>
          <w:szCs w:val="32"/>
        </w:rPr>
        <w:t>建设思路</w:t>
      </w:r>
      <w:bookmarkEnd w:id="3"/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4" w:name="_Toc104300901"/>
      <w:bookmarkStart w:id="5" w:name="_Toc118357368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（一）农村厕所标准体系</w:t>
      </w:r>
      <w:bookmarkEnd w:id="4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结构</w:t>
      </w:r>
      <w:bookmarkEnd w:id="5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农村厕所</w:t>
      </w:r>
      <w:r>
        <w:rPr>
          <w:rFonts w:ascii="仿宋_GB2312" w:hAnsi="仿宋_GB2312" w:eastAsia="仿宋_GB2312" w:cs="仿宋_GB2312"/>
          <w:sz w:val="32"/>
          <w:szCs w:val="32"/>
        </w:rPr>
        <w:t>标准体系主要是由标准体系框架图和标准体系表的方式共同表达，两者之间相互对应和补充，共同阐述出标准体系的内容。标准体系框架图由不同层级的矩形框架组成，每一个矩形方框表示某个方面的体系或分体系、一种总体称谓或者标准项目，该框架图用来表达该标准体系的组成、分类、逻辑等关系，它能直观、形象地概括标准体系的局部和全貌，清楚地表明标准所属的层次和结构。标准体系表是用表格的形式，把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农村厕所</w:t>
      </w:r>
      <w:r>
        <w:rPr>
          <w:rFonts w:ascii="仿宋_GB2312" w:hAnsi="仿宋_GB2312" w:eastAsia="仿宋_GB2312" w:cs="仿宋_GB2312"/>
          <w:sz w:val="32"/>
          <w:szCs w:val="32"/>
        </w:rPr>
        <w:t>现行的标准按其性质、类别和标准间的隶属配套关系，逐项分层、分门别类地列出来，共同组成一个较为完善的标准系统表格。标准是标准体系表的最小组成单元。本体系中所涉及的标准主要为国家标准、行业标准。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6" w:name="_Toc118357369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（二）农村厕所标准体系框架</w:t>
      </w:r>
      <w:bookmarkEnd w:id="6"/>
    </w:p>
    <w:p>
      <w:pPr>
        <w:pStyle w:val="1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本标准体系框架按照农村厕所标准体系构建原则，层次划分为基础标准、设计与建设标准、设施设备标准、建设验收标准和运行管理标准，基于这5个层次，构建了标准体系框架图，如图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所示。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rFonts w:ascii="仿宋" w:hAnsi="仿宋" w:eastAsia="仿宋" w:cstheme="minorBidi"/>
          <w:sz w:val="32"/>
          <w:szCs w:val="32"/>
        </w:rPr>
      </w:pPr>
      <w:r>
        <w:drawing>
          <wp:inline distT="0" distB="0" distL="0" distR="0">
            <wp:extent cx="5740400" cy="2736215"/>
            <wp:effectExtent l="0" t="0" r="0" b="698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961" cy="274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图1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农村厕所标准体系框架图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32"/>
          <w:szCs w:val="32"/>
        </w:rPr>
      </w:pPr>
      <w:bookmarkStart w:id="7" w:name="_Toc118357370"/>
      <w:r>
        <w:rPr>
          <w:rFonts w:hint="eastAsia" w:ascii="黑体" w:hAnsi="黑体" w:eastAsia="黑体"/>
          <w:b w:val="0"/>
          <w:sz w:val="32"/>
          <w:szCs w:val="32"/>
        </w:rPr>
        <w:t>三、建设内容</w:t>
      </w:r>
      <w:bookmarkEnd w:id="7"/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8" w:name="_Toc118357371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（一）基础标准</w:t>
      </w:r>
      <w:bookmarkEnd w:id="8"/>
    </w:p>
    <w:p>
      <w:pPr>
        <w:pStyle w:val="1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主要包括术语标准、分类标准、标识标准等3个部分，如图2所示。基础标准主要与标准体系和农村厕所相关技术要求，具有广泛指导意义的标准，是对农村厕所标准体系的基础支撑。术语标准，用于统一农村厕所相关概念，为其他各部分标准的制定提供支撑，包括术语、词汇、符号、代号等标准；分类标准，用于规定农村厕所有关设备设施产品设计、生产、流通等环节涉及的工业产品、制造过程等工业数据的分类、命名规则、描述与表达等标准；标识标准用于农村厕所领域各类对象的标识与解析，包括标识编码、图形符号等标准。</w:t>
      </w: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1035050" cy="2527935"/>
            <wp:effectExtent l="0" t="0" r="0" b="571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494" cy="25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图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基础标准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9" w:name="_Toc118357372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（二）设计与建设标准</w:t>
      </w:r>
      <w:bookmarkEnd w:id="9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主要包括农村厕所设计标准和建设标准2个部分，如图3所示。为目前农村厕所建设规范化提供设计与工程建设依据。</w:t>
      </w:r>
      <w:r>
        <w:rPr>
          <w:rFonts w:ascii="仿宋_GB2312" w:hAnsi="仿宋_GB2312" w:eastAsia="仿宋_GB2312" w:cs="仿宋_GB2312"/>
          <w:sz w:val="32"/>
          <w:szCs w:val="32"/>
        </w:rPr>
        <w:t>设计标准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，从农村厕所的布局、规划、设计等规范农村厕所建设的源头；</w:t>
      </w:r>
      <w:r>
        <w:rPr>
          <w:rFonts w:ascii="仿宋_GB2312" w:hAnsi="仿宋_GB2312" w:eastAsia="仿宋_GB2312" w:cs="仿宋_GB2312"/>
          <w:sz w:val="32"/>
          <w:szCs w:val="32"/>
        </w:rPr>
        <w:t>建设标准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，围绕各类农村厕所工程建设、排污处理共层建设及设备设施安装工程等保证工程建设的质量。</w:t>
      </w: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1536065" cy="2591435"/>
            <wp:effectExtent l="0" t="0" r="6985" b="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 xml:space="preserve">图3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设计</w:t>
      </w:r>
      <w:r>
        <w:rPr>
          <w:rFonts w:ascii="仿宋_GB2312" w:hAnsi="仿宋_GB2312" w:eastAsia="仿宋_GB2312" w:cs="仿宋_GB2312"/>
          <w:b/>
          <w:sz w:val="32"/>
          <w:szCs w:val="32"/>
        </w:rPr>
        <w:t>与建设标准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10" w:name="_Toc118357373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）设施设备标准</w:t>
      </w:r>
      <w:bookmarkEnd w:id="1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主要包括便器、冲水设备、化粪池、其他辅助设备等有关产品设备5个部分，如图4所示。从</w:t>
      </w:r>
      <w:r>
        <w:rPr>
          <w:rFonts w:ascii="仿宋_GB2312" w:hAnsi="仿宋_GB2312" w:eastAsia="仿宋_GB2312" w:cs="仿宋_GB2312"/>
          <w:sz w:val="32"/>
          <w:szCs w:val="32"/>
        </w:rPr>
        <w:t>厕具、厕屋、粪便收集排放系统、粪污贮存处理等规范农村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厕</w:t>
      </w:r>
      <w:r>
        <w:rPr>
          <w:rFonts w:ascii="仿宋_GB2312" w:hAnsi="仿宋_GB2312" w:eastAsia="仿宋_GB2312" w:cs="仿宋_GB2312"/>
          <w:sz w:val="32"/>
          <w:szCs w:val="32"/>
        </w:rPr>
        <w:t>所相关产品设备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drawing>
          <wp:inline distT="0" distB="0" distL="0" distR="0">
            <wp:extent cx="1356995" cy="259143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4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图4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设施设备标准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11" w:name="_Toc118357374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（四）建设验收标准</w:t>
      </w:r>
      <w:bookmarkEnd w:id="11"/>
    </w:p>
    <w:p>
      <w:pPr>
        <w:spacing w:line="560" w:lineRule="exact"/>
        <w:ind w:firstLine="6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主要包括厕所和粪污集中处理中心2个部分。如图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所示。从厕所建设和污粪处理中心质量方面进行规范控制，收集户厕和粪污集中处理中心工程验收等方面的标准，保障农村厕所及粪污集中处理中心的工程建设质量。</w:t>
      </w:r>
    </w:p>
    <w:p>
      <w:pPr>
        <w:spacing w:line="360" w:lineRule="auto"/>
        <w:jc w:val="center"/>
        <w:rPr>
          <w:rFonts w:ascii="仿宋" w:hAnsi="仿宋" w:eastAsia="仿宋" w:cs="Arial"/>
          <w:b/>
          <w:kern w:val="0"/>
          <w:sz w:val="24"/>
          <w:szCs w:val="24"/>
        </w:rPr>
      </w:pPr>
      <w:r>
        <w:rPr>
          <w:rFonts w:hint="eastAsia"/>
        </w:rPr>
        <w:drawing>
          <wp:inline distT="0" distB="0" distL="0" distR="0">
            <wp:extent cx="1442085" cy="2591435"/>
            <wp:effectExtent l="0" t="0" r="5715" b="0"/>
            <wp:docPr id="31" name="图片 3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553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 xml:space="preserve">图5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建设验收标准</w:t>
      </w:r>
    </w:p>
    <w:p>
      <w:pPr>
        <w:spacing w:line="580" w:lineRule="exact"/>
        <w:ind w:firstLine="645"/>
        <w:outlineLvl w:val="0"/>
        <w:rPr>
          <w:rFonts w:ascii="Times New Roman" w:hAnsi="Times New Roman" w:eastAsia="楷体_GB2312" w:cs="Times New Roman"/>
          <w:color w:val="000000"/>
          <w:sz w:val="32"/>
          <w:szCs w:val="32"/>
        </w:rPr>
      </w:pPr>
      <w:bookmarkStart w:id="12" w:name="_Toc118357375"/>
      <w:r>
        <w:rPr>
          <w:rFonts w:hint="eastAsia" w:ascii="Times New Roman" w:hAnsi="Times New Roman" w:eastAsia="楷体_GB2312" w:cs="Times New Roman"/>
          <w:color w:val="000000"/>
          <w:sz w:val="32"/>
          <w:szCs w:val="32"/>
        </w:rPr>
        <w:t>（五）运行管理标准</w:t>
      </w:r>
      <w:bookmarkEnd w:id="12"/>
    </w:p>
    <w:p>
      <w:pPr>
        <w:spacing w:line="560" w:lineRule="exact"/>
        <w:ind w:firstLine="64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农村厕所的运行维护、检测评估、粪污处理、资源利用4个部分。如图6所示。运行维护标准用于规范农村厕所日常管理机构及人员能力，明确机构和人员要求，包括能力要求和人员能力培养等标准，指导评价农村厕所 管理机构和从业人员能力水平等标准。检测评估标准用于指导农村厕所工程质量及设备设施质量控制，包括检测要求、检测方法、检测技术等。粪污处理标准用于</w:t>
      </w:r>
      <w:r>
        <w:rPr>
          <w:rFonts w:ascii="仿宋_GB2312" w:hAnsi="仿宋_GB2312" w:eastAsia="仿宋_GB2312" w:cs="仿宋_GB2312"/>
          <w:sz w:val="32"/>
          <w:szCs w:val="32"/>
        </w:rPr>
        <w:t>粪污管理全过程的要求，覆盖化粪池清掏、粪污运输、粪污处理处置等环节，做到全过程有标可依</w:t>
      </w:r>
      <w:r>
        <w:rPr>
          <w:rFonts w:hint="eastAsia" w:ascii="仿宋_GB2312" w:hAnsi="仿宋_GB2312" w:eastAsia="仿宋_GB2312" w:cs="仿宋_GB2312"/>
          <w:sz w:val="32"/>
          <w:szCs w:val="32"/>
        </w:rPr>
        <w:t>。资源利用用于指导水资源利用、粪污利用等。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1376045" cy="2591435"/>
            <wp:effectExtent l="0" t="0" r="0" b="0"/>
            <wp:docPr id="32" name="图片 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48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>图6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运行管理标准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32"/>
          <w:szCs w:val="32"/>
        </w:rPr>
      </w:pPr>
      <w:bookmarkStart w:id="13" w:name="_Toc118357376"/>
      <w:r>
        <w:rPr>
          <w:rFonts w:hint="eastAsia" w:ascii="黑体" w:hAnsi="黑体" w:eastAsia="黑体"/>
          <w:b w:val="0"/>
          <w:sz w:val="32"/>
          <w:szCs w:val="32"/>
        </w:rPr>
        <w:t>四、组织实施</w:t>
      </w:r>
      <w:bookmarkEnd w:id="13"/>
    </w:p>
    <w:p>
      <w:pPr>
        <w:spacing w:line="560" w:lineRule="exact"/>
        <w:ind w:firstLine="64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加强统筹协调。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市场监管、农业农村、卫生健康等部门要加强协作配合，指导本领域的相关标准制修订工作，切实形成工作合力。明确具体措施和工作方案，作为推进农村厕所革命工作的重要保障，贯穿于农村改厕全过程，形成上下衔接、左右联动的农村厕所标准化工作局面。</w:t>
      </w:r>
      <w:r>
        <w:rPr>
          <w:rFonts w:ascii="仿宋_GB2312" w:hAnsi="仿宋_GB2312" w:eastAsia="仿宋_GB2312" w:cs="仿宋_GB2312"/>
          <w:sz w:val="32"/>
          <w:szCs w:val="32"/>
        </w:rPr>
        <w:cr/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加快标准研制。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充分利用多部门协调、多标准化技术组织协作等机制，</w:t>
      </w:r>
      <w:r>
        <w:rPr>
          <w:rFonts w:ascii="仿宋_GB2312" w:hAnsi="仿宋_GB2312" w:eastAsia="仿宋_GB2312" w:cs="仿宋_GB2312"/>
          <w:sz w:val="32"/>
          <w:szCs w:val="32"/>
        </w:rPr>
        <w:t>重点开展产品设备主要参数、技术模式适用性、环境卫生评估指标及方法等方面的研究，为标准制修订提供基本依据。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统筹产学研用各方力量</w:t>
      </w:r>
      <w:r>
        <w:rPr>
          <w:rFonts w:ascii="仿宋_GB2312" w:hAnsi="仿宋_GB2312" w:eastAsia="仿宋_GB2312" w:cs="仿宋_GB2312"/>
          <w:sz w:val="32"/>
          <w:szCs w:val="32"/>
        </w:rPr>
        <w:t>组织开展标准制、修订工作，尽快解决农村厕所及粪污处理标准缺失的问题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6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加强宣贯培训。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充分发挥地方主管部门、行业协会、标准化技术组织和专业机构的作用，加强标准的宣贯和培训，有序</w:t>
      </w:r>
      <w:r>
        <w:rPr>
          <w:rFonts w:ascii="仿宋_GB2312" w:hAnsi="仿宋_GB2312" w:eastAsia="仿宋_GB2312" w:cs="仿宋_GB2312"/>
          <w:sz w:val="32"/>
          <w:szCs w:val="32"/>
        </w:rPr>
        <w:t>指导农村厕所建设的实施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黑体" w:hAnsi="黑体" w:eastAsia="黑体"/>
          <w:b w:val="0"/>
          <w:sz w:val="32"/>
          <w:szCs w:val="32"/>
        </w:rPr>
      </w:pPr>
      <w:bookmarkStart w:id="14" w:name="_Toc118357377"/>
      <w:r>
        <w:rPr>
          <w:rFonts w:ascii="黑体" w:hAnsi="黑体" w:eastAsia="黑体"/>
          <w:b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sz w:val="32"/>
          <w:szCs w:val="32"/>
        </w:rPr>
        <w:t>1</w:t>
      </w:r>
      <w:bookmarkEnd w:id="14"/>
    </w:p>
    <w:p>
      <w:pPr>
        <w:spacing w:line="560" w:lineRule="exact"/>
        <w:jc w:val="center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b/>
          <w:color w:val="000000"/>
          <w:sz w:val="32"/>
          <w:szCs w:val="32"/>
        </w:rPr>
        <w:t>农村厕所标准体系框架图</w:t>
      </w:r>
    </w:p>
    <w:p>
      <w:pPr>
        <w:rPr>
          <w:rFonts w:ascii="仿宋" w:hAnsi="仿宋" w:eastAsia="仿宋" w:cs="宋体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drawing>
          <wp:inline distT="0" distB="0" distL="0" distR="0">
            <wp:extent cx="8326120" cy="4006850"/>
            <wp:effectExtent l="0" t="0" r="0" b="0"/>
            <wp:docPr id="56" name="图片 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9088" cy="40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 w:line="560" w:lineRule="exact"/>
        <w:rPr>
          <w:rFonts w:ascii="黑体" w:hAnsi="黑体" w:eastAsia="黑体"/>
          <w:b w:val="0"/>
          <w:sz w:val="32"/>
          <w:szCs w:val="32"/>
        </w:rPr>
      </w:pPr>
      <w:bookmarkStart w:id="15" w:name="_Toc118357378"/>
      <w:r>
        <w:rPr>
          <w:rFonts w:hint="eastAsia" w:ascii="黑体" w:hAnsi="黑体" w:eastAsia="黑体"/>
          <w:b w:val="0"/>
          <w:sz w:val="32"/>
          <w:szCs w:val="32"/>
        </w:rPr>
        <w:t>附件2</w:t>
      </w:r>
      <w:bookmarkEnd w:id="15"/>
    </w:p>
    <w:p>
      <w:pPr>
        <w:spacing w:line="560" w:lineRule="exact"/>
        <w:ind w:firstLine="321" w:firstLineChars="100"/>
        <w:jc w:val="center"/>
        <w:rPr>
          <w:rFonts w:ascii="仿宋_GB2312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b/>
          <w:color w:val="000000"/>
          <w:sz w:val="32"/>
          <w:szCs w:val="32"/>
        </w:rPr>
        <w:t>农村厕所标准体系明细表</w:t>
      </w:r>
    </w:p>
    <w:tbl>
      <w:tblPr>
        <w:tblStyle w:val="12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78"/>
        <w:gridCol w:w="1985"/>
        <w:gridCol w:w="2551"/>
        <w:gridCol w:w="568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一级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子体系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二级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子体系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对应标准号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标准类型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基础标准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术语标准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分类标准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.3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标识标准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GB 2894-2008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安全标志及其使用导则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"http://standard.sist.org.cn/StdSearch/stdDetail.aspx?AppID=GB/T%2010001.1-2012&amp;v=GB/T%2010001.1%24" \t "_blank"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GB/T 10001.1-2012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公共信息图形符号 第1部分:通用符号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GB/T10001.9-2021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公共信息图形符号 第9部分:无障碍设施符号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"http://standard.sist.org.cn/StdSearch/stdDetail.aspx?AppID=GB%2013495.1-2015&amp;v=GB%2013495.1%24" \t "_blank"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GB 13495.1-2015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防安全标志 第1部分:标志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GB/T 19095-2019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生活垃圾分类标志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CJJ/T 125-2021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环境卫生图形符号标准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设计与建设标准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设计标准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50011-2010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建筑抗震设计规范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50015-2019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建筑给水排水设计标准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50016-2014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建筑设计防火规范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50034-2013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建筑照明设计标准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50189-2015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公共建筑节能设计标准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50763-2012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无障碍设计规范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 14-2016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城市公共厕所设计标准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 64-2009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粪便处理厂设计规范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建设标准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18092-2008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免水冲卫生厕所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38353-2019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农村公共厕所建设与管理规范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38836-2020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农村三格式户厕建设技术规范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38838-2020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农村集中下水道收集户厕建设技术规范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51347-2019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农村生活污水处理工程技术标准（附条文说明）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CJJ/T 54-2017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污水自然处理工程技术规程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 124-2008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镇（乡）村排水工程技术规程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2425-2017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坐便器安装规范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设施设备标准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便器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6952-2015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卫生陶瓷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31436-2015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节水型卫生洁具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34549-2017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卫生洁具 智能坐便器</w:t>
            </w:r>
          </w:p>
        </w:tc>
        <w:tc>
          <w:tcPr>
            <w:tcW w:w="131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CCGF 401.1-2015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陶瓷坐便器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CCGF 401.2-2015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陶瓷蹲便器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CCGF 401.3-2015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陶瓷小便器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764-2008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坐便器坐圈和盖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2116-2012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非陶瓷类卫生洁具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2118-2012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坐便器排污口密封装置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冲水设备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26730-2011</w:t>
            </w:r>
          </w:p>
        </w:tc>
        <w:tc>
          <w:tcPr>
            <w:tcW w:w="56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卫生洁具 便器用重力式冲水装置及洁具机架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26750-2011</w:t>
            </w:r>
          </w:p>
        </w:tc>
        <w:tc>
          <w:tcPr>
            <w:tcW w:w="56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卫生洁具 便器用压力冲水装置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37216-2018</w:t>
            </w:r>
          </w:p>
        </w:tc>
        <w:tc>
          <w:tcPr>
            <w:tcW w:w="5688" w:type="dxa"/>
          </w:tcPr>
          <w:p>
            <w:pPr>
              <w:spacing w:line="560" w:lineRule="exact"/>
              <w:ind w:firstLine="240" w:firstLineChars="1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卫生洁具 便器用除臭冲水装置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931-2003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机械式便器冲洗阀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2115-2012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非接触感应给水器具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QB/T 5339-2018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大便冲洗阀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化粪池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39549-2020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纤维增强热固性复合材料化粪池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CJ/T 409-2012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玻璃钢化粪池技术要求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CJ/T 489-2016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塑料化粪池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2460-2018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预制钢筋混凝土化粪池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3.4 其他辅助设备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2120-2012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卫生间便器扶手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JC/T 2332-2015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坐便器移位器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MZ/T 158-2020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固定在座便器上的助力扶手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建设验收标准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卫生厕所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18973-2022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旅游厕所质量要求与评定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38979-2020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卫生陶瓷 坐便器冲洗噪声试验方法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50210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建筑装饰装修工程质量验收标准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50242-2002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建筑给水排水及采暖工程施工质量验收规范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50268-2008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给水排水管道工程施工及验收规范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CQC 3221-2016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坐便器节水认证技术规范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CSC/T 32.1-2006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便器冲洗阀节水产品认证技术要求 第1部分:机械式便器冲洗阀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CSC/T 32.2-2006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便器冲洗阀节水产品认证技术要求 第2部分:非接触式便器冲洗阀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CSC/T 32.3-2006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便器冲洗阀节水产品认证技术要求 第3部分:压力式便器冲洗阀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4.2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粪污处理中心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50141-2008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给水排水构筑物工程施工及验收规范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NY/T 1639-2008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农村沼气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一池三改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技术规范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管理维护标准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运行维护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38837-2020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农村三格式户厕运行维护规范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CJJ/T 211-2014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粪便处理厂评价标准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5.2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监测评估粪污处理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28888-2012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下水道及化粪池气体监测技术要求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38979-2020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卫生陶瓷 坐便器冲洗噪声试验方法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5.3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粪污处理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7959-2012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粪便无害化卫生要求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17217-2021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公共厕所卫生规范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19379-2012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农村户厕卫生规范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37071-2018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农村生活污水处理导则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JB/T 13835-2020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城镇化粪池粪渣清掏、清运设备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5.4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资源利用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GB/T 18920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城市污水再生利用—城市杂用水水质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25502-2017</w:t>
            </w:r>
          </w:p>
        </w:tc>
        <w:tc>
          <w:tcPr>
            <w:tcW w:w="56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坐便器水效限定值及水效等级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28377-2019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小便器水效限定值及水效等级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28379-2012</w:t>
            </w:r>
          </w:p>
        </w:tc>
        <w:tc>
          <w:tcPr>
            <w:tcW w:w="56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便器冲洗阀用水效率限定值及用水效率等级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30717-2019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蹲便器水效限定值及水效等级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GB 38448-2019</w:t>
            </w:r>
          </w:p>
        </w:tc>
        <w:tc>
          <w:tcPr>
            <w:tcW w:w="5688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智能坐便器能效水效限定值及等级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国家标准</w:t>
            </w:r>
          </w:p>
        </w:tc>
      </w:tr>
    </w:tbl>
    <w:p>
      <w:pPr>
        <w:spacing w:line="560" w:lineRule="exact"/>
        <w:ind w:firstLine="240" w:firstLineChars="100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ascii="仿宋_GB2312" w:hAnsi="Times New Roman" w:eastAsia="仿宋_GB2312" w:cs="Times New Roman"/>
          <w:color w:val="000000"/>
          <w:sz w:val="24"/>
          <w:szCs w:val="24"/>
        </w:rPr>
        <w:t>共计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7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>0项标准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，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>其中国家标准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4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，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>行业标准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2</w:t>
      </w:r>
      <w:r>
        <w:rPr>
          <w:rFonts w:ascii="仿宋_GB2312" w:hAnsi="Times New Roman" w:eastAsia="仿宋_GB2312" w:cs="Times New Roman"/>
          <w:color w:val="000000"/>
          <w:sz w:val="24"/>
          <w:szCs w:val="24"/>
        </w:rPr>
        <w:t>8项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0474545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C3D8D"/>
    <w:multiLevelType w:val="multilevel"/>
    <w:tmpl w:val="15EC3D8D"/>
    <w:lvl w:ilvl="0" w:tentative="0">
      <w:start w:val="1"/>
      <w:numFmt w:val="decimal"/>
      <w:lvlText w:val="%1"/>
      <w:lvlJc w:val="center"/>
      <w:pPr>
        <w:ind w:left="6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18"/>
    <w:rsid w:val="000112B9"/>
    <w:rsid w:val="0005576E"/>
    <w:rsid w:val="00074B7A"/>
    <w:rsid w:val="00110BF7"/>
    <w:rsid w:val="0019060E"/>
    <w:rsid w:val="001D2B59"/>
    <w:rsid w:val="00251F3F"/>
    <w:rsid w:val="002F3AC1"/>
    <w:rsid w:val="00300F54"/>
    <w:rsid w:val="00304EF7"/>
    <w:rsid w:val="00324A28"/>
    <w:rsid w:val="003811BA"/>
    <w:rsid w:val="00390FF2"/>
    <w:rsid w:val="003C3F18"/>
    <w:rsid w:val="003D419A"/>
    <w:rsid w:val="003E12A3"/>
    <w:rsid w:val="003F50D6"/>
    <w:rsid w:val="0046289D"/>
    <w:rsid w:val="00463FB3"/>
    <w:rsid w:val="00492351"/>
    <w:rsid w:val="005020C5"/>
    <w:rsid w:val="00526C75"/>
    <w:rsid w:val="00600525"/>
    <w:rsid w:val="00624E53"/>
    <w:rsid w:val="006827B4"/>
    <w:rsid w:val="0068690B"/>
    <w:rsid w:val="006C71F6"/>
    <w:rsid w:val="006E3E4C"/>
    <w:rsid w:val="00727B03"/>
    <w:rsid w:val="0074549A"/>
    <w:rsid w:val="0078289C"/>
    <w:rsid w:val="008F1C9E"/>
    <w:rsid w:val="008F2BB4"/>
    <w:rsid w:val="00921E9D"/>
    <w:rsid w:val="0098556B"/>
    <w:rsid w:val="009F620C"/>
    <w:rsid w:val="00A25BA7"/>
    <w:rsid w:val="00A37968"/>
    <w:rsid w:val="00A821CC"/>
    <w:rsid w:val="00A90DAC"/>
    <w:rsid w:val="00AC0FD2"/>
    <w:rsid w:val="00B03518"/>
    <w:rsid w:val="00B07B21"/>
    <w:rsid w:val="00C01778"/>
    <w:rsid w:val="00C04829"/>
    <w:rsid w:val="00C5253D"/>
    <w:rsid w:val="00CA4BF2"/>
    <w:rsid w:val="00CA64E4"/>
    <w:rsid w:val="00CF0B3B"/>
    <w:rsid w:val="00D30875"/>
    <w:rsid w:val="00D5778A"/>
    <w:rsid w:val="00D952F5"/>
    <w:rsid w:val="00D96A78"/>
    <w:rsid w:val="00E7203C"/>
    <w:rsid w:val="00EA3676"/>
    <w:rsid w:val="00F05EC4"/>
    <w:rsid w:val="00F8339E"/>
    <w:rsid w:val="00F925B7"/>
    <w:rsid w:val="7FFE8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981</Words>
  <Characters>5592</Characters>
  <Lines>46</Lines>
  <Paragraphs>13</Paragraphs>
  <TotalTime>325</TotalTime>
  <ScaleCrop>false</ScaleCrop>
  <LinksUpToDate>false</LinksUpToDate>
  <CharactersWithSpaces>6560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2022-09-19T08:31:00Z</dcterms:created>
  <dc:creator>ASUS</dc:creator>
  <cp:lastModifiedBy>uos</cp:lastModifiedBy>
  <dcterms:modified xsi:type="dcterms:W3CDTF">2022-11-07T13:01:04Z</dcterms:modified>
  <dc:title>农村厕所标准体系建设指南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