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4"/>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4"/>
              <w:framePr w:wrap="notBeside" w:vAnchor="page" w:hAnchor="page" w:x="1372" w:y="568"/>
              <w:tabs>
                <w:tab w:val="clear" w:pos="4153"/>
                <w:tab w:val="clear" w:pos="8306"/>
              </w:tabs>
              <w:spacing w:line="240" w:lineRule="auto"/>
              <w:jc w:val="both"/>
              <w:rPr>
                <w:rFonts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4"/>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tbl>
      <w:tblPr>
        <w:tblStyle w:val="8"/>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12"/>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1143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46</w:t>
            </w:r>
            <w:r>
              <w:fldChar w:fldCharType="end"/>
            </w:r>
            <w:bookmarkEnd w:id="1"/>
          </w:p>
        </w:tc>
      </w:tr>
    </w:tbl>
    <w:p>
      <w:pPr>
        <w:pStyle w:val="1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pPr>
        <w:pStyle w:val="14"/>
        <w:framePr w:wrap="around"/>
      </w:pPr>
      <w:r>
        <w:rPr>
          <w:lang w:val="fr-FR"/>
        </w:rPr>
        <w:t>DB</w:t>
      </w:r>
      <w:bookmarkStart w:id="3" w:name="文字1"/>
      <w:r>
        <w:fldChar w:fldCharType="begin">
          <w:ffData>
            <w:name w:val="文字1"/>
            <w:enabled/>
            <w:calcOnExit w:val="0"/>
            <w:textInput>
              <w:default w:val="46/"/>
            </w:textInput>
          </w:ffData>
        </w:fldChar>
      </w:r>
      <w:r>
        <w:instrText xml:space="preserve"> FORMTEXT </w:instrText>
      </w:r>
      <w:r>
        <w:fldChar w:fldCharType="separate"/>
      </w:r>
      <w:r>
        <w:t>46/</w:t>
      </w:r>
      <w:r>
        <w:fldChar w:fldCharType="end"/>
      </w:r>
      <w:bookmarkEnd w:id="3"/>
      <w:r>
        <w:rPr>
          <w:lang w:val="fr-FR"/>
        </w:rPr>
        <w:t xml:space="preserve"> </w:t>
      </w:r>
      <w:r>
        <w:rPr>
          <w:rFonts w:hint="eastAsia"/>
        </w:rPr>
        <w:t>XXX</w:t>
      </w:r>
      <w:r>
        <w:rPr>
          <w:rFonts w:hAnsi="黑体"/>
          <w:lang w:val="fr-FR"/>
        </w:rPr>
        <w:t>—</w:t>
      </w:r>
      <w:r>
        <w:rPr>
          <w:rFonts w:hint="eastAsia"/>
        </w:rPr>
        <w:t>XXXX</w:t>
      </w:r>
    </w:p>
    <w:p>
      <w:pPr>
        <w:pStyle w:val="16"/>
        <w:framePr w:wrap="around"/>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13"/>
        <w:framePr w:w="9639" w:h="6976" w:hRule="exact" w:hSpace="0" w:vSpace="0" w:wrap="around" w:hAnchor="page" w:y="6408"/>
        <w:jc w:val="center"/>
        <w:rPr>
          <w:rFonts w:ascii="黑体" w:hAnsi="黑体" w:eastAsia="黑体"/>
          <w:b w:val="0"/>
          <w:bCs w:val="0"/>
          <w:w w:val="100"/>
        </w:rPr>
      </w:pPr>
    </w:p>
    <w:p>
      <w:pPr>
        <w:pStyle w:val="17"/>
        <w:framePr w:h="6974" w:hRule="exact" w:wrap="around" w:x="1419" w:anchorLock="1"/>
      </w:pPr>
      <w:r>
        <w:rPr>
          <w:rFonts w:hint="eastAsia"/>
        </w:rPr>
        <w:t>危险废物焚烧污染物排放标准</w:t>
      </w:r>
    </w:p>
    <w:p>
      <w:pPr>
        <w:framePr w:w="9639" w:h="6974" w:hRule="exact" w:wrap="around" w:vAnchor="page" w:hAnchor="page" w:x="1419" w:y="6408" w:anchorLock="1"/>
        <w:ind w:left="-1418"/>
      </w:pPr>
    </w:p>
    <w:p>
      <w:pPr>
        <w:pStyle w:val="18"/>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Emission standard of pollution for hazardous waste incineration</w:t>
      </w:r>
    </w:p>
    <w:p>
      <w:pPr>
        <w:framePr w:w="9639" w:h="6974" w:hRule="exact" w:wrap="around" w:vAnchor="page" w:hAnchor="page" w:x="1419" w:y="6408" w:anchorLock="1"/>
        <w:spacing w:line="760" w:lineRule="exact"/>
        <w:ind w:left="-1418"/>
      </w:pPr>
    </w:p>
    <w:p>
      <w:pPr>
        <w:pStyle w:val="18"/>
        <w:framePr w:w="9639" w:h="6974" w:hRule="exact" w:wrap="around" w:vAnchor="page" w:hAnchor="page" w:x="1419" w:y="6408" w:anchorLock="1"/>
        <w:textAlignment w:val="bottom"/>
        <w:rPr>
          <w:rFonts w:eastAsia="黑体"/>
          <w:szCs w:val="28"/>
        </w:rPr>
      </w:pPr>
    </w:p>
    <w:p>
      <w:pPr>
        <w:pStyle w:val="18"/>
        <w:framePr w:w="9639" w:h="6974" w:hRule="exact" w:wrap="around" w:vAnchor="page" w:hAnchor="page" w:x="1419" w:y="6408" w:anchorLock="1"/>
        <w:spacing w:before="440" w:after="160"/>
        <w:textAlignment w:val="bottom"/>
        <w:rPr>
          <w:sz w:val="24"/>
          <w:szCs w:val="28"/>
        </w:rPr>
      </w:pPr>
      <w:bookmarkStart w:id="4"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ddList>
          </w:ffData>
        </w:fldChar>
      </w:r>
      <w:r>
        <w:rPr>
          <w:sz w:val="24"/>
          <w:szCs w:val="28"/>
        </w:rPr>
        <w:instrText xml:space="preserve">FORMDROPDOWN</w:instrText>
      </w:r>
      <w:r>
        <w:rPr>
          <w:sz w:val="24"/>
          <w:szCs w:val="28"/>
        </w:rPr>
        <w:fldChar w:fldCharType="separate"/>
      </w:r>
      <w:r>
        <w:rPr>
          <w:sz w:val="24"/>
          <w:szCs w:val="28"/>
        </w:rPr>
        <w:fldChar w:fldCharType="end"/>
      </w:r>
      <w:bookmarkEnd w:id="4"/>
    </w:p>
    <w:p>
      <w:pPr>
        <w:pStyle w:val="18"/>
        <w:framePr w:w="9639" w:h="6974" w:hRule="exact" w:wrap="around" w:vAnchor="page" w:hAnchor="page" w:x="1419" w:y="6408" w:anchorLock="1"/>
        <w:spacing w:before="180" w:line="240" w:lineRule="atLeast"/>
        <w:textAlignment w:val="bottom"/>
        <w:rPr>
          <w:sz w:val="21"/>
          <w:szCs w:val="28"/>
        </w:rPr>
      </w:pPr>
    </w:p>
    <w:p>
      <w:pPr>
        <w:pStyle w:val="18"/>
        <w:framePr w:w="9639" w:h="6974" w:hRule="exact" w:wrap="around" w:vAnchor="page" w:hAnchor="page" w:x="1419" w:y="6408" w:anchorLock="1"/>
        <w:spacing w:before="720" w:beforeLines="300" w:after="72" w:afterLines="30" w:line="240" w:lineRule="auto"/>
        <w:textAlignment w:val="bottom"/>
        <w:rPr>
          <w:b/>
          <w:sz w:val="21"/>
          <w:szCs w:val="28"/>
        </w:rPr>
      </w:pPr>
      <w:bookmarkStart w:id="5" w:name="下拉2"/>
      <w:r>
        <w:rPr>
          <w:b/>
          <w:sz w:val="21"/>
          <w:szCs w:val="28"/>
        </w:rPr>
        <w:fldChar w:fldCharType="begin">
          <w:ffData>
            <w:name w:val="下拉2"/>
            <w:enabled/>
            <w:calcOnExit w:val="0"/>
            <w:ddList>
              <w:listEntry w:val=" "/>
            </w:ddList>
          </w:ffData>
        </w:fldChar>
      </w:r>
      <w:r>
        <w:rPr>
          <w:b/>
          <w:sz w:val="21"/>
          <w:szCs w:val="28"/>
        </w:rPr>
        <w:instrText xml:space="preserve">FORMDROPDOWN</w:instrText>
      </w:r>
      <w:r>
        <w:rPr>
          <w:b/>
          <w:sz w:val="21"/>
          <w:szCs w:val="28"/>
        </w:rPr>
        <w:fldChar w:fldCharType="separate"/>
      </w:r>
      <w:r>
        <w:rPr>
          <w:b/>
          <w:sz w:val="21"/>
          <w:szCs w:val="28"/>
        </w:rPr>
        <w:fldChar w:fldCharType="end"/>
      </w:r>
      <w:bookmarkEnd w:id="5"/>
    </w:p>
    <w:p>
      <w:pPr>
        <w:pStyle w:val="19"/>
        <w:framePr w:wrap="around" w:y="14176"/>
      </w:pPr>
      <w:r>
        <w:rPr>
          <w:rFonts w:hint="eastAsia" w:ascii="黑体"/>
        </w:rPr>
        <w:t>XXXX</w:t>
      </w:r>
      <w:r>
        <w:t xml:space="preserve"> </w:t>
      </w:r>
      <w:r>
        <w:rPr>
          <w:rFonts w:ascii="黑体"/>
        </w:rPr>
        <w:t>-</w:t>
      </w:r>
      <w:r>
        <w:t xml:space="preserve"> </w:t>
      </w:r>
      <w:r>
        <w:rPr>
          <w:rFonts w:hint="eastAsia"/>
        </w:rPr>
        <w:t>XX</w:t>
      </w:r>
      <w:r>
        <w:t xml:space="preserve"> </w:t>
      </w:r>
      <w:r>
        <w:rPr>
          <w:rFonts w:ascii="黑体"/>
        </w:rPr>
        <w:t>-</w:t>
      </w:r>
      <w:r>
        <w:t xml:space="preserve"> </w:t>
      </w:r>
      <w:r>
        <w:rPr>
          <w:rFonts w:hint="eastAsia" w:ascii="黑体"/>
        </w:rPr>
        <w:t xml:space="preserve">XX </w:t>
      </w:r>
      <w:r>
        <w:rPr>
          <w:rFonts w:hint="eastAsia"/>
        </w:rPr>
        <w:t>发布</w:t>
      </w:r>
    </w:p>
    <w:p>
      <w:pPr>
        <w:pStyle w:val="21"/>
        <w:framePr w:wrap="around" w:y="14176"/>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23"/>
        <w:framePr w:h="584" w:hRule="exact" w:hSpace="181" w:vSpace="181" w:wrap="around" w:y="15027"/>
        <w:rPr>
          <w:rFonts w:hAnsi="黑体"/>
        </w:rPr>
      </w:pPr>
      <w:r>
        <w:rPr>
          <w:rFonts w:hAnsi="黑体"/>
          <w:w w:val="100"/>
          <w:sz w:val="28"/>
        </w:rPr>
        <w:fldChar w:fldCharType="begin">
          <w:ffData>
            <w:name w:val="fm"/>
            <w:enabled/>
            <w:calcOnExit w:val="0"/>
            <w:textInput>
              <w:default w:val="海南省市场监督管理局  海南省生态环境厅"/>
            </w:textInput>
          </w:ffData>
        </w:fldChar>
      </w:r>
      <w:r>
        <w:rPr>
          <w:rFonts w:hAnsi="黑体"/>
          <w:w w:val="100"/>
          <w:sz w:val="28"/>
        </w:rPr>
        <w:instrText xml:space="preserve"> </w:instrText>
      </w:r>
      <w:bookmarkStart w:id="6" w:name="fm"/>
      <w:r>
        <w:rPr>
          <w:rFonts w:hAnsi="黑体"/>
          <w:w w:val="100"/>
          <w:sz w:val="28"/>
        </w:rPr>
        <w:instrText xml:space="preserve">FORMTEXT </w:instrText>
      </w:r>
      <w:r>
        <w:rPr>
          <w:rFonts w:hAnsi="黑体"/>
          <w:w w:val="100"/>
          <w:sz w:val="28"/>
        </w:rPr>
        <w:fldChar w:fldCharType="separate"/>
      </w:r>
      <w:r>
        <w:rPr>
          <w:rFonts w:hAnsi="黑体"/>
          <w:w w:val="100"/>
          <w:sz w:val="28"/>
        </w:rPr>
        <w:t>海南省市场监督管理局  海南省生态环境厅</w:t>
      </w:r>
      <w:r>
        <w:rPr>
          <w:rFonts w:hAnsi="黑体"/>
          <w:w w:val="100"/>
          <w:sz w:val="28"/>
        </w:rPr>
        <w:fldChar w:fldCharType="end"/>
      </w:r>
      <w:bookmarkEnd w:id="6"/>
      <w:r>
        <w:rPr>
          <w:rFonts w:ascii="Times New Roman"/>
          <w:w w:val="100"/>
          <w:sz w:val="28"/>
        </w:rPr>
        <w:t> </w:t>
      </w:r>
      <w:r>
        <w:rPr>
          <w:rStyle w:val="25"/>
          <w:rFonts w:hint="eastAsia" w:hAnsi="黑体"/>
          <w:position w:val="0"/>
        </w:rPr>
        <w:t>发</w:t>
      </w:r>
      <w:r>
        <w:rPr>
          <w:rStyle w:val="25"/>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40"/>
        <w:rPr>
          <w:rFonts w:hAnsi="Times New Roman" w:cs="Times New Roman"/>
        </w:rPr>
      </w:pPr>
      <w:bookmarkStart w:id="7" w:name="_Toc88521157"/>
      <w:bookmarkStart w:id="8" w:name="_Toc88521542"/>
      <w:bookmarkStart w:id="9" w:name="_Toc89553431"/>
      <w:bookmarkStart w:id="10" w:name="_Toc90246150"/>
      <w:bookmarkStart w:id="11" w:name="_Toc89613912"/>
      <w:bookmarkStart w:id="12" w:name="_Toc88521715"/>
      <w:bookmarkStart w:id="13" w:name="_Toc88519754"/>
      <w:bookmarkStart w:id="14" w:name="_Toc88522014"/>
      <w:bookmarkStart w:id="15" w:name="_Toc88941806"/>
      <w:bookmarkStart w:id="16" w:name="_Toc109772251"/>
      <w:bookmarkStart w:id="17" w:name="_Toc16750"/>
      <w:bookmarkStart w:id="18" w:name="_Toc5170"/>
      <w:r>
        <w:rPr>
          <w:rFonts w:hint="eastAsia" w:hAnsi="Times New Roman" w:cs="Times New Roman"/>
        </w:rPr>
        <w:t xml:space="preserve">目  </w:t>
      </w:r>
      <w:bookmarkEnd w:id="7"/>
      <w:bookmarkEnd w:id="8"/>
      <w:bookmarkEnd w:id="9"/>
      <w:bookmarkEnd w:id="10"/>
      <w:bookmarkEnd w:id="11"/>
      <w:bookmarkEnd w:id="12"/>
      <w:bookmarkEnd w:id="13"/>
      <w:bookmarkEnd w:id="14"/>
      <w:bookmarkEnd w:id="15"/>
      <w:r>
        <w:rPr>
          <w:rFonts w:hint="eastAsia" w:hAnsi="Times New Roman" w:cs="Times New Roman"/>
        </w:rPr>
        <w:t>次</w:t>
      </w:r>
      <w:bookmarkEnd w:id="16"/>
      <w:bookmarkEnd w:id="17"/>
      <w:bookmarkEnd w:id="18"/>
    </w:p>
    <w:p>
      <w:pPr>
        <w:pStyle w:val="5"/>
        <w:tabs>
          <w:tab w:val="right" w:leader="dot" w:pos="8296"/>
        </w:tabs>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p>
    <w:sdt>
      <w:sdtPr>
        <w:rPr>
          <w:rFonts w:ascii="宋体" w:hAnsi="宋体" w:eastAsia="宋体" w:cs="Times New Roman"/>
          <w:kern w:val="2"/>
          <w:sz w:val="21"/>
          <w:szCs w:val="21"/>
          <w:lang w:val="en-US" w:eastAsia="zh-CN" w:bidi="ar-SA"/>
        </w:rPr>
        <w:id w:val="147470921"/>
        <w15:color w:val="DBDBDB"/>
        <w:docPartObj>
          <w:docPartGallery w:val="Table of Contents"/>
          <w:docPartUnique/>
        </w:docPartObj>
      </w:sdtPr>
      <w:sdtEndPr>
        <w:rPr>
          <w:rFonts w:ascii="宋体" w:hAnsi="宋体" w:eastAsia="宋体" w:cs="Times New Roman"/>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5"/>
            <w:tabs>
              <w:tab w:val="right" w:leader="dot" w:pos="9344"/>
            </w:tabs>
            <w:rPr>
              <w:rFonts w:hint="eastAsia"/>
            </w:rPr>
          </w:pPr>
          <w:r>
            <w:fldChar w:fldCharType="begin"/>
          </w:r>
          <w:r>
            <w:instrText xml:space="preserve">TOC \o "1-1" \h \u </w:instrText>
          </w:r>
          <w:r>
            <w:fldChar w:fldCharType="separate"/>
          </w:r>
          <w:r>
            <w:rPr>
              <w:rFonts w:hint="eastAsia"/>
            </w:rPr>
            <w:fldChar w:fldCharType="begin"/>
          </w:r>
          <w:r>
            <w:rPr>
              <w:rFonts w:hint="eastAsia"/>
            </w:rPr>
            <w:instrText xml:space="preserve"> HYPERLINK \l _Toc28102 </w:instrText>
          </w:r>
          <w:r>
            <w:rPr>
              <w:rFonts w:hint="eastAsia"/>
            </w:rPr>
            <w:fldChar w:fldCharType="separate"/>
          </w:r>
          <w:r>
            <w:rPr>
              <w:rFonts w:hint="default" w:hAnsi="Calibri" w:cs="Times New Roman"/>
            </w:rPr>
            <w:t>前  言</w:t>
          </w:r>
          <w:r>
            <w:rPr>
              <w:rFonts w:hint="eastAsia"/>
            </w:rPr>
            <w:tab/>
          </w:r>
          <w:r>
            <w:rPr>
              <w:rFonts w:hint="eastAsia"/>
            </w:rPr>
            <w:fldChar w:fldCharType="begin"/>
          </w:r>
          <w:r>
            <w:rPr>
              <w:rFonts w:hint="eastAsia"/>
            </w:rPr>
            <w:instrText xml:space="preserve"> PAGEREF _Toc28102 \h </w:instrText>
          </w:r>
          <w:r>
            <w:rPr>
              <w:rFonts w:hint="eastAsia"/>
            </w:rPr>
            <w:fldChar w:fldCharType="separate"/>
          </w:r>
          <w:r>
            <w:rPr>
              <w:rFonts w:hint="eastAsia"/>
            </w:rPr>
            <w:t>II</w:t>
          </w:r>
          <w:r>
            <w:rPr>
              <w:rFonts w:hint="eastAsia"/>
            </w:rPr>
            <w:fldChar w:fldCharType="end"/>
          </w:r>
          <w:r>
            <w:rPr>
              <w:rFonts w:hint="eastAsia"/>
            </w:rPr>
            <w:fldChar w:fldCharType="end"/>
          </w:r>
        </w:p>
        <w:p>
          <w:pPr>
            <w:pStyle w:val="5"/>
            <w:tabs>
              <w:tab w:val="right" w:leader="dot" w:pos="9344"/>
            </w:tabs>
            <w:rPr>
              <w:rFonts w:hint="eastAsia"/>
            </w:rPr>
          </w:pPr>
          <w:r>
            <w:rPr>
              <w:rFonts w:hint="eastAsia"/>
            </w:rPr>
            <w:fldChar w:fldCharType="begin"/>
          </w:r>
          <w:r>
            <w:rPr>
              <w:rFonts w:hint="eastAsia"/>
            </w:rPr>
            <w:instrText xml:space="preserve"> HYPERLINK \l _Toc28043 </w:instrText>
          </w:r>
          <w:r>
            <w:rPr>
              <w:rFonts w:hint="eastAsia"/>
            </w:rPr>
            <w:fldChar w:fldCharType="separate"/>
          </w:r>
          <w:r>
            <w:rPr>
              <w:rFonts w:hint="default" w:ascii="宋体" w:eastAsia="宋体"/>
              <w:i w:val="0"/>
            </w:rPr>
            <w:t xml:space="preserve">1 </w:t>
          </w:r>
          <w:r>
            <w:rPr>
              <w:rFonts w:hint="default"/>
            </w:rPr>
            <w:t>适用范围</w:t>
          </w:r>
          <w:r>
            <w:rPr>
              <w:rFonts w:hint="eastAsia"/>
            </w:rPr>
            <w:tab/>
          </w:r>
          <w:r>
            <w:rPr>
              <w:rFonts w:hint="eastAsia"/>
            </w:rPr>
            <w:fldChar w:fldCharType="begin"/>
          </w:r>
          <w:r>
            <w:rPr>
              <w:rFonts w:hint="eastAsia"/>
            </w:rPr>
            <w:instrText xml:space="preserve"> PAGEREF _Toc28043 \h </w:instrText>
          </w:r>
          <w:r>
            <w:rPr>
              <w:rFonts w:hint="eastAsia"/>
            </w:rPr>
            <w:fldChar w:fldCharType="separate"/>
          </w:r>
          <w:r>
            <w:rPr>
              <w:rFonts w:hint="eastAsia"/>
            </w:rPr>
            <w:t>1</w:t>
          </w:r>
          <w:r>
            <w:rPr>
              <w:rFonts w:hint="eastAsia"/>
            </w:rPr>
            <w:fldChar w:fldCharType="end"/>
          </w:r>
          <w:r>
            <w:rPr>
              <w:rFonts w:hint="eastAsia"/>
            </w:rPr>
            <w:fldChar w:fldCharType="end"/>
          </w:r>
        </w:p>
        <w:p>
          <w:pPr>
            <w:pStyle w:val="5"/>
            <w:tabs>
              <w:tab w:val="right" w:leader="dot" w:pos="9344"/>
            </w:tabs>
            <w:rPr>
              <w:rFonts w:hint="eastAsia"/>
            </w:rPr>
          </w:pPr>
          <w:r>
            <w:rPr>
              <w:rFonts w:hint="eastAsia"/>
            </w:rPr>
            <w:fldChar w:fldCharType="begin"/>
          </w:r>
          <w:r>
            <w:rPr>
              <w:rFonts w:hint="eastAsia"/>
            </w:rPr>
            <w:instrText xml:space="preserve"> HYPERLINK \l _Toc5931 </w:instrText>
          </w:r>
          <w:r>
            <w:rPr>
              <w:rFonts w:hint="eastAsia"/>
            </w:rPr>
            <w:fldChar w:fldCharType="separate"/>
          </w:r>
          <w:r>
            <w:rPr>
              <w:rFonts w:hint="default" w:ascii="宋体" w:eastAsia="宋体"/>
              <w:i w:val="0"/>
            </w:rPr>
            <w:t xml:space="preserve">2 </w:t>
          </w:r>
          <w:r>
            <w:rPr>
              <w:rFonts w:hint="default"/>
            </w:rPr>
            <w:t>规范性引用文件</w:t>
          </w:r>
          <w:r>
            <w:rPr>
              <w:rFonts w:hint="eastAsia"/>
            </w:rPr>
            <w:tab/>
          </w:r>
          <w:r>
            <w:rPr>
              <w:rFonts w:hint="eastAsia"/>
            </w:rPr>
            <w:fldChar w:fldCharType="begin"/>
          </w:r>
          <w:r>
            <w:rPr>
              <w:rFonts w:hint="eastAsia"/>
            </w:rPr>
            <w:instrText xml:space="preserve"> PAGEREF _Toc5931 \h </w:instrText>
          </w:r>
          <w:r>
            <w:rPr>
              <w:rFonts w:hint="eastAsia"/>
            </w:rPr>
            <w:fldChar w:fldCharType="separate"/>
          </w:r>
          <w:r>
            <w:rPr>
              <w:rFonts w:hint="eastAsia"/>
            </w:rPr>
            <w:t>1</w:t>
          </w:r>
          <w:r>
            <w:rPr>
              <w:rFonts w:hint="eastAsia"/>
            </w:rPr>
            <w:fldChar w:fldCharType="end"/>
          </w:r>
          <w:r>
            <w:rPr>
              <w:rFonts w:hint="eastAsia"/>
            </w:rPr>
            <w:fldChar w:fldCharType="end"/>
          </w:r>
        </w:p>
        <w:p>
          <w:pPr>
            <w:pStyle w:val="5"/>
            <w:tabs>
              <w:tab w:val="right" w:leader="dot" w:pos="9344"/>
            </w:tabs>
            <w:rPr>
              <w:rFonts w:hint="eastAsia"/>
            </w:rPr>
          </w:pPr>
          <w:r>
            <w:rPr>
              <w:rFonts w:hint="eastAsia"/>
            </w:rPr>
            <w:fldChar w:fldCharType="begin"/>
          </w:r>
          <w:r>
            <w:rPr>
              <w:rFonts w:hint="eastAsia"/>
            </w:rPr>
            <w:instrText xml:space="preserve"> HYPERLINK \l _Toc29748 </w:instrText>
          </w:r>
          <w:r>
            <w:rPr>
              <w:rFonts w:hint="eastAsia"/>
            </w:rPr>
            <w:fldChar w:fldCharType="separate"/>
          </w:r>
          <w:r>
            <w:rPr>
              <w:rFonts w:hint="default" w:ascii="宋体" w:eastAsia="宋体"/>
              <w:i w:val="0"/>
            </w:rPr>
            <w:t xml:space="preserve">3 </w:t>
          </w:r>
          <w:r>
            <w:rPr>
              <w:rFonts w:hint="default"/>
              <w:szCs w:val="21"/>
            </w:rPr>
            <w:t>术语和定义</w:t>
          </w:r>
          <w:r>
            <w:rPr>
              <w:rFonts w:hint="eastAsia"/>
            </w:rPr>
            <w:tab/>
          </w:r>
          <w:r>
            <w:rPr>
              <w:rFonts w:hint="eastAsia"/>
            </w:rPr>
            <w:fldChar w:fldCharType="begin"/>
          </w:r>
          <w:r>
            <w:rPr>
              <w:rFonts w:hint="eastAsia"/>
            </w:rPr>
            <w:instrText xml:space="preserve"> PAGEREF _Toc29748 \h </w:instrText>
          </w:r>
          <w:r>
            <w:rPr>
              <w:rFonts w:hint="eastAsia"/>
            </w:rPr>
            <w:fldChar w:fldCharType="separate"/>
          </w:r>
          <w:r>
            <w:rPr>
              <w:rFonts w:hint="eastAsia"/>
            </w:rPr>
            <w:t>2</w:t>
          </w:r>
          <w:r>
            <w:rPr>
              <w:rFonts w:hint="eastAsia"/>
            </w:rPr>
            <w:fldChar w:fldCharType="end"/>
          </w:r>
          <w:r>
            <w:rPr>
              <w:rFonts w:hint="eastAsia"/>
            </w:rPr>
            <w:fldChar w:fldCharType="end"/>
          </w:r>
        </w:p>
        <w:p>
          <w:pPr>
            <w:pStyle w:val="5"/>
            <w:tabs>
              <w:tab w:val="right" w:leader="dot" w:pos="9344"/>
            </w:tabs>
            <w:rPr>
              <w:rFonts w:hint="eastAsia"/>
            </w:rPr>
          </w:pPr>
          <w:r>
            <w:rPr>
              <w:rFonts w:hint="eastAsia"/>
            </w:rPr>
            <w:fldChar w:fldCharType="begin"/>
          </w:r>
          <w:r>
            <w:rPr>
              <w:rFonts w:hint="eastAsia"/>
            </w:rPr>
            <w:instrText xml:space="preserve"> HYPERLINK \l _Toc15827 </w:instrText>
          </w:r>
          <w:r>
            <w:rPr>
              <w:rFonts w:hint="eastAsia"/>
            </w:rPr>
            <w:fldChar w:fldCharType="separate"/>
          </w:r>
          <w:r>
            <w:rPr>
              <w:rFonts w:hint="default" w:ascii="宋体" w:eastAsia="宋体"/>
              <w:i w:val="0"/>
            </w:rPr>
            <w:t xml:space="preserve">4 </w:t>
          </w:r>
          <w:r>
            <w:rPr>
              <w:rFonts w:hint="default"/>
            </w:rPr>
            <w:t>选址要求</w:t>
          </w:r>
          <w:r>
            <w:rPr>
              <w:rFonts w:hint="eastAsia"/>
            </w:rPr>
            <w:tab/>
          </w:r>
          <w:r>
            <w:rPr>
              <w:rFonts w:hint="eastAsia"/>
            </w:rPr>
            <w:fldChar w:fldCharType="begin"/>
          </w:r>
          <w:r>
            <w:rPr>
              <w:rFonts w:hint="eastAsia"/>
            </w:rPr>
            <w:instrText xml:space="preserve"> PAGEREF _Toc15827 \h </w:instrText>
          </w:r>
          <w:r>
            <w:rPr>
              <w:rFonts w:hint="eastAsia"/>
            </w:rPr>
            <w:fldChar w:fldCharType="separate"/>
          </w:r>
          <w:r>
            <w:rPr>
              <w:rFonts w:hint="eastAsia"/>
            </w:rPr>
            <w:t>5</w:t>
          </w:r>
          <w:r>
            <w:rPr>
              <w:rFonts w:hint="eastAsia"/>
            </w:rPr>
            <w:fldChar w:fldCharType="end"/>
          </w:r>
          <w:r>
            <w:rPr>
              <w:rFonts w:hint="eastAsia"/>
            </w:rPr>
            <w:fldChar w:fldCharType="end"/>
          </w:r>
        </w:p>
        <w:p>
          <w:pPr>
            <w:pStyle w:val="5"/>
            <w:tabs>
              <w:tab w:val="right" w:leader="dot" w:pos="9344"/>
            </w:tabs>
            <w:rPr>
              <w:rFonts w:hint="eastAsia"/>
            </w:rPr>
          </w:pPr>
          <w:r>
            <w:rPr>
              <w:rFonts w:hint="eastAsia"/>
            </w:rPr>
            <w:fldChar w:fldCharType="begin"/>
          </w:r>
          <w:r>
            <w:rPr>
              <w:rFonts w:hint="eastAsia"/>
            </w:rPr>
            <w:instrText xml:space="preserve"> HYPERLINK \l _Toc27626 </w:instrText>
          </w:r>
          <w:r>
            <w:rPr>
              <w:rFonts w:hint="eastAsia"/>
            </w:rPr>
            <w:fldChar w:fldCharType="separate"/>
          </w:r>
          <w:r>
            <w:rPr>
              <w:rFonts w:hint="default" w:ascii="宋体" w:eastAsia="宋体"/>
              <w:i w:val="0"/>
            </w:rPr>
            <w:t xml:space="preserve">5 </w:t>
          </w:r>
          <w:r>
            <w:rPr>
              <w:rFonts w:hint="default"/>
            </w:rPr>
            <w:t>污染控制技术要求</w:t>
          </w:r>
          <w:r>
            <w:rPr>
              <w:rFonts w:hint="eastAsia"/>
            </w:rPr>
            <w:tab/>
          </w:r>
          <w:r>
            <w:rPr>
              <w:rFonts w:hint="eastAsia"/>
            </w:rPr>
            <w:fldChar w:fldCharType="begin"/>
          </w:r>
          <w:r>
            <w:rPr>
              <w:rFonts w:hint="eastAsia"/>
            </w:rPr>
            <w:instrText xml:space="preserve"> PAGEREF _Toc27626 \h </w:instrText>
          </w:r>
          <w:r>
            <w:rPr>
              <w:rFonts w:hint="eastAsia"/>
            </w:rPr>
            <w:fldChar w:fldCharType="separate"/>
          </w:r>
          <w:r>
            <w:rPr>
              <w:rFonts w:hint="eastAsia"/>
            </w:rPr>
            <w:t>5</w:t>
          </w:r>
          <w:r>
            <w:rPr>
              <w:rFonts w:hint="eastAsia"/>
            </w:rPr>
            <w:fldChar w:fldCharType="end"/>
          </w:r>
          <w:r>
            <w:rPr>
              <w:rFonts w:hint="eastAsia"/>
            </w:rPr>
            <w:fldChar w:fldCharType="end"/>
          </w:r>
        </w:p>
        <w:p>
          <w:pPr>
            <w:pStyle w:val="5"/>
            <w:tabs>
              <w:tab w:val="right" w:leader="dot" w:pos="9344"/>
            </w:tabs>
            <w:rPr>
              <w:rFonts w:hint="eastAsia"/>
            </w:rPr>
          </w:pPr>
          <w:r>
            <w:rPr>
              <w:rFonts w:hint="eastAsia"/>
            </w:rPr>
            <w:fldChar w:fldCharType="begin"/>
          </w:r>
          <w:r>
            <w:rPr>
              <w:rFonts w:hint="eastAsia"/>
            </w:rPr>
            <w:instrText xml:space="preserve"> HYPERLINK \l _Toc23389 </w:instrText>
          </w:r>
          <w:r>
            <w:rPr>
              <w:rFonts w:hint="eastAsia"/>
            </w:rPr>
            <w:fldChar w:fldCharType="separate"/>
          </w:r>
          <w:r>
            <w:rPr>
              <w:rFonts w:hint="default" w:ascii="宋体" w:eastAsia="宋体"/>
              <w:i w:val="0"/>
            </w:rPr>
            <w:t xml:space="preserve">6 </w:t>
          </w:r>
          <w:r>
            <w:rPr>
              <w:rFonts w:hint="default"/>
            </w:rPr>
            <w:t>污染物排放控制要求</w:t>
          </w:r>
          <w:r>
            <w:rPr>
              <w:rFonts w:hint="eastAsia"/>
            </w:rPr>
            <w:tab/>
          </w:r>
          <w:r>
            <w:rPr>
              <w:rFonts w:hint="eastAsia"/>
            </w:rPr>
            <w:fldChar w:fldCharType="begin"/>
          </w:r>
          <w:r>
            <w:rPr>
              <w:rFonts w:hint="eastAsia"/>
            </w:rPr>
            <w:instrText xml:space="preserve"> PAGEREF _Toc23389 \h </w:instrText>
          </w:r>
          <w:r>
            <w:rPr>
              <w:rFonts w:hint="eastAsia"/>
            </w:rPr>
            <w:fldChar w:fldCharType="separate"/>
          </w:r>
          <w:r>
            <w:rPr>
              <w:rFonts w:hint="eastAsia"/>
            </w:rPr>
            <w:t>6</w:t>
          </w:r>
          <w:r>
            <w:rPr>
              <w:rFonts w:hint="eastAsia"/>
            </w:rPr>
            <w:fldChar w:fldCharType="end"/>
          </w:r>
          <w:r>
            <w:rPr>
              <w:rFonts w:hint="eastAsia"/>
            </w:rPr>
            <w:fldChar w:fldCharType="end"/>
          </w:r>
        </w:p>
        <w:p>
          <w:pPr>
            <w:pStyle w:val="5"/>
            <w:tabs>
              <w:tab w:val="right" w:leader="dot" w:pos="9344"/>
            </w:tabs>
            <w:rPr>
              <w:rFonts w:hint="eastAsia"/>
            </w:rPr>
          </w:pPr>
          <w:r>
            <w:rPr>
              <w:rFonts w:hint="eastAsia"/>
            </w:rPr>
            <w:fldChar w:fldCharType="begin"/>
          </w:r>
          <w:r>
            <w:rPr>
              <w:rFonts w:hint="eastAsia"/>
            </w:rPr>
            <w:instrText xml:space="preserve"> HYPERLINK \l _Toc18698 </w:instrText>
          </w:r>
          <w:r>
            <w:rPr>
              <w:rFonts w:hint="eastAsia"/>
            </w:rPr>
            <w:fldChar w:fldCharType="separate"/>
          </w:r>
          <w:r>
            <w:rPr>
              <w:rFonts w:hint="default" w:ascii="宋体" w:eastAsia="宋体"/>
              <w:i w:val="0"/>
            </w:rPr>
            <w:t xml:space="preserve">7 </w:t>
          </w:r>
          <w:r>
            <w:rPr>
              <w:rFonts w:hint="default"/>
            </w:rPr>
            <w:t>环境监测要求</w:t>
          </w:r>
          <w:r>
            <w:rPr>
              <w:rFonts w:hint="eastAsia"/>
            </w:rPr>
            <w:tab/>
          </w:r>
          <w:r>
            <w:rPr>
              <w:rFonts w:hint="eastAsia"/>
            </w:rPr>
            <w:fldChar w:fldCharType="begin"/>
          </w:r>
          <w:r>
            <w:rPr>
              <w:rFonts w:hint="eastAsia"/>
            </w:rPr>
            <w:instrText xml:space="preserve"> PAGEREF _Toc18698 \h </w:instrText>
          </w:r>
          <w:r>
            <w:rPr>
              <w:rFonts w:hint="eastAsia"/>
            </w:rPr>
            <w:fldChar w:fldCharType="separate"/>
          </w:r>
          <w:r>
            <w:rPr>
              <w:rFonts w:hint="eastAsia"/>
            </w:rPr>
            <w:t>7</w:t>
          </w:r>
          <w:r>
            <w:rPr>
              <w:rFonts w:hint="eastAsia"/>
            </w:rPr>
            <w:fldChar w:fldCharType="end"/>
          </w:r>
          <w:r>
            <w:rPr>
              <w:rFonts w:hint="eastAsia"/>
            </w:rPr>
            <w:fldChar w:fldCharType="end"/>
          </w:r>
        </w:p>
        <w:p>
          <w:pPr>
            <w:pStyle w:val="5"/>
            <w:tabs>
              <w:tab w:val="right" w:leader="dot" w:pos="9344"/>
            </w:tabs>
          </w:pPr>
          <w:r>
            <w:rPr>
              <w:rFonts w:hint="eastAsia"/>
            </w:rPr>
            <w:fldChar w:fldCharType="begin"/>
          </w:r>
          <w:r>
            <w:rPr>
              <w:rFonts w:hint="eastAsia"/>
            </w:rPr>
            <w:instrText xml:space="preserve"> HYPERLINK \l _Toc4193 </w:instrText>
          </w:r>
          <w:r>
            <w:rPr>
              <w:rFonts w:hint="eastAsia"/>
            </w:rPr>
            <w:fldChar w:fldCharType="separate"/>
          </w:r>
          <w:r>
            <w:rPr>
              <w:rFonts w:hint="default" w:ascii="宋体" w:eastAsia="宋体"/>
              <w:i w:val="0"/>
            </w:rPr>
            <w:t xml:space="preserve">8 </w:t>
          </w:r>
          <w:r>
            <w:rPr>
              <w:rFonts w:hint="default"/>
            </w:rPr>
            <w:t>实施与监督</w:t>
          </w:r>
          <w:r>
            <w:rPr>
              <w:rFonts w:hint="eastAsia"/>
            </w:rPr>
            <w:tab/>
          </w:r>
          <w:r>
            <w:rPr>
              <w:rFonts w:hint="eastAsia"/>
            </w:rPr>
            <w:fldChar w:fldCharType="begin"/>
          </w:r>
          <w:r>
            <w:rPr>
              <w:rFonts w:hint="eastAsia"/>
            </w:rPr>
            <w:instrText xml:space="preserve"> PAGEREF _Toc4193 \h </w:instrText>
          </w:r>
          <w:r>
            <w:rPr>
              <w:rFonts w:hint="eastAsia"/>
            </w:rPr>
            <w:fldChar w:fldCharType="separate"/>
          </w:r>
          <w:r>
            <w:rPr>
              <w:rFonts w:hint="eastAsia"/>
            </w:rPr>
            <w:t>10</w:t>
          </w:r>
          <w:r>
            <w:rPr>
              <w:rFonts w:hint="eastAsia"/>
            </w:rPr>
            <w:fldChar w:fldCharType="end"/>
          </w:r>
          <w:r>
            <w:rPr>
              <w:rFonts w:hint="eastAsia"/>
            </w:rPr>
            <w:fldChar w:fldCharType="end"/>
          </w:r>
        </w:p>
        <w:p>
          <w:pPr>
            <w:pStyle w:val="5"/>
            <w:tabs>
              <w:tab w:val="right" w:leader="dot" w:pos="9344"/>
            </w:tabs>
          </w:pPr>
          <w:r>
            <w:fldChar w:fldCharType="end"/>
          </w:r>
        </w:p>
      </w:sdtContent>
    </w:sdt>
    <w:p>
      <w:pPr>
        <w:pStyle w:val="26"/>
        <w:spacing w:after="468"/>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hAnsi="Times New Roman" w:eastAsia="宋体"/>
        </w:rPr>
        <w:fldChar w:fldCharType="end"/>
      </w:r>
    </w:p>
    <w:p>
      <w:pPr>
        <w:pStyle w:val="40"/>
        <w:rPr>
          <w:rFonts w:hAnsi="Times New Roman" w:cs="Times New Roman"/>
        </w:rPr>
      </w:pPr>
      <w:bookmarkStart w:id="19" w:name="_Toc109772252"/>
      <w:bookmarkStart w:id="20" w:name="_Toc28102"/>
      <w:bookmarkStart w:id="21" w:name="BookMark2"/>
      <w:r>
        <w:rPr>
          <w:rFonts w:hint="eastAsia" w:hAnsi="Times New Roman" w:cs="Times New Roman"/>
        </w:rPr>
        <w:t>前  言</w:t>
      </w:r>
      <w:bookmarkEnd w:id="19"/>
      <w:bookmarkEnd w:id="20"/>
    </w:p>
    <w:p>
      <w:pPr>
        <w:pStyle w:val="28"/>
      </w:pPr>
      <w:r>
        <w:rPr>
          <w:rFonts w:hint="eastAsia"/>
        </w:rPr>
        <w:t>本标准按照GB/T 1.1—2020《标准化工作导则  第1部分：标准化文件的结构和起草规则》的规定起草。</w:t>
      </w:r>
    </w:p>
    <w:p>
      <w:pPr>
        <w:pStyle w:val="28"/>
        <w:jc w:val="left"/>
      </w:pPr>
      <w:r>
        <w:rPr>
          <w:rFonts w:hint="eastAsia"/>
        </w:rPr>
        <w:t>本标准未做规定的，执行GB 18484中有关规定。</w:t>
      </w:r>
    </w:p>
    <w:p>
      <w:pPr>
        <w:pStyle w:val="28"/>
      </w:pPr>
      <w:r>
        <w:rPr>
          <w:rFonts w:hint="eastAsia"/>
        </w:rPr>
        <w:t>本标准为强制性标准。</w:t>
      </w:r>
    </w:p>
    <w:p>
      <w:pPr>
        <w:pStyle w:val="28"/>
      </w:pPr>
      <w:r>
        <w:rPr>
          <w:rFonts w:hint="eastAsia"/>
        </w:rPr>
        <w:t>本标准为首次发布。</w:t>
      </w:r>
    </w:p>
    <w:p>
      <w:pPr>
        <w:pStyle w:val="28"/>
      </w:pPr>
      <w:r>
        <w:rPr>
          <w:rFonts w:hint="eastAsia"/>
        </w:rPr>
        <w:t>本标准由海南省生态环境厅提出并归口。</w:t>
      </w:r>
    </w:p>
    <w:p>
      <w:pPr>
        <w:pStyle w:val="28"/>
        <w:rPr>
          <w:color w:val="FF0000"/>
        </w:rPr>
      </w:pPr>
      <w:r>
        <w:rPr>
          <w:rFonts w:hint="eastAsia"/>
          <w:color w:val="FF0000"/>
        </w:rPr>
        <w:t>本标准起草单位：X</w:t>
      </w:r>
      <w:r>
        <w:rPr>
          <w:color w:val="FF0000"/>
        </w:rPr>
        <w:t>XX</w:t>
      </w:r>
      <w:r>
        <w:rPr>
          <w:rFonts w:hint="eastAsia"/>
          <w:color w:val="FF0000"/>
        </w:rPr>
        <w:t>、</w:t>
      </w:r>
      <w:r>
        <w:rPr>
          <w:color w:val="FF0000"/>
        </w:rPr>
        <w:t>XXX</w:t>
      </w:r>
      <w:r>
        <w:rPr>
          <w:rFonts w:hint="eastAsia"/>
          <w:color w:val="FF0000"/>
        </w:rPr>
        <w:t>、</w:t>
      </w:r>
      <w:r>
        <w:rPr>
          <w:color w:val="FF0000"/>
        </w:rPr>
        <w:t>XXX</w:t>
      </w:r>
      <w:r>
        <w:rPr>
          <w:rFonts w:hint="eastAsia"/>
          <w:color w:val="FF0000"/>
        </w:rPr>
        <w:t>、</w:t>
      </w:r>
      <w:r>
        <w:rPr>
          <w:color w:val="FF0000"/>
        </w:rPr>
        <w:t>……</w:t>
      </w:r>
      <w:r>
        <w:rPr>
          <w:rFonts w:hint="eastAsia"/>
          <w:color w:val="FF0000"/>
        </w:rPr>
        <w:t>。</w:t>
      </w:r>
    </w:p>
    <w:p>
      <w:pPr>
        <w:pStyle w:val="28"/>
        <w:rPr>
          <w:color w:val="FF0000"/>
        </w:rPr>
      </w:pPr>
      <w:r>
        <w:rPr>
          <w:rFonts w:hint="eastAsia"/>
          <w:color w:val="FF0000"/>
        </w:rPr>
        <w:t>本标准主要起草人：</w:t>
      </w:r>
      <w:r>
        <w:rPr>
          <w:color w:val="FF0000"/>
        </w:rPr>
        <w:t>XXX</w:t>
      </w:r>
      <w:r>
        <w:rPr>
          <w:rFonts w:hint="eastAsia"/>
          <w:color w:val="FF0000"/>
        </w:rPr>
        <w:t>、</w:t>
      </w:r>
      <w:r>
        <w:rPr>
          <w:color w:val="FF0000"/>
        </w:rPr>
        <w:t>XXX</w:t>
      </w:r>
      <w:r>
        <w:rPr>
          <w:rFonts w:hint="eastAsia"/>
          <w:color w:val="FF0000"/>
        </w:rPr>
        <w:t>、</w:t>
      </w:r>
      <w:r>
        <w:rPr>
          <w:color w:val="FF0000"/>
        </w:rPr>
        <w:t>XXX</w:t>
      </w:r>
      <w:r>
        <w:rPr>
          <w:rFonts w:hint="eastAsia"/>
          <w:color w:val="FF0000"/>
        </w:rPr>
        <w:t>、</w:t>
      </w:r>
      <w:r>
        <w:rPr>
          <w:color w:val="FF0000"/>
        </w:rPr>
        <w:t>……</w:t>
      </w:r>
      <w:r>
        <w:rPr>
          <w:rFonts w:hint="eastAsia"/>
          <w:color w:val="FF0000"/>
        </w:rPr>
        <w:t>。</w:t>
      </w:r>
    </w:p>
    <w:p>
      <w:pPr>
        <w:pStyle w:val="28"/>
      </w:pPr>
      <w:r>
        <w:rPr>
          <w:rFonts w:hint="eastAsia"/>
        </w:rPr>
        <w:t>本标准由海南省人民政府于□□年□□月□□日批准。</w:t>
      </w:r>
    </w:p>
    <w:p>
      <w:pPr>
        <w:pStyle w:val="28"/>
      </w:pPr>
      <w:r>
        <w:rPr>
          <w:rFonts w:hint="eastAsia"/>
        </w:rPr>
        <w:t>本标准自□□年□□月□□日起实施。</w:t>
      </w:r>
    </w:p>
    <w:p>
      <w:pPr>
        <w:pStyle w:val="28"/>
        <w:rPr>
          <w:color w:val="FF0000"/>
        </w:rPr>
      </w:pPr>
      <w:r>
        <w:rPr>
          <w:rFonts w:hint="eastAsia"/>
          <w:color w:val="FF0000"/>
        </w:rPr>
        <w:t>本标准由海南省生态环境厅负责解释。</w:t>
      </w:r>
    </w:p>
    <w:p/>
    <w:p/>
    <w:p/>
    <w:p>
      <w:pPr>
        <w:sectPr>
          <w:pgSz w:w="11906" w:h="16838"/>
          <w:pgMar w:top="1928" w:right="1134" w:bottom="1134" w:left="1134" w:header="1418" w:footer="1134" w:gutter="284"/>
          <w:pgNumType w:fmt="upperRoman"/>
          <w:cols w:space="425" w:num="1"/>
          <w:formProt w:val="0"/>
          <w:docGrid w:type="lines" w:linePitch="312" w:charSpace="0"/>
        </w:sectPr>
      </w:pPr>
    </w:p>
    <w:p/>
    <w:bookmarkEnd w:id="21"/>
    <w:sdt>
      <w:sdtPr>
        <w:tag w:val="NEW_STAND_NAME"/>
        <w:id w:val="595910757"/>
        <w:lock w:val="sdtLocked"/>
        <w:placeholder>
          <w:docPart w:val="{890ba630-be18-4bd9-a125-5d3490c13b2c}"/>
        </w:placeholder>
      </w:sdtPr>
      <w:sdtContent>
        <w:p>
          <w:pPr>
            <w:pStyle w:val="29"/>
            <w:spacing w:before="3" w:beforeLines="1" w:after="686" w:afterLines="220"/>
          </w:pPr>
          <w:bookmarkStart w:id="22" w:name="NEW_STAND_NAME"/>
          <w:bookmarkStart w:id="23" w:name="BookMark4"/>
          <w:r>
            <w:rPr>
              <w:rFonts w:hint="eastAsia"/>
            </w:rPr>
            <w:t>危险废物焚烧污染物排放标准</w:t>
          </w:r>
        </w:p>
      </w:sdtContent>
    </w:sdt>
    <w:bookmarkEnd w:id="22"/>
    <w:p>
      <w:pPr>
        <w:pStyle w:val="30"/>
        <w:spacing w:before="312" w:after="312"/>
      </w:pPr>
      <w:bookmarkStart w:id="24" w:name="_Toc24884211"/>
      <w:bookmarkStart w:id="25" w:name="_Toc26648465"/>
      <w:bookmarkStart w:id="26" w:name="_Toc118473839"/>
      <w:bookmarkStart w:id="27" w:name="_Toc24884218"/>
      <w:bookmarkStart w:id="28" w:name="_Toc26986771"/>
      <w:bookmarkStart w:id="29" w:name="_Toc97191423"/>
      <w:bookmarkStart w:id="30" w:name="_Toc28043"/>
      <w:bookmarkStart w:id="31" w:name="_Toc26718930"/>
      <w:bookmarkStart w:id="32" w:name="_Toc26986530"/>
      <w:bookmarkStart w:id="33" w:name="_Toc119938643"/>
      <w:bookmarkStart w:id="34" w:name="_Toc17233325"/>
      <w:bookmarkStart w:id="35" w:name="_Toc17233333"/>
      <w:r>
        <w:rPr>
          <w:rFonts w:hint="eastAsia"/>
        </w:rPr>
        <w:t>适用范围</w:t>
      </w:r>
      <w:bookmarkEnd w:id="24"/>
      <w:bookmarkEnd w:id="25"/>
      <w:bookmarkEnd w:id="26"/>
      <w:bookmarkEnd w:id="27"/>
      <w:bookmarkEnd w:id="28"/>
      <w:bookmarkEnd w:id="29"/>
      <w:bookmarkEnd w:id="30"/>
      <w:bookmarkEnd w:id="31"/>
      <w:bookmarkEnd w:id="32"/>
      <w:bookmarkEnd w:id="33"/>
      <w:bookmarkEnd w:id="34"/>
      <w:bookmarkEnd w:id="35"/>
    </w:p>
    <w:p>
      <w:pPr>
        <w:pStyle w:val="15"/>
        <w:ind w:firstLine="420"/>
      </w:pPr>
      <w:bookmarkStart w:id="36" w:name="_Toc17233326"/>
      <w:bookmarkStart w:id="37" w:name="_Toc24884212"/>
      <w:bookmarkStart w:id="38" w:name="_Toc24884219"/>
      <w:bookmarkStart w:id="39" w:name="_Toc17233334"/>
      <w:bookmarkStart w:id="40" w:name="_Toc26648466"/>
      <w:r>
        <w:rPr>
          <w:rFonts w:hint="eastAsia"/>
        </w:rPr>
        <w:t>本标准规定了海南省危险废物焚烧设施的选址、运行、监测与危险废物贮存、配伍，焚烧处置过程污染物排放控制要求及实施与监督等内容。</w:t>
      </w:r>
    </w:p>
    <w:p>
      <w:pPr>
        <w:pStyle w:val="15"/>
        <w:ind w:firstLine="420"/>
      </w:pPr>
      <w:r>
        <w:rPr>
          <w:rFonts w:hint="eastAsia"/>
        </w:rPr>
        <w:t>本标准适用于现有危险废物焚烧设施污染物控制和环境管理，以及危险废物焚烧设施建设项目的环境影响评价、排污许可证核发、环境保护设施设计、竣工环境保护验收及其建成后的污染物排放管理。</w:t>
      </w:r>
    </w:p>
    <w:p>
      <w:pPr>
        <w:pStyle w:val="15"/>
        <w:ind w:firstLine="420"/>
      </w:pPr>
      <w:r>
        <w:rPr>
          <w:rFonts w:hint="eastAsia"/>
        </w:rPr>
        <w:t>本标准不适用于利用锅炉和工业炉窑协同处置危险废物。</w:t>
      </w:r>
    </w:p>
    <w:p>
      <w:pPr>
        <w:pStyle w:val="30"/>
        <w:spacing w:before="312" w:after="312"/>
      </w:pPr>
      <w:bookmarkStart w:id="41" w:name="_Toc97191424"/>
      <w:bookmarkStart w:id="42" w:name="_Toc26718931"/>
      <w:bookmarkStart w:id="43" w:name="_Toc118473840"/>
      <w:bookmarkStart w:id="44" w:name="_Toc26986531"/>
      <w:bookmarkStart w:id="45" w:name="_Toc5931"/>
      <w:bookmarkStart w:id="46" w:name="_Toc119938644"/>
      <w:bookmarkStart w:id="47" w:name="_Toc26986772"/>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p>
    <w:p>
      <w:pPr>
        <w:pStyle w:val="31"/>
        <w:ind w:firstLine="420" w:firstLineChars="200"/>
        <w:rPr>
          <w:rFonts w:hAnsi="宋体" w:cs="Times New Roman"/>
          <w:color w:val="auto"/>
          <w:sz w:val="21"/>
          <w:szCs w:val="21"/>
        </w:rPr>
      </w:pPr>
      <w:r>
        <w:rPr>
          <w:rFonts w:hint="eastAsia" w:hAnsi="宋体" w:cs="Times New Roman"/>
          <w:color w:val="auto"/>
          <w:sz w:val="21"/>
          <w:szCs w:val="21"/>
        </w:rPr>
        <w:t>下列文件对于本标准的应用是必不可少的。凡是注日期的引用文件，仅注日期的版本适用于本标准。凡是不注日期的引用文件，其最新版本（包括所有的修改单）适用于本标准。</w:t>
      </w:r>
    </w:p>
    <w:p>
      <w:pPr>
        <w:pStyle w:val="31"/>
        <w:ind w:firstLine="420" w:firstLineChars="200"/>
        <w:rPr>
          <w:rFonts w:hAnsi="宋体" w:cs="Times New Roman"/>
          <w:color w:val="auto"/>
          <w:sz w:val="21"/>
          <w:szCs w:val="21"/>
        </w:rPr>
      </w:pPr>
      <w:r>
        <w:rPr>
          <w:rFonts w:hint="eastAsia" w:hAnsi="宋体" w:cs="Times New Roman"/>
          <w:color w:val="auto"/>
          <w:sz w:val="21"/>
          <w:szCs w:val="21"/>
        </w:rPr>
        <w:t>GB 8978 污水综合排放标准</w:t>
      </w:r>
    </w:p>
    <w:p>
      <w:pPr>
        <w:pStyle w:val="31"/>
        <w:ind w:firstLine="420" w:firstLineChars="200"/>
        <w:rPr>
          <w:rFonts w:hAnsi="宋体" w:cs="Times New Roman"/>
          <w:color w:val="auto"/>
          <w:sz w:val="21"/>
          <w:szCs w:val="21"/>
        </w:rPr>
      </w:pPr>
      <w:r>
        <w:rPr>
          <w:rFonts w:hint="eastAsia" w:hAnsi="宋体" w:cs="Times New Roman"/>
          <w:color w:val="auto"/>
          <w:sz w:val="21"/>
          <w:szCs w:val="21"/>
        </w:rPr>
        <w:t>GB 12348 工业企业厂界环境噪声排放标准</w:t>
      </w:r>
    </w:p>
    <w:p>
      <w:pPr>
        <w:pStyle w:val="31"/>
        <w:ind w:firstLine="420" w:firstLineChars="200"/>
        <w:rPr>
          <w:rFonts w:hAnsi="宋体" w:cs="Times New Roman"/>
          <w:color w:val="auto"/>
          <w:sz w:val="21"/>
          <w:szCs w:val="21"/>
        </w:rPr>
      </w:pPr>
      <w:r>
        <w:rPr>
          <w:rFonts w:hint="eastAsia" w:hAnsi="宋体" w:cs="Times New Roman"/>
          <w:color w:val="auto"/>
          <w:sz w:val="21"/>
          <w:szCs w:val="21"/>
        </w:rPr>
        <w:t>GB 14554 恶臭污染物排放标准</w:t>
      </w:r>
    </w:p>
    <w:p>
      <w:pPr>
        <w:pStyle w:val="31"/>
        <w:ind w:firstLine="420" w:firstLineChars="200"/>
        <w:rPr>
          <w:rFonts w:hAnsi="宋体" w:cs="Times New Roman"/>
          <w:color w:val="auto"/>
          <w:sz w:val="21"/>
          <w:szCs w:val="21"/>
        </w:rPr>
      </w:pPr>
      <w:r>
        <w:rPr>
          <w:rFonts w:hint="eastAsia" w:hAnsi="宋体" w:cs="Times New Roman"/>
          <w:color w:val="auto"/>
          <w:sz w:val="21"/>
          <w:szCs w:val="21"/>
        </w:rPr>
        <w:t>GB 15618 土壤环境质量 农用地土壤污染风险管控标准（试行）</w:t>
      </w:r>
    </w:p>
    <w:p>
      <w:pPr>
        <w:pStyle w:val="31"/>
        <w:ind w:firstLine="420" w:firstLineChars="200"/>
        <w:rPr>
          <w:rFonts w:hAnsi="宋体" w:cs="Times New Roman"/>
          <w:color w:val="auto"/>
          <w:sz w:val="21"/>
          <w:szCs w:val="21"/>
        </w:rPr>
      </w:pPr>
      <w:r>
        <w:rPr>
          <w:rFonts w:hint="eastAsia" w:hAnsi="宋体" w:cs="Times New Roman"/>
          <w:color w:val="auto"/>
          <w:sz w:val="21"/>
          <w:szCs w:val="21"/>
        </w:rPr>
        <w:t>GB/T 16157 固定污染源排气中颗粒物和气态污染物采样方法</w:t>
      </w:r>
    </w:p>
    <w:p>
      <w:pPr>
        <w:pStyle w:val="31"/>
        <w:ind w:firstLine="420" w:firstLineChars="200"/>
        <w:rPr>
          <w:rFonts w:hAnsi="宋体" w:cs="Times New Roman"/>
          <w:color w:val="auto"/>
          <w:sz w:val="21"/>
          <w:szCs w:val="21"/>
        </w:rPr>
      </w:pPr>
      <w:r>
        <w:rPr>
          <w:rFonts w:hint="eastAsia" w:hAnsi="宋体" w:cs="Times New Roman"/>
          <w:color w:val="auto"/>
          <w:sz w:val="21"/>
          <w:szCs w:val="21"/>
        </w:rPr>
        <w:t>GB 16297 大气污染物综合排放标准</w:t>
      </w:r>
    </w:p>
    <w:p>
      <w:pPr>
        <w:pStyle w:val="31"/>
        <w:ind w:firstLine="420" w:firstLineChars="200"/>
        <w:rPr>
          <w:rFonts w:hAnsi="宋体" w:cs="Times New Roman"/>
          <w:color w:val="auto"/>
          <w:sz w:val="21"/>
          <w:szCs w:val="21"/>
        </w:rPr>
      </w:pPr>
      <w:r>
        <w:rPr>
          <w:rFonts w:hint="eastAsia" w:hAnsi="宋体" w:cs="Times New Roman"/>
          <w:color w:val="auto"/>
          <w:sz w:val="21"/>
          <w:szCs w:val="21"/>
        </w:rPr>
        <w:t>GB 18484 危险废物焚烧污染控制标准</w:t>
      </w:r>
    </w:p>
    <w:p>
      <w:pPr>
        <w:pStyle w:val="31"/>
        <w:ind w:firstLine="420" w:firstLineChars="200"/>
        <w:rPr>
          <w:rFonts w:hAnsi="宋体" w:cs="Times New Roman"/>
          <w:color w:val="auto"/>
          <w:sz w:val="21"/>
          <w:szCs w:val="21"/>
        </w:rPr>
      </w:pPr>
      <w:r>
        <w:rPr>
          <w:rFonts w:hint="eastAsia" w:hAnsi="宋体" w:cs="Times New Roman"/>
          <w:color w:val="auto"/>
          <w:sz w:val="21"/>
          <w:szCs w:val="21"/>
        </w:rPr>
        <w:t>GB 18597 危险废物贮存污染控制标准</w:t>
      </w:r>
    </w:p>
    <w:p>
      <w:pPr>
        <w:pStyle w:val="31"/>
        <w:ind w:firstLine="420" w:firstLineChars="200"/>
        <w:rPr>
          <w:rFonts w:hAnsi="宋体" w:cs="Times New Roman"/>
          <w:color w:val="auto"/>
          <w:sz w:val="21"/>
          <w:szCs w:val="21"/>
        </w:rPr>
      </w:pPr>
      <w:r>
        <w:rPr>
          <w:rFonts w:hint="eastAsia" w:hAnsi="宋体" w:cs="Times New Roman"/>
          <w:color w:val="auto"/>
          <w:sz w:val="21"/>
          <w:szCs w:val="21"/>
        </w:rPr>
        <w:t>GB 18599</w:t>
      </w:r>
      <w:r>
        <w:rPr>
          <w:rFonts w:hAnsi="宋体" w:cs="Times New Roman"/>
          <w:color w:val="auto"/>
          <w:sz w:val="21"/>
          <w:szCs w:val="21"/>
        </w:rPr>
        <w:t xml:space="preserve"> </w:t>
      </w:r>
      <w:r>
        <w:rPr>
          <w:rFonts w:hint="eastAsia" w:hAnsi="宋体" w:cs="Times New Roman"/>
          <w:color w:val="auto"/>
          <w:sz w:val="21"/>
          <w:szCs w:val="21"/>
        </w:rPr>
        <w:t>一般工业固体废物贮存和填埋污染控制标准</w:t>
      </w:r>
    </w:p>
    <w:p>
      <w:pPr>
        <w:pStyle w:val="31"/>
        <w:ind w:firstLine="420" w:firstLineChars="200"/>
        <w:rPr>
          <w:rFonts w:hAnsi="宋体" w:cs="Times New Roman"/>
          <w:color w:val="auto"/>
          <w:sz w:val="21"/>
          <w:szCs w:val="21"/>
        </w:rPr>
      </w:pPr>
      <w:r>
        <w:rPr>
          <w:rFonts w:hint="eastAsia" w:hAnsi="宋体" w:cs="Times New Roman"/>
          <w:color w:val="auto"/>
          <w:sz w:val="21"/>
          <w:szCs w:val="21"/>
        </w:rPr>
        <w:t>GB 37822 挥发性有机物无组织排放控制标准</w:t>
      </w:r>
    </w:p>
    <w:p>
      <w:pPr>
        <w:pStyle w:val="31"/>
        <w:ind w:firstLine="420" w:firstLineChars="200"/>
        <w:rPr>
          <w:rFonts w:hAnsi="宋体" w:cs="Times New Roman"/>
          <w:color w:val="auto"/>
          <w:sz w:val="21"/>
          <w:szCs w:val="21"/>
        </w:rPr>
      </w:pPr>
      <w:r>
        <w:rPr>
          <w:rFonts w:hint="eastAsia" w:hAnsi="宋体" w:cs="Times New Roman"/>
          <w:color w:val="auto"/>
          <w:sz w:val="21"/>
          <w:szCs w:val="21"/>
        </w:rPr>
        <w:t>HJ/T 20 工业固体废物采样制样技术规范</w:t>
      </w:r>
    </w:p>
    <w:p>
      <w:pPr>
        <w:pStyle w:val="31"/>
        <w:ind w:firstLine="420" w:firstLineChars="200"/>
        <w:rPr>
          <w:rFonts w:hAnsi="宋体" w:cs="Times New Roman"/>
          <w:color w:val="auto"/>
          <w:sz w:val="21"/>
          <w:szCs w:val="21"/>
        </w:rPr>
      </w:pPr>
      <w:r>
        <w:rPr>
          <w:rFonts w:hint="eastAsia" w:hAnsi="宋体" w:cs="Times New Roman"/>
          <w:color w:val="auto"/>
          <w:sz w:val="21"/>
          <w:szCs w:val="21"/>
        </w:rPr>
        <w:t>HJ/T 27 固定污染源排气中氯化氢的测定 硫氰酸汞分光光度法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42 固定污染源排气中氮氧化物的测定 紫外分光光度法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43 固定污染源排气中氮氧化物的测定 盐酸萘乙二胺分光光度法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44 固定污染源排气中一氧化碳的测定 非色散红外吸收法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55 大气污染物无组织排监测技术导则</w:t>
      </w:r>
    </w:p>
    <w:p>
      <w:pPr>
        <w:pStyle w:val="31"/>
        <w:ind w:firstLine="420" w:firstLineChars="200"/>
        <w:rPr>
          <w:rFonts w:hAnsi="宋体" w:cs="Times New Roman"/>
          <w:color w:val="auto"/>
          <w:sz w:val="21"/>
          <w:szCs w:val="21"/>
        </w:rPr>
      </w:pPr>
      <w:r>
        <w:rPr>
          <w:rFonts w:hint="eastAsia" w:hAnsi="宋体" w:cs="Times New Roman"/>
          <w:color w:val="auto"/>
          <w:sz w:val="21"/>
          <w:szCs w:val="21"/>
        </w:rPr>
        <w:t>HJ/T 56 固定污染源排气中二氧化硫的测定 碘量法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57 固定污染源废气 二氧化硫的测定 定电位电解法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63.1 大气固定污染源 镍的测定 火焰原子吸收分光光度法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63.2 大气固定污染源 镍的测定 石墨炉原子吸收分光光度法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63.3 大气固定污染源 镍的测定 丁二酮肟-正丁醇萃取分光光度法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64.1 大气固定污染源 镉的测定 火焰原子吸收分光光度法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64.2 大气固定污染源 镉的测定 石墨炉原子吸收分光光度法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64.3 大气固定污染源 镉的测定 对-偶氮苯重氮氨基偶氮苯磺酸分光光度法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65 大气固定污染源 锡的测定 石墨炉原子吸收分光光度法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75 固定污染源烟气（SO</w:t>
      </w:r>
      <w:r>
        <w:rPr>
          <w:rFonts w:hint="eastAsia" w:hAnsi="宋体" w:cs="Times New Roman"/>
          <w:color w:val="auto"/>
          <w:sz w:val="21"/>
          <w:szCs w:val="21"/>
          <w:vertAlign w:val="subscript"/>
        </w:rPr>
        <w:t>2</w:t>
      </w:r>
      <w:r>
        <w:rPr>
          <w:rFonts w:hint="eastAsia" w:hAnsi="宋体" w:cs="Times New Roman"/>
          <w:color w:val="auto"/>
          <w:sz w:val="21"/>
          <w:szCs w:val="21"/>
        </w:rPr>
        <w:t>、NO</w:t>
      </w:r>
      <w:r>
        <w:rPr>
          <w:rFonts w:hAnsi="宋体" w:cs="Times New Roman"/>
          <w:color w:val="auto"/>
          <w:sz w:val="21"/>
          <w:szCs w:val="21"/>
          <w:vertAlign w:val="subscript"/>
        </w:rPr>
        <w:t>X</w:t>
      </w:r>
      <w:r>
        <w:rPr>
          <w:rFonts w:hint="eastAsia" w:hAnsi="宋体" w:cs="Times New Roman"/>
          <w:color w:val="auto"/>
          <w:sz w:val="21"/>
          <w:szCs w:val="21"/>
        </w:rPr>
        <w:t>、颗粒物）排放连续监测技术规范</w:t>
      </w:r>
    </w:p>
    <w:p>
      <w:pPr>
        <w:pStyle w:val="31"/>
        <w:ind w:firstLine="420" w:firstLineChars="200"/>
        <w:rPr>
          <w:rFonts w:hAnsi="宋体" w:cs="Times New Roman"/>
          <w:color w:val="auto"/>
          <w:sz w:val="21"/>
          <w:szCs w:val="21"/>
        </w:rPr>
      </w:pPr>
      <w:r>
        <w:rPr>
          <w:rFonts w:hint="eastAsia" w:hAnsi="宋体" w:cs="Times New Roman"/>
          <w:color w:val="auto"/>
          <w:sz w:val="21"/>
          <w:szCs w:val="21"/>
        </w:rPr>
        <w:t>HJ 76 固定污染源烟气（SO</w:t>
      </w:r>
      <w:r>
        <w:rPr>
          <w:rFonts w:hint="eastAsia" w:hAnsi="宋体" w:cs="Times New Roman"/>
          <w:color w:val="auto"/>
          <w:sz w:val="21"/>
          <w:szCs w:val="21"/>
          <w:vertAlign w:val="subscript"/>
        </w:rPr>
        <w:t>2</w:t>
      </w:r>
      <w:r>
        <w:rPr>
          <w:rFonts w:hint="eastAsia" w:hAnsi="宋体" w:cs="Times New Roman"/>
          <w:color w:val="auto"/>
          <w:sz w:val="21"/>
          <w:szCs w:val="21"/>
        </w:rPr>
        <w:t>、NO</w:t>
      </w:r>
      <w:r>
        <w:rPr>
          <w:rFonts w:hAnsi="宋体" w:cs="Times New Roman"/>
          <w:color w:val="auto"/>
          <w:sz w:val="21"/>
          <w:szCs w:val="21"/>
          <w:vertAlign w:val="subscript"/>
        </w:rPr>
        <w:t>X</w:t>
      </w:r>
      <w:r>
        <w:rPr>
          <w:rFonts w:hint="eastAsia" w:hAnsi="宋体" w:cs="Times New Roman"/>
          <w:color w:val="auto"/>
          <w:sz w:val="21"/>
          <w:szCs w:val="21"/>
        </w:rPr>
        <w:t>、颗粒物）排放连续监测系统技术要求及监测方法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77.2 环境空气和废气 二噁英类的测定 同位素稀释高分辨气相色谱-高分辨质谱法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91.1 污水监测技术规范</w:t>
      </w:r>
    </w:p>
    <w:p>
      <w:pPr>
        <w:pStyle w:val="31"/>
        <w:ind w:firstLine="420" w:firstLineChars="200"/>
        <w:rPr>
          <w:rFonts w:hAnsi="宋体" w:cs="Times New Roman"/>
          <w:color w:val="auto"/>
          <w:sz w:val="21"/>
          <w:szCs w:val="21"/>
        </w:rPr>
      </w:pPr>
      <w:r>
        <w:rPr>
          <w:rFonts w:hint="eastAsia" w:hAnsi="宋体" w:cs="Times New Roman"/>
          <w:color w:val="auto"/>
          <w:sz w:val="21"/>
          <w:szCs w:val="21"/>
        </w:rPr>
        <w:t>HJ/T 166 土壤环境监测技术规范</w:t>
      </w:r>
    </w:p>
    <w:p>
      <w:pPr>
        <w:pStyle w:val="31"/>
        <w:ind w:firstLine="420" w:firstLineChars="200"/>
        <w:rPr>
          <w:rFonts w:hAnsi="宋体" w:cs="Times New Roman"/>
          <w:color w:val="auto"/>
          <w:sz w:val="21"/>
          <w:szCs w:val="21"/>
        </w:rPr>
      </w:pPr>
      <w:r>
        <w:rPr>
          <w:rFonts w:hint="eastAsia" w:hAnsi="宋体" w:cs="Times New Roman"/>
          <w:color w:val="auto"/>
          <w:sz w:val="21"/>
          <w:szCs w:val="21"/>
        </w:rPr>
        <w:t>HJ 212 污染物在线监控（监测）系统数据传输标准</w:t>
      </w:r>
    </w:p>
    <w:p>
      <w:pPr>
        <w:pStyle w:val="31"/>
        <w:ind w:firstLine="420" w:firstLineChars="200"/>
        <w:rPr>
          <w:rFonts w:hAnsi="宋体" w:cs="Times New Roman"/>
          <w:color w:val="auto"/>
          <w:sz w:val="21"/>
          <w:szCs w:val="21"/>
        </w:rPr>
      </w:pPr>
      <w:r>
        <w:rPr>
          <w:rFonts w:hint="eastAsia" w:hAnsi="宋体" w:cs="Times New Roman"/>
          <w:color w:val="auto"/>
          <w:sz w:val="21"/>
          <w:szCs w:val="21"/>
        </w:rPr>
        <w:t>HJ/T 300 固体废物 浸出毒性浸出方法 醋酸溶液缓冲法</w:t>
      </w:r>
    </w:p>
    <w:p>
      <w:pPr>
        <w:pStyle w:val="31"/>
        <w:ind w:firstLine="420" w:firstLineChars="200"/>
        <w:rPr>
          <w:rFonts w:hAnsi="宋体" w:cs="Times New Roman"/>
          <w:color w:val="auto"/>
          <w:sz w:val="21"/>
          <w:szCs w:val="21"/>
        </w:rPr>
      </w:pPr>
      <w:r>
        <w:rPr>
          <w:rFonts w:hint="eastAsia" w:hAnsi="宋体" w:cs="Times New Roman"/>
          <w:color w:val="auto"/>
          <w:sz w:val="21"/>
          <w:szCs w:val="21"/>
        </w:rPr>
        <w:t>HJ/T 365 危险废物（含医疗废物）焚烧处置设施二噁英排放监测技术规范</w:t>
      </w:r>
    </w:p>
    <w:p>
      <w:pPr>
        <w:pStyle w:val="31"/>
        <w:ind w:firstLine="420" w:firstLineChars="200"/>
        <w:rPr>
          <w:rFonts w:hAnsi="宋体" w:cs="Times New Roman"/>
          <w:color w:val="auto"/>
          <w:sz w:val="21"/>
          <w:szCs w:val="21"/>
        </w:rPr>
      </w:pPr>
      <w:r>
        <w:rPr>
          <w:rFonts w:hint="eastAsia" w:hAnsi="宋体" w:cs="Times New Roman"/>
          <w:color w:val="auto"/>
          <w:sz w:val="21"/>
          <w:szCs w:val="21"/>
        </w:rPr>
        <w:t>HJ/T 397 固定源废气监测技术规范</w:t>
      </w:r>
    </w:p>
    <w:p>
      <w:pPr>
        <w:pStyle w:val="31"/>
        <w:ind w:firstLine="420" w:firstLineChars="200"/>
        <w:rPr>
          <w:rFonts w:hAnsi="宋体" w:cs="Times New Roman"/>
          <w:color w:val="auto"/>
          <w:sz w:val="21"/>
          <w:szCs w:val="21"/>
        </w:rPr>
      </w:pPr>
      <w:r>
        <w:rPr>
          <w:rFonts w:hint="eastAsia" w:hAnsi="宋体" w:cs="Times New Roman"/>
          <w:color w:val="auto"/>
          <w:sz w:val="21"/>
          <w:szCs w:val="21"/>
        </w:rPr>
        <w:t>HJ 540 固定污染源废气 砷的测定 二乙基二硫代氨基甲酸银分光光度法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543 固定污染源废气 汞的测定 冷原子吸收分光光度法（暂行）</w:t>
      </w:r>
    </w:p>
    <w:p>
      <w:pPr>
        <w:pStyle w:val="31"/>
        <w:ind w:firstLine="420" w:firstLineChars="200"/>
        <w:rPr>
          <w:rFonts w:hAnsi="宋体" w:cs="Times New Roman"/>
          <w:color w:val="auto"/>
          <w:sz w:val="21"/>
          <w:szCs w:val="21"/>
        </w:rPr>
      </w:pPr>
      <w:r>
        <w:rPr>
          <w:rFonts w:hint="eastAsia" w:hAnsi="宋体" w:cs="Times New Roman"/>
          <w:color w:val="auto"/>
          <w:sz w:val="21"/>
          <w:szCs w:val="21"/>
        </w:rPr>
        <w:t>HJ 548 固定污染源废气 氯化氢的测定 硝酸银容量法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549 环境空气和废气 氯化氢的测定 离子色谱法</w:t>
      </w:r>
    </w:p>
    <w:p>
      <w:pPr>
        <w:pStyle w:val="31"/>
        <w:ind w:firstLine="420" w:firstLineChars="200"/>
        <w:rPr>
          <w:rFonts w:hAnsi="宋体" w:cs="Times New Roman"/>
          <w:color w:val="auto"/>
          <w:sz w:val="21"/>
          <w:szCs w:val="21"/>
        </w:rPr>
      </w:pPr>
      <w:r>
        <w:rPr>
          <w:rFonts w:hAnsi="宋体" w:cs="Times New Roman"/>
          <w:color w:val="auto"/>
          <w:sz w:val="21"/>
          <w:szCs w:val="21"/>
        </w:rPr>
        <w:t xml:space="preserve">HJ 604 </w:t>
      </w:r>
      <w:r>
        <w:rPr>
          <w:rFonts w:hint="eastAsia" w:hAnsi="宋体" w:cs="Times New Roman"/>
          <w:color w:val="auto"/>
          <w:sz w:val="21"/>
          <w:szCs w:val="21"/>
        </w:rPr>
        <w:t>环境空气总烃、甲烷和非甲烷总烃的测定</w:t>
      </w:r>
      <w:r>
        <w:rPr>
          <w:rFonts w:hAnsi="宋体" w:cs="Times New Roman"/>
          <w:color w:val="auto"/>
          <w:sz w:val="21"/>
          <w:szCs w:val="21"/>
        </w:rPr>
        <w:t xml:space="preserve"> </w:t>
      </w:r>
      <w:r>
        <w:rPr>
          <w:rFonts w:hint="eastAsia" w:hAnsi="宋体" w:cs="Times New Roman"/>
          <w:color w:val="auto"/>
          <w:sz w:val="21"/>
          <w:szCs w:val="21"/>
        </w:rPr>
        <w:t>直接进样-气相色谱法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629 固定污染源废气 二氧化硫的测定 非分散红外吸收法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657 空气和废气 颗粒物中铅等金属元素的测定 电感耦合等离子体质谱法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685 固定污染源废气 铅的测定 火焰原子吸收分光光度法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688 固定污染源废气 氟化氢的测定 离子色谱法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692 固定污染源废气 氮氧化物的测定 非分散红外吸收法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693 固定污染源废气 氮氧化物的测定 定电位电解法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819 排污单位自行监测技术指南 总则</w:t>
      </w:r>
    </w:p>
    <w:p>
      <w:pPr>
        <w:pStyle w:val="31"/>
        <w:ind w:firstLine="420" w:firstLineChars="200"/>
        <w:rPr>
          <w:rFonts w:hAnsi="宋体" w:cs="Times New Roman"/>
          <w:color w:val="auto"/>
          <w:sz w:val="21"/>
          <w:szCs w:val="21"/>
        </w:rPr>
      </w:pPr>
      <w:r>
        <w:rPr>
          <w:rFonts w:hint="eastAsia" w:hAnsi="宋体" w:cs="Times New Roman"/>
          <w:color w:val="auto"/>
          <w:sz w:val="21"/>
          <w:szCs w:val="21"/>
        </w:rPr>
        <w:t>HJ 836 固定污染源废气 低浓度颗粒物的测定 重量法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916 环境二噁英类监测技术规范</w:t>
      </w:r>
    </w:p>
    <w:p>
      <w:pPr>
        <w:pStyle w:val="31"/>
        <w:ind w:firstLine="420" w:firstLineChars="200"/>
        <w:rPr>
          <w:rFonts w:hAnsi="宋体" w:cs="Times New Roman"/>
          <w:color w:val="auto"/>
          <w:sz w:val="21"/>
          <w:szCs w:val="21"/>
        </w:rPr>
      </w:pPr>
      <w:r>
        <w:rPr>
          <w:rFonts w:hint="eastAsia" w:hAnsi="宋体" w:cs="Times New Roman"/>
          <w:color w:val="auto"/>
          <w:sz w:val="21"/>
          <w:szCs w:val="21"/>
        </w:rPr>
        <w:t>HJ 973 固定污染源废气 一氧化碳的测定 定电位电解法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1012 环境空气和废气总烃、甲烷和非甲烷总烃便携式监测仪技术要求及检测方法</w:t>
      </w:r>
    </w:p>
    <w:p>
      <w:pPr>
        <w:pStyle w:val="31"/>
        <w:ind w:firstLine="420" w:firstLineChars="200"/>
        <w:rPr>
          <w:rFonts w:hAnsi="宋体" w:cs="Times New Roman"/>
          <w:color w:val="auto"/>
          <w:sz w:val="21"/>
          <w:szCs w:val="21"/>
        </w:rPr>
      </w:pPr>
      <w:r>
        <w:rPr>
          <w:rFonts w:hint="eastAsia" w:hAnsi="宋体" w:cs="Times New Roman"/>
          <w:color w:val="auto"/>
          <w:sz w:val="21"/>
          <w:szCs w:val="21"/>
        </w:rPr>
        <w:t>HJ 1024 固体废物 热灼减率的测定 重量法</w:t>
      </w:r>
    </w:p>
    <w:p>
      <w:pPr>
        <w:pStyle w:val="31"/>
        <w:ind w:firstLine="420" w:firstLineChars="200"/>
        <w:rPr>
          <w:rFonts w:hAnsi="宋体" w:cs="Times New Roman"/>
          <w:color w:val="auto"/>
          <w:sz w:val="21"/>
          <w:szCs w:val="21"/>
        </w:rPr>
      </w:pPr>
      <w:r>
        <w:rPr>
          <w:rFonts w:hint="eastAsia" w:hAnsi="宋体" w:cs="Times New Roman"/>
          <w:color w:val="auto"/>
          <w:sz w:val="21"/>
          <w:szCs w:val="21"/>
        </w:rPr>
        <w:t>《国家危险废物名录》</w:t>
      </w:r>
    </w:p>
    <w:p>
      <w:pPr>
        <w:pStyle w:val="31"/>
        <w:ind w:firstLine="420" w:firstLineChars="200"/>
        <w:rPr>
          <w:rFonts w:hAnsi="宋体" w:cs="Times New Roman"/>
          <w:color w:val="auto"/>
          <w:sz w:val="21"/>
          <w:szCs w:val="21"/>
        </w:rPr>
      </w:pPr>
      <w:r>
        <w:rPr>
          <w:rFonts w:hint="eastAsia" w:hAnsi="宋体" w:cs="Times New Roman"/>
          <w:color w:val="auto"/>
          <w:sz w:val="21"/>
          <w:szCs w:val="21"/>
        </w:rPr>
        <w:t>《环境监测管理办法》（原国家环境保护总局令 第39号）</w:t>
      </w:r>
    </w:p>
    <w:p>
      <w:pPr>
        <w:pStyle w:val="31"/>
        <w:ind w:firstLine="420" w:firstLineChars="200"/>
        <w:rPr>
          <w:rFonts w:hAnsi="宋体" w:cs="Times New Roman"/>
          <w:color w:val="auto"/>
          <w:sz w:val="21"/>
          <w:szCs w:val="21"/>
        </w:rPr>
      </w:pPr>
      <w:r>
        <w:rPr>
          <w:rFonts w:hint="eastAsia" w:hAnsi="宋体" w:cs="Times New Roman"/>
          <w:color w:val="auto"/>
          <w:sz w:val="21"/>
          <w:szCs w:val="21"/>
        </w:rPr>
        <w:t>《污染源自动监控管理办法》（原国家环境保护总局令 第28号）</w:t>
      </w:r>
    </w:p>
    <w:p>
      <w:pPr>
        <w:pStyle w:val="30"/>
        <w:spacing w:before="312" w:after="312"/>
      </w:pPr>
      <w:bookmarkStart w:id="48" w:name="_Toc29748"/>
      <w:bookmarkStart w:id="49" w:name="_Toc118473841"/>
      <w:bookmarkStart w:id="50" w:name="_Toc97191425"/>
      <w:bookmarkStart w:id="51" w:name="_Toc119938645"/>
      <w:r>
        <w:rPr>
          <w:rFonts w:hint="eastAsia"/>
          <w:szCs w:val="21"/>
        </w:rPr>
        <w:t>术语和定义</w:t>
      </w:r>
      <w:bookmarkEnd w:id="48"/>
      <w:bookmarkEnd w:id="49"/>
      <w:bookmarkEnd w:id="50"/>
      <w:bookmarkEnd w:id="51"/>
    </w:p>
    <w:p>
      <w:pPr>
        <w:pStyle w:val="15"/>
        <w:ind w:firstLine="420"/>
      </w:pPr>
      <w:bookmarkStart w:id="52" w:name="_Toc26986532"/>
      <w:bookmarkEnd w:id="52"/>
      <w:r>
        <w:rPr>
          <w:rFonts w:hint="eastAsia"/>
        </w:rPr>
        <w:t>下列术语和定义适用于本文件。</w:t>
      </w:r>
    </w:p>
    <w:p>
      <w:pPr>
        <w:pStyle w:val="15"/>
        <w:ind w:firstLine="0" w:firstLineChars="0"/>
        <w:rPr>
          <w:rFonts w:ascii="黑体" w:hAnsi="黑体" w:eastAsia="黑体" w:cs="黑体"/>
        </w:rPr>
      </w:pPr>
      <w:r>
        <w:rPr>
          <w:rFonts w:hint="eastAsia" w:ascii="黑体" w:hAnsi="黑体" w:eastAsia="黑体" w:cs="黑体"/>
        </w:rPr>
        <w:t>3.1　</w:t>
      </w:r>
    </w:p>
    <w:p>
      <w:pPr>
        <w:pStyle w:val="15"/>
        <w:ind w:firstLine="420"/>
        <w:rPr>
          <w:rFonts w:ascii="黑体" w:hAnsi="黑体" w:eastAsia="黑体" w:cs="黑体"/>
        </w:rPr>
      </w:pPr>
      <w:r>
        <w:rPr>
          <w:rFonts w:hint="eastAsia" w:ascii="黑体" w:hAnsi="黑体" w:eastAsia="黑体" w:cs="黑体"/>
        </w:rPr>
        <w:t>危险废物 hazardous waste</w:t>
      </w:r>
    </w:p>
    <w:p>
      <w:pPr>
        <w:pStyle w:val="15"/>
        <w:ind w:firstLine="420"/>
      </w:pPr>
      <w:r>
        <w:rPr>
          <w:rFonts w:hint="eastAsia"/>
        </w:rPr>
        <w:t>列入国家危险废物名录或者根据国家规定的危险废物鉴别标准和鉴别方法认定的具有危险特性的固体废物。</w:t>
      </w:r>
    </w:p>
    <w:p>
      <w:pPr>
        <w:pStyle w:val="15"/>
        <w:ind w:firstLine="0" w:firstLineChars="0"/>
        <w:rPr>
          <w:rFonts w:ascii="黑体" w:hAnsi="黑体" w:eastAsia="黑体" w:cs="黑体"/>
        </w:rPr>
      </w:pPr>
      <w:r>
        <w:rPr>
          <w:rFonts w:hint="eastAsia" w:ascii="黑体" w:hAnsi="黑体" w:eastAsia="黑体" w:cs="黑体"/>
        </w:rPr>
        <w:t>3.2　</w:t>
      </w:r>
    </w:p>
    <w:p>
      <w:pPr>
        <w:pStyle w:val="15"/>
        <w:ind w:firstLine="420"/>
        <w:rPr>
          <w:rFonts w:ascii="黑体" w:hAnsi="黑体" w:eastAsia="黑体" w:cs="黑体"/>
        </w:rPr>
      </w:pPr>
      <w:r>
        <w:rPr>
          <w:rFonts w:hint="eastAsia" w:ascii="黑体" w:hAnsi="黑体" w:eastAsia="黑体" w:cs="黑体"/>
        </w:rPr>
        <w:t>焚烧 incineration</w:t>
      </w:r>
    </w:p>
    <w:p>
      <w:pPr>
        <w:pStyle w:val="15"/>
        <w:ind w:firstLine="420"/>
      </w:pPr>
      <w:r>
        <w:rPr>
          <w:rFonts w:hint="eastAsia"/>
        </w:rPr>
        <w:t>危险废物在高温条件下发生燃烧等反应，实现无害化和减量化的过程。</w:t>
      </w:r>
    </w:p>
    <w:p>
      <w:pPr>
        <w:pStyle w:val="15"/>
        <w:ind w:firstLine="0" w:firstLineChars="0"/>
        <w:rPr>
          <w:rFonts w:ascii="黑体" w:hAnsi="黑体" w:eastAsia="黑体" w:cs="黑体"/>
        </w:rPr>
      </w:pPr>
      <w:r>
        <w:rPr>
          <w:rFonts w:hint="eastAsia" w:ascii="黑体" w:hAnsi="黑体" w:eastAsia="黑体" w:cs="黑体"/>
        </w:rPr>
        <w:t>3.3　</w:t>
      </w:r>
    </w:p>
    <w:p>
      <w:pPr>
        <w:pStyle w:val="15"/>
        <w:ind w:firstLine="420"/>
        <w:rPr>
          <w:rFonts w:ascii="黑体" w:hAnsi="黑体" w:eastAsia="黑体" w:cs="黑体"/>
        </w:rPr>
      </w:pPr>
      <w:r>
        <w:rPr>
          <w:rFonts w:hint="eastAsia" w:ascii="黑体" w:hAnsi="黑体" w:eastAsia="黑体" w:cs="黑体"/>
        </w:rPr>
        <w:t>焚烧设施 incineration facility</w:t>
      </w:r>
    </w:p>
    <w:p>
      <w:pPr>
        <w:pStyle w:val="15"/>
        <w:ind w:firstLine="420"/>
      </w:pPr>
      <w:r>
        <w:rPr>
          <w:rFonts w:hint="eastAsia"/>
        </w:rPr>
        <w:t>以焚烧方式处置危险废物，达到减少数量、缩小体积、消除其危险特性目的的装置，包括进料装置、焚烧炉、烟气净化装置和控制系统等。</w:t>
      </w:r>
    </w:p>
    <w:p>
      <w:pPr>
        <w:pStyle w:val="15"/>
        <w:ind w:firstLine="0" w:firstLineChars="0"/>
        <w:rPr>
          <w:rFonts w:ascii="黑体" w:hAnsi="黑体" w:eastAsia="黑体" w:cs="黑体"/>
        </w:rPr>
      </w:pPr>
      <w:r>
        <w:rPr>
          <w:rFonts w:hint="eastAsia" w:ascii="黑体" w:hAnsi="黑体" w:eastAsia="黑体" w:cs="黑体"/>
        </w:rPr>
        <w:t>3.4　</w:t>
      </w:r>
    </w:p>
    <w:p>
      <w:pPr>
        <w:pStyle w:val="15"/>
        <w:ind w:firstLine="420"/>
        <w:rPr>
          <w:rFonts w:ascii="黑体" w:hAnsi="黑体" w:eastAsia="黑体" w:cs="黑体"/>
        </w:rPr>
      </w:pPr>
      <w:r>
        <w:rPr>
          <w:rFonts w:hint="eastAsia" w:ascii="黑体" w:hAnsi="黑体" w:eastAsia="黑体" w:cs="黑体"/>
        </w:rPr>
        <w:t>焚烧残余物 incineration residues</w:t>
      </w:r>
    </w:p>
    <w:p>
      <w:pPr>
        <w:pStyle w:val="15"/>
        <w:ind w:firstLine="420"/>
      </w:pPr>
      <w:r>
        <w:rPr>
          <w:rFonts w:hint="eastAsia"/>
        </w:rPr>
        <w:t>焚烧危险废物后排出的焚烧残渣、飞灰及废水处理污泥。</w:t>
      </w:r>
    </w:p>
    <w:p>
      <w:pPr>
        <w:pStyle w:val="15"/>
        <w:ind w:firstLine="0" w:firstLineChars="0"/>
        <w:rPr>
          <w:rFonts w:ascii="黑体" w:hAnsi="黑体" w:eastAsia="黑体" w:cs="黑体"/>
        </w:rPr>
      </w:pPr>
      <w:r>
        <w:rPr>
          <w:rFonts w:hint="eastAsia" w:ascii="黑体" w:hAnsi="黑体" w:eastAsia="黑体" w:cs="黑体"/>
        </w:rPr>
        <w:t>3.5　</w:t>
      </w:r>
    </w:p>
    <w:p>
      <w:pPr>
        <w:pStyle w:val="15"/>
        <w:ind w:firstLine="420"/>
        <w:rPr>
          <w:rFonts w:ascii="黑体" w:hAnsi="黑体" w:eastAsia="黑体" w:cs="黑体"/>
        </w:rPr>
      </w:pPr>
      <w:r>
        <w:rPr>
          <w:rFonts w:hint="eastAsia" w:ascii="黑体" w:hAnsi="黑体" w:eastAsia="黑体" w:cs="黑体"/>
        </w:rPr>
        <w:t>热灼减率 loss on ignition</w:t>
      </w:r>
    </w:p>
    <w:p>
      <w:pPr>
        <w:pStyle w:val="15"/>
        <w:ind w:firstLine="420"/>
        <w:rPr>
          <w:rFonts w:hint="eastAsia"/>
        </w:rPr>
      </w:pPr>
      <w:r>
        <w:rPr>
          <w:rFonts w:hint="eastAsia"/>
        </w:rPr>
        <w:t>焚烧残渣经灼烧减少的质量与原焚烧残渣质量的百分比。根据</w:t>
      </w:r>
      <w:r>
        <w:rPr>
          <w:rFonts w:hint="eastAsia"/>
          <w:lang w:val="en-US" w:eastAsia="zh-CN"/>
        </w:rPr>
        <w:t>公式（1）</w:t>
      </w:r>
      <w:r>
        <w:rPr>
          <w:rFonts w:hint="eastAsia"/>
        </w:rPr>
        <w:t>计算：</w:t>
      </w:r>
    </w:p>
    <w:p>
      <w:pPr>
        <w:pStyle w:val="15"/>
        <w:ind w:firstLine="420"/>
        <w:rPr>
          <w:rFonts w:hint="eastAsia"/>
        </w:rPr>
      </w:pPr>
    </w:p>
    <w:p>
      <w:pPr>
        <w:ind w:firstLine="2100" w:firstLineChars="1000"/>
        <w:rPr>
          <w:rFonts w:hAnsi="宋体"/>
          <w:bCs/>
        </w:rPr>
      </w:pPr>
      <m:oMathPara>
        <m:oMathParaPr>
          <m:jc m:val="right"/>
        </m:oMathParaPr>
        <m:oMath>
          <m:r>
            <m:rPr/>
            <w:rPr>
              <w:rFonts w:hint="eastAsia" w:ascii="Cambria Math" w:hAnsi="Cambria Math"/>
            </w:rPr>
            <m:t>P</m:t>
          </m:r>
          <m:r>
            <m:rPr>
              <m:sty m:val="p"/>
            </m:rPr>
            <w:rPr>
              <w:rFonts w:hint="eastAsia" w:ascii="Cambria Math" w:hAnsi="Cambria Math"/>
            </w:rPr>
            <m:t>=</m:t>
          </m:r>
          <m:f>
            <m:fPr>
              <m:ctrlPr>
                <w:rPr>
                  <w:rFonts w:hint="eastAsia" w:ascii="Cambria Math" w:hAnsi="Cambria Math"/>
                  <w:bCs/>
                </w:rPr>
              </m:ctrlPr>
            </m:fPr>
            <m:num>
              <m:r>
                <m:rPr/>
                <w:rPr>
                  <w:rFonts w:hint="eastAsia" w:ascii="Cambria Math" w:hAnsi="Cambria Math"/>
                </w:rPr>
                <m:t>（A</m:t>
              </m:r>
              <m:r>
                <m:rPr>
                  <m:sty m:val="p"/>
                </m:rPr>
                <w:rPr>
                  <w:rFonts w:hint="eastAsia" w:ascii="微软雅黑" w:hAnsi="微软雅黑" w:eastAsia="微软雅黑" w:cs="微软雅黑"/>
                </w:rPr>
                <m:t>−</m:t>
              </m:r>
              <m:r>
                <m:rPr/>
                <w:rPr>
                  <w:rFonts w:hint="eastAsia" w:ascii="Cambria Math" w:hAnsi="Cambria Math"/>
                </w:rPr>
                <m:t>B）</m:t>
              </m:r>
              <m:ctrlPr>
                <w:rPr>
                  <w:rFonts w:hint="eastAsia" w:ascii="Cambria Math" w:hAnsi="Cambria Math"/>
                  <w:bCs/>
                </w:rPr>
              </m:ctrlPr>
            </m:num>
            <m:den>
              <m:r>
                <m:rPr/>
                <w:rPr>
                  <w:rFonts w:hint="eastAsia" w:ascii="Cambria Math" w:hAnsi="Cambria Math"/>
                </w:rPr>
                <m:t>A</m:t>
              </m:r>
              <m:ctrlPr>
                <w:rPr>
                  <w:rFonts w:hint="eastAsia" w:ascii="Cambria Math" w:hAnsi="Cambria Math"/>
                  <w:bCs/>
                </w:rPr>
              </m:ctrlPr>
            </m:den>
          </m:f>
          <m:r>
            <m:rPr>
              <m:sty m:val="p"/>
            </m:rPr>
            <w:rPr>
              <w:rFonts w:hint="eastAsia" w:ascii="Cambria Math" w:hAnsi="Cambria Math"/>
            </w:rPr>
            <m:t>×100%</m:t>
          </m:r>
          <m:r>
            <m:rPr/>
            <w:rPr>
              <w:rFonts w:hint="eastAsia" w:ascii="Cambria Math" w:hAnsi="Cambria Math"/>
              <w:lang w:val="en-US" w:eastAsia="zh-CN"/>
            </w:rPr>
            <m:t>············································</m:t>
          </m:r>
          <m:r>
            <m:rPr>
              <m:sty m:val="p"/>
            </m:rPr>
            <w:rPr>
              <w:rFonts w:hint="eastAsia" w:ascii="Cambria Math" w:hAnsi="Cambria Math"/>
              <w:lang w:val="en-US" w:eastAsia="zh-CN"/>
            </w:rPr>
            <m:t>（</m:t>
          </m:r>
          <m:r>
            <m:rPr>
              <m:sty m:val="p"/>
            </m:rPr>
            <w:rPr>
              <w:rFonts w:hint="default" w:ascii="Cambria Math" w:hAnsi="Cambria Math"/>
              <w:lang w:val="en-US" w:eastAsia="zh-CN"/>
            </w:rPr>
            <m:t>1</m:t>
          </m:r>
          <m:r>
            <m:rPr>
              <m:sty m:val="p"/>
            </m:rPr>
            <w:rPr>
              <w:rFonts w:hint="eastAsia" w:ascii="Cambria Math" w:hAnsi="Cambria Math"/>
              <w:lang w:val="en-US" w:eastAsia="zh-CN"/>
            </w:rPr>
            <m:t>）</m:t>
          </m:r>
        </m:oMath>
      </m:oMathPara>
    </w:p>
    <w:p>
      <w:pPr>
        <w:pStyle w:val="15"/>
        <w:ind w:firstLine="420"/>
      </w:pPr>
      <w:r>
        <w:rPr>
          <w:rFonts w:hint="eastAsia"/>
        </w:rPr>
        <w:t>式中：</w:t>
      </w:r>
    </w:p>
    <w:p>
      <w:pPr>
        <w:pStyle w:val="15"/>
        <w:ind w:firstLine="420"/>
      </w:pPr>
      <w:r>
        <w:rPr>
          <w:i/>
          <w:iCs/>
        </w:rPr>
        <w:t>P</w:t>
      </w:r>
      <w:r>
        <w:rPr>
          <w:rFonts w:hint="eastAsia"/>
        </w:rPr>
        <w:t>—热酌减率，%；</w:t>
      </w:r>
    </w:p>
    <w:p>
      <w:pPr>
        <w:pStyle w:val="15"/>
        <w:ind w:firstLine="420"/>
      </w:pPr>
      <w:r>
        <w:rPr>
          <w:i/>
          <w:iCs/>
        </w:rPr>
        <w:t>A</w:t>
      </w:r>
      <w:r>
        <w:rPr>
          <w:rFonts w:hint="eastAsia"/>
        </w:rPr>
        <w:t>—（105±25）℃干燥1h后的原始焚烧残渣在室温下的质量，g；</w:t>
      </w:r>
    </w:p>
    <w:p>
      <w:pPr>
        <w:pStyle w:val="15"/>
        <w:ind w:firstLine="420"/>
      </w:pPr>
      <w:r>
        <w:rPr>
          <w:i/>
          <w:iCs/>
        </w:rPr>
        <w:t>B</w:t>
      </w:r>
      <w:r>
        <w:rPr>
          <w:rFonts w:hint="eastAsia"/>
        </w:rPr>
        <w:t>—焚烧残渣经（600±25）℃灼烧3h后冷却至室温的质量，g。</w:t>
      </w:r>
    </w:p>
    <w:p>
      <w:pPr>
        <w:pStyle w:val="15"/>
        <w:ind w:firstLine="0" w:firstLineChars="0"/>
        <w:rPr>
          <w:rFonts w:ascii="黑体" w:hAnsi="黑体" w:eastAsia="黑体" w:cs="黑体"/>
        </w:rPr>
      </w:pPr>
      <w:r>
        <w:rPr>
          <w:rFonts w:hint="eastAsia" w:ascii="黑体" w:hAnsi="黑体" w:eastAsia="黑体" w:cs="黑体"/>
        </w:rPr>
        <w:t>3.6　</w:t>
      </w:r>
    </w:p>
    <w:p>
      <w:pPr>
        <w:pStyle w:val="15"/>
        <w:ind w:firstLine="420"/>
        <w:rPr>
          <w:rFonts w:ascii="黑体" w:hAnsi="黑体" w:eastAsia="黑体" w:cs="黑体"/>
        </w:rPr>
      </w:pPr>
      <w:r>
        <w:rPr>
          <w:rFonts w:hint="eastAsia" w:ascii="黑体" w:hAnsi="黑体" w:eastAsia="黑体" w:cs="黑体"/>
        </w:rPr>
        <w:t>焚烧炉高温段 high temperature section of incinerator</w:t>
      </w:r>
    </w:p>
    <w:p>
      <w:pPr>
        <w:pStyle w:val="15"/>
        <w:ind w:firstLine="420"/>
      </w:pPr>
      <w:r>
        <w:rPr>
          <w:rFonts w:hint="eastAsia"/>
        </w:rPr>
        <w:t>焚烧炉燃烧室出口及出口上游，燃烧所产生的烟气温度处于≥1100℃的区间段。</w:t>
      </w:r>
    </w:p>
    <w:p>
      <w:pPr>
        <w:pStyle w:val="15"/>
        <w:ind w:firstLine="0" w:firstLineChars="0"/>
        <w:rPr>
          <w:rFonts w:ascii="黑体" w:hAnsi="黑体" w:eastAsia="黑体" w:cs="黑体"/>
        </w:rPr>
      </w:pPr>
      <w:r>
        <w:rPr>
          <w:rFonts w:hint="eastAsia" w:ascii="黑体" w:hAnsi="黑体" w:eastAsia="黑体" w:cs="黑体"/>
        </w:rPr>
        <w:t>3.7　</w:t>
      </w:r>
    </w:p>
    <w:p>
      <w:pPr>
        <w:pStyle w:val="15"/>
        <w:ind w:firstLine="420"/>
        <w:rPr>
          <w:rFonts w:ascii="黑体" w:hAnsi="黑体" w:eastAsia="黑体" w:cs="黑体"/>
        </w:rPr>
      </w:pPr>
      <w:r>
        <w:rPr>
          <w:rFonts w:hint="eastAsia" w:ascii="黑体" w:hAnsi="黑体" w:eastAsia="黑体" w:cs="黑体"/>
        </w:rPr>
        <w:t>烟气停留时间 flue gas residence time</w:t>
      </w:r>
    </w:p>
    <w:p>
      <w:pPr>
        <w:pStyle w:val="15"/>
        <w:ind w:firstLine="420"/>
      </w:pPr>
      <w:r>
        <w:rPr>
          <w:rFonts w:hint="eastAsia"/>
        </w:rPr>
        <w:t>燃烧所产生的烟气处于高温段的持续时间，可通过焚烧炉高温段有效容积和烟气流量的比值计算。</w:t>
      </w:r>
    </w:p>
    <w:p>
      <w:pPr>
        <w:pStyle w:val="15"/>
        <w:ind w:firstLine="0" w:firstLineChars="0"/>
        <w:rPr>
          <w:rFonts w:ascii="黑体" w:hAnsi="黑体" w:eastAsia="黑体" w:cs="黑体"/>
        </w:rPr>
      </w:pPr>
      <w:r>
        <w:rPr>
          <w:rFonts w:hint="eastAsia" w:ascii="黑体" w:hAnsi="黑体" w:eastAsia="黑体" w:cs="黑体"/>
        </w:rPr>
        <w:t>3.8　</w:t>
      </w:r>
    </w:p>
    <w:p>
      <w:pPr>
        <w:pStyle w:val="15"/>
        <w:ind w:firstLine="420"/>
        <w:rPr>
          <w:rFonts w:ascii="黑体" w:hAnsi="黑体" w:eastAsia="黑体" w:cs="黑体"/>
        </w:rPr>
      </w:pPr>
      <w:r>
        <w:rPr>
          <w:rFonts w:hint="eastAsia" w:ascii="黑体" w:hAnsi="黑体" w:eastAsia="黑体" w:cs="黑体"/>
        </w:rPr>
        <w:t>焚烧炉高温段温度 temperature of high temperature section of incinerator</w:t>
      </w:r>
    </w:p>
    <w:p>
      <w:pPr>
        <w:pStyle w:val="15"/>
        <w:ind w:firstLine="420"/>
      </w:pPr>
      <w:r>
        <w:rPr>
          <w:rFonts w:hint="eastAsia"/>
        </w:rPr>
        <w:t>焚烧炉燃烧室出口及出口上游保证烟气停留时间满足规定要求的区域内的平均温度。以焚烧炉炉膛内热电偶测量温度的5分钟平均值计，即出口断面及出口上游断面各自热电偶测量温度中位数算术平均值的5分钟平均值。</w:t>
      </w:r>
    </w:p>
    <w:p>
      <w:pPr>
        <w:pStyle w:val="15"/>
        <w:ind w:firstLine="0" w:firstLineChars="0"/>
        <w:rPr>
          <w:rFonts w:ascii="黑体" w:hAnsi="黑体" w:eastAsia="黑体" w:cs="黑体"/>
        </w:rPr>
      </w:pPr>
      <w:r>
        <w:rPr>
          <w:rFonts w:hint="eastAsia" w:ascii="黑体" w:hAnsi="黑体" w:eastAsia="黑体" w:cs="黑体"/>
        </w:rPr>
        <w:t>3.9　</w:t>
      </w:r>
    </w:p>
    <w:p>
      <w:pPr>
        <w:pStyle w:val="15"/>
        <w:ind w:firstLine="420"/>
        <w:rPr>
          <w:rFonts w:ascii="黑体" w:hAnsi="黑体" w:eastAsia="黑体" w:cs="黑体"/>
        </w:rPr>
      </w:pPr>
      <w:r>
        <w:rPr>
          <w:rFonts w:hint="eastAsia" w:ascii="黑体" w:hAnsi="黑体" w:eastAsia="黑体" w:cs="黑体"/>
        </w:rPr>
        <w:t>燃烧效率 combustion efficiency（CE）</w:t>
      </w:r>
    </w:p>
    <w:p>
      <w:pPr>
        <w:pStyle w:val="15"/>
        <w:ind w:firstLine="420"/>
      </w:pPr>
      <w:r>
        <w:rPr>
          <w:rFonts w:hint="eastAsia"/>
        </w:rPr>
        <w:t>烟道排出气体中二氧化碳浓度与二氧化碳和一氧化碳浓度之和的百分比。根据</w:t>
      </w:r>
      <w:r>
        <w:rPr>
          <w:rFonts w:hint="eastAsia"/>
          <w:lang w:val="en-US" w:eastAsia="zh-CN"/>
        </w:rPr>
        <w:t>公式（2）</w:t>
      </w:r>
      <w:r>
        <w:rPr>
          <w:rFonts w:hint="eastAsia"/>
        </w:rPr>
        <w:t>计算：</w:t>
      </w:r>
    </w:p>
    <w:p>
      <w:pPr>
        <w:pStyle w:val="15"/>
        <w:ind w:firstLine="420"/>
      </w:pPr>
    </w:p>
    <w:p>
      <w:pPr>
        <w:pStyle w:val="15"/>
        <w:ind w:firstLine="420"/>
      </w:pPr>
      <m:oMathPara>
        <m:oMathParaPr>
          <m:jc m:val="right"/>
        </m:oMathParaPr>
        <m:oMath>
          <m:r>
            <m:rPr>
              <m:sty m:val="p"/>
            </m:rPr>
            <w:rPr>
              <w:rFonts w:ascii="Cambria Math" w:hAnsi="Cambria Math"/>
              <w:szCs w:val="21"/>
            </w:rPr>
            <m:t>CE=</m:t>
          </m:r>
          <m:f>
            <m:fPr>
              <m:ctrlPr>
                <w:rPr>
                  <w:rFonts w:ascii="Cambria Math" w:hAnsi="Cambria Math"/>
                  <w:bCs/>
                  <w:szCs w:val="21"/>
                </w:rPr>
              </m:ctrlPr>
            </m:fPr>
            <m:num>
              <m:sSub>
                <m:sSubPr>
                  <m:ctrlPr>
                    <w:rPr>
                      <w:rFonts w:ascii="Cambria Math" w:hAnsi="Cambria Math"/>
                      <w:bCs/>
                      <w:iCs/>
                      <w:szCs w:val="21"/>
                    </w:rPr>
                  </m:ctrlPr>
                </m:sSubPr>
                <m:e>
                  <m:r>
                    <m:rPr/>
                    <w:rPr>
                      <w:rFonts w:ascii="Cambria Math" w:hAnsi="Cambria Math"/>
                      <w:szCs w:val="21"/>
                    </w:rPr>
                    <m:t>C</m:t>
                  </m:r>
                  <m:ctrlPr>
                    <w:rPr>
                      <w:rFonts w:ascii="Cambria Math" w:hAnsi="Cambria Math"/>
                      <w:bCs/>
                      <w:iCs/>
                      <w:szCs w:val="21"/>
                    </w:rPr>
                  </m:ctrlPr>
                </m:e>
                <m:sub>
                  <m:sSub>
                    <m:sSubPr>
                      <m:ctrlPr>
                        <w:rPr>
                          <w:rFonts w:ascii="Cambria Math" w:hAnsi="Cambria Math"/>
                          <w:bCs/>
                          <w:iCs/>
                          <w:szCs w:val="21"/>
                        </w:rPr>
                      </m:ctrlPr>
                    </m:sSubPr>
                    <m:e>
                      <m:r>
                        <m:rPr>
                          <m:sty m:val="p"/>
                        </m:rPr>
                        <w:rPr>
                          <w:rFonts w:ascii="Cambria Math" w:hAnsi="Cambria Math"/>
                          <w:szCs w:val="21"/>
                        </w:rPr>
                        <m:t>CO</m:t>
                      </m:r>
                      <m:ctrlPr>
                        <w:rPr>
                          <w:rFonts w:ascii="Cambria Math" w:hAnsi="Cambria Math"/>
                          <w:bCs/>
                          <w:iCs/>
                          <w:szCs w:val="21"/>
                        </w:rPr>
                      </m:ctrlPr>
                    </m:e>
                    <m:sub>
                      <m:r>
                        <m:rPr>
                          <m:sty m:val="p"/>
                        </m:rPr>
                        <w:rPr>
                          <w:rFonts w:ascii="Cambria Math" w:hAnsi="Cambria Math"/>
                          <w:szCs w:val="21"/>
                        </w:rPr>
                        <m:t>2</m:t>
                      </m:r>
                      <m:ctrlPr>
                        <w:rPr>
                          <w:rFonts w:ascii="Cambria Math" w:hAnsi="Cambria Math"/>
                          <w:bCs/>
                          <w:iCs/>
                          <w:szCs w:val="21"/>
                        </w:rPr>
                      </m:ctrlPr>
                    </m:sub>
                  </m:sSub>
                  <m:ctrlPr>
                    <w:rPr>
                      <w:rFonts w:ascii="Cambria Math" w:hAnsi="Cambria Math"/>
                      <w:bCs/>
                      <w:iCs/>
                      <w:szCs w:val="21"/>
                    </w:rPr>
                  </m:ctrlPr>
                </m:sub>
              </m:sSub>
              <m:ctrlPr>
                <w:rPr>
                  <w:rFonts w:ascii="Cambria Math" w:hAnsi="Cambria Math"/>
                  <w:bCs/>
                  <w:szCs w:val="21"/>
                </w:rPr>
              </m:ctrlPr>
            </m:num>
            <m:den>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sSub>
                    <m:sSubPr>
                      <m:ctrlPr>
                        <w:rPr>
                          <w:rFonts w:ascii="Cambria Math" w:hAnsi="Cambria Math"/>
                          <w:bCs/>
                          <w:szCs w:val="21"/>
                        </w:rPr>
                      </m:ctrlPr>
                    </m:sSubPr>
                    <m:e>
                      <m:r>
                        <m:rPr>
                          <m:sty m:val="p"/>
                        </m:rPr>
                        <w:rPr>
                          <w:rFonts w:ascii="Cambria Math" w:hAnsi="Cambria Math"/>
                          <w:szCs w:val="21"/>
                        </w:rPr>
                        <m:t>CO</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CO</m:t>
                  </m:r>
                  <m:ctrlPr>
                    <w:rPr>
                      <w:rFonts w:ascii="Cambria Math" w:hAnsi="Cambria Math"/>
                      <w:bCs/>
                      <w:szCs w:val="21"/>
                    </w:rPr>
                  </m:ctrlPr>
                </m:sub>
              </m:sSub>
              <m:ctrlPr>
                <w:rPr>
                  <w:rFonts w:ascii="Cambria Math" w:hAnsi="Cambria Math"/>
                  <w:bCs/>
                  <w:szCs w:val="21"/>
                </w:rPr>
              </m:ctrlPr>
            </m:den>
          </m:f>
          <m:r>
            <m:rPr>
              <m:sty m:val="p"/>
            </m:rPr>
            <w:rPr>
              <w:rFonts w:hint="eastAsia" w:ascii="Cambria Math" w:hAnsi="Cambria Math"/>
              <w:szCs w:val="21"/>
            </w:rPr>
            <m:t>×</m:t>
          </m:r>
          <m:r>
            <m:rPr>
              <m:sty m:val="p"/>
            </m:rPr>
            <w:rPr>
              <w:rFonts w:ascii="Cambria Math" w:hAnsi="Cambria Math"/>
              <w:szCs w:val="21"/>
            </w:rPr>
            <m:t>100%</m:t>
          </m:r>
          <m:r>
            <m:rPr/>
            <w:rPr>
              <w:rFonts w:hint="eastAsia" w:ascii="Cambria Math" w:hAnsi="Cambria Math"/>
              <w:lang w:val="en-US" w:eastAsia="zh-CN"/>
            </w:rPr>
            <m:t>············································</m:t>
          </m:r>
          <m:r>
            <m:rPr>
              <m:sty m:val="p"/>
            </m:rPr>
            <w:rPr>
              <w:rFonts w:hint="eastAsia" w:ascii="Cambria Math" w:hAnsi="Cambria Math"/>
              <w:lang w:val="en-US" w:eastAsia="zh-CN"/>
            </w:rPr>
            <m:t>（</m:t>
          </m:r>
          <m:r>
            <m:rPr>
              <m:sty m:val="p"/>
            </m:rPr>
            <w:rPr>
              <w:rFonts w:hint="eastAsia" w:ascii="Cambria Math" w:hAnsi="Cambria Math" w:eastAsia="宋体" w:cs="宋体"/>
              <w:lang w:val="en-US" w:eastAsia="zh-CN"/>
            </w:rPr>
            <m:t>2</m:t>
          </m:r>
          <m:r>
            <m:rPr>
              <m:sty m:val="p"/>
            </m:rPr>
            <w:rPr>
              <w:rFonts w:hint="eastAsia" w:ascii="Cambria Math" w:hAnsi="Cambria Math"/>
              <w:lang w:val="en-US" w:eastAsia="zh-CN"/>
            </w:rPr>
            <m:t>）</m:t>
          </m:r>
        </m:oMath>
      </m:oMathPara>
    </w:p>
    <w:p>
      <w:pPr>
        <w:pStyle w:val="15"/>
        <w:ind w:firstLine="420"/>
      </w:pPr>
      <w:r>
        <w:rPr>
          <w:rFonts w:hint="eastAsia"/>
        </w:rPr>
        <w:t>式中：</w:t>
      </w:r>
    </w:p>
    <w:p>
      <w:pPr>
        <w:pStyle w:val="15"/>
        <w:ind w:firstLine="420"/>
      </w:pPr>
      <m:oMath>
        <m:sSub>
          <m:sSubPr>
            <m:ctrlPr>
              <w:rPr>
                <w:rFonts w:hint="eastAsia" w:ascii="Cambria Math" w:hAnsi="Cambria Math"/>
                <w:bCs/>
                <w:szCs w:val="21"/>
              </w:rPr>
            </m:ctrlPr>
          </m:sSubPr>
          <m:e>
            <m:r>
              <m:rPr/>
              <w:rPr>
                <w:rFonts w:ascii="Cambria Math" w:hAnsi="Cambria Math"/>
                <w:szCs w:val="21"/>
              </w:rPr>
              <m:t>C</m:t>
            </m:r>
            <m:ctrlPr>
              <w:rPr>
                <w:rFonts w:hint="eastAsia" w:ascii="Cambria Math" w:hAnsi="Cambria Math"/>
                <w:bCs/>
                <w:szCs w:val="21"/>
              </w:rPr>
            </m:ctrlPr>
          </m:e>
          <m:sub>
            <m:sSub>
              <m:sSubPr>
                <m:ctrlPr>
                  <w:rPr>
                    <w:rFonts w:hint="eastAsia" w:ascii="Cambria Math" w:hAnsi="Cambria Math"/>
                    <w:bCs/>
                    <w:szCs w:val="21"/>
                  </w:rPr>
                </m:ctrlPr>
              </m:sSubPr>
              <m:e>
                <m:r>
                  <m:rPr>
                    <m:sty m:val="p"/>
                  </m:rPr>
                  <w:rPr>
                    <w:rFonts w:ascii="Cambria Math" w:hAnsi="Cambria Math"/>
                    <w:szCs w:val="21"/>
                  </w:rPr>
                  <m:t>CO</m:t>
                </m:r>
                <m:ctrlPr>
                  <w:rPr>
                    <w:rFonts w:hint="eastAsia" w:ascii="Cambria Math" w:hAnsi="Cambria Math"/>
                    <w:bCs/>
                    <w:szCs w:val="21"/>
                  </w:rPr>
                </m:ctrlPr>
              </m:e>
              <m:sub>
                <m:r>
                  <m:rPr>
                    <m:sty m:val="p"/>
                  </m:rPr>
                  <w:rPr>
                    <w:rFonts w:ascii="Cambria Math" w:hAnsi="Cambria Math"/>
                    <w:szCs w:val="21"/>
                  </w:rPr>
                  <m:t>2</m:t>
                </m:r>
                <m:ctrlPr>
                  <w:rPr>
                    <w:rFonts w:hint="eastAsia" w:ascii="Cambria Math" w:hAnsi="Cambria Math"/>
                    <w:bCs/>
                    <w:szCs w:val="21"/>
                  </w:rPr>
                </m:ctrlPr>
              </m:sub>
            </m:sSub>
            <m:ctrlPr>
              <w:rPr>
                <w:rFonts w:hint="eastAsia" w:ascii="Cambria Math" w:hAnsi="Cambria Math"/>
                <w:bCs/>
                <w:szCs w:val="21"/>
              </w:rPr>
            </m:ctrlPr>
          </m:sub>
        </m:sSub>
      </m:oMath>
      <w:r>
        <w:rPr>
          <w:rFonts w:hint="eastAsia"/>
        </w:rPr>
        <w:t>—燃烧后排气中CO</w:t>
      </w:r>
      <w:r>
        <w:rPr>
          <w:vertAlign w:val="subscript"/>
        </w:rPr>
        <w:t>2</w:t>
      </w:r>
      <w:r>
        <w:rPr>
          <w:rFonts w:hint="eastAsia"/>
        </w:rPr>
        <w:t>的浓度；</w:t>
      </w:r>
    </w:p>
    <w:p>
      <w:pPr>
        <w:pStyle w:val="15"/>
        <w:ind w:firstLine="420"/>
      </w:pPr>
      <m:oMath>
        <m:sSub>
          <m:sSubPr>
            <m:ctrlPr>
              <w:rPr>
                <w:rFonts w:hint="eastAsia" w:ascii="Cambria Math" w:hAnsi="Cambria Math"/>
                <w:bCs/>
                <w:szCs w:val="21"/>
              </w:rPr>
            </m:ctrlPr>
          </m:sSubPr>
          <m:e>
            <m:r>
              <m:rPr/>
              <w:rPr>
                <w:rFonts w:ascii="Cambria Math" w:hAnsi="Cambria Math"/>
                <w:szCs w:val="21"/>
              </w:rPr>
              <m:t>C</m:t>
            </m:r>
            <m:ctrlPr>
              <w:rPr>
                <w:rFonts w:hint="eastAsia" w:ascii="Cambria Math" w:hAnsi="Cambria Math"/>
                <w:bCs/>
                <w:szCs w:val="21"/>
              </w:rPr>
            </m:ctrlPr>
          </m:e>
          <m:sub>
            <m:r>
              <m:rPr>
                <m:sty m:val="p"/>
              </m:rPr>
              <w:rPr>
                <w:rFonts w:hint="eastAsia" w:ascii="Cambria Math" w:hAnsi="Cambria Math"/>
                <w:szCs w:val="21"/>
              </w:rPr>
              <m:t>CO</m:t>
            </m:r>
            <m:ctrlPr>
              <w:rPr>
                <w:rFonts w:hint="eastAsia" w:ascii="Cambria Math" w:hAnsi="Cambria Math"/>
                <w:bCs/>
                <w:szCs w:val="21"/>
              </w:rPr>
            </m:ctrlPr>
          </m:sub>
        </m:sSub>
      </m:oMath>
      <w:r>
        <w:rPr>
          <w:rFonts w:hint="eastAsia"/>
        </w:rPr>
        <w:t>—燃烧后排气中CO的浓度。</w:t>
      </w:r>
    </w:p>
    <w:p>
      <w:pPr>
        <w:pStyle w:val="15"/>
        <w:ind w:firstLine="0" w:firstLineChars="0"/>
        <w:rPr>
          <w:rFonts w:ascii="黑体" w:hAnsi="黑体" w:eastAsia="黑体" w:cs="黑体"/>
        </w:rPr>
      </w:pPr>
      <w:r>
        <w:rPr>
          <w:rFonts w:hint="eastAsia" w:ascii="黑体" w:hAnsi="黑体" w:eastAsia="黑体" w:cs="黑体"/>
        </w:rPr>
        <w:t>3.10　</w:t>
      </w:r>
    </w:p>
    <w:p>
      <w:pPr>
        <w:pStyle w:val="15"/>
        <w:ind w:firstLine="420"/>
        <w:rPr>
          <w:rFonts w:ascii="黑体" w:hAnsi="黑体" w:eastAsia="黑体" w:cs="黑体"/>
        </w:rPr>
      </w:pPr>
      <w:r>
        <w:rPr>
          <w:rFonts w:hint="eastAsia" w:ascii="黑体" w:hAnsi="黑体" w:eastAsia="黑体" w:cs="黑体"/>
        </w:rPr>
        <w:t>焚毁去除率 destruction removal efficiency（DRE）</w:t>
      </w:r>
    </w:p>
    <w:p>
      <w:pPr>
        <w:pStyle w:val="15"/>
        <w:ind w:firstLine="420"/>
      </w:pPr>
      <w:r>
        <w:rPr>
          <w:rFonts w:hint="eastAsia"/>
        </w:rPr>
        <w:t>被焚烧的特征有机化合物与残留在排放烟气中的该化合物质量之差与被焚烧的该化合物质量的百分比。根据</w:t>
      </w:r>
      <w:r>
        <w:rPr>
          <w:rFonts w:hint="eastAsia"/>
          <w:lang w:val="en-US" w:eastAsia="zh-CN"/>
        </w:rPr>
        <w:t>公式（3）</w:t>
      </w:r>
      <w:r>
        <w:rPr>
          <w:rFonts w:hint="eastAsia"/>
        </w:rPr>
        <w:t>计算：</w:t>
      </w:r>
    </w:p>
    <w:p>
      <w:pPr>
        <w:pStyle w:val="15"/>
        <w:ind w:firstLine="420"/>
      </w:pPr>
    </w:p>
    <w:p>
      <w:pPr>
        <w:pStyle w:val="15"/>
        <w:ind w:firstLine="420"/>
      </w:pPr>
      <m:oMathPara>
        <m:oMathParaPr>
          <m:jc m:val="right"/>
        </m:oMathParaPr>
        <m:oMath>
          <m:r>
            <m:rPr>
              <m:sty m:val="p"/>
            </m:rPr>
            <w:rPr>
              <w:rFonts w:hint="eastAsia" w:ascii="Cambria Math" w:hAnsi="Cambria Math"/>
              <w:szCs w:val="21"/>
            </w:rPr>
            <m:t>DRE=</m:t>
          </m:r>
          <m:f>
            <m:fPr>
              <m:ctrlPr>
                <w:rPr>
                  <w:rFonts w:hint="eastAsia" w:ascii="Cambria Math" w:hAnsi="Cambria Math"/>
                  <w:bCs/>
                  <w:szCs w:val="21"/>
                </w:rPr>
              </m:ctrlPr>
            </m:fPr>
            <m:num>
              <m:sSub>
                <m:sSubPr>
                  <m:ctrlPr>
                    <w:rPr>
                      <w:rFonts w:hint="eastAsia" w:ascii="Cambria Math" w:hAnsi="Cambria Math"/>
                      <w:bCs/>
                      <w:szCs w:val="21"/>
                    </w:rPr>
                  </m:ctrlPr>
                </m:sSubPr>
                <m:e>
                  <m:r>
                    <m:rPr/>
                    <w:rPr>
                      <w:rFonts w:ascii="Cambria Math" w:hAnsi="Cambria Math"/>
                      <w:szCs w:val="21"/>
                    </w:rPr>
                    <m:t>W</m:t>
                  </m:r>
                  <m:ctrlPr>
                    <w:rPr>
                      <w:rFonts w:hint="eastAsia" w:ascii="Cambria Math" w:hAnsi="Cambria Math"/>
                      <w:bCs/>
                      <w:szCs w:val="21"/>
                    </w:rPr>
                  </m:ctrlPr>
                </m:e>
                <m:sub>
                  <m:r>
                    <m:rPr>
                      <m:sty m:val="p"/>
                    </m:rPr>
                    <w:rPr>
                      <w:rFonts w:hint="eastAsia" w:ascii="Cambria Math" w:hAnsi="Cambria Math"/>
                      <w:szCs w:val="21"/>
                    </w:rPr>
                    <m:t>i</m:t>
                  </m:r>
                  <m:ctrlPr>
                    <w:rPr>
                      <w:rFonts w:hint="eastAsia" w:ascii="Cambria Math" w:hAnsi="Cambria Math"/>
                      <w:bCs/>
                      <w:szCs w:val="21"/>
                    </w:rPr>
                  </m:ctrlPr>
                </m:sub>
              </m:sSub>
              <m:r>
                <m:rPr>
                  <m:sty m:val="p"/>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W</m:t>
                  </m:r>
                  <m:ctrlPr>
                    <w:rPr>
                      <w:rFonts w:hint="eastAsia" w:ascii="Cambria Math" w:hAnsi="Cambria Math"/>
                      <w:bCs/>
                      <w:i/>
                      <w:iCs/>
                      <w:szCs w:val="21"/>
                    </w:rPr>
                  </m:ctrlPr>
                </m:e>
                <m:sub>
                  <m:r>
                    <m:rPr>
                      <m:sty m:val="p"/>
                    </m:rPr>
                    <w:rPr>
                      <w:rFonts w:ascii="Cambria Math" w:hAnsi="Cambria Math"/>
                      <w:szCs w:val="21"/>
                    </w:rPr>
                    <m:t>o</m:t>
                  </m:r>
                  <m:ctrlPr>
                    <w:rPr>
                      <w:rFonts w:hint="eastAsia" w:ascii="Cambria Math" w:hAnsi="Cambria Math"/>
                      <w:bCs/>
                      <w:i/>
                      <w:iCs/>
                      <w:szCs w:val="21"/>
                    </w:rPr>
                  </m:ctrlPr>
                </m:sub>
              </m:sSub>
              <m:ctrlPr>
                <w:rPr>
                  <w:rFonts w:hint="eastAsia" w:ascii="Cambria Math" w:hAnsi="Cambria Math"/>
                  <w:bCs/>
                  <w:szCs w:val="21"/>
                </w:rPr>
              </m:ctrlPr>
            </m:num>
            <m:den>
              <m:sSub>
                <m:sSubPr>
                  <m:ctrlPr>
                    <w:rPr>
                      <w:rFonts w:hint="eastAsia" w:ascii="Cambria Math" w:hAnsi="Cambria Math"/>
                      <w:bCs/>
                      <w:szCs w:val="21"/>
                    </w:rPr>
                  </m:ctrlPr>
                </m:sSubPr>
                <m:e>
                  <m:r>
                    <m:rPr/>
                    <w:rPr>
                      <w:rFonts w:ascii="Cambria Math" w:hAnsi="Cambria Math"/>
                      <w:szCs w:val="21"/>
                    </w:rPr>
                    <m:t>W</m:t>
                  </m:r>
                  <m:ctrlPr>
                    <w:rPr>
                      <w:rFonts w:hint="eastAsia" w:ascii="Cambria Math" w:hAnsi="Cambria Math"/>
                      <w:bCs/>
                      <w:szCs w:val="21"/>
                    </w:rPr>
                  </m:ctrlPr>
                </m:e>
                <m:sub>
                  <m:r>
                    <m:rPr>
                      <m:sty m:val="p"/>
                    </m:rPr>
                    <w:rPr>
                      <w:rFonts w:hint="eastAsia" w:ascii="Cambria Math" w:hAnsi="Cambria Math"/>
                      <w:szCs w:val="21"/>
                    </w:rPr>
                    <m:t>i</m:t>
                  </m:r>
                  <m:ctrlPr>
                    <w:rPr>
                      <w:rFonts w:hint="eastAsia" w:ascii="Cambria Math" w:hAnsi="Cambria Math"/>
                      <w:bCs/>
                      <w:szCs w:val="21"/>
                    </w:rPr>
                  </m:ctrlPr>
                </m:sub>
              </m:sSub>
              <m:ctrlPr>
                <w:rPr>
                  <w:rFonts w:hint="eastAsia" w:ascii="Cambria Math" w:hAnsi="Cambria Math"/>
                  <w:bCs/>
                  <w:szCs w:val="21"/>
                </w:rPr>
              </m:ctrlPr>
            </m:den>
          </m:f>
          <m:r>
            <m:rPr>
              <m:sty m:val="p"/>
            </m:rPr>
            <w:rPr>
              <w:rFonts w:hint="eastAsia" w:ascii="Cambria Math" w:hAnsi="Cambria Math"/>
              <w:szCs w:val="21"/>
            </w:rPr>
            <m:t>×100%</m:t>
          </m:r>
          <m:r>
            <m:rPr/>
            <w:rPr>
              <w:rFonts w:hint="eastAsia" w:ascii="Cambria Math" w:hAnsi="Cambria Math"/>
              <w:lang w:val="en-US" w:eastAsia="zh-CN"/>
            </w:rPr>
            <m:t>·············································</m:t>
          </m:r>
          <m:r>
            <m:rPr>
              <m:sty m:val="p"/>
            </m:rPr>
            <w:rPr>
              <w:rFonts w:hint="eastAsia" w:ascii="Cambria Math" w:hAnsi="Cambria Math"/>
              <w:lang w:val="en-US" w:eastAsia="zh-CN"/>
            </w:rPr>
            <m:t>（</m:t>
          </m:r>
          <m:r>
            <m:rPr>
              <m:sty m:val="p"/>
            </m:rPr>
            <w:rPr>
              <w:rFonts w:hint="default" w:ascii="Cambria Math" w:hAnsi="Cambria Math" w:cs="宋体"/>
              <w:lang w:val="en-US" w:eastAsia="zh-CN"/>
            </w:rPr>
            <m:t>3</m:t>
          </m:r>
          <m:r>
            <m:rPr>
              <m:sty m:val="p"/>
            </m:rPr>
            <w:rPr>
              <w:rFonts w:hint="eastAsia" w:ascii="Cambria Math" w:hAnsi="Cambria Math"/>
              <w:lang w:val="en-US" w:eastAsia="zh-CN"/>
            </w:rPr>
            <m:t>）</m:t>
          </m:r>
        </m:oMath>
      </m:oMathPara>
    </w:p>
    <w:p>
      <w:pPr>
        <w:pStyle w:val="15"/>
        <w:ind w:firstLine="420"/>
      </w:pPr>
      <w:r>
        <w:rPr>
          <w:rFonts w:hint="eastAsia"/>
        </w:rPr>
        <w:t>式中：</w:t>
      </w:r>
    </w:p>
    <w:p>
      <w:pPr>
        <w:pStyle w:val="15"/>
        <w:ind w:firstLine="420"/>
      </w:pPr>
      <m:oMath>
        <m:sSub>
          <m:sSubPr>
            <m:ctrlPr>
              <w:rPr>
                <w:rFonts w:hint="eastAsia" w:ascii="Cambria Math" w:hAnsi="Cambria Math"/>
                <w:bCs/>
                <w:szCs w:val="21"/>
              </w:rPr>
            </m:ctrlPr>
          </m:sSubPr>
          <m:e>
            <m:r>
              <m:rPr/>
              <w:rPr>
                <w:rFonts w:ascii="Cambria Math" w:hAnsi="Cambria Math"/>
                <w:szCs w:val="21"/>
              </w:rPr>
              <m:t>W</m:t>
            </m:r>
            <m:ctrlPr>
              <w:rPr>
                <w:rFonts w:hint="eastAsia" w:ascii="Cambria Math" w:hAnsi="Cambria Math"/>
                <w:bCs/>
                <w:szCs w:val="21"/>
              </w:rPr>
            </m:ctrlPr>
          </m:e>
          <m:sub>
            <m:r>
              <m:rPr>
                <m:sty m:val="p"/>
              </m:rPr>
              <w:rPr>
                <w:rFonts w:hint="eastAsia" w:ascii="Cambria Math" w:hAnsi="Cambria Math"/>
                <w:szCs w:val="21"/>
              </w:rPr>
              <m:t>i</m:t>
            </m:r>
            <m:ctrlPr>
              <w:rPr>
                <w:rFonts w:hint="eastAsia" w:ascii="Cambria Math" w:hAnsi="Cambria Math"/>
                <w:bCs/>
                <w:szCs w:val="21"/>
              </w:rPr>
            </m:ctrlPr>
          </m:sub>
        </m:sSub>
      </m:oMath>
      <w:r>
        <w:rPr>
          <w:rFonts w:hint="eastAsia"/>
        </w:rPr>
        <w:t>—为单位时间内被焚烧的特征有机化合物的质量，kg/h；</w:t>
      </w:r>
    </w:p>
    <w:p>
      <w:pPr>
        <w:pStyle w:val="15"/>
        <w:ind w:firstLine="420"/>
      </w:pPr>
      <m:oMath>
        <m:sSub>
          <m:sSubPr>
            <m:ctrlPr>
              <w:rPr>
                <w:rFonts w:hint="eastAsia" w:ascii="Cambria Math" w:hAnsi="Cambria Math"/>
                <w:bCs/>
                <w:i/>
                <w:iCs/>
                <w:szCs w:val="21"/>
              </w:rPr>
            </m:ctrlPr>
          </m:sSubPr>
          <m:e>
            <m:r>
              <m:rPr/>
              <w:rPr>
                <w:rFonts w:ascii="Cambria Math" w:hAnsi="Cambria Math"/>
                <w:szCs w:val="21"/>
              </w:rPr>
              <m:t>W</m:t>
            </m:r>
            <m:ctrlPr>
              <w:rPr>
                <w:rFonts w:hint="eastAsia" w:ascii="Cambria Math" w:hAnsi="Cambria Math"/>
                <w:bCs/>
                <w:i/>
                <w:iCs/>
                <w:szCs w:val="21"/>
              </w:rPr>
            </m:ctrlPr>
          </m:e>
          <m:sub>
            <m:r>
              <m:rPr>
                <m:sty m:val="p"/>
              </m:rPr>
              <w:rPr>
                <w:rFonts w:ascii="Cambria Math" w:hAnsi="Cambria Math"/>
                <w:szCs w:val="21"/>
              </w:rPr>
              <m:t>o</m:t>
            </m:r>
            <m:ctrlPr>
              <w:rPr>
                <w:rFonts w:hint="eastAsia" w:ascii="Cambria Math" w:hAnsi="Cambria Math"/>
                <w:bCs/>
                <w:i/>
                <w:iCs/>
                <w:szCs w:val="21"/>
              </w:rPr>
            </m:ctrlPr>
          </m:sub>
        </m:sSub>
      </m:oMath>
      <w:r>
        <w:rPr>
          <w:rFonts w:hint="eastAsia"/>
        </w:rPr>
        <w:t>—为单位时间内随烟气排出的与</w:t>
      </w:r>
      <m:oMath>
        <m:sSub>
          <m:sSubPr>
            <m:ctrlPr>
              <w:rPr>
                <w:rFonts w:hint="eastAsia" w:ascii="Cambria Math" w:hAnsi="Cambria Math"/>
                <w:bCs/>
                <w:szCs w:val="21"/>
              </w:rPr>
            </m:ctrlPr>
          </m:sSubPr>
          <m:e>
            <m:r>
              <m:rPr/>
              <w:rPr>
                <w:rFonts w:ascii="Cambria Math" w:hAnsi="Cambria Math"/>
                <w:szCs w:val="21"/>
              </w:rPr>
              <m:t>W</m:t>
            </m:r>
            <m:ctrlPr>
              <w:rPr>
                <w:rFonts w:hint="eastAsia" w:ascii="Cambria Math" w:hAnsi="Cambria Math"/>
                <w:bCs/>
                <w:szCs w:val="21"/>
              </w:rPr>
            </m:ctrlPr>
          </m:e>
          <m:sub>
            <m:r>
              <m:rPr>
                <m:sty m:val="p"/>
              </m:rPr>
              <w:rPr>
                <w:rFonts w:hint="eastAsia" w:ascii="Cambria Math" w:hAnsi="Cambria Math"/>
                <w:szCs w:val="21"/>
              </w:rPr>
              <m:t>i</m:t>
            </m:r>
            <m:ctrlPr>
              <w:rPr>
                <w:rFonts w:hint="eastAsia" w:ascii="Cambria Math" w:hAnsi="Cambria Math"/>
                <w:bCs/>
                <w:szCs w:val="21"/>
              </w:rPr>
            </m:ctrlPr>
          </m:sub>
        </m:sSub>
      </m:oMath>
      <w:r>
        <w:rPr>
          <w:rFonts w:hint="eastAsia"/>
        </w:rPr>
        <w:t>相应的特征有机化合物的质量，kg/h。</w:t>
      </w:r>
    </w:p>
    <w:p>
      <w:pPr>
        <w:pStyle w:val="15"/>
        <w:ind w:firstLine="0" w:firstLineChars="0"/>
        <w:rPr>
          <w:rFonts w:ascii="黑体" w:hAnsi="黑体" w:eastAsia="黑体" w:cs="黑体"/>
        </w:rPr>
      </w:pPr>
      <w:r>
        <w:rPr>
          <w:rFonts w:hint="eastAsia" w:ascii="黑体" w:hAnsi="黑体" w:eastAsia="黑体" w:cs="黑体"/>
        </w:rPr>
        <w:t>3.11　</w:t>
      </w:r>
    </w:p>
    <w:p>
      <w:pPr>
        <w:pStyle w:val="15"/>
        <w:ind w:firstLine="420"/>
        <w:rPr>
          <w:rFonts w:ascii="黑体" w:hAnsi="黑体" w:eastAsia="黑体" w:cs="黑体"/>
        </w:rPr>
      </w:pPr>
      <w:r>
        <w:rPr>
          <w:rFonts w:hint="eastAsia" w:ascii="黑体" w:hAnsi="黑体" w:eastAsia="黑体" w:cs="黑体"/>
        </w:rPr>
        <w:t>二噁英类 dibenzo-</w:t>
      </w:r>
      <w:r>
        <w:rPr>
          <w:rFonts w:ascii="黑体" w:hAnsi="黑体" w:eastAsia="黑体" w:cs="黑体"/>
          <w:i/>
          <w:iCs/>
        </w:rPr>
        <w:t>p</w:t>
      </w:r>
      <w:r>
        <w:rPr>
          <w:rFonts w:hint="eastAsia" w:ascii="黑体" w:hAnsi="黑体" w:eastAsia="黑体" w:cs="黑体"/>
        </w:rPr>
        <w:t xml:space="preserve">-dioxins and dibenzofurans </w:t>
      </w:r>
    </w:p>
    <w:p>
      <w:pPr>
        <w:pStyle w:val="15"/>
        <w:ind w:firstLine="420"/>
      </w:pPr>
      <w:r>
        <w:rPr>
          <w:rFonts w:hint="eastAsia"/>
        </w:rPr>
        <w:t>多氯代二苯并-对-二噁英（PCDDs）和多氯代二苯并呋喃（PCDFs）的总称。</w:t>
      </w:r>
    </w:p>
    <w:p>
      <w:pPr>
        <w:pStyle w:val="15"/>
        <w:ind w:firstLine="0" w:firstLineChars="0"/>
        <w:rPr>
          <w:rFonts w:ascii="黑体" w:hAnsi="黑体" w:eastAsia="黑体" w:cs="黑体"/>
        </w:rPr>
      </w:pPr>
      <w:r>
        <w:rPr>
          <w:rFonts w:hint="eastAsia" w:ascii="黑体" w:hAnsi="黑体" w:eastAsia="黑体" w:cs="黑体"/>
        </w:rPr>
        <w:t>3.12　</w:t>
      </w:r>
    </w:p>
    <w:p>
      <w:pPr>
        <w:pStyle w:val="15"/>
        <w:ind w:firstLine="420"/>
        <w:rPr>
          <w:rFonts w:ascii="黑体" w:hAnsi="黑体" w:eastAsia="黑体" w:cs="黑体"/>
        </w:rPr>
      </w:pPr>
      <w:r>
        <w:rPr>
          <w:rFonts w:hint="eastAsia" w:ascii="黑体" w:hAnsi="黑体" w:eastAsia="黑体" w:cs="黑体"/>
        </w:rPr>
        <w:t>毒性当量因子 toxic equivalency factor（TEF）</w:t>
      </w:r>
    </w:p>
    <w:p>
      <w:pPr>
        <w:pStyle w:val="15"/>
        <w:ind w:firstLine="420"/>
      </w:pPr>
      <w:r>
        <w:rPr>
          <w:rFonts w:hint="eastAsia"/>
        </w:rPr>
        <w:t>二噁英类同类物与2,3,7,8-四氯代二苯并-对-二噁英对芳香烃受体（Ah受体）的亲和性能之比。</w:t>
      </w:r>
    </w:p>
    <w:p>
      <w:pPr>
        <w:pStyle w:val="15"/>
        <w:ind w:firstLine="420"/>
      </w:pPr>
      <w:r>
        <w:rPr>
          <w:rFonts w:hint="eastAsia"/>
        </w:rPr>
        <w:t>典型二噁英类同类物毒性当量因子参见GB</w:t>
      </w:r>
      <w:r>
        <w:t xml:space="preserve"> </w:t>
      </w:r>
      <w:r>
        <w:rPr>
          <w:rFonts w:hint="eastAsia"/>
        </w:rPr>
        <w:t>18484。</w:t>
      </w:r>
    </w:p>
    <w:p>
      <w:pPr>
        <w:pStyle w:val="15"/>
        <w:ind w:firstLine="0" w:firstLineChars="0"/>
        <w:rPr>
          <w:rFonts w:ascii="黑体" w:hAnsi="黑体" w:eastAsia="黑体" w:cs="黑体"/>
        </w:rPr>
      </w:pPr>
      <w:r>
        <w:rPr>
          <w:rFonts w:hint="eastAsia" w:ascii="黑体" w:hAnsi="黑体" w:eastAsia="黑体" w:cs="黑体"/>
        </w:rPr>
        <w:t>3.13　</w:t>
      </w:r>
    </w:p>
    <w:p>
      <w:pPr>
        <w:pStyle w:val="15"/>
        <w:ind w:firstLine="420"/>
        <w:rPr>
          <w:rFonts w:ascii="黑体" w:hAnsi="黑体" w:eastAsia="黑体" w:cs="黑体"/>
        </w:rPr>
      </w:pPr>
      <w:r>
        <w:rPr>
          <w:rFonts w:hint="eastAsia" w:ascii="黑体" w:hAnsi="黑体" w:eastAsia="黑体" w:cs="黑体"/>
        </w:rPr>
        <w:t>毒性当量 toxicity equivalent quantity（TEQ）</w:t>
      </w:r>
    </w:p>
    <w:p>
      <w:pPr>
        <w:pStyle w:val="15"/>
        <w:ind w:firstLine="420"/>
      </w:pPr>
      <w:r>
        <w:rPr>
          <w:rFonts w:hint="eastAsia"/>
        </w:rPr>
        <w:t>各二噁英类同类物浓度折算为相当于2,3,7,8-四氯代二苯并-对-二噁英毒性的等价浓度，毒性当量为实测浓度与该异构体的毒性当量因子的乘积。根据</w:t>
      </w:r>
      <w:r>
        <w:rPr>
          <w:rFonts w:hint="eastAsia"/>
          <w:lang w:val="en-US" w:eastAsia="zh-CN"/>
        </w:rPr>
        <w:t>公式（4）</w:t>
      </w:r>
      <w:r>
        <w:rPr>
          <w:rFonts w:hint="eastAsia"/>
        </w:rPr>
        <w:t>计算：</w:t>
      </w:r>
    </w:p>
    <w:p>
      <w:pPr>
        <w:pStyle w:val="15"/>
        <w:ind w:firstLine="420"/>
        <w:jc w:val="center"/>
      </w:pPr>
      <m:oMathPara>
        <m:oMathParaPr>
          <m:jc m:val="right"/>
        </m:oMathParaPr>
        <m:oMath>
          <m:r>
            <m:rPr>
              <m:sty m:val="p"/>
            </m:rPr>
            <w:rPr>
              <w:rFonts w:hint="default" w:ascii="Cambria Math" w:hAnsi="Cambria Math"/>
              <w:szCs w:val="21"/>
              <w:lang w:val="en-US" w:eastAsia="zh-CN"/>
            </w:rPr>
            <m:t>TEQ</m:t>
          </m:r>
          <m:r>
            <m:rPr>
              <m:sty m:val="p"/>
            </m:rPr>
            <w:rPr>
              <w:rFonts w:hint="eastAsia" w:ascii="Cambria Math" w:hAnsi="Cambria Math"/>
              <w:szCs w:val="21"/>
            </w:rPr>
            <m:t>=</m:t>
          </m:r>
          <m:nary>
            <m:naryPr>
              <m:chr m:val="∑"/>
              <m:limLoc m:val="undOvr"/>
              <m:subHide m:val="1"/>
              <m:supHide m:val="1"/>
              <m:ctrlPr>
                <w:rPr>
                  <w:rFonts w:hint="eastAsia" w:ascii="Cambria Math" w:hAnsi="Cambria Math"/>
                  <w:b w:val="0"/>
                  <w:i w:val="0"/>
                  <w:szCs w:val="21"/>
                </w:rPr>
              </m:ctrlPr>
            </m:naryPr>
            <m:sub>
              <m:ctrlPr>
                <w:rPr>
                  <w:rFonts w:hint="eastAsia" w:ascii="Cambria Math" w:hAnsi="Cambria Math"/>
                  <w:b w:val="0"/>
                  <w:i w:val="0"/>
                  <w:szCs w:val="21"/>
                </w:rPr>
              </m:ctrlPr>
            </m:sub>
            <m:sup>
              <m:ctrlPr>
                <w:rPr>
                  <w:rFonts w:hint="eastAsia" w:ascii="Cambria Math" w:hAnsi="Cambria Math"/>
                  <w:b w:val="0"/>
                  <w:i w:val="0"/>
                  <w:szCs w:val="21"/>
                </w:rPr>
              </m:ctrlPr>
            </m:sup>
            <m:e>
              <m:r>
                <m:rPr>
                  <m:sty m:val="p"/>
                </m:rPr>
                <w:rPr>
                  <w:rFonts w:hint="default" w:ascii="Cambria Math" w:hAnsi="Cambria Math"/>
                  <w:szCs w:val="21"/>
                  <w:lang w:val="en-US" w:eastAsia="zh-CN"/>
                </w:rPr>
                <m:t>(</m:t>
              </m:r>
              <m:r>
                <m:rPr>
                  <m:sty m:val="p"/>
                </m:rPr>
                <w:rPr>
                  <w:rFonts w:hint="eastAsia" w:ascii="Cambria Math" w:hAnsi="Cambria Math"/>
                  <w:szCs w:val="21"/>
                  <w:lang w:val="en-US" w:eastAsia="zh-CN"/>
                </w:rPr>
                <m:t>二噁英毒性同类物浓度</m:t>
              </m:r>
              <m:r>
                <m:rPr>
                  <m:sty m:val="p"/>
                </m:rPr>
                <w:rPr>
                  <w:rFonts w:ascii="Cambria Math" w:hAnsi="Cambria Math"/>
                  <w:szCs w:val="21"/>
                  <w:lang w:val="en-US"/>
                </w:rPr>
                <m:t>×</m:t>
              </m:r>
              <m:r>
                <m:rPr>
                  <m:sty m:val="p"/>
                </m:rPr>
                <w:rPr>
                  <w:rFonts w:hint="default" w:ascii="Cambria Math" w:hAnsi="Cambria Math"/>
                  <w:szCs w:val="21"/>
                  <w:lang w:val="en-US" w:eastAsia="zh-CN"/>
                </w:rPr>
                <m:t>TEF)</m:t>
              </m:r>
              <m:ctrlPr>
                <w:rPr>
                  <w:rFonts w:hint="eastAsia" w:ascii="Cambria Math" w:hAnsi="Cambria Math"/>
                  <w:b w:val="0"/>
                  <w:i w:val="0"/>
                  <w:szCs w:val="21"/>
                </w:rPr>
              </m:ctrlPr>
            </m:e>
          </m:nary>
          <m:r>
            <m:rPr/>
            <w:rPr>
              <w:rFonts w:hint="eastAsia" w:ascii="Cambria Math" w:hAnsi="Cambria Math"/>
              <w:lang w:val="en-US" w:eastAsia="zh-CN"/>
            </w:rPr>
            <m:t>······························</m:t>
          </m:r>
          <m:r>
            <m:rPr>
              <m:sty m:val="p"/>
            </m:rPr>
            <w:rPr>
              <w:rFonts w:hint="eastAsia" w:ascii="Cambria Math" w:hAnsi="Cambria Math"/>
              <w:lang w:val="en-US" w:eastAsia="zh-CN"/>
            </w:rPr>
            <m:t>（</m:t>
          </m:r>
          <m:r>
            <m:rPr>
              <m:sty m:val="p"/>
            </m:rPr>
            <w:rPr>
              <w:rFonts w:hint="default" w:ascii="Cambria Math" w:hAnsi="Cambria Math" w:cs="宋体"/>
              <w:lang w:val="en-US" w:eastAsia="zh-CN"/>
            </w:rPr>
            <m:t>4</m:t>
          </m:r>
          <m:r>
            <m:rPr>
              <m:sty m:val="p"/>
            </m:rPr>
            <w:rPr>
              <w:rFonts w:hint="eastAsia" w:ascii="Cambria Math" w:hAnsi="Cambria Math"/>
              <w:lang w:val="en-US" w:eastAsia="zh-CN"/>
            </w:rPr>
            <m:t>）</m:t>
          </m:r>
        </m:oMath>
      </m:oMathPara>
    </w:p>
    <w:p>
      <w:pPr>
        <w:pStyle w:val="15"/>
        <w:ind w:firstLine="420"/>
      </w:pPr>
      <w:r>
        <w:rPr>
          <w:rFonts w:hint="eastAsia"/>
        </w:rPr>
        <w:t>式中：</w:t>
      </w:r>
    </w:p>
    <w:p>
      <w:pPr>
        <w:pStyle w:val="15"/>
        <w:ind w:firstLine="420"/>
      </w:pPr>
      <w:r>
        <w:rPr>
          <w:rFonts w:hint="eastAsia"/>
        </w:rPr>
        <w:t>TEQ—毒性当量；</w:t>
      </w:r>
    </w:p>
    <w:p>
      <w:pPr>
        <w:pStyle w:val="15"/>
        <w:ind w:firstLine="420"/>
      </w:pPr>
      <w:r>
        <w:rPr>
          <w:rFonts w:hint="eastAsia"/>
        </w:rPr>
        <w:t>TEF—毒性当量因子。</w:t>
      </w:r>
    </w:p>
    <w:p>
      <w:pPr>
        <w:pStyle w:val="15"/>
        <w:ind w:firstLine="0" w:firstLineChars="0"/>
        <w:rPr>
          <w:rFonts w:ascii="黑体" w:hAnsi="黑体" w:eastAsia="黑体" w:cs="黑体"/>
        </w:rPr>
      </w:pPr>
      <w:r>
        <w:rPr>
          <w:rFonts w:hint="eastAsia" w:ascii="黑体" w:hAnsi="黑体" w:eastAsia="黑体" w:cs="黑体"/>
        </w:rPr>
        <w:t>3.14　</w:t>
      </w:r>
    </w:p>
    <w:p>
      <w:pPr>
        <w:pStyle w:val="15"/>
        <w:ind w:firstLine="420"/>
        <w:rPr>
          <w:rFonts w:ascii="黑体" w:hAnsi="黑体" w:eastAsia="黑体" w:cs="黑体"/>
        </w:rPr>
      </w:pPr>
      <w:r>
        <w:rPr>
          <w:rFonts w:hint="eastAsia" w:ascii="黑体" w:hAnsi="黑体" w:eastAsia="黑体" w:cs="黑体"/>
        </w:rPr>
        <w:t>标准状态 standard conditions</w:t>
      </w:r>
    </w:p>
    <w:p>
      <w:pPr>
        <w:pStyle w:val="15"/>
        <w:ind w:firstLine="420"/>
      </w:pPr>
      <w:r>
        <w:rPr>
          <w:rFonts w:hint="eastAsia"/>
        </w:rPr>
        <w:t>温度在273.15K、压力在101.325kPa时的气体状态。本标准规定的大气污染物排放浓度限值均以标准状态下的干气体为基准。</w:t>
      </w:r>
    </w:p>
    <w:p>
      <w:pPr>
        <w:pStyle w:val="15"/>
        <w:ind w:firstLine="0" w:firstLineChars="0"/>
        <w:rPr>
          <w:rFonts w:ascii="黑体" w:hAnsi="黑体" w:eastAsia="黑体" w:cs="黑体"/>
        </w:rPr>
      </w:pPr>
      <w:r>
        <w:rPr>
          <w:rFonts w:hint="eastAsia" w:ascii="黑体" w:hAnsi="黑体" w:eastAsia="黑体" w:cs="黑体"/>
        </w:rPr>
        <w:t>3.15　</w:t>
      </w:r>
    </w:p>
    <w:p>
      <w:pPr>
        <w:pStyle w:val="15"/>
        <w:ind w:firstLine="420"/>
        <w:rPr>
          <w:rFonts w:ascii="黑体" w:hAnsi="黑体" w:eastAsia="黑体" w:cs="黑体"/>
        </w:rPr>
      </w:pPr>
      <w:r>
        <w:rPr>
          <w:rFonts w:hint="eastAsia" w:ascii="黑体" w:hAnsi="黑体" w:eastAsia="黑体" w:cs="黑体"/>
        </w:rPr>
        <w:t>测定均值 average value</w:t>
      </w:r>
    </w:p>
    <w:p>
      <w:pPr>
        <w:pStyle w:val="15"/>
        <w:ind w:firstLine="420"/>
      </w:pPr>
      <w:r>
        <w:rPr>
          <w:rFonts w:hint="eastAsia"/>
        </w:rPr>
        <w:t>在一定时间内采集的一定数量样品中污染物浓度测试值的算术平均值。二噁英类的监测应在6～12小时内完成不少于3个样品的采集；重金属类污染物的监测应在0.5～8小时内完成不少于3个样品的采集。</w:t>
      </w:r>
    </w:p>
    <w:p>
      <w:pPr>
        <w:pStyle w:val="15"/>
        <w:ind w:firstLine="0" w:firstLineChars="0"/>
        <w:rPr>
          <w:rFonts w:ascii="黑体" w:hAnsi="黑体" w:eastAsia="黑体" w:cs="黑体"/>
        </w:rPr>
      </w:pPr>
      <w:r>
        <w:rPr>
          <w:rFonts w:hint="eastAsia" w:ascii="黑体" w:hAnsi="黑体" w:eastAsia="黑体" w:cs="黑体"/>
        </w:rPr>
        <w:t>3.16　</w:t>
      </w:r>
    </w:p>
    <w:p>
      <w:pPr>
        <w:pStyle w:val="15"/>
        <w:ind w:firstLine="420"/>
        <w:outlineLvl w:val="0"/>
        <w:rPr>
          <w:rFonts w:ascii="黑体" w:hAnsi="黑体" w:eastAsia="黑体" w:cs="黑体"/>
        </w:rPr>
      </w:pPr>
      <w:bookmarkStart w:id="53" w:name="_Toc4433"/>
      <w:bookmarkStart w:id="54" w:name="_Toc22011"/>
      <w:r>
        <w:rPr>
          <w:rFonts w:hint="eastAsia" w:ascii="黑体" w:hAnsi="黑体" w:eastAsia="黑体" w:cs="黑体"/>
        </w:rPr>
        <w:t>1小时均值 1-hour average value</w:t>
      </w:r>
      <w:bookmarkEnd w:id="53"/>
      <w:bookmarkEnd w:id="54"/>
    </w:p>
    <w:p>
      <w:pPr>
        <w:pStyle w:val="15"/>
        <w:ind w:firstLine="420"/>
      </w:pPr>
      <w:r>
        <w:rPr>
          <w:rFonts w:hint="eastAsia"/>
        </w:rPr>
        <w:t>任何1小时污染物浓度的算术平均值；或在1小时内，以等时间间隔采集3～4个样品测试值的算术平均值。</w:t>
      </w:r>
    </w:p>
    <w:p>
      <w:pPr>
        <w:pStyle w:val="15"/>
        <w:ind w:firstLine="0" w:firstLineChars="0"/>
        <w:rPr>
          <w:rFonts w:ascii="黑体" w:hAnsi="黑体" w:eastAsia="黑体" w:cs="黑体"/>
        </w:rPr>
      </w:pPr>
      <w:r>
        <w:rPr>
          <w:rFonts w:hint="eastAsia" w:ascii="黑体" w:hAnsi="黑体" w:eastAsia="黑体" w:cs="黑体"/>
        </w:rPr>
        <w:t>3.17　</w:t>
      </w:r>
    </w:p>
    <w:p>
      <w:pPr>
        <w:pStyle w:val="15"/>
        <w:ind w:firstLine="420"/>
        <w:outlineLvl w:val="0"/>
        <w:rPr>
          <w:rFonts w:ascii="黑体" w:hAnsi="黑体" w:eastAsia="黑体" w:cs="黑体"/>
        </w:rPr>
      </w:pPr>
      <w:bookmarkStart w:id="55" w:name="_Toc2744"/>
      <w:bookmarkStart w:id="56" w:name="_Toc6015"/>
      <w:r>
        <w:rPr>
          <w:rFonts w:hint="eastAsia" w:ascii="黑体" w:hAnsi="黑体" w:eastAsia="黑体" w:cs="黑体"/>
        </w:rPr>
        <w:t>24小时均值 24-hour average value</w:t>
      </w:r>
      <w:bookmarkEnd w:id="55"/>
      <w:bookmarkEnd w:id="56"/>
    </w:p>
    <w:p>
      <w:pPr>
        <w:pStyle w:val="15"/>
        <w:ind w:firstLine="420"/>
      </w:pPr>
      <w:r>
        <w:rPr>
          <w:rFonts w:hint="eastAsia" w:hAnsi="宋体" w:cs="宋体"/>
          <w:szCs w:val="21"/>
        </w:rPr>
        <w:t>连续24小时内的</w:t>
      </w:r>
      <w:r>
        <w:rPr>
          <w:rFonts w:hint="eastAsia"/>
        </w:rPr>
        <w:t>1小时均值的算术平均值，有效小时均值数不应小于20个。</w:t>
      </w:r>
    </w:p>
    <w:p>
      <w:pPr>
        <w:pStyle w:val="15"/>
        <w:ind w:firstLine="0" w:firstLineChars="0"/>
        <w:rPr>
          <w:rFonts w:ascii="黑体" w:hAnsi="黑体" w:eastAsia="黑体" w:cs="黑体"/>
        </w:rPr>
      </w:pPr>
      <w:r>
        <w:rPr>
          <w:rFonts w:hint="eastAsia" w:ascii="黑体" w:hAnsi="黑体" w:eastAsia="黑体" w:cs="黑体"/>
        </w:rPr>
        <w:t>3.18　</w:t>
      </w:r>
    </w:p>
    <w:p>
      <w:pPr>
        <w:pStyle w:val="15"/>
        <w:ind w:firstLine="420"/>
        <w:rPr>
          <w:rFonts w:ascii="黑体" w:hAnsi="黑体" w:eastAsia="黑体" w:cs="黑体"/>
        </w:rPr>
      </w:pPr>
      <w:r>
        <w:rPr>
          <w:rFonts w:hint="eastAsia" w:ascii="黑体" w:hAnsi="黑体" w:eastAsia="黑体" w:cs="黑体"/>
        </w:rPr>
        <w:t>日均值 daily average value</w:t>
      </w:r>
    </w:p>
    <w:p>
      <w:pPr>
        <w:pStyle w:val="15"/>
        <w:ind w:firstLine="420"/>
      </w:pPr>
      <w:r>
        <w:rPr>
          <w:rFonts w:hint="eastAsia"/>
        </w:rPr>
        <w:t>利用烟气排放连续</w:t>
      </w:r>
      <w:r>
        <w:rPr>
          <w:rFonts w:hint="eastAsia" w:hAnsi="宋体" w:cs="宋体"/>
          <w:szCs w:val="21"/>
        </w:rPr>
        <w:t>监测系统（CEMS）测量的1小时均值，按照《污染物在线监控（监测）系统数据传输标准》规定方法换算得到的污染物日均质量浓</w:t>
      </w:r>
      <w:r>
        <w:rPr>
          <w:rFonts w:hint="eastAsia"/>
        </w:rPr>
        <w:t>度。</w:t>
      </w:r>
      <w:r>
        <w:rPr>
          <w:rFonts w:hint="eastAsia"/>
          <w:lang w:val="en-US" w:eastAsia="zh-CN"/>
        </w:rPr>
        <w:t>根据公式（5）</w:t>
      </w:r>
      <w:r>
        <w:rPr>
          <w:rFonts w:hint="eastAsia"/>
        </w:rPr>
        <w:t>进行换算：</w:t>
      </w:r>
    </w:p>
    <w:p>
      <w:pPr>
        <w:pStyle w:val="15"/>
        <w:ind w:firstLine="420"/>
      </w:pPr>
    </w:p>
    <w:p>
      <w:pPr>
        <w:pStyle w:val="15"/>
        <w:ind w:firstLine="420"/>
      </w:pPr>
      <m:oMathPara>
        <m:oMathParaPr>
          <m:jc m:val="right"/>
        </m:oMathParaPr>
        <m:oMath>
          <m:bar>
            <m:barPr>
              <m:pos m:val="top"/>
              <m:ctrlPr>
                <w:rPr>
                  <w:rFonts w:ascii="Cambria Math" w:hAnsi="Cambria Math"/>
                  <w:bCs/>
                  <w:szCs w:val="21"/>
                </w:rPr>
              </m:ctrlPr>
            </m:barPr>
            <m:e>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Qd</m:t>
                  </m:r>
                  <m:ctrlPr>
                    <w:rPr>
                      <w:rFonts w:ascii="Cambria Math" w:hAnsi="Cambria Math"/>
                      <w:bCs/>
                      <w:szCs w:val="21"/>
                    </w:rPr>
                  </m:ctrlPr>
                </m:sub>
              </m:sSub>
              <m:ctrlPr>
                <w:rPr>
                  <w:rFonts w:ascii="Cambria Math" w:hAnsi="Cambria Math"/>
                  <w:bCs/>
                  <w:szCs w:val="21"/>
                </w:rPr>
              </m:ctrlPr>
            </m:e>
          </m:bar>
          <m:r>
            <m:rPr>
              <m:sty m:val="p"/>
            </m:rPr>
            <w:rPr>
              <w:rFonts w:ascii="Cambria Math" w:hAnsi="Cambria Math"/>
              <w:szCs w:val="21"/>
            </w:rPr>
            <m:t>=</m:t>
          </m:r>
          <m:f>
            <m:fPr>
              <m:ctrlPr>
                <w:rPr>
                  <w:rFonts w:ascii="Cambria Math" w:hAnsi="Cambria Math"/>
                  <w:bCs/>
                  <w:szCs w:val="21"/>
                </w:rPr>
              </m:ctrlPr>
            </m:fPr>
            <m:num>
              <m:nary>
                <m:naryPr>
                  <m:chr m:val="∑"/>
                  <m:limLoc m:val="undOvr"/>
                  <m:ctrlPr>
                    <w:rPr>
                      <w:rFonts w:ascii="Cambria Math" w:hAnsi="Cambria Math"/>
                      <w:bCs/>
                      <w:szCs w:val="21"/>
                    </w:rPr>
                  </m:ctrlPr>
                </m:naryPr>
                <m:sub>
                  <m:r>
                    <m:rPr>
                      <m:sty m:val="p"/>
                    </m:rPr>
                    <w:rPr>
                      <w:rFonts w:ascii="Cambria Math" w:hAnsi="Cambria Math"/>
                      <w:szCs w:val="21"/>
                    </w:rPr>
                    <m:t>h=1</m:t>
                  </m:r>
                  <m:ctrlPr>
                    <w:rPr>
                      <w:rFonts w:ascii="Cambria Math" w:hAnsi="Cambria Math"/>
                      <w:bCs/>
                      <w:szCs w:val="21"/>
                    </w:rPr>
                  </m:ctrlPr>
                </m:sub>
                <m:sup>
                  <m:r>
                    <m:rPr>
                      <m:sty m:val="p"/>
                    </m:rPr>
                    <w:rPr>
                      <w:rFonts w:ascii="Cambria Math" w:hAnsi="Cambria Math"/>
                      <w:szCs w:val="21"/>
                    </w:rPr>
                    <m:t>m</m:t>
                  </m:r>
                  <m:ctrlPr>
                    <w:rPr>
                      <w:rFonts w:ascii="Cambria Math" w:hAnsi="Cambria Math"/>
                      <w:bCs/>
                      <w:szCs w:val="21"/>
                    </w:rPr>
                  </m:ctrlPr>
                </m:sup>
                <m:e>
                  <m:bar>
                    <m:barPr>
                      <m:pos m:val="top"/>
                      <m:ctrlPr>
                        <w:rPr>
                          <w:rFonts w:ascii="Cambria Math" w:hAnsi="Cambria Math"/>
                          <w:bCs/>
                          <w:szCs w:val="21"/>
                        </w:rPr>
                      </m:ctrlPr>
                    </m:barPr>
                    <m:e>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Qh</m:t>
                          </m:r>
                          <m:ctrlPr>
                            <w:rPr>
                              <w:rFonts w:ascii="Cambria Math" w:hAnsi="Cambria Math"/>
                              <w:bCs/>
                              <w:szCs w:val="21"/>
                            </w:rPr>
                          </m:ctrlPr>
                        </m:sub>
                      </m:sSub>
                      <m:ctrlPr>
                        <w:rPr>
                          <w:rFonts w:ascii="Cambria Math" w:hAnsi="Cambria Math"/>
                          <w:bCs/>
                          <w:szCs w:val="21"/>
                        </w:rPr>
                      </m:ctrlPr>
                    </m:e>
                  </m:bar>
                  <m:ctrlPr>
                    <w:rPr>
                      <w:rFonts w:ascii="Cambria Math" w:hAnsi="Cambria Math"/>
                      <w:bCs/>
                      <w:szCs w:val="21"/>
                    </w:rPr>
                  </m:ctrlPr>
                </m:e>
              </m:nary>
              <m:ctrlPr>
                <w:rPr>
                  <w:rFonts w:ascii="Cambria Math" w:hAnsi="Cambria Math"/>
                  <w:bCs/>
                  <w:szCs w:val="21"/>
                </w:rPr>
              </m:ctrlPr>
            </m:num>
            <m:den>
              <m:r>
                <m:rPr>
                  <m:sty m:val="p"/>
                </m:rPr>
                <w:rPr>
                  <w:rFonts w:ascii="Cambria Math" w:hAnsi="Cambria Math"/>
                  <w:szCs w:val="21"/>
                </w:rPr>
                <m:t>m</m:t>
              </m:r>
              <m:ctrlPr>
                <w:rPr>
                  <w:rFonts w:ascii="Cambria Math" w:hAnsi="Cambria Math"/>
                  <w:bCs/>
                  <w:szCs w:val="21"/>
                </w:rPr>
              </m:ctrlPr>
            </m:den>
          </m:f>
          <m:r>
            <m:rPr/>
            <w:rPr>
              <w:rFonts w:hint="eastAsia" w:ascii="Cambria Math" w:hAnsi="Cambria Math"/>
              <w:lang w:val="en-US" w:eastAsia="zh-CN"/>
            </w:rPr>
            <m:t>·····························································</m:t>
          </m:r>
          <m:r>
            <m:rPr>
              <m:sty m:val="p"/>
            </m:rPr>
            <w:rPr>
              <w:rFonts w:hint="eastAsia" w:ascii="Cambria Math" w:hAnsi="Cambria Math"/>
              <w:lang w:val="en-US" w:eastAsia="zh-CN"/>
            </w:rPr>
            <m:t>（</m:t>
          </m:r>
          <m:r>
            <m:rPr>
              <m:sty m:val="p"/>
            </m:rPr>
            <w:rPr>
              <w:rFonts w:hint="default" w:ascii="Cambria Math" w:hAnsi="Cambria Math" w:cs="宋体"/>
              <w:lang w:val="en-US" w:eastAsia="zh-CN"/>
            </w:rPr>
            <m:t>5</m:t>
          </m:r>
          <m:r>
            <m:rPr>
              <m:sty m:val="p"/>
            </m:rPr>
            <w:rPr>
              <w:rFonts w:hint="eastAsia" w:ascii="Cambria Math" w:hAnsi="Cambria Math"/>
              <w:lang w:val="en-US" w:eastAsia="zh-CN"/>
            </w:rPr>
            <m:t>）</m:t>
          </m:r>
        </m:oMath>
      </m:oMathPara>
    </w:p>
    <w:p>
      <w:pPr>
        <w:pStyle w:val="15"/>
        <w:ind w:firstLine="420"/>
      </w:pPr>
      <w:r>
        <w:rPr>
          <w:rFonts w:hint="eastAsia"/>
        </w:rPr>
        <w:t>式中：</w:t>
      </w:r>
    </w:p>
    <w:p>
      <w:pPr>
        <w:pStyle w:val="15"/>
        <w:ind w:firstLine="420"/>
      </w:pPr>
      <m:oMath>
        <m:bar>
          <m:barPr>
            <m:pos m:val="top"/>
            <m:ctrlPr>
              <w:rPr>
                <w:rFonts w:ascii="Cambria Math" w:hAnsi="Cambria Math"/>
                <w:bCs/>
                <w:szCs w:val="21"/>
              </w:rPr>
            </m:ctrlPr>
          </m:barPr>
          <m:e>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Qd</m:t>
                </m:r>
                <m:ctrlPr>
                  <w:rPr>
                    <w:rFonts w:ascii="Cambria Math" w:hAnsi="Cambria Math"/>
                    <w:bCs/>
                    <w:szCs w:val="21"/>
                  </w:rPr>
                </m:ctrlPr>
              </m:sub>
            </m:sSub>
            <m:ctrlPr>
              <w:rPr>
                <w:rFonts w:ascii="Cambria Math" w:hAnsi="Cambria Math"/>
                <w:bCs/>
                <w:szCs w:val="21"/>
              </w:rPr>
            </m:ctrlPr>
          </m:e>
        </m:bar>
      </m:oMath>
      <w:r>
        <w:rPr>
          <w:rFonts w:hint="eastAsia"/>
        </w:rPr>
        <w:t xml:space="preserve"> —CEMS第d天测量污染物排放干基标态质量浓度平均值，mg/m³；</w:t>
      </w:r>
    </w:p>
    <w:p>
      <w:pPr>
        <w:pStyle w:val="15"/>
        <w:ind w:firstLine="420"/>
      </w:pPr>
      <m:oMath>
        <m:bar>
          <m:barPr>
            <m:pos m:val="top"/>
            <m:ctrlPr>
              <w:rPr>
                <w:rFonts w:ascii="Cambria Math" w:hAnsi="Cambria Math"/>
                <w:bCs/>
                <w:szCs w:val="21"/>
              </w:rPr>
            </m:ctrlPr>
          </m:barPr>
          <m:e>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Qh</m:t>
                </m:r>
                <m:ctrlPr>
                  <w:rPr>
                    <w:rFonts w:ascii="Cambria Math" w:hAnsi="Cambria Math"/>
                    <w:bCs/>
                    <w:szCs w:val="21"/>
                  </w:rPr>
                </m:ctrlPr>
              </m:sub>
            </m:sSub>
            <m:ctrlPr>
              <w:rPr>
                <w:rFonts w:ascii="Cambria Math" w:hAnsi="Cambria Math"/>
                <w:bCs/>
                <w:szCs w:val="21"/>
              </w:rPr>
            </m:ctrlPr>
          </m:e>
        </m:bar>
      </m:oMath>
      <w:r>
        <w:rPr>
          <w:rFonts w:hint="eastAsia"/>
        </w:rPr>
        <w:t xml:space="preserve"> —CEMS第h次测量的污染物排放干基标态质量浓度1小时均值，mg/m³；</w:t>
      </w:r>
    </w:p>
    <w:p>
      <w:pPr>
        <w:pStyle w:val="15"/>
        <w:ind w:firstLine="420"/>
      </w:pPr>
      <w:r>
        <w:rPr>
          <w:rFonts w:hint="eastAsia"/>
        </w:rPr>
        <w:t>m—CEMS</w:t>
      </w:r>
      <w:r>
        <w:rPr>
          <w:rFonts w:hint="eastAsia"/>
          <w:lang w:val="en-US" w:eastAsia="zh-CN"/>
        </w:rPr>
        <w:t>在该</w:t>
      </w:r>
      <w:r>
        <w:rPr>
          <w:rFonts w:hint="eastAsia"/>
        </w:rPr>
        <w:t>天内有效测量的小时均值数（m≥20）。</w:t>
      </w:r>
    </w:p>
    <w:p>
      <w:pPr>
        <w:pStyle w:val="15"/>
        <w:ind w:firstLine="0" w:firstLineChars="0"/>
        <w:rPr>
          <w:rFonts w:ascii="黑体" w:hAnsi="黑体" w:eastAsia="黑体" w:cs="黑体"/>
        </w:rPr>
      </w:pPr>
      <w:r>
        <w:rPr>
          <w:rFonts w:hint="eastAsia" w:ascii="黑体" w:hAnsi="黑体" w:eastAsia="黑体" w:cs="黑体"/>
        </w:rPr>
        <w:t>3.19　</w:t>
      </w:r>
    </w:p>
    <w:p>
      <w:pPr>
        <w:pStyle w:val="15"/>
        <w:ind w:firstLine="420"/>
        <w:rPr>
          <w:rFonts w:ascii="黑体" w:hAnsi="黑体" w:eastAsia="黑体" w:cs="黑体"/>
        </w:rPr>
      </w:pPr>
      <w:r>
        <w:rPr>
          <w:rFonts w:hint="eastAsia" w:ascii="黑体" w:hAnsi="黑体" w:eastAsia="黑体" w:cs="黑体"/>
        </w:rPr>
        <w:t>基准氧含量排放浓度 emission concentration at baseline oxygen content</w:t>
      </w:r>
    </w:p>
    <w:p>
      <w:pPr>
        <w:pStyle w:val="15"/>
        <w:ind w:firstLine="420"/>
        <w:rPr>
          <w:rFonts w:hAnsi="宋体" w:cs="宋体"/>
          <w:szCs w:val="21"/>
        </w:rPr>
      </w:pPr>
      <w:r>
        <w:rPr>
          <w:rFonts w:hint="eastAsia" w:hAnsi="宋体" w:cs="宋体"/>
          <w:szCs w:val="21"/>
        </w:rPr>
        <w:t>以11% O</w:t>
      </w:r>
      <w:r>
        <w:rPr>
          <w:rFonts w:hAnsi="宋体" w:cs="宋体"/>
          <w:szCs w:val="21"/>
          <w:vertAlign w:val="subscript"/>
        </w:rPr>
        <w:t>2</w:t>
      </w:r>
      <w:r>
        <w:rPr>
          <w:rFonts w:hint="eastAsia" w:hAnsi="宋体" w:cs="宋体"/>
          <w:szCs w:val="21"/>
        </w:rPr>
        <w:t>（干烟气）作为基准，将实测获得的标准状态下的大气污染物浓度换算后获得的大气污染物排放浓度，不适用于纯氧燃烧。</w:t>
      </w:r>
      <w:r>
        <w:rPr>
          <w:rFonts w:hint="eastAsia" w:hAnsi="宋体" w:cs="宋体"/>
          <w:szCs w:val="21"/>
          <w:lang w:val="en-US" w:eastAsia="zh-CN"/>
        </w:rPr>
        <w:t>根据</w:t>
      </w:r>
      <w:r>
        <w:rPr>
          <w:rFonts w:hint="eastAsia"/>
          <w:lang w:val="en-US" w:eastAsia="zh-CN"/>
        </w:rPr>
        <w:t>公式（6）</w:t>
      </w:r>
      <w:r>
        <w:rPr>
          <w:rFonts w:hint="eastAsia" w:hAnsi="宋体" w:cs="宋体"/>
          <w:szCs w:val="21"/>
        </w:rPr>
        <w:t>进行换算：</w:t>
      </w:r>
    </w:p>
    <w:p>
      <w:pPr>
        <w:pStyle w:val="15"/>
        <w:ind w:firstLine="420"/>
        <w:rPr>
          <w:rFonts w:hAnsi="宋体" w:cs="宋体"/>
          <w:szCs w:val="21"/>
        </w:rPr>
      </w:pPr>
    </w:p>
    <w:p>
      <w:pPr>
        <w:pStyle w:val="15"/>
        <w:ind w:firstLine="420"/>
        <w:rPr>
          <w:rFonts w:hAnsi="宋体" w:cs="宋体"/>
          <w:szCs w:val="21"/>
        </w:rPr>
      </w:pPr>
    </w:p>
    <w:p>
      <w:pPr>
        <w:pStyle w:val="15"/>
        <w:ind w:firstLine="420"/>
        <w:rPr>
          <w:rFonts w:hAnsi="宋体" w:cs="宋体"/>
          <w:szCs w:val="21"/>
        </w:rPr>
      </w:pPr>
      <m:oMathPara>
        <m:oMathParaPr>
          <m:jc m:val="right"/>
        </m:oMathParaPr>
        <m:oMath>
          <m:r>
            <m:rPr/>
            <w:rPr>
              <w:rFonts w:hint="default" w:ascii="Cambria Math" w:hAnsi="Cambria Math"/>
              <w:szCs w:val="21"/>
            </w:rPr>
            <m:t>ρ</m:t>
          </m:r>
          <m:r>
            <m:rPr>
              <m:sty m:val="p"/>
            </m:rPr>
            <w:rPr>
              <w:rFonts w:hint="eastAsia" w:ascii="Cambria Math" w:hAnsi="Cambria Math"/>
              <w:szCs w:val="21"/>
            </w:rPr>
            <m:t>=</m:t>
          </m:r>
          <m:f>
            <m:fPr>
              <m:ctrlPr>
                <w:rPr>
                  <w:rFonts w:hint="eastAsia" w:ascii="Cambria Math" w:hAnsi="Cambria Math"/>
                  <w:bCs/>
                  <w:szCs w:val="21"/>
                </w:rPr>
              </m:ctrlPr>
            </m:fPr>
            <m:num>
              <m:r>
                <m:rPr/>
                <w:rPr>
                  <w:rFonts w:ascii="Cambria Math" w:hAnsi="Cambria Math"/>
                  <w:szCs w:val="21"/>
                </w:rPr>
                <m:t>ρ</m:t>
              </m:r>
              <m:r>
                <m:rPr>
                  <m:sty m:val="p"/>
                </m:rPr>
                <w:rPr>
                  <w:rFonts w:hint="eastAsia" w:ascii="Cambria Math" w:hAnsi="Cambria Math"/>
                  <w:szCs w:val="21"/>
                </w:rPr>
                <m:t>'(21</m:t>
              </m:r>
              <m:r>
                <m:rPr>
                  <m:sty m:val="p"/>
                </m:rPr>
                <w:rPr>
                  <w:rFonts w:hint="eastAsia" w:ascii="微软雅黑" w:hAnsi="微软雅黑" w:eastAsia="微软雅黑" w:cs="微软雅黑"/>
                  <w:szCs w:val="21"/>
                </w:rPr>
                <m:t>−</m:t>
              </m:r>
              <m:r>
                <m:rPr>
                  <m:sty m:val="p"/>
                </m:rPr>
                <w:rPr>
                  <w:rFonts w:hint="eastAsia" w:ascii="Cambria Math" w:hAnsi="Cambria Math"/>
                  <w:szCs w:val="21"/>
                </w:rPr>
                <m:t>11)</m:t>
              </m:r>
              <m:ctrlPr>
                <w:rPr>
                  <w:rFonts w:hint="eastAsia" w:ascii="Cambria Math" w:hAnsi="Cambria Math"/>
                  <w:bCs/>
                  <w:szCs w:val="21"/>
                </w:rPr>
              </m:ctrlPr>
            </m:num>
            <m:den>
              <m:sSub>
                <m:sSubPr>
                  <m:ctrlPr>
                    <w:rPr>
                      <w:rFonts w:hint="eastAsia" w:ascii="Cambria Math" w:hAnsi="Cambria Math"/>
                      <w:bCs/>
                      <w:szCs w:val="21"/>
                    </w:rPr>
                  </m:ctrlPr>
                </m:sSubPr>
                <m:e>
                  <m:r>
                    <m:rPr/>
                    <w:rPr>
                      <w:rFonts w:ascii="Cambria Math" w:hAnsi="Cambria Math"/>
                      <w:szCs w:val="21"/>
                    </w:rPr>
                    <m:t>φ</m:t>
                  </m:r>
                  <m:ctrlPr>
                    <w:rPr>
                      <w:rFonts w:hint="eastAsia" w:ascii="Cambria Math" w:hAnsi="Cambria Math"/>
                      <w:bCs/>
                      <w:szCs w:val="21"/>
                    </w:rPr>
                  </m:ctrlPr>
                </m:e>
                <m:sub>
                  <m:r>
                    <m:rPr>
                      <m:sty m:val="p"/>
                    </m:rPr>
                    <w:rPr>
                      <w:rFonts w:hint="eastAsia" w:ascii="Cambria Math" w:hAnsi="Cambria Math"/>
                      <w:szCs w:val="21"/>
                    </w:rPr>
                    <m:t>0</m:t>
                  </m:r>
                  <m:ctrlPr>
                    <w:rPr>
                      <w:rFonts w:hint="eastAsia" w:ascii="Cambria Math" w:hAnsi="Cambria Math"/>
                      <w:bCs/>
                      <w:szCs w:val="21"/>
                    </w:rPr>
                  </m:ctrlPr>
                </m:sub>
              </m:sSub>
              <m:r>
                <m:rPr>
                  <m:sty m:val="p"/>
                </m:rPr>
                <w:rPr>
                  <w:rFonts w:hint="eastAsia" w:ascii="Cambria Math" w:hAnsi="Cambria Math"/>
                  <w:szCs w:val="21"/>
                </w:rPr>
                <m:t>(</m:t>
              </m:r>
              <m:sSub>
                <m:sSubPr>
                  <m:ctrlPr>
                    <w:rPr>
                      <w:rFonts w:hint="eastAsia" w:ascii="Cambria Math" w:hAnsi="Cambria Math"/>
                      <w:bCs/>
                      <w:szCs w:val="21"/>
                    </w:rPr>
                  </m:ctrlPr>
                </m:sSubPr>
                <m:e>
                  <m:r>
                    <m:rPr>
                      <m:sty m:val="p"/>
                    </m:rPr>
                    <w:rPr>
                      <w:rFonts w:hint="eastAsia" w:ascii="Cambria Math" w:hAnsi="Cambria Math"/>
                      <w:szCs w:val="21"/>
                    </w:rPr>
                    <m:t>O</m:t>
                  </m:r>
                  <m:ctrlPr>
                    <w:rPr>
                      <w:rFonts w:hint="eastAsia" w:ascii="Cambria Math" w:hAnsi="Cambria Math"/>
                      <w:bCs/>
                      <w:szCs w:val="21"/>
                    </w:rPr>
                  </m:ctrlPr>
                </m:e>
                <m:sub>
                  <m:r>
                    <m:rPr>
                      <m:sty m:val="p"/>
                    </m:rPr>
                    <w:rPr>
                      <w:rFonts w:hint="eastAsia" w:ascii="Cambria Math" w:hAnsi="Cambria Math"/>
                      <w:szCs w:val="21"/>
                    </w:rPr>
                    <m:t>2</m:t>
                  </m:r>
                  <m:ctrlPr>
                    <w:rPr>
                      <w:rFonts w:hint="eastAsia" w:ascii="Cambria Math" w:hAnsi="Cambria Math"/>
                      <w:bCs/>
                      <w:szCs w:val="21"/>
                    </w:rPr>
                  </m:ctrlPr>
                </m:sub>
              </m:sSub>
              <m:r>
                <m:rPr>
                  <m:sty m:val="p"/>
                </m:rPr>
                <w:rPr>
                  <w:rFonts w:hint="eastAsia" w:ascii="Cambria Math" w:hAnsi="Cambria Math"/>
                  <w:szCs w:val="21"/>
                </w:rPr>
                <m:t>)</m:t>
              </m:r>
              <m:r>
                <m:rPr>
                  <m:sty m:val="p"/>
                </m:rPr>
                <w:rPr>
                  <w:rFonts w:hint="eastAsia" w:ascii="微软雅黑" w:hAnsi="微软雅黑" w:eastAsia="微软雅黑" w:cs="微软雅黑"/>
                  <w:szCs w:val="21"/>
                </w:rPr>
                <m:t>−</m:t>
              </m:r>
              <m:r>
                <m:rPr/>
                <w:rPr>
                  <w:rFonts w:ascii="Cambria Math" w:hAnsi="Cambria Math" w:cs="宋体"/>
                  <w:szCs w:val="21"/>
                </w:rPr>
                <m:t>φ</m:t>
              </m:r>
              <m:r>
                <m:rPr>
                  <m:sty m:val="p"/>
                </m:rPr>
                <w:rPr>
                  <w:rFonts w:hint="eastAsia" w:ascii="Cambria Math" w:hAnsi="Cambria Math"/>
                  <w:szCs w:val="21"/>
                </w:rPr>
                <m:t>'(</m:t>
              </m:r>
              <m:sSub>
                <m:sSubPr>
                  <m:ctrlPr>
                    <w:rPr>
                      <w:rFonts w:hint="eastAsia" w:ascii="Cambria Math" w:hAnsi="Cambria Math"/>
                      <w:bCs/>
                      <w:szCs w:val="21"/>
                    </w:rPr>
                  </m:ctrlPr>
                </m:sSubPr>
                <m:e>
                  <m:r>
                    <m:rPr>
                      <m:sty m:val="p"/>
                    </m:rPr>
                    <w:rPr>
                      <w:rFonts w:hint="eastAsia" w:ascii="Cambria Math" w:hAnsi="Cambria Math"/>
                      <w:szCs w:val="21"/>
                    </w:rPr>
                    <m:t>O</m:t>
                  </m:r>
                  <m:ctrlPr>
                    <w:rPr>
                      <w:rFonts w:hint="eastAsia" w:ascii="Cambria Math" w:hAnsi="Cambria Math"/>
                      <w:bCs/>
                      <w:szCs w:val="21"/>
                    </w:rPr>
                  </m:ctrlPr>
                </m:e>
                <m:sub>
                  <m:r>
                    <m:rPr>
                      <m:sty m:val="p"/>
                    </m:rPr>
                    <w:rPr>
                      <w:rFonts w:hint="eastAsia" w:ascii="Cambria Math" w:hAnsi="Cambria Math"/>
                      <w:szCs w:val="21"/>
                    </w:rPr>
                    <m:t>2</m:t>
                  </m:r>
                  <m:ctrlPr>
                    <w:rPr>
                      <w:rFonts w:hint="eastAsia" w:ascii="Cambria Math" w:hAnsi="Cambria Math"/>
                      <w:bCs/>
                      <w:szCs w:val="21"/>
                    </w:rPr>
                  </m:ctrlPr>
                </m:sub>
              </m:sSub>
              <m:r>
                <m:rPr>
                  <m:sty m:val="p"/>
                </m:rPr>
                <w:rPr>
                  <w:rFonts w:hint="eastAsia" w:ascii="Cambria Math" w:hAnsi="Cambria Math"/>
                  <w:szCs w:val="21"/>
                </w:rPr>
                <m:t>)</m:t>
              </m:r>
              <m:ctrlPr>
                <w:rPr>
                  <w:rFonts w:hint="eastAsia" w:ascii="Cambria Math" w:hAnsi="Cambria Math"/>
                  <w:bCs/>
                  <w:szCs w:val="21"/>
                </w:rPr>
              </m:ctrlPr>
            </m:den>
          </m:f>
          <m:r>
            <m:rPr/>
            <w:rPr>
              <w:rFonts w:hint="eastAsia" w:ascii="Cambria Math" w:hAnsi="Cambria Math"/>
              <w:lang w:val="en-US" w:eastAsia="zh-CN"/>
            </w:rPr>
            <m:t>···················································</m:t>
          </m:r>
          <m:r>
            <m:rPr>
              <m:sty m:val="p"/>
            </m:rPr>
            <w:rPr>
              <w:rFonts w:hint="eastAsia" w:ascii="Cambria Math" w:hAnsi="Cambria Math"/>
              <w:lang w:val="en-US" w:eastAsia="zh-CN"/>
            </w:rPr>
            <m:t>（</m:t>
          </m:r>
          <m:r>
            <m:rPr>
              <m:sty m:val="p"/>
            </m:rPr>
            <w:rPr>
              <w:rFonts w:hint="default" w:ascii="Cambria Math" w:hAnsi="Cambria Math" w:cs="宋体"/>
              <w:lang w:val="en-US" w:eastAsia="zh-CN"/>
            </w:rPr>
            <m:t>6</m:t>
          </m:r>
          <m:r>
            <m:rPr>
              <m:sty m:val="p"/>
            </m:rPr>
            <w:rPr>
              <w:rFonts w:hint="eastAsia" w:ascii="Cambria Math" w:hAnsi="Cambria Math"/>
              <w:lang w:val="en-US" w:eastAsia="zh-CN"/>
            </w:rPr>
            <m:t>）</m:t>
          </m:r>
        </m:oMath>
      </m:oMathPara>
    </w:p>
    <w:p>
      <w:pPr>
        <w:pStyle w:val="15"/>
        <w:ind w:firstLine="420"/>
        <w:rPr>
          <w:rFonts w:hAnsi="宋体" w:cs="宋体"/>
          <w:szCs w:val="21"/>
        </w:rPr>
      </w:pPr>
      <w:r>
        <w:rPr>
          <w:rFonts w:hint="eastAsia" w:hAnsi="宋体" w:cs="宋体"/>
          <w:szCs w:val="21"/>
        </w:rPr>
        <w:t>式中：</w:t>
      </w:r>
    </w:p>
    <w:p>
      <w:pPr>
        <w:pStyle w:val="15"/>
        <w:ind w:firstLine="420"/>
        <w:rPr>
          <w:rFonts w:hAnsi="宋体" w:cs="宋体"/>
          <w:szCs w:val="21"/>
        </w:rPr>
      </w:pPr>
      <w:r>
        <w:rPr>
          <w:rFonts w:hint="eastAsia" w:hAnsi="宋体" w:cs="宋体"/>
          <w:i/>
          <w:iCs/>
          <w:szCs w:val="21"/>
        </w:rPr>
        <w:t>ρ</w:t>
      </w:r>
      <w:r>
        <w:rPr>
          <w:rFonts w:hint="eastAsia" w:hAnsi="宋体" w:cs="宋体"/>
          <w:szCs w:val="21"/>
        </w:rPr>
        <w:t>—大气污染物基准氧含量排放浓度，mg/m</w:t>
      </w:r>
      <w:r>
        <w:rPr>
          <w:rFonts w:hAnsi="宋体" w:cs="宋体"/>
          <w:szCs w:val="21"/>
          <w:vertAlign w:val="superscript"/>
        </w:rPr>
        <w:t>3</w:t>
      </w:r>
      <w:r>
        <w:rPr>
          <w:rFonts w:hint="eastAsia" w:hAnsi="宋体" w:cs="宋体"/>
          <w:szCs w:val="21"/>
        </w:rPr>
        <w:t>；</w:t>
      </w:r>
    </w:p>
    <w:p>
      <w:pPr>
        <w:pStyle w:val="15"/>
        <w:ind w:firstLine="420"/>
        <w:rPr>
          <w:rFonts w:hAnsi="宋体" w:cs="宋体"/>
          <w:szCs w:val="21"/>
        </w:rPr>
      </w:pPr>
      <w:r>
        <w:rPr>
          <w:rFonts w:hint="eastAsia" w:hAnsi="宋体" w:cs="宋体"/>
          <w:i/>
          <w:iCs/>
          <w:szCs w:val="21"/>
        </w:rPr>
        <w:t>ρ</w:t>
      </w:r>
      <w:r>
        <w:rPr>
          <w:rFonts w:hint="eastAsia" w:hAnsi="宋体" w:cs="宋体"/>
          <w:szCs w:val="21"/>
        </w:rPr>
        <w:t>′—实测的标准状态下的大气污染物排放浓度，mg/m</w:t>
      </w:r>
      <w:r>
        <w:rPr>
          <w:rFonts w:hAnsi="宋体" w:cs="宋体"/>
          <w:szCs w:val="21"/>
          <w:vertAlign w:val="superscript"/>
        </w:rPr>
        <w:t>3</w:t>
      </w:r>
      <w:r>
        <w:rPr>
          <w:rFonts w:hint="eastAsia" w:hAnsi="宋体" w:cs="宋体"/>
          <w:szCs w:val="21"/>
        </w:rPr>
        <w:t>；</w:t>
      </w:r>
    </w:p>
    <w:p>
      <w:pPr>
        <w:pStyle w:val="15"/>
        <w:ind w:firstLine="420"/>
        <w:rPr>
          <w:rFonts w:hAnsi="宋体" w:cs="宋体"/>
          <w:szCs w:val="21"/>
        </w:rPr>
      </w:pPr>
      <m:oMath>
        <m:sSub>
          <m:sSubPr>
            <m:ctrlPr>
              <w:rPr>
                <w:rFonts w:hint="eastAsia" w:ascii="Cambria Math" w:hAnsi="Cambria Math"/>
                <w:bCs/>
                <w:szCs w:val="21"/>
              </w:rPr>
            </m:ctrlPr>
          </m:sSubPr>
          <m:e>
            <m:r>
              <m:rPr/>
              <w:rPr>
                <w:rFonts w:ascii="Cambria Math" w:hAnsi="Cambria Math"/>
                <w:szCs w:val="21"/>
              </w:rPr>
              <m:t>φ</m:t>
            </m:r>
            <m:ctrlPr>
              <w:rPr>
                <w:rFonts w:hint="eastAsia" w:ascii="Cambria Math" w:hAnsi="Cambria Math"/>
                <w:bCs/>
                <w:szCs w:val="21"/>
              </w:rPr>
            </m:ctrlPr>
          </m:e>
          <m:sub>
            <m:r>
              <m:rPr>
                <m:sty m:val="p"/>
              </m:rPr>
              <w:rPr>
                <w:rFonts w:hint="eastAsia" w:ascii="Cambria Math" w:hAnsi="Cambria Math"/>
                <w:szCs w:val="21"/>
              </w:rPr>
              <m:t>0</m:t>
            </m:r>
            <m:ctrlPr>
              <w:rPr>
                <w:rFonts w:hint="eastAsia" w:ascii="Cambria Math" w:hAnsi="Cambria Math"/>
                <w:bCs/>
                <w:szCs w:val="21"/>
              </w:rPr>
            </m:ctrlPr>
          </m:sub>
        </m:sSub>
        <m:r>
          <m:rPr>
            <m:sty m:val="p"/>
          </m:rPr>
          <w:rPr>
            <w:rFonts w:hint="eastAsia" w:ascii="Cambria Math" w:hAnsi="Cambria Math"/>
            <w:szCs w:val="21"/>
          </w:rPr>
          <m:t>(</m:t>
        </m:r>
        <m:sSub>
          <m:sSubPr>
            <m:ctrlPr>
              <w:rPr>
                <w:rFonts w:hint="eastAsia" w:ascii="Cambria Math" w:hAnsi="Cambria Math"/>
                <w:bCs/>
                <w:szCs w:val="21"/>
              </w:rPr>
            </m:ctrlPr>
          </m:sSubPr>
          <m:e>
            <m:r>
              <m:rPr>
                <m:sty m:val="p"/>
              </m:rPr>
              <w:rPr>
                <w:rFonts w:hint="eastAsia" w:ascii="Cambria Math" w:hAnsi="Cambria Math"/>
                <w:szCs w:val="21"/>
              </w:rPr>
              <m:t>O</m:t>
            </m:r>
            <m:ctrlPr>
              <w:rPr>
                <w:rFonts w:hint="eastAsia" w:ascii="Cambria Math" w:hAnsi="Cambria Math"/>
                <w:bCs/>
                <w:szCs w:val="21"/>
              </w:rPr>
            </m:ctrlPr>
          </m:e>
          <m:sub>
            <m:r>
              <m:rPr>
                <m:sty m:val="p"/>
              </m:rPr>
              <w:rPr>
                <w:rFonts w:hint="eastAsia" w:ascii="Cambria Math" w:hAnsi="Cambria Math"/>
                <w:szCs w:val="21"/>
              </w:rPr>
              <m:t>2</m:t>
            </m:r>
            <m:ctrlPr>
              <w:rPr>
                <w:rFonts w:hint="eastAsia" w:ascii="Cambria Math" w:hAnsi="Cambria Math"/>
                <w:bCs/>
                <w:szCs w:val="21"/>
              </w:rPr>
            </m:ctrlPr>
          </m:sub>
        </m:sSub>
        <m:r>
          <m:rPr>
            <m:sty m:val="p"/>
          </m:rPr>
          <w:rPr>
            <w:rFonts w:hint="eastAsia" w:ascii="Cambria Math" w:hAnsi="Cambria Math"/>
            <w:szCs w:val="21"/>
          </w:rPr>
          <m:t>)</m:t>
        </m:r>
      </m:oMath>
      <w:r>
        <w:rPr>
          <w:rFonts w:hint="eastAsia" w:hAnsi="宋体" w:cs="宋体"/>
          <w:szCs w:val="21"/>
        </w:rPr>
        <w:t>—助燃空气初始氧含量（%）；采用空气助燃时为21%；</w:t>
      </w:r>
    </w:p>
    <w:p>
      <w:pPr>
        <w:pStyle w:val="15"/>
        <w:ind w:firstLine="420"/>
        <w:rPr>
          <w:rFonts w:hAnsi="宋体" w:cs="宋体"/>
          <w:szCs w:val="21"/>
        </w:rPr>
      </w:pPr>
      <m:oMath>
        <m:r>
          <m:rPr/>
          <w:rPr>
            <w:rFonts w:ascii="Cambria Math" w:hAnsi="Cambria Math" w:cs="宋体"/>
            <w:szCs w:val="21"/>
          </w:rPr>
          <m:t>φ</m:t>
        </m:r>
        <m:r>
          <m:rPr>
            <m:sty m:val="p"/>
          </m:rPr>
          <w:rPr>
            <w:rFonts w:hint="eastAsia" w:ascii="Cambria Math" w:hAnsi="Cambria Math"/>
            <w:szCs w:val="21"/>
          </w:rPr>
          <m:t>'(</m:t>
        </m:r>
        <m:sSub>
          <m:sSubPr>
            <m:ctrlPr>
              <w:rPr>
                <w:rFonts w:hint="eastAsia" w:ascii="Cambria Math" w:hAnsi="Cambria Math"/>
                <w:bCs/>
                <w:szCs w:val="21"/>
              </w:rPr>
            </m:ctrlPr>
          </m:sSubPr>
          <m:e>
            <m:r>
              <m:rPr>
                <m:sty m:val="p"/>
              </m:rPr>
              <w:rPr>
                <w:rFonts w:hint="eastAsia" w:ascii="Cambria Math" w:hAnsi="Cambria Math"/>
                <w:szCs w:val="21"/>
              </w:rPr>
              <m:t>O</m:t>
            </m:r>
            <m:ctrlPr>
              <w:rPr>
                <w:rFonts w:hint="eastAsia" w:ascii="Cambria Math" w:hAnsi="Cambria Math"/>
                <w:bCs/>
                <w:szCs w:val="21"/>
              </w:rPr>
            </m:ctrlPr>
          </m:e>
          <m:sub>
            <m:r>
              <m:rPr>
                <m:sty m:val="p"/>
              </m:rPr>
              <w:rPr>
                <w:rFonts w:hint="eastAsia" w:ascii="Cambria Math" w:hAnsi="Cambria Math"/>
                <w:szCs w:val="21"/>
              </w:rPr>
              <m:t>2</m:t>
            </m:r>
            <m:ctrlPr>
              <w:rPr>
                <w:rFonts w:hint="eastAsia" w:ascii="Cambria Math" w:hAnsi="Cambria Math"/>
                <w:bCs/>
                <w:szCs w:val="21"/>
              </w:rPr>
            </m:ctrlPr>
          </m:sub>
        </m:sSub>
        <m:r>
          <m:rPr>
            <m:sty m:val="p"/>
          </m:rPr>
          <w:rPr>
            <w:rFonts w:hint="eastAsia" w:ascii="Cambria Math" w:hAnsi="Cambria Math"/>
            <w:szCs w:val="21"/>
          </w:rPr>
          <m:t>)</m:t>
        </m:r>
      </m:oMath>
      <w:r>
        <w:rPr>
          <w:rFonts w:hint="eastAsia" w:hAnsi="宋体" w:cs="宋体"/>
          <w:szCs w:val="21"/>
        </w:rPr>
        <w:t>—实测的烟气氧含量（%）。</w:t>
      </w:r>
    </w:p>
    <w:p>
      <w:pPr>
        <w:pStyle w:val="15"/>
        <w:ind w:firstLine="0" w:firstLineChars="0"/>
        <w:rPr>
          <w:rFonts w:ascii="黑体" w:hAnsi="黑体" w:eastAsia="黑体" w:cs="黑体"/>
        </w:rPr>
      </w:pPr>
      <w:r>
        <w:rPr>
          <w:rFonts w:hint="eastAsia" w:ascii="黑体" w:hAnsi="黑体" w:eastAsia="黑体" w:cs="黑体"/>
        </w:rPr>
        <w:t>3.20　</w:t>
      </w:r>
    </w:p>
    <w:p>
      <w:pPr>
        <w:pStyle w:val="15"/>
        <w:ind w:firstLine="420"/>
        <w:rPr>
          <w:rFonts w:ascii="黑体" w:hAnsi="黑体" w:eastAsia="黑体" w:cs="黑体"/>
        </w:rPr>
      </w:pPr>
      <w:r>
        <w:rPr>
          <w:rFonts w:hint="eastAsia" w:ascii="黑体" w:hAnsi="黑体" w:eastAsia="黑体" w:cs="黑体"/>
        </w:rPr>
        <w:t>现有焚烧设施 existing incineration facility</w:t>
      </w:r>
    </w:p>
    <w:p>
      <w:pPr>
        <w:pStyle w:val="15"/>
        <w:ind w:firstLine="420"/>
      </w:pPr>
      <w:r>
        <w:rPr>
          <w:rFonts w:hint="eastAsia"/>
        </w:rPr>
        <w:t>本标准实施之日前，已建成投入使用或环境影响评价文件已通过审批的危险废物焚烧设施。</w:t>
      </w:r>
    </w:p>
    <w:p>
      <w:pPr>
        <w:pStyle w:val="15"/>
        <w:ind w:firstLine="0" w:firstLineChars="0"/>
        <w:rPr>
          <w:rFonts w:ascii="黑体" w:hAnsi="黑体" w:eastAsia="黑体" w:cs="黑体"/>
        </w:rPr>
      </w:pPr>
      <w:r>
        <w:rPr>
          <w:rFonts w:hint="eastAsia" w:ascii="黑体" w:hAnsi="黑体" w:eastAsia="黑体" w:cs="黑体"/>
        </w:rPr>
        <w:t>3.21　</w:t>
      </w:r>
    </w:p>
    <w:p>
      <w:pPr>
        <w:pStyle w:val="15"/>
        <w:ind w:firstLine="420"/>
        <w:rPr>
          <w:rFonts w:ascii="黑体" w:hAnsi="黑体" w:eastAsia="黑体" w:cs="黑体"/>
        </w:rPr>
      </w:pPr>
      <w:r>
        <w:rPr>
          <w:rFonts w:hint="eastAsia" w:ascii="黑体" w:hAnsi="黑体" w:eastAsia="黑体" w:cs="黑体"/>
        </w:rPr>
        <w:t>新建焚烧设施 new incineration facility</w:t>
      </w:r>
    </w:p>
    <w:p>
      <w:pPr>
        <w:pStyle w:val="15"/>
        <w:ind w:firstLine="420"/>
      </w:pPr>
      <w:r>
        <w:rPr>
          <w:rFonts w:hint="eastAsia"/>
        </w:rPr>
        <w:t>本标准实施之日后，环境影响评价文件通过审批的新建、改建和扩建危险废物焚烧设施。</w:t>
      </w:r>
    </w:p>
    <w:p>
      <w:pPr>
        <w:pStyle w:val="30"/>
        <w:spacing w:before="312" w:after="312"/>
      </w:pPr>
      <w:bookmarkStart w:id="57" w:name="_Toc15827"/>
      <w:r>
        <w:rPr>
          <w:rFonts w:hint="eastAsia"/>
        </w:rPr>
        <w:t>选址要求</w:t>
      </w:r>
      <w:bookmarkEnd w:id="57"/>
    </w:p>
    <w:p>
      <w:pPr>
        <w:pStyle w:val="15"/>
        <w:spacing w:before="156" w:beforeLines="50" w:after="156" w:afterLines="50"/>
        <w:ind w:firstLine="0" w:firstLineChars="0"/>
      </w:pPr>
      <w:r>
        <w:rPr>
          <w:rFonts w:hint="eastAsia" w:ascii="黑体" w:hAnsi="黑体" w:eastAsia="黑体" w:cs="黑体"/>
        </w:rPr>
        <w:t>4.1　</w:t>
      </w:r>
      <w:r>
        <w:rPr>
          <w:rFonts w:hint="eastAsia"/>
        </w:rPr>
        <w:t>危险废物焚烧设施选址应符合生态环境保护法律法规要求，并综合考虑设施服务区域、交通运输、地质环境等基本要素，确保设施处于长期相对稳定的环境；严禁在地震烈度大于等于8度的区域建设危险废物焚烧设施。鼓励危险废物焚烧设施入驻工业园区、循环产业园区等区域，在此区域内各设施功能布局可依据环境影响评价文件进行调整。</w:t>
      </w:r>
    </w:p>
    <w:p>
      <w:pPr>
        <w:pStyle w:val="15"/>
        <w:spacing w:before="156" w:beforeLines="50" w:after="156" w:afterLines="50"/>
        <w:ind w:firstLine="0" w:firstLineChars="0"/>
        <w:rPr>
          <w:rFonts w:hAnsi="宋体" w:cs="宋体"/>
        </w:rPr>
      </w:pPr>
      <w:r>
        <w:rPr>
          <w:rFonts w:hint="eastAsia" w:ascii="黑体" w:hAnsi="黑体" w:eastAsia="黑体" w:cs="黑体"/>
        </w:rPr>
        <w:t>4.2　</w:t>
      </w:r>
      <w:r>
        <w:rPr>
          <w:rFonts w:hint="eastAsia" w:hAnsi="宋体" w:cs="宋体"/>
        </w:rPr>
        <w:t>焚烧设施选址应符合海南省的总体规划、“三线一单”、国土空间规划、生态环境保护规划和危险废物集中处置设施规划，并符合当地的大气污染防治、水污染防治、土壤污染防治等要求。</w:t>
      </w:r>
    </w:p>
    <w:p>
      <w:pPr>
        <w:pStyle w:val="15"/>
        <w:spacing w:before="156" w:beforeLines="50" w:after="156" w:afterLines="50"/>
        <w:ind w:firstLine="0" w:firstLineChars="0"/>
        <w:rPr>
          <w:rFonts w:hAnsi="宋体" w:cs="宋体"/>
          <w:lang w:val="zh-CN"/>
        </w:rPr>
      </w:pPr>
      <w:r>
        <w:rPr>
          <w:rFonts w:hint="eastAsia" w:ascii="黑体" w:hAnsi="黑体" w:eastAsia="黑体" w:cs="黑体"/>
        </w:rPr>
        <w:t>4.3　</w:t>
      </w:r>
      <w:r>
        <w:rPr>
          <w:rFonts w:hint="eastAsia" w:hAnsi="宋体" w:cs="宋体"/>
        </w:rPr>
        <w:t>焚烧设施厂址应与敏感目标之间设置一定的防护距离，防护距离应根据厂址条件、焚烧处置技术工艺、污染物排放特征及其扩散因素等综合确定，并应满足环境影响评价文件及审批意见要求。防护</w:t>
      </w:r>
      <w:r>
        <w:rPr>
          <w:rFonts w:hint="eastAsia" w:hAnsi="宋体" w:cs="宋体"/>
          <w:lang w:val="en-US" w:eastAsia="zh-CN"/>
        </w:rPr>
        <w:t>区域</w:t>
      </w:r>
      <w:r>
        <w:rPr>
          <w:rFonts w:hint="eastAsia" w:hAnsi="宋体" w:cs="宋体"/>
        </w:rPr>
        <w:t>范围内不应规划建设居民区、学校、医院、疗养院和养老院等敏感目标。</w:t>
      </w:r>
    </w:p>
    <w:p>
      <w:pPr>
        <w:pStyle w:val="30"/>
        <w:spacing w:before="312" w:after="312"/>
      </w:pPr>
      <w:bookmarkStart w:id="58" w:name="_Toc27626"/>
      <w:bookmarkStart w:id="59" w:name="_Toc118473855"/>
      <w:bookmarkStart w:id="60" w:name="_Toc119938649"/>
      <w:r>
        <w:rPr>
          <w:rFonts w:hint="eastAsia"/>
        </w:rPr>
        <w:t>污染控制技术要求</w:t>
      </w:r>
      <w:bookmarkEnd w:id="58"/>
      <w:bookmarkEnd w:id="59"/>
      <w:bookmarkEnd w:id="60"/>
    </w:p>
    <w:p>
      <w:pPr>
        <w:pStyle w:val="15"/>
        <w:spacing w:before="156" w:beforeLines="50" w:after="156" w:afterLines="50"/>
        <w:ind w:firstLine="0" w:firstLineChars="0"/>
        <w:rPr>
          <w:rFonts w:ascii="Times New Roman"/>
        </w:rPr>
      </w:pPr>
      <w:bookmarkStart w:id="61" w:name="_Toc90246156"/>
      <w:bookmarkStart w:id="62" w:name="_Toc88521548"/>
      <w:bookmarkStart w:id="63" w:name="_Toc88519760"/>
      <w:bookmarkStart w:id="64" w:name="_Toc88521163"/>
      <w:bookmarkStart w:id="65" w:name="_Toc89613918"/>
      <w:bookmarkStart w:id="66" w:name="_Toc89553437"/>
      <w:bookmarkStart w:id="67" w:name="_Toc88521721"/>
      <w:bookmarkStart w:id="68" w:name="_Toc88941812"/>
      <w:bookmarkStart w:id="69" w:name="_Toc88522020"/>
      <w:r>
        <w:rPr>
          <w:rFonts w:hint="eastAsia" w:ascii="黑体" w:hAnsi="黑体" w:eastAsia="黑体" w:cs="黑体"/>
        </w:rPr>
        <w:t>5.1　</w:t>
      </w:r>
      <w:r>
        <w:rPr>
          <w:rFonts w:ascii="Times New Roman"/>
        </w:rPr>
        <w:t>一般工业固体废物贮存设施应符</w:t>
      </w:r>
      <w:r>
        <w:rPr>
          <w:rFonts w:hint="eastAsia" w:hAnsi="宋体" w:cs="宋体"/>
        </w:rPr>
        <w:t>合GB 18599的技术</w:t>
      </w:r>
      <w:r>
        <w:rPr>
          <w:rFonts w:ascii="Times New Roman"/>
        </w:rPr>
        <w:t>要求。</w:t>
      </w:r>
    </w:p>
    <w:bookmarkEnd w:id="61"/>
    <w:bookmarkEnd w:id="62"/>
    <w:bookmarkEnd w:id="63"/>
    <w:bookmarkEnd w:id="64"/>
    <w:bookmarkEnd w:id="65"/>
    <w:bookmarkEnd w:id="66"/>
    <w:bookmarkEnd w:id="67"/>
    <w:bookmarkEnd w:id="68"/>
    <w:bookmarkEnd w:id="69"/>
    <w:p>
      <w:pPr>
        <w:pStyle w:val="15"/>
        <w:spacing w:before="156" w:beforeLines="50" w:after="156" w:afterLines="50"/>
        <w:ind w:firstLine="0" w:firstLineChars="0"/>
        <w:rPr>
          <w:rFonts w:ascii="Times New Roman"/>
        </w:rPr>
      </w:pPr>
      <w:r>
        <w:rPr>
          <w:rFonts w:hint="eastAsia" w:ascii="黑体" w:hAnsi="黑体" w:eastAsia="黑体" w:cs="黑体"/>
        </w:rPr>
        <w:t>5.2　</w:t>
      </w:r>
      <w:r>
        <w:rPr>
          <w:rFonts w:ascii="Times New Roman"/>
        </w:rPr>
        <w:t>危险废物焚烧单位应接收并处置经分类收集的危险废物。</w:t>
      </w:r>
    </w:p>
    <w:p>
      <w:pPr>
        <w:pStyle w:val="15"/>
        <w:spacing w:before="156" w:beforeLines="50" w:after="156" w:afterLines="50"/>
        <w:ind w:firstLine="0" w:firstLineChars="0"/>
        <w:rPr>
          <w:rFonts w:ascii="Times New Roman"/>
        </w:rPr>
      </w:pPr>
      <w:r>
        <w:rPr>
          <w:rFonts w:hint="eastAsia" w:ascii="黑体" w:hAnsi="黑体" w:eastAsia="黑体" w:cs="黑体"/>
        </w:rPr>
        <w:t>5.3　</w:t>
      </w:r>
      <w:r>
        <w:rPr>
          <w:rFonts w:ascii="Times New Roman"/>
        </w:rPr>
        <w:t>强氧化性、强还原性、强挥发性、易燃性等具备高度自燃风险的危险废物不能直接进入料坑。</w:t>
      </w:r>
    </w:p>
    <w:p>
      <w:pPr>
        <w:pStyle w:val="15"/>
        <w:spacing w:before="156" w:beforeLines="50" w:after="156" w:afterLines="50"/>
        <w:ind w:firstLine="0" w:firstLineChars="0"/>
        <w:rPr>
          <w:rFonts w:hAnsi="宋体" w:cs="宋体"/>
        </w:rPr>
      </w:pPr>
      <w:r>
        <w:rPr>
          <w:rFonts w:hint="eastAsia" w:ascii="黑体" w:hAnsi="黑体" w:eastAsia="黑体" w:cs="黑体"/>
        </w:rPr>
        <w:t>5.4　</w:t>
      </w:r>
      <w:r>
        <w:rPr>
          <w:rFonts w:hint="eastAsia" w:hAnsi="宋体" w:cs="宋体"/>
        </w:rPr>
        <w:t>危险废物贮存和配伍应符合GB 18597、GB 18484等国家标准和相关技术规范的要求。</w:t>
      </w:r>
    </w:p>
    <w:p>
      <w:pPr>
        <w:pStyle w:val="15"/>
        <w:spacing w:before="156" w:beforeLines="50" w:after="156" w:afterLines="50"/>
        <w:ind w:firstLine="0" w:firstLineChars="0"/>
        <w:rPr>
          <w:rFonts w:ascii="Times New Roman"/>
        </w:rPr>
      </w:pPr>
      <w:r>
        <w:rPr>
          <w:rFonts w:hint="eastAsia" w:ascii="黑体" w:hAnsi="黑体" w:eastAsia="黑体" w:cs="黑体"/>
        </w:rPr>
        <w:t>5.5　</w:t>
      </w:r>
      <w:r>
        <w:rPr>
          <w:rFonts w:ascii="Times New Roman"/>
        </w:rPr>
        <w:t>焚烧设施的技术性能应满足表1中的指标要求。</w:t>
      </w:r>
    </w:p>
    <w:p>
      <w:pPr>
        <w:widowControl/>
        <w:jc w:val="center"/>
        <w:rPr>
          <w:rFonts w:ascii="黑体" w:hAnsi="黑体" w:eastAsia="黑体" w:cs="宋体"/>
        </w:rPr>
      </w:pPr>
      <w:r>
        <w:rPr>
          <w:rFonts w:hint="eastAsia" w:ascii="黑体" w:hAnsi="黑体" w:eastAsia="黑体" w:cs="宋体"/>
        </w:rPr>
        <w:t>表1</w:t>
      </w:r>
      <w:r>
        <w:rPr>
          <w:rFonts w:hint="eastAsia" w:ascii="黑体" w:hAnsi="黑体" w:eastAsia="黑体" w:cs="黑体"/>
        </w:rPr>
        <w:t>　</w:t>
      </w:r>
      <w:r>
        <w:rPr>
          <w:rFonts w:hint="eastAsia" w:ascii="黑体" w:hAnsi="黑体" w:eastAsia="黑体" w:cs="宋体"/>
        </w:rPr>
        <w:t>危险废物焚烧炉的技术性能指标</w:t>
      </w:r>
    </w:p>
    <w:tbl>
      <w:tblPr>
        <w:tblStyle w:val="7"/>
        <w:tblW w:w="4976"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57" w:type="dxa"/>
          <w:bottom w:w="0" w:type="dxa"/>
          <w:right w:w="57" w:type="dxa"/>
        </w:tblCellMar>
      </w:tblPr>
      <w:tblGrid>
        <w:gridCol w:w="792"/>
        <w:gridCol w:w="1023"/>
        <w:gridCol w:w="767"/>
        <w:gridCol w:w="1781"/>
        <w:gridCol w:w="839"/>
        <w:gridCol w:w="1293"/>
        <w:gridCol w:w="780"/>
        <w:gridCol w:w="865"/>
        <w:gridCol w:w="1283"/>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0" w:type="pct"/>
            <w:tcBorders>
              <w:bottom w:val="single" w:color="000000" w:sz="8" w:space="0"/>
            </w:tcBorders>
            <w:vAlign w:val="center"/>
          </w:tcPr>
          <w:p>
            <w:pPr>
              <w:widowControl/>
              <w:snapToGrid w:val="0"/>
              <w:spacing w:line="240" w:lineRule="auto"/>
              <w:jc w:val="center"/>
              <w:rPr>
                <w:sz w:val="18"/>
                <w:szCs w:val="18"/>
              </w:rPr>
            </w:pPr>
            <w:r>
              <w:rPr>
                <w:sz w:val="18"/>
                <w:szCs w:val="18"/>
              </w:rPr>
              <w:t>性能指标</w:t>
            </w:r>
          </w:p>
        </w:tc>
        <w:tc>
          <w:tcPr>
            <w:tcW w:w="543" w:type="pct"/>
            <w:tcBorders>
              <w:bottom w:val="single" w:color="000000" w:sz="8" w:space="0"/>
            </w:tcBorders>
            <w:vAlign w:val="center"/>
          </w:tcPr>
          <w:p>
            <w:pPr>
              <w:widowControl/>
              <w:snapToGrid w:val="0"/>
              <w:spacing w:line="240" w:lineRule="auto"/>
              <w:jc w:val="center"/>
              <w:rPr>
                <w:sz w:val="18"/>
                <w:szCs w:val="18"/>
              </w:rPr>
            </w:pPr>
            <w:r>
              <w:rPr>
                <w:sz w:val="18"/>
                <w:szCs w:val="18"/>
              </w:rPr>
              <w:t>焚烧炉高温段温度</w:t>
            </w:r>
          </w:p>
          <w:p>
            <w:pPr>
              <w:widowControl/>
              <w:snapToGrid w:val="0"/>
              <w:spacing w:line="240" w:lineRule="auto"/>
              <w:jc w:val="center"/>
              <w:rPr>
                <w:sz w:val="18"/>
                <w:szCs w:val="18"/>
              </w:rPr>
            </w:pPr>
            <w:r>
              <w:rPr>
                <w:sz w:val="18"/>
                <w:szCs w:val="18"/>
              </w:rPr>
              <w:t>(℃)</w:t>
            </w:r>
          </w:p>
        </w:tc>
        <w:tc>
          <w:tcPr>
            <w:tcW w:w="407" w:type="pct"/>
            <w:tcBorders>
              <w:bottom w:val="single" w:color="000000" w:sz="8" w:space="0"/>
            </w:tcBorders>
            <w:vAlign w:val="center"/>
          </w:tcPr>
          <w:p>
            <w:pPr>
              <w:widowControl/>
              <w:snapToGrid w:val="0"/>
              <w:spacing w:line="240" w:lineRule="auto"/>
              <w:jc w:val="center"/>
              <w:rPr>
                <w:sz w:val="18"/>
                <w:szCs w:val="18"/>
              </w:rPr>
            </w:pPr>
            <w:r>
              <w:rPr>
                <w:sz w:val="18"/>
                <w:szCs w:val="18"/>
              </w:rPr>
              <w:t>烟气停留时间</w:t>
            </w:r>
          </w:p>
          <w:p>
            <w:pPr>
              <w:widowControl/>
              <w:snapToGrid w:val="0"/>
              <w:spacing w:line="240" w:lineRule="auto"/>
              <w:jc w:val="center"/>
              <w:rPr>
                <w:sz w:val="18"/>
                <w:szCs w:val="18"/>
              </w:rPr>
            </w:pPr>
            <w:r>
              <w:rPr>
                <w:sz w:val="18"/>
                <w:szCs w:val="18"/>
              </w:rPr>
              <w:t>(s)</w:t>
            </w:r>
          </w:p>
        </w:tc>
        <w:tc>
          <w:tcPr>
            <w:tcW w:w="945" w:type="pct"/>
            <w:tcBorders>
              <w:bottom w:val="single" w:color="000000" w:sz="8" w:space="0"/>
            </w:tcBorders>
            <w:vAlign w:val="center"/>
          </w:tcPr>
          <w:p>
            <w:pPr>
              <w:widowControl/>
              <w:snapToGrid w:val="0"/>
              <w:spacing w:line="240" w:lineRule="auto"/>
              <w:jc w:val="center"/>
              <w:rPr>
                <w:sz w:val="18"/>
                <w:szCs w:val="18"/>
              </w:rPr>
            </w:pPr>
            <w:r>
              <w:rPr>
                <w:sz w:val="18"/>
                <w:szCs w:val="18"/>
              </w:rPr>
              <w:t>焚烧炉出口烟气含氧量(%，干气，烟囱取样口)</w:t>
            </w:r>
          </w:p>
        </w:tc>
        <w:tc>
          <w:tcPr>
            <w:tcW w:w="1131" w:type="pct"/>
            <w:gridSpan w:val="2"/>
            <w:tcBorders>
              <w:bottom w:val="single" w:color="000000" w:sz="8" w:space="0"/>
            </w:tcBorders>
            <w:vAlign w:val="center"/>
          </w:tcPr>
          <w:p>
            <w:pPr>
              <w:widowControl/>
              <w:snapToGrid w:val="0"/>
              <w:spacing w:line="240" w:lineRule="auto"/>
              <w:jc w:val="center"/>
              <w:rPr>
                <w:sz w:val="18"/>
                <w:szCs w:val="18"/>
              </w:rPr>
            </w:pPr>
            <w:r>
              <w:rPr>
                <w:sz w:val="18"/>
                <w:szCs w:val="18"/>
              </w:rPr>
              <w:t>烟气一氧化碳浓度</w:t>
            </w:r>
            <w:r>
              <w:rPr>
                <w:rFonts w:hint="eastAsia"/>
                <w:sz w:val="18"/>
                <w:szCs w:val="18"/>
              </w:rPr>
              <w:t>(</w:t>
            </w:r>
            <w:r>
              <w:rPr>
                <w:sz w:val="18"/>
                <w:szCs w:val="18"/>
              </w:rPr>
              <w:t>mg/m</w:t>
            </w:r>
            <w:r>
              <w:rPr>
                <w:sz w:val="18"/>
                <w:szCs w:val="18"/>
                <w:vertAlign w:val="superscript"/>
              </w:rPr>
              <w:t>3</w:t>
            </w:r>
            <w:r>
              <w:rPr>
                <w:sz w:val="18"/>
                <w:szCs w:val="18"/>
              </w:rPr>
              <w:t>，烟囱取样口)</w:t>
            </w:r>
          </w:p>
        </w:tc>
        <w:tc>
          <w:tcPr>
            <w:tcW w:w="414" w:type="pct"/>
            <w:tcBorders>
              <w:bottom w:val="single" w:color="000000" w:sz="8" w:space="0"/>
            </w:tcBorders>
            <w:vAlign w:val="center"/>
          </w:tcPr>
          <w:p>
            <w:pPr>
              <w:widowControl/>
              <w:snapToGrid w:val="0"/>
              <w:spacing w:line="240" w:lineRule="auto"/>
              <w:jc w:val="center"/>
              <w:rPr>
                <w:sz w:val="18"/>
                <w:szCs w:val="18"/>
              </w:rPr>
            </w:pPr>
            <w:r>
              <w:rPr>
                <w:sz w:val="18"/>
                <w:szCs w:val="18"/>
              </w:rPr>
              <w:t>燃烧</w:t>
            </w:r>
          </w:p>
          <w:p>
            <w:pPr>
              <w:widowControl/>
              <w:snapToGrid w:val="0"/>
              <w:spacing w:line="240" w:lineRule="auto"/>
              <w:jc w:val="center"/>
              <w:rPr>
                <w:sz w:val="18"/>
                <w:szCs w:val="18"/>
              </w:rPr>
            </w:pPr>
            <w:r>
              <w:rPr>
                <w:sz w:val="18"/>
                <w:szCs w:val="18"/>
              </w:rPr>
              <w:t>效率</w:t>
            </w:r>
          </w:p>
          <w:p>
            <w:pPr>
              <w:widowControl/>
              <w:snapToGrid w:val="0"/>
              <w:spacing w:line="240" w:lineRule="auto"/>
              <w:jc w:val="center"/>
              <w:rPr>
                <w:sz w:val="18"/>
                <w:szCs w:val="18"/>
              </w:rPr>
            </w:pPr>
            <w:r>
              <w:rPr>
                <w:sz w:val="18"/>
                <w:szCs w:val="18"/>
              </w:rPr>
              <w:t>(%)</w:t>
            </w:r>
          </w:p>
        </w:tc>
        <w:tc>
          <w:tcPr>
            <w:tcW w:w="459" w:type="pct"/>
            <w:tcBorders>
              <w:bottom w:val="single" w:color="000000" w:sz="8" w:space="0"/>
            </w:tcBorders>
            <w:vAlign w:val="center"/>
          </w:tcPr>
          <w:p>
            <w:pPr>
              <w:widowControl/>
              <w:snapToGrid w:val="0"/>
              <w:spacing w:line="240" w:lineRule="auto"/>
              <w:jc w:val="center"/>
              <w:rPr>
                <w:sz w:val="18"/>
                <w:szCs w:val="18"/>
              </w:rPr>
            </w:pPr>
            <w:r>
              <w:rPr>
                <w:sz w:val="18"/>
                <w:szCs w:val="18"/>
              </w:rPr>
              <w:t>焚毁去除率</w:t>
            </w:r>
          </w:p>
          <w:p>
            <w:pPr>
              <w:widowControl/>
              <w:snapToGrid w:val="0"/>
              <w:spacing w:line="240" w:lineRule="auto"/>
              <w:jc w:val="center"/>
              <w:rPr>
                <w:sz w:val="18"/>
                <w:szCs w:val="18"/>
              </w:rPr>
            </w:pPr>
            <w:r>
              <w:rPr>
                <w:sz w:val="18"/>
                <w:szCs w:val="18"/>
              </w:rPr>
              <w:t>(%)</w:t>
            </w:r>
          </w:p>
        </w:tc>
        <w:tc>
          <w:tcPr>
            <w:tcW w:w="681" w:type="pct"/>
            <w:tcBorders>
              <w:bottom w:val="single" w:color="000000" w:sz="8" w:space="0"/>
            </w:tcBorders>
            <w:vAlign w:val="center"/>
          </w:tcPr>
          <w:p>
            <w:pPr>
              <w:widowControl/>
              <w:snapToGrid w:val="0"/>
              <w:spacing w:line="240" w:lineRule="auto"/>
              <w:jc w:val="center"/>
              <w:rPr>
                <w:sz w:val="18"/>
                <w:szCs w:val="18"/>
              </w:rPr>
            </w:pPr>
            <w:r>
              <w:rPr>
                <w:sz w:val="18"/>
                <w:szCs w:val="18"/>
              </w:rPr>
              <w:t>焚烧残渣的热灼减率</w:t>
            </w:r>
          </w:p>
          <w:p>
            <w:pPr>
              <w:widowControl/>
              <w:snapToGrid w:val="0"/>
              <w:spacing w:line="240" w:lineRule="auto"/>
              <w:jc w:val="center"/>
              <w:rPr>
                <w:sz w:val="18"/>
                <w:szCs w:val="18"/>
              </w:rPr>
            </w:pPr>
            <w:r>
              <w:rPr>
                <w:sz w:val="18"/>
                <w:szCs w:val="18"/>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0" w:type="pct"/>
            <w:vMerge w:val="restart"/>
            <w:tcBorders>
              <w:top w:val="single" w:color="000000" w:sz="8" w:space="0"/>
            </w:tcBorders>
            <w:vAlign w:val="center"/>
          </w:tcPr>
          <w:p>
            <w:pPr>
              <w:widowControl/>
              <w:snapToGrid w:val="0"/>
              <w:spacing w:line="240" w:lineRule="auto"/>
              <w:jc w:val="center"/>
              <w:rPr>
                <w:sz w:val="18"/>
                <w:szCs w:val="18"/>
              </w:rPr>
            </w:pPr>
            <w:r>
              <w:rPr>
                <w:sz w:val="18"/>
                <w:szCs w:val="18"/>
              </w:rPr>
              <w:t>限值</w:t>
            </w:r>
          </w:p>
        </w:tc>
        <w:tc>
          <w:tcPr>
            <w:tcW w:w="543" w:type="pct"/>
            <w:vMerge w:val="restart"/>
            <w:tcBorders>
              <w:top w:val="single" w:color="000000" w:sz="8" w:space="0"/>
            </w:tcBorders>
            <w:vAlign w:val="center"/>
          </w:tcPr>
          <w:p>
            <w:pPr>
              <w:widowControl/>
              <w:snapToGrid w:val="0"/>
              <w:spacing w:line="240" w:lineRule="auto"/>
              <w:jc w:val="center"/>
              <w:rPr>
                <w:rFonts w:ascii="宋体" w:hAnsi="宋体" w:cs="宋体"/>
                <w:sz w:val="18"/>
                <w:szCs w:val="18"/>
              </w:rPr>
            </w:pPr>
            <w:r>
              <w:rPr>
                <w:rFonts w:hint="eastAsia" w:ascii="宋体" w:hAnsi="宋体" w:cs="宋体"/>
                <w:sz w:val="18"/>
                <w:szCs w:val="18"/>
              </w:rPr>
              <w:t>≥1100</w:t>
            </w:r>
          </w:p>
        </w:tc>
        <w:tc>
          <w:tcPr>
            <w:tcW w:w="407" w:type="pct"/>
            <w:vMerge w:val="restart"/>
            <w:tcBorders>
              <w:top w:val="single" w:color="000000" w:sz="8" w:space="0"/>
            </w:tcBorders>
            <w:vAlign w:val="center"/>
          </w:tcPr>
          <w:p>
            <w:pPr>
              <w:widowControl/>
              <w:snapToGrid w:val="0"/>
              <w:spacing w:line="240" w:lineRule="auto"/>
              <w:jc w:val="center"/>
              <w:rPr>
                <w:rFonts w:ascii="宋体" w:hAnsi="宋体" w:cs="宋体"/>
                <w:sz w:val="18"/>
                <w:szCs w:val="18"/>
              </w:rPr>
            </w:pPr>
            <w:r>
              <w:rPr>
                <w:rFonts w:hint="eastAsia" w:ascii="宋体" w:hAnsi="宋体" w:cs="宋体"/>
                <w:sz w:val="18"/>
                <w:szCs w:val="18"/>
              </w:rPr>
              <w:t>≥2.0</w:t>
            </w:r>
          </w:p>
        </w:tc>
        <w:tc>
          <w:tcPr>
            <w:tcW w:w="945" w:type="pct"/>
            <w:vMerge w:val="restart"/>
            <w:tcBorders>
              <w:top w:val="single" w:color="000000" w:sz="8" w:space="0"/>
            </w:tcBorders>
            <w:vAlign w:val="center"/>
          </w:tcPr>
          <w:p>
            <w:pPr>
              <w:widowControl/>
              <w:snapToGrid w:val="0"/>
              <w:spacing w:line="240" w:lineRule="auto"/>
              <w:jc w:val="center"/>
              <w:rPr>
                <w:rFonts w:ascii="宋体" w:hAnsi="宋体" w:cs="宋体"/>
                <w:sz w:val="18"/>
                <w:szCs w:val="18"/>
              </w:rPr>
            </w:pPr>
            <w:r>
              <w:rPr>
                <w:rFonts w:hint="eastAsia" w:ascii="宋体" w:hAnsi="宋体" w:cs="宋体"/>
                <w:sz w:val="18"/>
                <w:szCs w:val="18"/>
              </w:rPr>
              <w:t>6～15</w:t>
            </w:r>
          </w:p>
        </w:tc>
        <w:tc>
          <w:tcPr>
            <w:tcW w:w="445" w:type="pct"/>
            <w:tcBorders>
              <w:top w:val="single" w:color="000000" w:sz="8" w:space="0"/>
            </w:tcBorders>
            <w:vAlign w:val="center"/>
          </w:tcPr>
          <w:p>
            <w:pPr>
              <w:widowControl/>
              <w:snapToGrid w:val="0"/>
              <w:spacing w:line="240" w:lineRule="auto"/>
              <w:jc w:val="center"/>
              <w:rPr>
                <w:rFonts w:ascii="宋体" w:hAnsi="宋体" w:cs="宋体"/>
                <w:sz w:val="18"/>
                <w:szCs w:val="18"/>
              </w:rPr>
            </w:pPr>
            <w:r>
              <w:rPr>
                <w:rFonts w:hint="eastAsia" w:ascii="宋体" w:hAnsi="宋体" w:cs="宋体"/>
                <w:sz w:val="18"/>
                <w:szCs w:val="18"/>
              </w:rPr>
              <w:t>1小时均值</w:t>
            </w:r>
          </w:p>
        </w:tc>
        <w:tc>
          <w:tcPr>
            <w:tcW w:w="686" w:type="pct"/>
            <w:tcBorders>
              <w:top w:val="single" w:color="000000" w:sz="8" w:space="0"/>
            </w:tcBorders>
            <w:vAlign w:val="center"/>
          </w:tcPr>
          <w:p>
            <w:pPr>
              <w:widowControl/>
              <w:snapToGrid w:val="0"/>
              <w:spacing w:line="240" w:lineRule="auto"/>
              <w:jc w:val="center"/>
              <w:rPr>
                <w:rFonts w:ascii="宋体" w:hAnsi="宋体" w:cs="宋体"/>
                <w:sz w:val="18"/>
                <w:szCs w:val="18"/>
              </w:rPr>
            </w:pPr>
            <w:r>
              <w:rPr>
                <w:rFonts w:hint="eastAsia" w:ascii="宋体" w:hAnsi="宋体" w:cs="宋体"/>
                <w:sz w:val="18"/>
                <w:szCs w:val="18"/>
              </w:rPr>
              <w:t>24小时均值或日均值</w:t>
            </w:r>
          </w:p>
        </w:tc>
        <w:tc>
          <w:tcPr>
            <w:tcW w:w="414" w:type="pct"/>
            <w:vMerge w:val="restart"/>
            <w:tcBorders>
              <w:top w:val="single" w:color="000000" w:sz="8" w:space="0"/>
            </w:tcBorders>
            <w:vAlign w:val="center"/>
          </w:tcPr>
          <w:p>
            <w:pPr>
              <w:widowControl/>
              <w:snapToGrid w:val="0"/>
              <w:spacing w:line="240" w:lineRule="auto"/>
              <w:jc w:val="center"/>
              <w:rPr>
                <w:rFonts w:ascii="宋体" w:hAnsi="宋体" w:cs="宋体"/>
                <w:sz w:val="18"/>
                <w:szCs w:val="18"/>
              </w:rPr>
            </w:pPr>
            <w:r>
              <w:rPr>
                <w:rFonts w:hint="eastAsia" w:ascii="宋体" w:hAnsi="宋体" w:cs="宋体"/>
                <w:sz w:val="18"/>
                <w:szCs w:val="18"/>
              </w:rPr>
              <w:t>≥99.9</w:t>
            </w:r>
          </w:p>
        </w:tc>
        <w:tc>
          <w:tcPr>
            <w:tcW w:w="459" w:type="pct"/>
            <w:vMerge w:val="restart"/>
            <w:tcBorders>
              <w:top w:val="single" w:color="000000" w:sz="8" w:space="0"/>
            </w:tcBorders>
            <w:vAlign w:val="center"/>
          </w:tcPr>
          <w:p>
            <w:pPr>
              <w:widowControl/>
              <w:snapToGrid w:val="0"/>
              <w:spacing w:line="240" w:lineRule="auto"/>
              <w:jc w:val="center"/>
              <w:rPr>
                <w:rFonts w:ascii="宋体" w:hAnsi="宋体" w:cs="宋体"/>
                <w:sz w:val="18"/>
                <w:szCs w:val="18"/>
              </w:rPr>
            </w:pPr>
            <w:r>
              <w:rPr>
                <w:rFonts w:hint="eastAsia" w:ascii="宋体" w:hAnsi="宋体" w:cs="宋体"/>
                <w:sz w:val="18"/>
                <w:szCs w:val="18"/>
              </w:rPr>
              <w:t>≥99.99</w:t>
            </w:r>
          </w:p>
        </w:tc>
        <w:tc>
          <w:tcPr>
            <w:tcW w:w="681" w:type="pct"/>
            <w:vMerge w:val="restart"/>
            <w:tcBorders>
              <w:top w:val="single" w:color="000000" w:sz="8" w:space="0"/>
            </w:tcBorders>
            <w:vAlign w:val="center"/>
          </w:tcPr>
          <w:p>
            <w:pPr>
              <w:widowControl/>
              <w:snapToGrid w:val="0"/>
              <w:spacing w:line="240" w:lineRule="auto"/>
              <w:jc w:val="center"/>
              <w:rPr>
                <w:rFonts w:ascii="宋体" w:hAnsi="宋体" w:cs="宋体"/>
                <w:sz w:val="18"/>
                <w:szCs w:val="18"/>
              </w:rPr>
            </w:pPr>
            <w:r>
              <w:rPr>
                <w:rFonts w:hint="eastAsia" w:ascii="宋体" w:hAnsi="宋体" w:cs="宋体"/>
                <w:sz w:val="18"/>
                <w:szCs w:val="18"/>
              </w:rPr>
              <w:t>＜5%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0" w:type="pct"/>
            <w:vMerge w:val="continue"/>
            <w:vAlign w:val="center"/>
          </w:tcPr>
          <w:p>
            <w:pPr>
              <w:widowControl/>
              <w:snapToGrid w:val="0"/>
              <w:jc w:val="center"/>
              <w:rPr>
                <w:sz w:val="18"/>
                <w:szCs w:val="18"/>
              </w:rPr>
            </w:pPr>
          </w:p>
        </w:tc>
        <w:tc>
          <w:tcPr>
            <w:tcW w:w="543" w:type="pct"/>
            <w:vMerge w:val="continue"/>
            <w:vAlign w:val="center"/>
          </w:tcPr>
          <w:p>
            <w:pPr>
              <w:widowControl/>
              <w:snapToGrid w:val="0"/>
              <w:jc w:val="center"/>
              <w:rPr>
                <w:rFonts w:ascii="宋体" w:hAnsi="宋体" w:cs="宋体"/>
                <w:sz w:val="18"/>
                <w:szCs w:val="18"/>
              </w:rPr>
            </w:pPr>
          </w:p>
        </w:tc>
        <w:tc>
          <w:tcPr>
            <w:tcW w:w="407" w:type="pct"/>
            <w:vMerge w:val="continue"/>
            <w:vAlign w:val="center"/>
          </w:tcPr>
          <w:p>
            <w:pPr>
              <w:widowControl/>
              <w:snapToGrid w:val="0"/>
              <w:jc w:val="center"/>
              <w:rPr>
                <w:rFonts w:ascii="宋体" w:hAnsi="宋体" w:cs="宋体"/>
                <w:sz w:val="18"/>
                <w:szCs w:val="18"/>
              </w:rPr>
            </w:pPr>
          </w:p>
        </w:tc>
        <w:tc>
          <w:tcPr>
            <w:tcW w:w="945" w:type="pct"/>
            <w:vMerge w:val="continue"/>
            <w:vAlign w:val="center"/>
          </w:tcPr>
          <w:p>
            <w:pPr>
              <w:widowControl/>
              <w:snapToGrid w:val="0"/>
              <w:jc w:val="center"/>
              <w:rPr>
                <w:rFonts w:ascii="宋体" w:hAnsi="宋体" w:cs="宋体"/>
                <w:sz w:val="18"/>
                <w:szCs w:val="18"/>
              </w:rPr>
            </w:pPr>
          </w:p>
        </w:tc>
        <w:tc>
          <w:tcPr>
            <w:tcW w:w="445" w:type="pct"/>
            <w:vAlign w:val="center"/>
          </w:tcPr>
          <w:p>
            <w:pPr>
              <w:widowControl/>
              <w:snapToGrid w:val="0"/>
              <w:spacing w:line="240" w:lineRule="auto"/>
              <w:jc w:val="center"/>
              <w:rPr>
                <w:rFonts w:ascii="宋体" w:hAnsi="宋体" w:cs="宋体"/>
                <w:sz w:val="18"/>
                <w:szCs w:val="18"/>
              </w:rPr>
            </w:pPr>
            <w:r>
              <w:rPr>
                <w:rFonts w:hint="eastAsia" w:ascii="宋体" w:hAnsi="宋体" w:cs="宋体"/>
                <w:sz w:val="18"/>
                <w:szCs w:val="18"/>
              </w:rPr>
              <w:t>≤50</w:t>
            </w:r>
          </w:p>
        </w:tc>
        <w:tc>
          <w:tcPr>
            <w:tcW w:w="686" w:type="pct"/>
            <w:vAlign w:val="center"/>
          </w:tcPr>
          <w:p>
            <w:pPr>
              <w:widowControl/>
              <w:snapToGrid w:val="0"/>
              <w:spacing w:line="240" w:lineRule="auto"/>
              <w:jc w:val="center"/>
              <w:rPr>
                <w:rFonts w:ascii="宋体" w:hAnsi="宋体" w:cs="宋体"/>
                <w:sz w:val="18"/>
                <w:szCs w:val="18"/>
              </w:rPr>
            </w:pPr>
            <w:r>
              <w:rPr>
                <w:rFonts w:hint="eastAsia" w:ascii="宋体" w:hAnsi="宋体" w:cs="宋体"/>
                <w:sz w:val="18"/>
                <w:szCs w:val="18"/>
              </w:rPr>
              <w:t>≤30</w:t>
            </w:r>
          </w:p>
        </w:tc>
        <w:tc>
          <w:tcPr>
            <w:tcW w:w="414" w:type="pct"/>
            <w:vMerge w:val="continue"/>
            <w:vAlign w:val="center"/>
          </w:tcPr>
          <w:p>
            <w:pPr>
              <w:widowControl/>
              <w:snapToGrid w:val="0"/>
              <w:jc w:val="center"/>
              <w:rPr>
                <w:sz w:val="18"/>
                <w:szCs w:val="18"/>
              </w:rPr>
            </w:pPr>
          </w:p>
        </w:tc>
        <w:tc>
          <w:tcPr>
            <w:tcW w:w="459" w:type="pct"/>
            <w:vMerge w:val="continue"/>
            <w:vAlign w:val="center"/>
          </w:tcPr>
          <w:p>
            <w:pPr>
              <w:widowControl/>
              <w:snapToGrid w:val="0"/>
              <w:jc w:val="center"/>
              <w:rPr>
                <w:sz w:val="18"/>
                <w:szCs w:val="18"/>
              </w:rPr>
            </w:pPr>
          </w:p>
        </w:tc>
        <w:tc>
          <w:tcPr>
            <w:tcW w:w="681" w:type="pct"/>
            <w:vMerge w:val="continue"/>
            <w:vAlign w:val="center"/>
          </w:tcPr>
          <w:p>
            <w:pPr>
              <w:widowControl/>
              <w:snapToGrid w:val="0"/>
              <w:jc w:val="center"/>
              <w:rPr>
                <w:sz w:val="18"/>
                <w:szCs w:val="18"/>
              </w:rPr>
            </w:pPr>
          </w:p>
        </w:tc>
      </w:tr>
    </w:tbl>
    <w:p>
      <w:pPr>
        <w:pStyle w:val="15"/>
        <w:spacing w:before="156" w:beforeLines="50" w:after="156" w:afterLines="50"/>
        <w:ind w:firstLine="0" w:firstLineChars="0"/>
        <w:rPr>
          <w:rFonts w:hAnsi="宋体" w:cs="宋体"/>
        </w:rPr>
      </w:pPr>
      <w:r>
        <w:rPr>
          <w:rFonts w:hint="eastAsia" w:ascii="黑体" w:hAnsi="黑体" w:eastAsia="黑体" w:cs="黑体"/>
        </w:rPr>
        <w:t>5.6　</w:t>
      </w:r>
      <w:r>
        <w:rPr>
          <w:rFonts w:hint="eastAsia" w:hAnsi="宋体" w:cs="宋体"/>
        </w:rPr>
        <w:t>焚烧炉应配备辅助燃烧器，在焚烧期间工况不满足表1要求时使用，并保证运行工况符合表1要求。</w:t>
      </w:r>
    </w:p>
    <w:p>
      <w:pPr>
        <w:pStyle w:val="15"/>
        <w:spacing w:before="156" w:beforeLines="50" w:after="156" w:afterLines="50"/>
        <w:ind w:firstLine="0" w:firstLineChars="0"/>
        <w:rPr>
          <w:rFonts w:ascii="Times New Roman"/>
        </w:rPr>
      </w:pPr>
      <w:r>
        <w:rPr>
          <w:rFonts w:hint="eastAsia" w:ascii="黑体" w:hAnsi="黑体" w:eastAsia="黑体" w:cs="黑体"/>
        </w:rPr>
        <w:t>5.7　</w:t>
      </w:r>
      <w:r>
        <w:rPr>
          <w:rFonts w:ascii="Times New Roman"/>
        </w:rPr>
        <w:t>焚烧设施的排气筒</w:t>
      </w:r>
      <w:r>
        <w:rPr>
          <w:rFonts w:hint="eastAsia" w:hAnsi="宋体" w:cs="宋体"/>
        </w:rPr>
        <w:t>应按GB/T</w:t>
      </w:r>
      <w:r>
        <w:rPr>
          <w:rFonts w:hint="eastAsia" w:hAnsi="宋体" w:cs="宋体"/>
          <w:lang w:val="en-US" w:eastAsia="zh-CN"/>
        </w:rPr>
        <w:t xml:space="preserve"> </w:t>
      </w:r>
      <w:r>
        <w:rPr>
          <w:rFonts w:hint="eastAsia" w:hAnsi="宋体" w:cs="宋体"/>
        </w:rPr>
        <w:t>16157、HJ/T</w:t>
      </w:r>
      <w:r>
        <w:rPr>
          <w:rFonts w:hint="eastAsia" w:hAnsi="宋体" w:cs="宋体"/>
          <w:lang w:val="en-US" w:eastAsia="zh-CN"/>
        </w:rPr>
        <w:t xml:space="preserve"> </w:t>
      </w:r>
      <w:r>
        <w:rPr>
          <w:rFonts w:hint="eastAsia" w:hAnsi="宋体" w:cs="宋体"/>
        </w:rPr>
        <w:t>397</w:t>
      </w:r>
      <w:r>
        <w:rPr>
          <w:rFonts w:ascii="Times New Roman"/>
        </w:rPr>
        <w:t>的要求，在集中或合并前的各分管上设置永久监测采样孔。</w:t>
      </w:r>
    </w:p>
    <w:p>
      <w:pPr>
        <w:pStyle w:val="15"/>
        <w:spacing w:before="156" w:beforeLines="50" w:after="156" w:afterLines="50"/>
        <w:ind w:firstLine="0" w:firstLineChars="0"/>
        <w:rPr>
          <w:rFonts w:hAnsi="宋体" w:cs="宋体"/>
        </w:rPr>
      </w:pPr>
      <w:r>
        <w:rPr>
          <w:rFonts w:hint="eastAsia" w:ascii="黑体" w:hAnsi="黑体" w:eastAsia="黑体" w:cs="黑体"/>
        </w:rPr>
        <w:t>5.7　</w:t>
      </w:r>
      <w:r>
        <w:rPr>
          <w:rFonts w:hint="eastAsia" w:hAnsi="宋体" w:cs="宋体"/>
        </w:rPr>
        <w:t>在启炉、停炉、故障、事故等规定时间内获得的监测数据不作为执行本标准排放限值的依据，但排放的烟气颗粒物浓度的1小时均值不得大于100mg/m</w:t>
      </w:r>
      <w:r>
        <w:rPr>
          <w:rFonts w:hAnsi="宋体" w:cs="宋体"/>
          <w:vertAlign w:val="superscript"/>
        </w:rPr>
        <w:t>3</w:t>
      </w:r>
      <w:r>
        <w:rPr>
          <w:rFonts w:hint="eastAsia" w:hAnsi="宋体" w:cs="宋体"/>
        </w:rPr>
        <w:t>。</w:t>
      </w:r>
    </w:p>
    <w:p>
      <w:pPr>
        <w:pStyle w:val="30"/>
        <w:spacing w:before="312" w:after="312"/>
      </w:pPr>
      <w:bookmarkStart w:id="70" w:name="_Toc118473859"/>
      <w:bookmarkStart w:id="71" w:name="_Toc119938653"/>
      <w:bookmarkStart w:id="72" w:name="_Toc23389"/>
      <w:r>
        <w:rPr>
          <w:rFonts w:hint="eastAsia"/>
        </w:rPr>
        <w:t>污染物排放控制要求</w:t>
      </w:r>
      <w:bookmarkEnd w:id="70"/>
      <w:bookmarkEnd w:id="71"/>
      <w:bookmarkEnd w:id="72"/>
    </w:p>
    <w:p>
      <w:pPr>
        <w:pStyle w:val="15"/>
        <w:spacing w:before="156" w:beforeLines="50" w:after="156" w:afterLines="50"/>
        <w:ind w:firstLine="0" w:firstLineChars="0"/>
        <w:rPr>
          <w:rFonts w:hAnsi="宋体" w:cs="宋体"/>
        </w:rPr>
      </w:pPr>
      <w:r>
        <w:rPr>
          <w:rFonts w:hint="eastAsia" w:ascii="黑体" w:hAnsi="黑体" w:eastAsia="黑体" w:cs="黑体"/>
        </w:rPr>
        <w:t>6.1　</w:t>
      </w:r>
      <w:r>
        <w:rPr>
          <w:rFonts w:hint="eastAsia" w:hAnsi="宋体" w:cs="宋体"/>
        </w:rPr>
        <w:t>自本标准实施之日起，新建焚烧设施污染</w:t>
      </w:r>
      <w:r>
        <w:rPr>
          <w:rFonts w:hint="eastAsia" w:hAnsi="宋体" w:cs="宋体"/>
          <w:lang w:val="en-US" w:eastAsia="zh-CN"/>
        </w:rPr>
        <w:t>物排放</w:t>
      </w:r>
      <w:r>
        <w:rPr>
          <w:rFonts w:hint="eastAsia" w:hAnsi="宋体" w:cs="宋体"/>
        </w:rPr>
        <w:t>执行本标准规定的要求；现有焚烧设施，除烟气污染物以外的其他大气污染物以及水污染物和噪声污染物控制等，执行本标准6.3、6.4、6.5和6.6和相关要求。</w:t>
      </w:r>
    </w:p>
    <w:p>
      <w:pPr>
        <w:pStyle w:val="15"/>
        <w:spacing w:before="156" w:beforeLines="50" w:after="156" w:afterLines="50"/>
        <w:ind w:firstLine="0" w:firstLineChars="0"/>
        <w:rPr>
          <w:rFonts w:hAnsi="宋体" w:cs="宋体"/>
        </w:rPr>
      </w:pPr>
      <w:r>
        <w:rPr>
          <w:rFonts w:hint="eastAsia" w:ascii="黑体" w:hAnsi="黑体" w:eastAsia="黑体" w:cs="黑体"/>
        </w:rPr>
        <w:t>6.2　</w:t>
      </w:r>
      <w:r>
        <w:rPr>
          <w:rFonts w:hint="eastAsia" w:hAnsi="宋体" w:cs="宋体"/>
        </w:rPr>
        <w:t>现有危险废物焚烧设施污染物排放，</w:t>
      </w:r>
      <w:r>
        <w:rPr>
          <w:rFonts w:hint="eastAsia" w:hAnsi="宋体" w:cs="宋体"/>
          <w:color w:val="FF0000"/>
        </w:rPr>
        <w:t>2023年12月31日</w:t>
      </w:r>
      <w:r>
        <w:rPr>
          <w:rFonts w:hint="eastAsia" w:hAnsi="宋体" w:cs="宋体"/>
        </w:rPr>
        <w:t>前执行国家标准GB 18484表3规定的限值要求，自2024年1月1日起执行本标准表2规定的限值</w:t>
      </w:r>
      <w:r>
        <w:rPr>
          <w:rFonts w:hint="eastAsia" w:hAnsi="宋体" w:cs="宋体"/>
          <w:lang w:val="en-US" w:eastAsia="zh-CN"/>
        </w:rPr>
        <w:t>要求</w:t>
      </w:r>
      <w:r>
        <w:rPr>
          <w:rFonts w:hint="eastAsia" w:hAnsi="宋体" w:cs="宋体"/>
        </w:rPr>
        <w:t>。</w:t>
      </w:r>
    </w:p>
    <w:p>
      <w:pPr>
        <w:widowControl/>
        <w:jc w:val="center"/>
        <w:rPr>
          <w:rFonts w:ascii="黑体" w:hAnsi="黑体" w:eastAsia="黑体" w:cs="宋体"/>
        </w:rPr>
      </w:pPr>
      <w:r>
        <w:rPr>
          <w:rFonts w:hint="eastAsia" w:ascii="黑体" w:hAnsi="黑体" w:eastAsia="黑体" w:cs="宋体"/>
        </w:rPr>
        <w:t>表2</w:t>
      </w:r>
      <w:r>
        <w:rPr>
          <w:rFonts w:hint="eastAsia" w:ascii="黑体" w:hAnsi="黑体" w:eastAsia="黑体" w:cs="黑体"/>
        </w:rPr>
        <w:t>　</w:t>
      </w:r>
      <w:r>
        <w:rPr>
          <w:rFonts w:hint="eastAsia" w:ascii="黑体" w:hAnsi="黑体" w:eastAsia="黑体" w:cs="宋体"/>
        </w:rPr>
        <w:t>危险废物焚烧设施烟气污染物排放浓度限值</w:t>
      </w:r>
    </w:p>
    <w:tbl>
      <w:tblPr>
        <w:tblStyle w:val="7"/>
        <w:tblW w:w="4954"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938"/>
        <w:gridCol w:w="1472"/>
        <w:gridCol w:w="2619"/>
        <w:gridCol w:w="1474"/>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517" w:type="pct"/>
            <w:tcBorders>
              <w:bottom w:val="single" w:color="000000" w:sz="8" w:space="0"/>
            </w:tcBorders>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序号</w:t>
            </w:r>
          </w:p>
        </w:tc>
        <w:tc>
          <w:tcPr>
            <w:tcW w:w="1549" w:type="pct"/>
            <w:tcBorders>
              <w:bottom w:val="single" w:color="000000" w:sz="8" w:space="0"/>
            </w:tcBorders>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控制项目</w:t>
            </w:r>
          </w:p>
        </w:tc>
        <w:tc>
          <w:tcPr>
            <w:tcW w:w="776" w:type="pct"/>
            <w:tcBorders>
              <w:bottom w:val="single" w:color="000000" w:sz="8" w:space="0"/>
            </w:tcBorders>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单位</w:t>
            </w:r>
          </w:p>
        </w:tc>
        <w:tc>
          <w:tcPr>
            <w:tcW w:w="1381" w:type="pct"/>
            <w:tcBorders>
              <w:bottom w:val="single" w:color="000000" w:sz="8" w:space="0"/>
            </w:tcBorders>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数值含义</w:t>
            </w:r>
          </w:p>
        </w:tc>
        <w:tc>
          <w:tcPr>
            <w:tcW w:w="777" w:type="pct"/>
            <w:tcBorders>
              <w:bottom w:val="single" w:color="000000" w:sz="8" w:space="0"/>
            </w:tcBorders>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排放标准值</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restart"/>
            <w:tcBorders>
              <w:top w:val="single" w:color="000000" w:sz="8" w:space="0"/>
            </w:tcBorders>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w:t>
            </w:r>
          </w:p>
        </w:tc>
        <w:tc>
          <w:tcPr>
            <w:tcW w:w="1549" w:type="pct"/>
            <w:vMerge w:val="restart"/>
            <w:tcBorders>
              <w:top w:val="single" w:color="000000" w:sz="8" w:space="0"/>
            </w:tcBorders>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颗粒物</w:t>
            </w:r>
          </w:p>
        </w:tc>
        <w:tc>
          <w:tcPr>
            <w:tcW w:w="776" w:type="pct"/>
            <w:vMerge w:val="restart"/>
            <w:tcBorders>
              <w:top w:val="single" w:color="000000" w:sz="8" w:space="0"/>
            </w:tcBorders>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tcBorders>
              <w:top w:val="single" w:color="000000" w:sz="8" w:space="0"/>
            </w:tcBorders>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24小时均值或日均值</w:t>
            </w:r>
          </w:p>
        </w:tc>
        <w:tc>
          <w:tcPr>
            <w:tcW w:w="777" w:type="pct"/>
            <w:tcBorders>
              <w:top w:val="single" w:color="000000" w:sz="8" w:space="0"/>
            </w:tcBorders>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8</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549"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776"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1小时均值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w:t>
            </w:r>
          </w:p>
        </w:tc>
        <w:tc>
          <w:tcPr>
            <w:tcW w:w="1549"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一氧化碳</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（CO）</w:t>
            </w:r>
          </w:p>
        </w:tc>
        <w:tc>
          <w:tcPr>
            <w:tcW w:w="776"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24小时均值或日均值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30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549"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776"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1小时均值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50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3</w:t>
            </w:r>
          </w:p>
        </w:tc>
        <w:tc>
          <w:tcPr>
            <w:tcW w:w="1549"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氮氧化物</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（NOx）</w:t>
            </w:r>
          </w:p>
        </w:tc>
        <w:tc>
          <w:tcPr>
            <w:tcW w:w="776"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24小时均值或日均值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200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549"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776"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1小时均值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250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4</w:t>
            </w:r>
          </w:p>
        </w:tc>
        <w:tc>
          <w:tcPr>
            <w:tcW w:w="1549"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二氧化硫</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（SO</w:t>
            </w:r>
            <w:r>
              <w:rPr>
                <w:rFonts w:hint="eastAsia" w:ascii="宋体" w:hAnsi="宋体" w:eastAsia="宋体" w:cs="宋体"/>
                <w:sz w:val="18"/>
                <w:szCs w:val="18"/>
                <w:vertAlign w:val="subscript"/>
              </w:rPr>
              <w:t>2</w:t>
            </w:r>
            <w:r>
              <w:rPr>
                <w:rFonts w:hint="eastAsia" w:ascii="宋体" w:hAnsi="宋体" w:eastAsia="宋体" w:cs="宋体"/>
                <w:sz w:val="18"/>
                <w:szCs w:val="18"/>
              </w:rPr>
              <w:t>）</w:t>
            </w:r>
          </w:p>
        </w:tc>
        <w:tc>
          <w:tcPr>
            <w:tcW w:w="776"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24小时均值或日均值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549"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776"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1小时均值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30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5</w:t>
            </w:r>
          </w:p>
        </w:tc>
        <w:tc>
          <w:tcPr>
            <w:tcW w:w="1549"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氯化氢</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（HCl）</w:t>
            </w:r>
          </w:p>
        </w:tc>
        <w:tc>
          <w:tcPr>
            <w:tcW w:w="776"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24小时均值或日均值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8</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549"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776"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1小时均值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6</w:t>
            </w:r>
          </w:p>
        </w:tc>
        <w:tc>
          <w:tcPr>
            <w:tcW w:w="1549"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氟化氢</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（HF）</w:t>
            </w:r>
          </w:p>
        </w:tc>
        <w:tc>
          <w:tcPr>
            <w:tcW w:w="776" w:type="pct"/>
            <w:vMerge w:val="restar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24小时均值或日均值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549"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776" w:type="pct"/>
            <w:vMerge w:val="continue"/>
            <w:vAlign w:val="center"/>
          </w:tcPr>
          <w:p>
            <w:pPr>
              <w:pStyle w:val="42"/>
              <w:numPr>
                <w:ilvl w:val="1"/>
                <w:numId w:val="0"/>
              </w:numPr>
              <w:spacing w:before="0" w:beforeLines="0" w:after="0" w:afterLines="0"/>
              <w:jc w:val="center"/>
              <w:outlineLvl w:val="9"/>
              <w:rPr>
                <w:rFonts w:ascii="宋体" w:hAnsi="宋体" w:eastAsia="宋体" w:cs="宋体"/>
                <w:sz w:val="18"/>
                <w:szCs w:val="18"/>
              </w:rPr>
            </w:pP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1小时均值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2</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7</w:t>
            </w:r>
          </w:p>
        </w:tc>
        <w:tc>
          <w:tcPr>
            <w:tcW w:w="1549"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汞及其化合物</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（以Hg计）</w:t>
            </w:r>
          </w:p>
        </w:tc>
        <w:tc>
          <w:tcPr>
            <w:tcW w:w="776"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测定均值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0.02</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8</w:t>
            </w:r>
          </w:p>
        </w:tc>
        <w:tc>
          <w:tcPr>
            <w:tcW w:w="1549"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镉及其化合物</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（以Cd计）</w:t>
            </w:r>
          </w:p>
        </w:tc>
        <w:tc>
          <w:tcPr>
            <w:tcW w:w="776"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测定均值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0.02</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9</w:t>
            </w:r>
          </w:p>
        </w:tc>
        <w:tc>
          <w:tcPr>
            <w:tcW w:w="1549"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铊及其化合物</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（以T1计）</w:t>
            </w:r>
          </w:p>
        </w:tc>
        <w:tc>
          <w:tcPr>
            <w:tcW w:w="776"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测定均值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0.02</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10</w:t>
            </w:r>
          </w:p>
        </w:tc>
        <w:tc>
          <w:tcPr>
            <w:tcW w:w="1549"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铅及其化合物</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（以Pb计）</w:t>
            </w:r>
          </w:p>
        </w:tc>
        <w:tc>
          <w:tcPr>
            <w:tcW w:w="776"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测定均值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0.1</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11</w:t>
            </w:r>
          </w:p>
        </w:tc>
        <w:tc>
          <w:tcPr>
            <w:tcW w:w="1549"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砷及其化合物</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（以As计）</w:t>
            </w:r>
          </w:p>
        </w:tc>
        <w:tc>
          <w:tcPr>
            <w:tcW w:w="776"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测定均值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0.1</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12</w:t>
            </w:r>
          </w:p>
        </w:tc>
        <w:tc>
          <w:tcPr>
            <w:tcW w:w="1549"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铬及其化合物</w:t>
            </w:r>
          </w:p>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（以Cr计）</w:t>
            </w:r>
          </w:p>
        </w:tc>
        <w:tc>
          <w:tcPr>
            <w:tcW w:w="776"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测定均值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0.1</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13</w:t>
            </w:r>
          </w:p>
        </w:tc>
        <w:tc>
          <w:tcPr>
            <w:tcW w:w="1549"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锡、锑、铜、锰、镍、钴及其化合物（以Sn+Sb+Cu+Mn+Ni+Co计）</w:t>
            </w:r>
          </w:p>
        </w:tc>
        <w:tc>
          <w:tcPr>
            <w:tcW w:w="776"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mg/m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测定均值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0.5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14</w:t>
            </w:r>
          </w:p>
        </w:tc>
        <w:tc>
          <w:tcPr>
            <w:tcW w:w="1549"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二噁英类</w:t>
            </w:r>
          </w:p>
        </w:tc>
        <w:tc>
          <w:tcPr>
            <w:tcW w:w="776"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ng TEQ/</w:t>
            </w:r>
            <w:r>
              <w:rPr>
                <w:rFonts w:hint="eastAsia" w:ascii="宋体" w:hAnsi="宋体" w:eastAsia="宋体" w:cs="宋体"/>
                <w:sz w:val="18"/>
                <w:szCs w:val="18"/>
                <w:lang w:val="en-US" w:eastAsia="zh-CN"/>
              </w:rPr>
              <w:t>N</w:t>
            </w:r>
            <w:r>
              <w:rPr>
                <w:rFonts w:hint="eastAsia" w:ascii="宋体" w:hAnsi="宋体" w:eastAsia="宋体" w:cs="宋体"/>
                <w:sz w:val="18"/>
                <w:szCs w:val="18"/>
              </w:rPr>
              <w:t>m</w:t>
            </w:r>
            <w:r>
              <w:rPr>
                <w:rFonts w:hint="eastAsia" w:ascii="宋体" w:hAnsi="宋体" w:eastAsia="宋体" w:cs="宋体"/>
                <w:sz w:val="18"/>
                <w:szCs w:val="18"/>
                <w:vertAlign w:val="superscript"/>
              </w:rPr>
              <w:t>3</w:t>
            </w:r>
          </w:p>
        </w:tc>
        <w:tc>
          <w:tcPr>
            <w:tcW w:w="1381"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测定均值</w:t>
            </w:r>
          </w:p>
        </w:tc>
        <w:tc>
          <w:tcPr>
            <w:tcW w:w="777" w:type="pct"/>
            <w:vAlign w:val="center"/>
          </w:tcPr>
          <w:p>
            <w:pPr>
              <w:pStyle w:val="42"/>
              <w:numPr>
                <w:ilvl w:val="1"/>
                <w:numId w:val="0"/>
              </w:numPr>
              <w:spacing w:before="0" w:beforeLines="0" w:after="0" w:afterLines="0"/>
              <w:jc w:val="center"/>
              <w:rPr>
                <w:rFonts w:ascii="宋体" w:hAnsi="宋体" w:eastAsia="宋体" w:cs="宋体"/>
                <w:sz w:val="18"/>
                <w:szCs w:val="18"/>
              </w:rPr>
            </w:pPr>
            <w:r>
              <w:rPr>
                <w:rFonts w:hint="eastAsia" w:ascii="宋体" w:hAnsi="宋体" w:eastAsia="宋体" w:cs="宋体"/>
                <w:sz w:val="18"/>
                <w:szCs w:val="18"/>
              </w:rPr>
              <w:t>0.1</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00" w:type="pct"/>
            <w:gridSpan w:val="5"/>
            <w:vAlign w:val="center"/>
          </w:tcPr>
          <w:p>
            <w:pPr>
              <w:pStyle w:val="42"/>
              <w:numPr>
                <w:ilvl w:val="1"/>
                <w:numId w:val="0"/>
              </w:numPr>
              <w:spacing w:before="0" w:beforeLines="0" w:after="0" w:afterLines="0"/>
              <w:rPr>
                <w:rFonts w:ascii="宋体" w:hAnsi="宋体" w:eastAsia="宋体" w:cs="宋体"/>
                <w:sz w:val="18"/>
                <w:szCs w:val="18"/>
              </w:rPr>
            </w:pPr>
            <w:r>
              <w:rPr>
                <w:rFonts w:hint="eastAsia" w:ascii="宋体" w:hAnsi="宋体" w:eastAsia="宋体" w:cs="宋体"/>
                <w:sz w:val="18"/>
                <w:szCs w:val="18"/>
              </w:rPr>
              <w:t>注：表中污染物限值为基准氧含量排放浓度。</w:t>
            </w:r>
          </w:p>
        </w:tc>
      </w:tr>
    </w:tbl>
    <w:p>
      <w:pPr>
        <w:pStyle w:val="15"/>
        <w:spacing w:before="156" w:beforeLines="50" w:after="156" w:afterLines="50"/>
        <w:ind w:firstLine="0" w:firstLineChars="0"/>
        <w:rPr>
          <w:rFonts w:hAnsi="宋体" w:cs="宋体"/>
        </w:rPr>
      </w:pPr>
      <w:r>
        <w:rPr>
          <w:rFonts w:hint="eastAsia" w:ascii="黑体" w:hAnsi="黑体" w:eastAsia="黑体" w:cs="黑体"/>
        </w:rPr>
        <w:t>6.3　</w:t>
      </w:r>
      <w:r>
        <w:rPr>
          <w:rFonts w:hint="eastAsia" w:hAnsi="宋体" w:cs="宋体"/>
        </w:rPr>
        <w:t>除危险废物焚烧设施外的其他生产设施及厂界的大气污染物排放应符合GB 16297和GB 14554、GB 37822的相关规定。</w:t>
      </w:r>
    </w:p>
    <w:p>
      <w:pPr>
        <w:pStyle w:val="15"/>
        <w:spacing w:before="156" w:beforeLines="50" w:after="156" w:afterLines="50"/>
        <w:ind w:firstLine="0" w:firstLineChars="0"/>
        <w:rPr>
          <w:rFonts w:hAnsi="宋体" w:cs="宋体"/>
        </w:rPr>
      </w:pPr>
      <w:r>
        <w:rPr>
          <w:rFonts w:hint="eastAsia" w:ascii="黑体" w:hAnsi="黑体" w:eastAsia="黑体" w:cs="黑体"/>
        </w:rPr>
        <w:t>6.4　</w:t>
      </w:r>
      <w:r>
        <w:rPr>
          <w:rFonts w:hint="eastAsia" w:hAnsi="宋体" w:cs="宋体"/>
        </w:rPr>
        <w:t>焚烧设施产生的废水排放应符合GB 8978要求。</w:t>
      </w:r>
    </w:p>
    <w:p>
      <w:pPr>
        <w:pStyle w:val="15"/>
        <w:spacing w:before="156" w:beforeLines="50" w:after="156" w:afterLines="50"/>
        <w:ind w:firstLine="0" w:firstLineChars="0"/>
        <w:rPr>
          <w:rFonts w:hAnsi="宋体" w:cs="宋体"/>
        </w:rPr>
      </w:pPr>
      <w:r>
        <w:rPr>
          <w:rFonts w:hint="eastAsia" w:ascii="黑体" w:hAnsi="黑体" w:eastAsia="黑体" w:cs="黑体"/>
        </w:rPr>
        <w:t>6.5　</w:t>
      </w:r>
      <w:r>
        <w:rPr>
          <w:rFonts w:hint="eastAsia" w:hAnsi="宋体" w:cs="宋体"/>
        </w:rPr>
        <w:t>厂界噪声应符合GB 12348要求。</w:t>
      </w:r>
    </w:p>
    <w:p>
      <w:pPr>
        <w:pStyle w:val="15"/>
        <w:spacing w:before="156" w:beforeLines="50" w:after="156" w:afterLines="50"/>
        <w:ind w:firstLine="0" w:firstLineChars="0"/>
        <w:rPr>
          <w:rFonts w:hAnsi="宋体" w:cs="宋体"/>
        </w:rPr>
      </w:pPr>
      <w:r>
        <w:rPr>
          <w:rFonts w:hint="eastAsia" w:ascii="Times New Roman"/>
        </w:rPr>
        <w:t>6.6</w:t>
      </w:r>
      <w:r>
        <w:rPr>
          <w:rFonts w:hint="eastAsia" w:ascii="黑体" w:hAnsi="黑体" w:eastAsia="黑体" w:cs="黑体"/>
        </w:rPr>
        <w:t>　</w:t>
      </w:r>
      <w:r>
        <w:rPr>
          <w:rFonts w:hint="eastAsia" w:hAnsi="宋体" w:cs="宋体"/>
        </w:rPr>
        <w:t>焚烧设施产生的焚烧残余物及其他固体废物，应根据《国家危险废物名录》和危险废物鉴别标准进行属性判定。属于危险废物的，其贮存和利用处置应符合危险废物有关规定。</w:t>
      </w:r>
    </w:p>
    <w:p>
      <w:pPr>
        <w:pStyle w:val="30"/>
        <w:spacing w:before="312" w:after="312"/>
      </w:pPr>
      <w:bookmarkStart w:id="73" w:name="_Toc18698"/>
      <w:bookmarkStart w:id="74" w:name="_Toc119938658"/>
      <w:bookmarkStart w:id="75" w:name="_Toc118473866"/>
      <w:r>
        <w:rPr>
          <w:rFonts w:hint="eastAsia"/>
        </w:rPr>
        <w:t>环境监测要求</w:t>
      </w:r>
      <w:bookmarkEnd w:id="73"/>
      <w:bookmarkEnd w:id="74"/>
      <w:bookmarkEnd w:id="75"/>
    </w:p>
    <w:p>
      <w:pPr>
        <w:pStyle w:val="15"/>
        <w:spacing w:before="156" w:beforeLines="50" w:after="156" w:afterLines="50"/>
        <w:ind w:firstLine="0" w:firstLineChars="0"/>
        <w:rPr>
          <w:rFonts w:ascii="黑体" w:hAnsi="黑体" w:eastAsia="黑体" w:cs="黑体"/>
        </w:rPr>
      </w:pPr>
      <w:bookmarkStart w:id="76" w:name="_Toc88519766"/>
      <w:bookmarkStart w:id="77" w:name="_Toc88941818"/>
      <w:bookmarkStart w:id="78" w:name="_Toc88521169"/>
      <w:bookmarkStart w:id="79" w:name="_Toc88522026"/>
      <w:bookmarkStart w:id="80" w:name="_Toc89553443"/>
      <w:bookmarkStart w:id="81" w:name="_Toc88521554"/>
      <w:bookmarkStart w:id="82" w:name="_Toc89613924"/>
      <w:bookmarkStart w:id="83" w:name="_Toc88521727"/>
      <w:bookmarkStart w:id="84" w:name="_Toc90246162"/>
      <w:r>
        <w:rPr>
          <w:rFonts w:hint="eastAsia" w:ascii="黑体" w:hAnsi="黑体" w:eastAsia="黑体" w:cs="黑体"/>
        </w:rPr>
        <w:t>7.1　一般规定</w:t>
      </w:r>
      <w:bookmarkEnd w:id="76"/>
      <w:bookmarkEnd w:id="77"/>
      <w:bookmarkEnd w:id="78"/>
      <w:bookmarkEnd w:id="79"/>
      <w:bookmarkEnd w:id="80"/>
      <w:bookmarkEnd w:id="81"/>
      <w:bookmarkEnd w:id="82"/>
      <w:bookmarkEnd w:id="83"/>
      <w:bookmarkEnd w:id="84"/>
    </w:p>
    <w:p>
      <w:pPr>
        <w:pStyle w:val="42"/>
        <w:numPr>
          <w:ilvl w:val="1"/>
          <w:numId w:val="0"/>
        </w:numPr>
        <w:jc w:val="both"/>
        <w:rPr>
          <w:rFonts w:hint="eastAsia" w:ascii="宋体" w:hAnsi="宋体" w:eastAsia="宋体" w:cs="宋体"/>
          <w:lang w:eastAsia="zh-CN"/>
        </w:rPr>
      </w:pPr>
      <w:r>
        <w:rPr>
          <w:rFonts w:hint="eastAsia" w:hAnsi="黑体" w:cs="黑体"/>
        </w:rPr>
        <w:t>7.1.1　</w:t>
      </w:r>
      <w:r>
        <w:rPr>
          <w:rFonts w:hint="eastAsia" w:ascii="宋体" w:hAnsi="宋体" w:eastAsia="宋体" w:cs="宋体"/>
        </w:rPr>
        <w:t>危险废物焚烧单位应按照有关法律、《环境监测管理办法》和HJ 819等规定，建立企业自行监测制度，制定监测方案，并报当地生态环境主管部门备案；自行监测完成后，应及时公布监测结果</w:t>
      </w:r>
      <w:r>
        <w:rPr>
          <w:rFonts w:hint="eastAsia" w:ascii="宋体" w:hAnsi="宋体" w:eastAsia="宋体" w:cs="宋体"/>
          <w:lang w:eastAsia="zh-CN"/>
        </w:rPr>
        <w:t>。</w:t>
      </w:r>
    </w:p>
    <w:p>
      <w:pPr>
        <w:pStyle w:val="42"/>
        <w:numPr>
          <w:ilvl w:val="1"/>
          <w:numId w:val="0"/>
        </w:numPr>
        <w:jc w:val="both"/>
        <w:rPr>
          <w:rFonts w:ascii="宋体" w:hAnsi="宋体" w:eastAsia="宋体" w:cs="宋体"/>
        </w:rPr>
      </w:pPr>
      <w:r>
        <w:rPr>
          <w:rFonts w:hint="eastAsia" w:hAnsi="黑体" w:cs="黑体"/>
        </w:rPr>
        <w:t>7.1.2　</w:t>
      </w:r>
      <w:r>
        <w:rPr>
          <w:rFonts w:hint="eastAsia" w:ascii="宋体" w:hAnsi="宋体" w:eastAsia="宋体" w:cs="宋体"/>
        </w:rPr>
        <w:t>危险废物焚烧单位自动监控设备的安装、运行管理、数据传输等要求应按照《污染源自动监控管理办法》及HJ 75、HJ 76、HJ 212等规定执行并定期进行校对。</w:t>
      </w:r>
    </w:p>
    <w:p>
      <w:pPr>
        <w:pStyle w:val="42"/>
        <w:numPr>
          <w:ilvl w:val="1"/>
          <w:numId w:val="0"/>
        </w:numPr>
        <w:jc w:val="both"/>
        <w:rPr>
          <w:rFonts w:ascii="Times New Roman" w:hAnsi="Times New Roman" w:eastAsia="宋体" w:cs="Times New Roman"/>
        </w:rPr>
      </w:pPr>
      <w:r>
        <w:rPr>
          <w:rFonts w:hint="eastAsia" w:hAnsi="黑体" w:cs="黑体"/>
        </w:rPr>
        <w:t>7.1.3　</w:t>
      </w:r>
      <w:r>
        <w:rPr>
          <w:rFonts w:hint="eastAsia" w:ascii="Times New Roman" w:hAnsi="Times New Roman" w:eastAsia="宋体" w:cs="Times New Roman"/>
        </w:rPr>
        <w:t>本标准实施后国家发布的污染物监测方法标准，如适用性满足要求，同样适用于本标准相应污染物的测定。</w:t>
      </w:r>
    </w:p>
    <w:p>
      <w:pPr>
        <w:pStyle w:val="15"/>
        <w:spacing w:before="156" w:beforeLines="50" w:after="156" w:afterLines="50"/>
        <w:ind w:firstLine="0" w:firstLineChars="0"/>
        <w:rPr>
          <w:rFonts w:ascii="黑体" w:hAnsi="黑体" w:eastAsia="黑体" w:cs="黑体"/>
        </w:rPr>
      </w:pPr>
      <w:bookmarkStart w:id="85" w:name="_Toc88521170"/>
      <w:bookmarkStart w:id="86" w:name="_Toc88522027"/>
      <w:bookmarkStart w:id="87" w:name="_Toc90246163"/>
      <w:bookmarkStart w:id="88" w:name="_Toc89553444"/>
      <w:bookmarkStart w:id="89" w:name="_Toc88521555"/>
      <w:bookmarkStart w:id="90" w:name="_Toc88941819"/>
      <w:bookmarkStart w:id="91" w:name="_Toc88519767"/>
      <w:bookmarkStart w:id="92" w:name="_Toc89613925"/>
      <w:bookmarkStart w:id="93" w:name="_Toc88521728"/>
      <w:r>
        <w:rPr>
          <w:rFonts w:hint="eastAsia" w:ascii="黑体" w:hAnsi="黑体" w:eastAsia="黑体" w:cs="黑体"/>
        </w:rPr>
        <w:t>7.2　大气污染物监测</w:t>
      </w:r>
      <w:bookmarkEnd w:id="85"/>
      <w:bookmarkEnd w:id="86"/>
      <w:bookmarkEnd w:id="87"/>
      <w:bookmarkEnd w:id="88"/>
      <w:bookmarkEnd w:id="89"/>
      <w:bookmarkEnd w:id="90"/>
      <w:bookmarkEnd w:id="91"/>
      <w:bookmarkEnd w:id="92"/>
      <w:bookmarkEnd w:id="93"/>
    </w:p>
    <w:p>
      <w:pPr>
        <w:pStyle w:val="42"/>
        <w:numPr>
          <w:ilvl w:val="1"/>
          <w:numId w:val="0"/>
        </w:numPr>
        <w:jc w:val="both"/>
        <w:rPr>
          <w:rFonts w:ascii="宋体" w:hAnsi="宋体" w:eastAsia="宋体" w:cs="宋体"/>
        </w:rPr>
      </w:pPr>
      <w:r>
        <w:rPr>
          <w:rFonts w:hint="eastAsia" w:hAnsi="黑体" w:cs="黑体"/>
        </w:rPr>
        <w:t>7.2.1　</w:t>
      </w:r>
      <w:r>
        <w:rPr>
          <w:rFonts w:hint="eastAsia" w:ascii="宋体" w:hAnsi="宋体" w:eastAsia="宋体" w:cs="宋体"/>
        </w:rPr>
        <w:t>应根据监测大气污染物的种类，在规定的污染物排放监控位置进行采样；有废气处理设施的，应在该设施后检测。排气筒中大气污染物的监测采样应按GB/T 16157、HJ 916、HJ/T 397、HJ/T 365或HJ 75的规定进行。</w:t>
      </w:r>
    </w:p>
    <w:p>
      <w:pPr>
        <w:pStyle w:val="42"/>
        <w:numPr>
          <w:ilvl w:val="1"/>
          <w:numId w:val="0"/>
        </w:numPr>
        <w:jc w:val="both"/>
        <w:rPr>
          <w:rFonts w:ascii="宋体" w:hAnsi="宋体" w:eastAsia="宋体" w:cs="宋体"/>
        </w:rPr>
      </w:pPr>
      <w:r>
        <w:rPr>
          <w:rFonts w:hint="eastAsia" w:hAnsi="黑体" w:cs="黑体"/>
        </w:rPr>
        <w:t>7.2.2　</w:t>
      </w:r>
      <w:r>
        <w:rPr>
          <w:rFonts w:hint="eastAsia" w:ascii="宋体" w:hAnsi="宋体" w:eastAsia="宋体" w:cs="宋体"/>
        </w:rPr>
        <w:t>焚烧单位应对焚烧烟气中主要污染物浓度进行在线自动监测，烟气在线自动监测指标应为1小时均值及24小时均值，且应至少包括氯化氢、二氧化硫、氮氧化物、颗粒物、一氧化碳和烟气参数（温度、压力、流速/流量、湿度、氧含量）。</w:t>
      </w:r>
    </w:p>
    <w:p>
      <w:pPr>
        <w:pStyle w:val="42"/>
        <w:numPr>
          <w:ilvl w:val="1"/>
          <w:numId w:val="0"/>
        </w:numPr>
        <w:jc w:val="both"/>
        <w:rPr>
          <w:rFonts w:ascii="Times New Roman" w:hAnsi="Times New Roman" w:eastAsia="宋体" w:cs="Times New Roman"/>
        </w:rPr>
      </w:pPr>
      <w:r>
        <w:rPr>
          <w:rFonts w:hint="eastAsia" w:hAnsi="黑体" w:cs="黑体"/>
        </w:rPr>
        <w:t>7.2.3　</w:t>
      </w:r>
      <w:r>
        <w:rPr>
          <w:rFonts w:hint="eastAsia" w:ascii="Times New Roman" w:hAnsi="Times New Roman" w:eastAsia="宋体" w:cs="Times New Roman"/>
        </w:rPr>
        <w:t>危险废物焚烧单位应对烟气在线监测结果和焚烧设施运行工况在线监测结果采用电子显示屏进行公示，并与当地生态环境主管部门监控中心联网。</w:t>
      </w:r>
    </w:p>
    <w:p>
      <w:pPr>
        <w:pStyle w:val="42"/>
        <w:numPr>
          <w:ilvl w:val="1"/>
          <w:numId w:val="0"/>
        </w:numPr>
        <w:jc w:val="both"/>
        <w:rPr>
          <w:rFonts w:ascii="宋体" w:hAnsi="宋体" w:eastAsia="宋体" w:cs="宋体"/>
        </w:rPr>
      </w:pPr>
      <w:r>
        <w:rPr>
          <w:rFonts w:hint="eastAsia" w:hAnsi="黑体" w:cs="黑体"/>
        </w:rPr>
        <w:t>7.2.4　</w:t>
      </w:r>
      <w:r>
        <w:rPr>
          <w:rFonts w:hint="eastAsia" w:ascii="宋体" w:hAnsi="宋体" w:eastAsia="宋体" w:cs="宋体"/>
        </w:rPr>
        <w:t>危险废物焚烧单位对烟气中的重金属类污染物浓度应每月至少监测1次；对烟气中的二噁英类的监测每年应至少2次，浓度为连续3次测定值的算术平均值。</w:t>
      </w:r>
    </w:p>
    <w:p>
      <w:pPr>
        <w:pStyle w:val="42"/>
        <w:numPr>
          <w:ilvl w:val="1"/>
          <w:numId w:val="0"/>
        </w:numPr>
        <w:jc w:val="both"/>
        <w:rPr>
          <w:rFonts w:ascii="Times New Roman" w:hAnsi="Times New Roman" w:eastAsia="宋体" w:cs="Times New Roman"/>
        </w:rPr>
      </w:pPr>
      <w:r>
        <w:rPr>
          <w:rFonts w:hint="eastAsia" w:hAnsi="黑体" w:cs="黑体"/>
        </w:rPr>
        <w:t>7.2.5　</w:t>
      </w:r>
      <w:r>
        <w:rPr>
          <w:rFonts w:hint="eastAsia" w:ascii="Times New Roman" w:hAnsi="Times New Roman" w:eastAsia="宋体" w:cs="Times New Roman"/>
        </w:rPr>
        <w:t>大气污染物浓度监测应采用表3所列的测定方法。</w:t>
      </w:r>
    </w:p>
    <w:p>
      <w:pPr>
        <w:jc w:val="center"/>
        <w:rPr>
          <w:rFonts w:ascii="黑体" w:hAnsi="黑体" w:eastAsia="黑体" w:cs="宋体"/>
        </w:rPr>
      </w:pPr>
      <w:r>
        <w:rPr>
          <w:rFonts w:hint="eastAsia" w:ascii="黑体" w:hAnsi="黑体" w:eastAsia="黑体" w:cs="宋体"/>
        </w:rPr>
        <w:t>表3</w:t>
      </w:r>
      <w:r>
        <w:rPr>
          <w:rFonts w:ascii="黑体" w:hAnsi="黑体" w:eastAsia="黑体" w:cs="宋体"/>
        </w:rPr>
        <w:t xml:space="preserve">  </w:t>
      </w:r>
      <w:r>
        <w:rPr>
          <w:rFonts w:hint="eastAsia" w:ascii="黑体" w:hAnsi="黑体" w:eastAsia="黑体" w:cs="宋体"/>
        </w:rPr>
        <w:t>大气污染物浓度测定方法</w:t>
      </w:r>
    </w:p>
    <w:tbl>
      <w:tblPr>
        <w:tblStyle w:val="7"/>
        <w:tblW w:w="494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14" w:type="dxa"/>
          <w:left w:w="57" w:type="dxa"/>
          <w:bottom w:w="14" w:type="dxa"/>
          <w:right w:w="57" w:type="dxa"/>
        </w:tblCellMar>
      </w:tblPr>
      <w:tblGrid>
        <w:gridCol w:w="523"/>
        <w:gridCol w:w="1379"/>
        <w:gridCol w:w="6179"/>
        <w:gridCol w:w="128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54" w:hRule="atLeast"/>
          <w:tblHeader/>
        </w:trPr>
        <w:tc>
          <w:tcPr>
            <w:tcW w:w="279" w:type="pct"/>
            <w:tcBorders>
              <w:bottom w:val="single" w:color="000000" w:sz="8" w:space="0"/>
            </w:tcBorders>
            <w:vAlign w:val="center"/>
          </w:tcPr>
          <w:p>
            <w:pPr>
              <w:pStyle w:val="45"/>
              <w:spacing w:line="240" w:lineRule="exact"/>
              <w:ind w:left="0"/>
              <w:jc w:val="center"/>
              <w:rPr>
                <w:sz w:val="18"/>
                <w:szCs w:val="18"/>
              </w:rPr>
            </w:pPr>
            <w:r>
              <w:rPr>
                <w:rFonts w:hint="eastAsia"/>
                <w:sz w:val="18"/>
                <w:szCs w:val="18"/>
              </w:rPr>
              <w:t>序号</w:t>
            </w:r>
          </w:p>
        </w:tc>
        <w:tc>
          <w:tcPr>
            <w:tcW w:w="736" w:type="pct"/>
            <w:tcBorders>
              <w:bottom w:val="single" w:color="000000" w:sz="8" w:space="0"/>
            </w:tcBorders>
            <w:vAlign w:val="center"/>
          </w:tcPr>
          <w:p>
            <w:pPr>
              <w:pStyle w:val="45"/>
              <w:spacing w:line="240" w:lineRule="exact"/>
              <w:ind w:left="0"/>
              <w:jc w:val="center"/>
              <w:rPr>
                <w:sz w:val="18"/>
                <w:szCs w:val="18"/>
              </w:rPr>
            </w:pPr>
            <w:r>
              <w:rPr>
                <w:rFonts w:hint="eastAsia"/>
                <w:sz w:val="18"/>
                <w:szCs w:val="18"/>
              </w:rPr>
              <w:t>项目</w:t>
            </w:r>
          </w:p>
        </w:tc>
        <w:tc>
          <w:tcPr>
            <w:tcW w:w="3297" w:type="pct"/>
            <w:tcBorders>
              <w:bottom w:val="single" w:color="000000" w:sz="8" w:space="0"/>
            </w:tcBorders>
            <w:vAlign w:val="center"/>
          </w:tcPr>
          <w:p>
            <w:pPr>
              <w:pStyle w:val="45"/>
              <w:spacing w:line="240" w:lineRule="exact"/>
              <w:ind w:left="0"/>
              <w:jc w:val="center"/>
              <w:rPr>
                <w:sz w:val="18"/>
                <w:szCs w:val="18"/>
              </w:rPr>
            </w:pPr>
            <w:r>
              <w:rPr>
                <w:rFonts w:hint="eastAsia"/>
                <w:sz w:val="18"/>
                <w:szCs w:val="18"/>
              </w:rPr>
              <w:t>方法标准名称</w:t>
            </w:r>
          </w:p>
        </w:tc>
        <w:tc>
          <w:tcPr>
            <w:tcW w:w="688" w:type="pct"/>
            <w:tcBorders>
              <w:bottom w:val="single" w:color="000000" w:sz="8" w:space="0"/>
            </w:tcBorders>
            <w:vAlign w:val="center"/>
          </w:tcPr>
          <w:p>
            <w:pPr>
              <w:pStyle w:val="45"/>
              <w:spacing w:line="240" w:lineRule="exact"/>
              <w:ind w:left="0"/>
              <w:jc w:val="center"/>
              <w:rPr>
                <w:sz w:val="18"/>
                <w:szCs w:val="18"/>
              </w:rPr>
            </w:pPr>
            <w:r>
              <w:rPr>
                <w:rFonts w:hint="eastAsia"/>
                <w:sz w:val="18"/>
                <w:szCs w:val="18"/>
              </w:rPr>
              <w:t>方法标准</w:t>
            </w:r>
          </w:p>
          <w:p>
            <w:pPr>
              <w:pStyle w:val="45"/>
              <w:spacing w:line="240" w:lineRule="exact"/>
              <w:jc w:val="center"/>
              <w:rPr>
                <w:sz w:val="18"/>
                <w:szCs w:val="18"/>
              </w:rPr>
            </w:pPr>
            <w:r>
              <w:rPr>
                <w:rFonts w:hint="eastAsia"/>
                <w:sz w:val="18"/>
                <w:szCs w:val="18"/>
              </w:rPr>
              <w:t>编号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tcBorders>
              <w:top w:val="single" w:color="000000" w:sz="8" w:space="0"/>
            </w:tcBorders>
            <w:vAlign w:val="center"/>
          </w:tcPr>
          <w:p>
            <w:pPr>
              <w:pStyle w:val="45"/>
              <w:spacing w:line="240" w:lineRule="exact"/>
              <w:ind w:left="0"/>
              <w:jc w:val="center"/>
              <w:rPr>
                <w:sz w:val="18"/>
                <w:szCs w:val="18"/>
              </w:rPr>
            </w:pPr>
            <w:r>
              <w:rPr>
                <w:rFonts w:hint="eastAsia"/>
                <w:sz w:val="18"/>
                <w:szCs w:val="18"/>
              </w:rPr>
              <w:t>1</w:t>
            </w:r>
          </w:p>
        </w:tc>
        <w:tc>
          <w:tcPr>
            <w:tcW w:w="736" w:type="pct"/>
            <w:vMerge w:val="restart"/>
            <w:tcBorders>
              <w:top w:val="single" w:color="000000" w:sz="8" w:space="0"/>
            </w:tcBorders>
            <w:vAlign w:val="center"/>
          </w:tcPr>
          <w:p>
            <w:pPr>
              <w:pStyle w:val="45"/>
              <w:spacing w:line="240" w:lineRule="exact"/>
              <w:ind w:left="0"/>
              <w:jc w:val="center"/>
              <w:rPr>
                <w:sz w:val="18"/>
                <w:szCs w:val="18"/>
                <w:lang w:val="en-US"/>
              </w:rPr>
            </w:pPr>
            <w:r>
              <w:rPr>
                <w:rFonts w:hint="eastAsia"/>
                <w:sz w:val="18"/>
                <w:szCs w:val="18"/>
                <w:lang w:val="en-US"/>
              </w:rPr>
              <w:t>颗粒物</w:t>
            </w:r>
          </w:p>
        </w:tc>
        <w:tc>
          <w:tcPr>
            <w:tcW w:w="3297" w:type="pct"/>
            <w:tcBorders>
              <w:top w:val="single" w:color="000000" w:sz="8" w:space="0"/>
            </w:tcBorders>
            <w:vAlign w:val="center"/>
          </w:tcPr>
          <w:p>
            <w:pPr>
              <w:pStyle w:val="45"/>
              <w:spacing w:line="240" w:lineRule="exact"/>
              <w:ind w:left="0"/>
              <w:rPr>
                <w:sz w:val="18"/>
                <w:szCs w:val="18"/>
              </w:rPr>
            </w:pPr>
            <w:r>
              <w:rPr>
                <w:rFonts w:hint="eastAsia"/>
                <w:sz w:val="18"/>
                <w:szCs w:val="18"/>
              </w:rPr>
              <w:t>固定污染源排气中颗粒物测定与气态污染物采样方法</w:t>
            </w:r>
          </w:p>
        </w:tc>
        <w:tc>
          <w:tcPr>
            <w:tcW w:w="688" w:type="pct"/>
            <w:tcBorders>
              <w:top w:val="single" w:color="000000" w:sz="8" w:space="0"/>
            </w:tcBorders>
            <w:vAlign w:val="center"/>
          </w:tcPr>
          <w:p>
            <w:pPr>
              <w:pStyle w:val="45"/>
              <w:spacing w:line="240" w:lineRule="exact"/>
              <w:ind w:left="0"/>
              <w:jc w:val="center"/>
              <w:rPr>
                <w:sz w:val="18"/>
                <w:szCs w:val="18"/>
              </w:rPr>
            </w:pPr>
            <w:r>
              <w:rPr>
                <w:rFonts w:hint="eastAsia"/>
                <w:sz w:val="18"/>
                <w:szCs w:val="18"/>
              </w:rPr>
              <w:t>GB/T 16157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固定污染源废气 低浓度颗粒物的测定 重量法</w:t>
            </w:r>
          </w:p>
        </w:tc>
        <w:tc>
          <w:tcPr>
            <w:tcW w:w="688" w:type="pct"/>
            <w:vAlign w:val="center"/>
          </w:tcPr>
          <w:p>
            <w:pPr>
              <w:pStyle w:val="45"/>
              <w:spacing w:line="240" w:lineRule="exact"/>
              <w:ind w:left="0"/>
              <w:jc w:val="center"/>
              <w:rPr>
                <w:sz w:val="18"/>
                <w:szCs w:val="18"/>
              </w:rPr>
            </w:pPr>
            <w:r>
              <w:rPr>
                <w:rFonts w:hint="eastAsia"/>
                <w:sz w:val="18"/>
                <w:szCs w:val="18"/>
              </w:rPr>
              <w:t>HJ 836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vAlign w:val="center"/>
          </w:tcPr>
          <w:p>
            <w:pPr>
              <w:pStyle w:val="45"/>
              <w:spacing w:line="240" w:lineRule="exact"/>
              <w:ind w:left="0"/>
              <w:jc w:val="center"/>
              <w:rPr>
                <w:sz w:val="18"/>
                <w:szCs w:val="18"/>
              </w:rPr>
            </w:pPr>
            <w:r>
              <w:rPr>
                <w:rFonts w:hint="eastAsia"/>
                <w:sz w:val="18"/>
                <w:szCs w:val="18"/>
              </w:rPr>
              <w:t>2</w:t>
            </w:r>
          </w:p>
        </w:tc>
        <w:tc>
          <w:tcPr>
            <w:tcW w:w="736" w:type="pct"/>
            <w:vMerge w:val="restart"/>
            <w:vAlign w:val="center"/>
          </w:tcPr>
          <w:p>
            <w:pPr>
              <w:pStyle w:val="45"/>
              <w:spacing w:line="240" w:lineRule="exact"/>
              <w:ind w:left="0"/>
              <w:jc w:val="center"/>
              <w:rPr>
                <w:sz w:val="18"/>
                <w:szCs w:val="18"/>
              </w:rPr>
            </w:pPr>
            <w:r>
              <w:rPr>
                <w:rFonts w:hint="eastAsia"/>
                <w:sz w:val="18"/>
                <w:szCs w:val="18"/>
              </w:rPr>
              <w:t>一氧化碳</w:t>
            </w:r>
          </w:p>
          <w:p>
            <w:pPr>
              <w:pStyle w:val="45"/>
              <w:spacing w:line="240" w:lineRule="exact"/>
              <w:ind w:left="0"/>
              <w:jc w:val="center"/>
              <w:rPr>
                <w:sz w:val="18"/>
                <w:szCs w:val="18"/>
              </w:rPr>
            </w:pPr>
            <w:r>
              <w:rPr>
                <w:rFonts w:hint="eastAsia"/>
                <w:sz w:val="18"/>
                <w:szCs w:val="18"/>
              </w:rPr>
              <w:t>（CO）</w:t>
            </w:r>
          </w:p>
        </w:tc>
        <w:tc>
          <w:tcPr>
            <w:tcW w:w="3297" w:type="pct"/>
            <w:vAlign w:val="center"/>
          </w:tcPr>
          <w:p>
            <w:pPr>
              <w:pStyle w:val="45"/>
              <w:spacing w:line="240" w:lineRule="exact"/>
              <w:ind w:left="0"/>
              <w:rPr>
                <w:sz w:val="18"/>
                <w:szCs w:val="18"/>
              </w:rPr>
            </w:pPr>
            <w:r>
              <w:rPr>
                <w:rFonts w:hint="eastAsia"/>
                <w:sz w:val="18"/>
                <w:szCs w:val="18"/>
              </w:rPr>
              <w:t>固定污染源排气中一氧化碳的测定 非色散红外吸收法</w:t>
            </w:r>
          </w:p>
        </w:tc>
        <w:tc>
          <w:tcPr>
            <w:tcW w:w="688" w:type="pct"/>
            <w:vAlign w:val="center"/>
          </w:tcPr>
          <w:p>
            <w:pPr>
              <w:pStyle w:val="45"/>
              <w:spacing w:line="240" w:lineRule="exact"/>
              <w:ind w:left="0"/>
              <w:jc w:val="center"/>
              <w:rPr>
                <w:sz w:val="18"/>
                <w:szCs w:val="18"/>
              </w:rPr>
            </w:pPr>
            <w:r>
              <w:rPr>
                <w:rFonts w:hint="eastAsia"/>
                <w:sz w:val="18"/>
                <w:szCs w:val="18"/>
              </w:rPr>
              <w:t>HJ/T 44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固定污染源废气 一氧化碳的测定 定电位电解法</w:t>
            </w:r>
          </w:p>
        </w:tc>
        <w:tc>
          <w:tcPr>
            <w:tcW w:w="688" w:type="pct"/>
            <w:vAlign w:val="center"/>
          </w:tcPr>
          <w:p>
            <w:pPr>
              <w:pStyle w:val="45"/>
              <w:spacing w:line="240" w:lineRule="exact"/>
              <w:ind w:left="0"/>
              <w:jc w:val="center"/>
              <w:rPr>
                <w:sz w:val="18"/>
                <w:szCs w:val="18"/>
              </w:rPr>
            </w:pPr>
            <w:r>
              <w:rPr>
                <w:rFonts w:hint="eastAsia"/>
                <w:sz w:val="18"/>
                <w:szCs w:val="18"/>
              </w:rPr>
              <w:t>HJ 973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vAlign w:val="center"/>
          </w:tcPr>
          <w:p>
            <w:pPr>
              <w:pStyle w:val="45"/>
              <w:spacing w:line="240" w:lineRule="exact"/>
              <w:ind w:left="0"/>
              <w:jc w:val="center"/>
              <w:rPr>
                <w:sz w:val="18"/>
                <w:szCs w:val="18"/>
              </w:rPr>
            </w:pPr>
            <w:r>
              <w:rPr>
                <w:rFonts w:hint="eastAsia"/>
                <w:sz w:val="18"/>
                <w:szCs w:val="18"/>
              </w:rPr>
              <w:t>3</w:t>
            </w:r>
          </w:p>
        </w:tc>
        <w:tc>
          <w:tcPr>
            <w:tcW w:w="736" w:type="pct"/>
            <w:vMerge w:val="restart"/>
            <w:vAlign w:val="center"/>
          </w:tcPr>
          <w:p>
            <w:pPr>
              <w:pStyle w:val="45"/>
              <w:spacing w:line="240" w:lineRule="exact"/>
              <w:ind w:left="0"/>
              <w:jc w:val="center"/>
              <w:rPr>
                <w:sz w:val="18"/>
                <w:szCs w:val="18"/>
              </w:rPr>
            </w:pPr>
            <w:r>
              <w:rPr>
                <w:rFonts w:hint="eastAsia"/>
                <w:sz w:val="18"/>
                <w:szCs w:val="18"/>
              </w:rPr>
              <w:t>氮氧化物</w:t>
            </w:r>
          </w:p>
          <w:p>
            <w:pPr>
              <w:pStyle w:val="45"/>
              <w:spacing w:line="240" w:lineRule="exact"/>
              <w:ind w:left="0"/>
              <w:jc w:val="center"/>
              <w:rPr>
                <w:sz w:val="18"/>
                <w:szCs w:val="18"/>
              </w:rPr>
            </w:pPr>
            <w:r>
              <w:rPr>
                <w:rFonts w:hint="eastAsia"/>
                <w:sz w:val="18"/>
                <w:szCs w:val="18"/>
              </w:rPr>
              <w:t>（NO</w:t>
            </w:r>
            <w:r>
              <w:rPr>
                <w:rFonts w:hint="eastAsia"/>
                <w:sz w:val="18"/>
                <w:szCs w:val="18"/>
                <w:vertAlign w:val="subscript"/>
              </w:rPr>
              <w:t>X</w:t>
            </w:r>
            <w:r>
              <w:rPr>
                <w:rFonts w:hint="eastAsia"/>
                <w:sz w:val="18"/>
                <w:szCs w:val="18"/>
              </w:rPr>
              <w:t>）</w:t>
            </w:r>
          </w:p>
        </w:tc>
        <w:tc>
          <w:tcPr>
            <w:tcW w:w="3297" w:type="pct"/>
            <w:vAlign w:val="center"/>
          </w:tcPr>
          <w:p>
            <w:pPr>
              <w:pStyle w:val="45"/>
              <w:spacing w:line="240" w:lineRule="exact"/>
              <w:ind w:left="0"/>
              <w:rPr>
                <w:sz w:val="18"/>
                <w:szCs w:val="18"/>
              </w:rPr>
            </w:pPr>
            <w:r>
              <w:rPr>
                <w:rFonts w:hint="eastAsia"/>
                <w:sz w:val="18"/>
                <w:szCs w:val="18"/>
              </w:rPr>
              <w:t>固定污染源排气中氮氧化物的测定 紫外分光光度法</w:t>
            </w:r>
          </w:p>
        </w:tc>
        <w:tc>
          <w:tcPr>
            <w:tcW w:w="688" w:type="pct"/>
            <w:vAlign w:val="center"/>
          </w:tcPr>
          <w:p>
            <w:pPr>
              <w:pStyle w:val="45"/>
              <w:spacing w:line="240" w:lineRule="exact"/>
              <w:ind w:left="0"/>
              <w:jc w:val="center"/>
              <w:rPr>
                <w:sz w:val="18"/>
                <w:szCs w:val="18"/>
              </w:rPr>
            </w:pPr>
            <w:r>
              <w:rPr>
                <w:rFonts w:hint="eastAsia"/>
                <w:sz w:val="18"/>
                <w:szCs w:val="18"/>
              </w:rPr>
              <w:t>HJ/T 42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固定污染源排气中氮氧化物的测定 盐酸萘乙二胺分光光度法</w:t>
            </w:r>
          </w:p>
        </w:tc>
        <w:tc>
          <w:tcPr>
            <w:tcW w:w="688" w:type="pct"/>
            <w:vAlign w:val="center"/>
          </w:tcPr>
          <w:p>
            <w:pPr>
              <w:pStyle w:val="45"/>
              <w:spacing w:line="240" w:lineRule="exact"/>
              <w:ind w:left="0"/>
              <w:jc w:val="center"/>
              <w:rPr>
                <w:sz w:val="18"/>
                <w:szCs w:val="18"/>
              </w:rPr>
            </w:pPr>
            <w:r>
              <w:rPr>
                <w:rFonts w:hint="eastAsia"/>
                <w:sz w:val="18"/>
                <w:szCs w:val="18"/>
              </w:rPr>
              <w:t>HJ/T 43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固定污染源废气 氮氧化物的测定 非分散红外吸收法</w:t>
            </w:r>
          </w:p>
        </w:tc>
        <w:tc>
          <w:tcPr>
            <w:tcW w:w="688" w:type="pct"/>
            <w:vAlign w:val="center"/>
          </w:tcPr>
          <w:p>
            <w:pPr>
              <w:pStyle w:val="45"/>
              <w:spacing w:line="240" w:lineRule="exact"/>
              <w:ind w:left="0"/>
              <w:jc w:val="center"/>
              <w:rPr>
                <w:sz w:val="18"/>
                <w:szCs w:val="18"/>
              </w:rPr>
            </w:pPr>
            <w:r>
              <w:rPr>
                <w:rFonts w:hint="eastAsia"/>
                <w:sz w:val="18"/>
                <w:szCs w:val="18"/>
              </w:rPr>
              <w:t>HJ 692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固定污染源废气 氮氧化物的测定 定电位电解法</w:t>
            </w:r>
          </w:p>
        </w:tc>
        <w:tc>
          <w:tcPr>
            <w:tcW w:w="688" w:type="pct"/>
            <w:vAlign w:val="center"/>
          </w:tcPr>
          <w:p>
            <w:pPr>
              <w:pStyle w:val="45"/>
              <w:spacing w:line="240" w:lineRule="exact"/>
              <w:ind w:left="0"/>
              <w:jc w:val="center"/>
              <w:rPr>
                <w:sz w:val="18"/>
                <w:szCs w:val="18"/>
              </w:rPr>
            </w:pPr>
            <w:r>
              <w:rPr>
                <w:rFonts w:hint="eastAsia"/>
                <w:sz w:val="18"/>
                <w:szCs w:val="18"/>
              </w:rPr>
              <w:t>HJ 693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vAlign w:val="center"/>
          </w:tcPr>
          <w:p>
            <w:pPr>
              <w:pStyle w:val="45"/>
              <w:spacing w:line="240" w:lineRule="exact"/>
              <w:ind w:left="0"/>
              <w:jc w:val="center"/>
              <w:rPr>
                <w:sz w:val="18"/>
                <w:szCs w:val="18"/>
              </w:rPr>
            </w:pPr>
            <w:r>
              <w:rPr>
                <w:rFonts w:hint="eastAsia"/>
                <w:sz w:val="18"/>
                <w:szCs w:val="18"/>
              </w:rPr>
              <w:t>4</w:t>
            </w:r>
          </w:p>
        </w:tc>
        <w:tc>
          <w:tcPr>
            <w:tcW w:w="736" w:type="pct"/>
            <w:vMerge w:val="restart"/>
            <w:vAlign w:val="center"/>
          </w:tcPr>
          <w:p>
            <w:pPr>
              <w:pStyle w:val="45"/>
              <w:spacing w:line="240" w:lineRule="exact"/>
              <w:ind w:left="0"/>
              <w:jc w:val="center"/>
              <w:rPr>
                <w:sz w:val="18"/>
                <w:szCs w:val="18"/>
              </w:rPr>
            </w:pPr>
            <w:r>
              <w:rPr>
                <w:rFonts w:hint="eastAsia"/>
                <w:sz w:val="18"/>
                <w:szCs w:val="18"/>
              </w:rPr>
              <w:t>二氧化硫</w:t>
            </w:r>
          </w:p>
          <w:p>
            <w:pPr>
              <w:pStyle w:val="45"/>
              <w:spacing w:line="240" w:lineRule="exact"/>
              <w:ind w:left="0"/>
              <w:jc w:val="center"/>
              <w:rPr>
                <w:sz w:val="18"/>
                <w:szCs w:val="18"/>
              </w:rPr>
            </w:pPr>
            <w:r>
              <w:rPr>
                <w:rFonts w:hint="eastAsia"/>
                <w:sz w:val="18"/>
                <w:szCs w:val="18"/>
              </w:rPr>
              <w:t>（SO</w:t>
            </w:r>
            <w:r>
              <w:rPr>
                <w:rFonts w:hint="eastAsia"/>
                <w:sz w:val="18"/>
                <w:szCs w:val="18"/>
                <w:vertAlign w:val="subscript"/>
              </w:rPr>
              <w:t>2</w:t>
            </w:r>
            <w:r>
              <w:rPr>
                <w:rFonts w:hint="eastAsia"/>
                <w:sz w:val="18"/>
                <w:szCs w:val="18"/>
              </w:rPr>
              <w:t>）</w:t>
            </w:r>
          </w:p>
        </w:tc>
        <w:tc>
          <w:tcPr>
            <w:tcW w:w="3297" w:type="pct"/>
            <w:vAlign w:val="center"/>
          </w:tcPr>
          <w:p>
            <w:pPr>
              <w:pStyle w:val="45"/>
              <w:spacing w:line="240" w:lineRule="exact"/>
              <w:ind w:left="0"/>
              <w:rPr>
                <w:sz w:val="18"/>
                <w:szCs w:val="18"/>
              </w:rPr>
            </w:pPr>
            <w:r>
              <w:rPr>
                <w:rFonts w:hint="eastAsia"/>
                <w:sz w:val="18"/>
                <w:szCs w:val="18"/>
              </w:rPr>
              <w:t>固定污染源排气中二氧化硫的测定 碘量法</w:t>
            </w:r>
          </w:p>
        </w:tc>
        <w:tc>
          <w:tcPr>
            <w:tcW w:w="688" w:type="pct"/>
            <w:vAlign w:val="center"/>
          </w:tcPr>
          <w:p>
            <w:pPr>
              <w:pStyle w:val="45"/>
              <w:spacing w:line="240" w:lineRule="exact"/>
              <w:ind w:left="0"/>
              <w:jc w:val="center"/>
              <w:rPr>
                <w:sz w:val="18"/>
                <w:szCs w:val="18"/>
              </w:rPr>
            </w:pPr>
            <w:r>
              <w:rPr>
                <w:rFonts w:hint="eastAsia"/>
                <w:sz w:val="18"/>
                <w:szCs w:val="18"/>
              </w:rPr>
              <w:t>HJ/T 56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固定污染源废气 二氧化硫的测定 定电位电解法</w:t>
            </w:r>
          </w:p>
        </w:tc>
        <w:tc>
          <w:tcPr>
            <w:tcW w:w="688" w:type="pct"/>
            <w:vAlign w:val="center"/>
          </w:tcPr>
          <w:p>
            <w:pPr>
              <w:pStyle w:val="45"/>
              <w:spacing w:line="240" w:lineRule="exact"/>
              <w:ind w:left="0"/>
              <w:jc w:val="center"/>
              <w:rPr>
                <w:sz w:val="18"/>
                <w:szCs w:val="18"/>
              </w:rPr>
            </w:pPr>
            <w:r>
              <w:rPr>
                <w:rFonts w:hint="eastAsia"/>
                <w:sz w:val="18"/>
                <w:szCs w:val="18"/>
              </w:rPr>
              <w:t>HJ 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固定污染源废气 二氧化硫的测定 非分散红外吸收法</w:t>
            </w:r>
          </w:p>
        </w:tc>
        <w:tc>
          <w:tcPr>
            <w:tcW w:w="688" w:type="pct"/>
            <w:vAlign w:val="center"/>
          </w:tcPr>
          <w:p>
            <w:pPr>
              <w:pStyle w:val="45"/>
              <w:spacing w:line="240" w:lineRule="exact"/>
              <w:ind w:left="0"/>
              <w:jc w:val="center"/>
              <w:rPr>
                <w:sz w:val="18"/>
                <w:szCs w:val="18"/>
              </w:rPr>
            </w:pPr>
            <w:r>
              <w:rPr>
                <w:rFonts w:hint="eastAsia"/>
                <w:sz w:val="18"/>
                <w:szCs w:val="18"/>
              </w:rPr>
              <w:t>HJ 629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Align w:val="center"/>
          </w:tcPr>
          <w:p>
            <w:pPr>
              <w:pStyle w:val="45"/>
              <w:spacing w:line="240" w:lineRule="exact"/>
              <w:ind w:left="0"/>
              <w:jc w:val="center"/>
              <w:rPr>
                <w:sz w:val="18"/>
                <w:szCs w:val="18"/>
              </w:rPr>
            </w:pPr>
            <w:r>
              <w:rPr>
                <w:rFonts w:hint="eastAsia"/>
                <w:sz w:val="18"/>
                <w:szCs w:val="18"/>
              </w:rPr>
              <w:t>5</w:t>
            </w:r>
          </w:p>
        </w:tc>
        <w:tc>
          <w:tcPr>
            <w:tcW w:w="736" w:type="pct"/>
            <w:vAlign w:val="center"/>
          </w:tcPr>
          <w:p>
            <w:pPr>
              <w:pStyle w:val="45"/>
              <w:spacing w:line="240" w:lineRule="exact"/>
              <w:ind w:left="0"/>
              <w:jc w:val="center"/>
              <w:rPr>
                <w:sz w:val="18"/>
                <w:szCs w:val="18"/>
              </w:rPr>
            </w:pPr>
            <w:r>
              <w:rPr>
                <w:rFonts w:hint="eastAsia"/>
                <w:sz w:val="18"/>
                <w:szCs w:val="18"/>
              </w:rPr>
              <w:t>氟化氢</w:t>
            </w:r>
          </w:p>
          <w:p>
            <w:pPr>
              <w:pStyle w:val="45"/>
              <w:spacing w:line="240" w:lineRule="exact"/>
              <w:ind w:left="0"/>
              <w:jc w:val="center"/>
              <w:rPr>
                <w:sz w:val="18"/>
                <w:szCs w:val="18"/>
              </w:rPr>
            </w:pPr>
            <w:r>
              <w:rPr>
                <w:rFonts w:hint="eastAsia"/>
                <w:sz w:val="18"/>
                <w:szCs w:val="18"/>
              </w:rPr>
              <w:t>（HF）</w:t>
            </w:r>
          </w:p>
        </w:tc>
        <w:tc>
          <w:tcPr>
            <w:tcW w:w="3297" w:type="pct"/>
            <w:vAlign w:val="center"/>
          </w:tcPr>
          <w:p>
            <w:pPr>
              <w:pStyle w:val="45"/>
              <w:spacing w:line="240" w:lineRule="exact"/>
              <w:ind w:left="0"/>
              <w:rPr>
                <w:sz w:val="18"/>
                <w:szCs w:val="18"/>
              </w:rPr>
            </w:pPr>
            <w:r>
              <w:rPr>
                <w:rFonts w:hint="eastAsia"/>
                <w:sz w:val="18"/>
                <w:szCs w:val="18"/>
              </w:rPr>
              <w:t>固定污染源废气 氟化氢的测定 离子色谱法</w:t>
            </w:r>
          </w:p>
        </w:tc>
        <w:tc>
          <w:tcPr>
            <w:tcW w:w="688" w:type="pct"/>
            <w:vAlign w:val="center"/>
          </w:tcPr>
          <w:p>
            <w:pPr>
              <w:pStyle w:val="45"/>
              <w:spacing w:line="240" w:lineRule="exact"/>
              <w:ind w:left="0"/>
              <w:jc w:val="center"/>
              <w:rPr>
                <w:sz w:val="18"/>
                <w:szCs w:val="18"/>
              </w:rPr>
            </w:pPr>
            <w:r>
              <w:rPr>
                <w:rFonts w:hint="eastAsia"/>
                <w:sz w:val="18"/>
                <w:szCs w:val="18"/>
              </w:rPr>
              <w:t>HJ 688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vAlign w:val="center"/>
          </w:tcPr>
          <w:p>
            <w:pPr>
              <w:pStyle w:val="45"/>
              <w:spacing w:line="240" w:lineRule="exact"/>
              <w:ind w:left="0"/>
              <w:jc w:val="center"/>
              <w:rPr>
                <w:sz w:val="18"/>
                <w:szCs w:val="18"/>
              </w:rPr>
            </w:pPr>
            <w:r>
              <w:rPr>
                <w:rFonts w:hint="eastAsia"/>
                <w:sz w:val="18"/>
                <w:szCs w:val="18"/>
              </w:rPr>
              <w:t>6</w:t>
            </w:r>
          </w:p>
        </w:tc>
        <w:tc>
          <w:tcPr>
            <w:tcW w:w="736" w:type="pct"/>
            <w:vMerge w:val="restart"/>
            <w:vAlign w:val="center"/>
          </w:tcPr>
          <w:p>
            <w:pPr>
              <w:pStyle w:val="45"/>
              <w:spacing w:line="240" w:lineRule="exact"/>
              <w:ind w:left="0"/>
              <w:jc w:val="center"/>
              <w:rPr>
                <w:sz w:val="18"/>
                <w:szCs w:val="18"/>
              </w:rPr>
            </w:pPr>
            <w:r>
              <w:rPr>
                <w:rFonts w:hint="eastAsia"/>
                <w:sz w:val="18"/>
                <w:szCs w:val="18"/>
              </w:rPr>
              <w:t>氯化氢</w:t>
            </w:r>
          </w:p>
          <w:p>
            <w:pPr>
              <w:pStyle w:val="45"/>
              <w:spacing w:line="240" w:lineRule="exact"/>
              <w:ind w:left="0"/>
              <w:jc w:val="center"/>
              <w:rPr>
                <w:sz w:val="18"/>
                <w:szCs w:val="18"/>
              </w:rPr>
            </w:pPr>
            <w:r>
              <w:rPr>
                <w:rFonts w:hint="eastAsia"/>
                <w:sz w:val="18"/>
                <w:szCs w:val="18"/>
              </w:rPr>
              <w:t>（HCl）</w:t>
            </w:r>
          </w:p>
        </w:tc>
        <w:tc>
          <w:tcPr>
            <w:tcW w:w="3297" w:type="pct"/>
            <w:vAlign w:val="center"/>
          </w:tcPr>
          <w:p>
            <w:pPr>
              <w:pStyle w:val="45"/>
              <w:spacing w:line="240" w:lineRule="exact"/>
              <w:ind w:left="0"/>
              <w:rPr>
                <w:sz w:val="18"/>
                <w:szCs w:val="18"/>
              </w:rPr>
            </w:pPr>
            <w:r>
              <w:rPr>
                <w:rFonts w:hint="eastAsia"/>
                <w:sz w:val="18"/>
                <w:szCs w:val="18"/>
              </w:rPr>
              <w:t>固定污染源排气中氯化氢的测定 硫氰酸汞分光光度法</w:t>
            </w:r>
          </w:p>
        </w:tc>
        <w:tc>
          <w:tcPr>
            <w:tcW w:w="688" w:type="pct"/>
            <w:vAlign w:val="center"/>
          </w:tcPr>
          <w:p>
            <w:pPr>
              <w:pStyle w:val="45"/>
              <w:spacing w:line="240" w:lineRule="exact"/>
              <w:ind w:left="0"/>
              <w:jc w:val="center"/>
              <w:rPr>
                <w:sz w:val="18"/>
                <w:szCs w:val="18"/>
              </w:rPr>
            </w:pPr>
            <w:r>
              <w:rPr>
                <w:rFonts w:hint="eastAsia"/>
                <w:sz w:val="18"/>
                <w:szCs w:val="18"/>
              </w:rPr>
              <w:t>HJ/T 27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固定污染源废气 氯化氢的测定 硝酸银容量法</w:t>
            </w:r>
          </w:p>
        </w:tc>
        <w:tc>
          <w:tcPr>
            <w:tcW w:w="688" w:type="pct"/>
            <w:vAlign w:val="center"/>
          </w:tcPr>
          <w:p>
            <w:pPr>
              <w:pStyle w:val="45"/>
              <w:spacing w:line="240" w:lineRule="exact"/>
              <w:ind w:left="0"/>
              <w:jc w:val="center"/>
              <w:rPr>
                <w:sz w:val="18"/>
                <w:szCs w:val="18"/>
              </w:rPr>
            </w:pPr>
            <w:r>
              <w:rPr>
                <w:rFonts w:hint="eastAsia"/>
                <w:sz w:val="18"/>
                <w:szCs w:val="18"/>
              </w:rPr>
              <w:t>HJ 548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环境空气和废气 氯化氢的测定 离子色谱法</w:t>
            </w:r>
          </w:p>
        </w:tc>
        <w:tc>
          <w:tcPr>
            <w:tcW w:w="688" w:type="pct"/>
            <w:vAlign w:val="center"/>
          </w:tcPr>
          <w:p>
            <w:pPr>
              <w:pStyle w:val="45"/>
              <w:spacing w:line="240" w:lineRule="exact"/>
              <w:ind w:left="0"/>
              <w:jc w:val="center"/>
              <w:rPr>
                <w:sz w:val="18"/>
                <w:szCs w:val="18"/>
              </w:rPr>
            </w:pPr>
            <w:r>
              <w:rPr>
                <w:rFonts w:hint="eastAsia"/>
                <w:sz w:val="18"/>
                <w:szCs w:val="18"/>
              </w:rPr>
              <w:t>HJ 549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Align w:val="center"/>
          </w:tcPr>
          <w:p>
            <w:pPr>
              <w:pStyle w:val="45"/>
              <w:spacing w:line="240" w:lineRule="exact"/>
              <w:ind w:left="0"/>
              <w:jc w:val="center"/>
              <w:rPr>
                <w:sz w:val="18"/>
                <w:szCs w:val="18"/>
              </w:rPr>
            </w:pPr>
            <w:r>
              <w:rPr>
                <w:rFonts w:hint="eastAsia"/>
                <w:sz w:val="18"/>
                <w:szCs w:val="18"/>
              </w:rPr>
              <w:t>7</w:t>
            </w:r>
          </w:p>
        </w:tc>
        <w:tc>
          <w:tcPr>
            <w:tcW w:w="736" w:type="pct"/>
            <w:vAlign w:val="center"/>
          </w:tcPr>
          <w:p>
            <w:pPr>
              <w:pStyle w:val="45"/>
              <w:spacing w:line="240" w:lineRule="exact"/>
              <w:ind w:left="0"/>
              <w:jc w:val="center"/>
              <w:rPr>
                <w:sz w:val="18"/>
                <w:szCs w:val="18"/>
              </w:rPr>
            </w:pPr>
            <w:r>
              <w:rPr>
                <w:rFonts w:hint="eastAsia"/>
                <w:sz w:val="18"/>
                <w:szCs w:val="18"/>
              </w:rPr>
              <w:t>汞</w:t>
            </w:r>
          </w:p>
        </w:tc>
        <w:tc>
          <w:tcPr>
            <w:tcW w:w="3297" w:type="pct"/>
            <w:vAlign w:val="center"/>
          </w:tcPr>
          <w:p>
            <w:pPr>
              <w:pStyle w:val="45"/>
              <w:spacing w:line="240" w:lineRule="exact"/>
              <w:ind w:left="0"/>
              <w:rPr>
                <w:sz w:val="18"/>
                <w:szCs w:val="18"/>
              </w:rPr>
            </w:pPr>
            <w:r>
              <w:rPr>
                <w:rFonts w:hint="eastAsia"/>
                <w:sz w:val="18"/>
                <w:szCs w:val="18"/>
              </w:rPr>
              <w:t>固定污染源废气 汞的测定 冷原子吸收分光光度法（暂行）</w:t>
            </w:r>
          </w:p>
        </w:tc>
        <w:tc>
          <w:tcPr>
            <w:tcW w:w="688" w:type="pct"/>
            <w:vAlign w:val="center"/>
          </w:tcPr>
          <w:p>
            <w:pPr>
              <w:pStyle w:val="45"/>
              <w:spacing w:line="240" w:lineRule="exact"/>
              <w:ind w:left="0"/>
              <w:jc w:val="center"/>
              <w:rPr>
                <w:sz w:val="18"/>
                <w:szCs w:val="18"/>
              </w:rPr>
            </w:pPr>
            <w:r>
              <w:rPr>
                <w:rFonts w:hint="eastAsia"/>
                <w:sz w:val="18"/>
                <w:szCs w:val="18"/>
              </w:rPr>
              <w:t>HJ 543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vAlign w:val="center"/>
          </w:tcPr>
          <w:p>
            <w:pPr>
              <w:pStyle w:val="45"/>
              <w:spacing w:line="240" w:lineRule="exact"/>
              <w:ind w:left="0"/>
              <w:jc w:val="center"/>
              <w:rPr>
                <w:sz w:val="18"/>
                <w:szCs w:val="18"/>
              </w:rPr>
            </w:pPr>
            <w:r>
              <w:rPr>
                <w:rFonts w:hint="eastAsia"/>
                <w:sz w:val="18"/>
                <w:szCs w:val="18"/>
              </w:rPr>
              <w:t>8</w:t>
            </w:r>
          </w:p>
        </w:tc>
        <w:tc>
          <w:tcPr>
            <w:tcW w:w="736" w:type="pct"/>
            <w:vMerge w:val="restart"/>
            <w:vAlign w:val="center"/>
          </w:tcPr>
          <w:p>
            <w:pPr>
              <w:pStyle w:val="45"/>
              <w:spacing w:line="240" w:lineRule="exact"/>
              <w:ind w:left="0"/>
              <w:jc w:val="center"/>
              <w:rPr>
                <w:sz w:val="18"/>
                <w:szCs w:val="18"/>
              </w:rPr>
            </w:pPr>
            <w:r>
              <w:rPr>
                <w:rFonts w:hint="eastAsia"/>
                <w:sz w:val="18"/>
                <w:szCs w:val="18"/>
              </w:rPr>
              <w:t>镉</w:t>
            </w:r>
          </w:p>
        </w:tc>
        <w:tc>
          <w:tcPr>
            <w:tcW w:w="3297" w:type="pct"/>
            <w:vAlign w:val="center"/>
          </w:tcPr>
          <w:p>
            <w:pPr>
              <w:pStyle w:val="45"/>
              <w:spacing w:line="240" w:lineRule="exact"/>
              <w:ind w:left="0"/>
              <w:rPr>
                <w:sz w:val="18"/>
                <w:szCs w:val="18"/>
              </w:rPr>
            </w:pPr>
            <w:r>
              <w:rPr>
                <w:rFonts w:hint="eastAsia"/>
                <w:sz w:val="18"/>
                <w:szCs w:val="18"/>
              </w:rPr>
              <w:t>大气固定污染源 镉的测定 火焰原子吸收分光光度法</w:t>
            </w:r>
          </w:p>
        </w:tc>
        <w:tc>
          <w:tcPr>
            <w:tcW w:w="688" w:type="pct"/>
            <w:vAlign w:val="center"/>
          </w:tcPr>
          <w:p>
            <w:pPr>
              <w:pStyle w:val="45"/>
              <w:spacing w:line="240" w:lineRule="exact"/>
              <w:ind w:left="0"/>
              <w:jc w:val="center"/>
              <w:rPr>
                <w:sz w:val="18"/>
                <w:szCs w:val="18"/>
              </w:rPr>
            </w:pPr>
            <w:r>
              <w:rPr>
                <w:rFonts w:hint="eastAsia"/>
                <w:sz w:val="18"/>
                <w:szCs w:val="18"/>
              </w:rPr>
              <w:t>HJ/T 64.1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大气固定污染源 镉的测定 石墨炉原子吸收分光光度法</w:t>
            </w:r>
          </w:p>
        </w:tc>
        <w:tc>
          <w:tcPr>
            <w:tcW w:w="688" w:type="pct"/>
            <w:vAlign w:val="center"/>
          </w:tcPr>
          <w:p>
            <w:pPr>
              <w:pStyle w:val="45"/>
              <w:spacing w:line="240" w:lineRule="exact"/>
              <w:ind w:left="0"/>
              <w:jc w:val="center"/>
              <w:rPr>
                <w:sz w:val="18"/>
                <w:szCs w:val="18"/>
              </w:rPr>
            </w:pPr>
            <w:r>
              <w:rPr>
                <w:rFonts w:hint="eastAsia"/>
                <w:sz w:val="18"/>
                <w:szCs w:val="18"/>
              </w:rPr>
              <w:t>HJ/T 64.2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 xml:space="preserve">大气固定污染源 镉的测定 </w:t>
            </w:r>
            <w:r>
              <w:fldChar w:fldCharType="begin"/>
            </w:r>
            <w:r>
              <w:instrText xml:space="preserve"> HYPERLINK "http://www.zhaobz.com/HB/HJ/200705/32517.html" \h </w:instrText>
            </w:r>
            <w:r>
              <w:fldChar w:fldCharType="separate"/>
            </w:r>
            <w:r>
              <w:rPr>
                <w:rFonts w:hint="eastAsia"/>
                <w:sz w:val="18"/>
                <w:szCs w:val="18"/>
              </w:rPr>
              <w:t>对-偶氮苯重氮氨基偶氮苯磺酸分光</w:t>
            </w:r>
            <w:r>
              <w:rPr>
                <w:rFonts w:hint="eastAsia"/>
                <w:sz w:val="18"/>
                <w:szCs w:val="18"/>
              </w:rPr>
              <w:fldChar w:fldCharType="end"/>
            </w:r>
            <w:r>
              <w:fldChar w:fldCharType="begin"/>
            </w:r>
            <w:r>
              <w:instrText xml:space="preserve"> HYPERLINK "http://www.zhaobz.com/HB/HJ/200705/32517.html" \h </w:instrText>
            </w:r>
            <w:r>
              <w:fldChar w:fldCharType="separate"/>
            </w:r>
            <w:r>
              <w:rPr>
                <w:rFonts w:hint="eastAsia"/>
                <w:sz w:val="18"/>
                <w:szCs w:val="18"/>
              </w:rPr>
              <w:t>光度法</w:t>
            </w:r>
            <w:r>
              <w:rPr>
                <w:rFonts w:hint="eastAsia"/>
                <w:sz w:val="18"/>
                <w:szCs w:val="18"/>
              </w:rPr>
              <w:fldChar w:fldCharType="end"/>
            </w:r>
          </w:p>
        </w:tc>
        <w:tc>
          <w:tcPr>
            <w:tcW w:w="688" w:type="pct"/>
            <w:vAlign w:val="center"/>
          </w:tcPr>
          <w:p>
            <w:pPr>
              <w:pStyle w:val="45"/>
              <w:spacing w:line="240" w:lineRule="exact"/>
              <w:ind w:left="0"/>
              <w:jc w:val="center"/>
              <w:rPr>
                <w:sz w:val="18"/>
                <w:szCs w:val="18"/>
              </w:rPr>
            </w:pPr>
            <w:r>
              <w:rPr>
                <w:rFonts w:hint="eastAsia"/>
                <w:sz w:val="18"/>
                <w:szCs w:val="18"/>
              </w:rPr>
              <w:t>HJ/T 64.3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ight="97"/>
              <w:rPr>
                <w:sz w:val="18"/>
                <w:szCs w:val="18"/>
              </w:rPr>
            </w:pPr>
            <w:r>
              <w:rPr>
                <w:rFonts w:hint="eastAsia"/>
                <w:sz w:val="18"/>
                <w:szCs w:val="18"/>
              </w:rPr>
              <w:t>空气和废气 颗粒物中铅等金属元素的测定  电感耦合等离子体质谱法</w:t>
            </w:r>
          </w:p>
        </w:tc>
        <w:tc>
          <w:tcPr>
            <w:tcW w:w="688" w:type="pct"/>
            <w:vAlign w:val="center"/>
          </w:tcPr>
          <w:p>
            <w:pPr>
              <w:pStyle w:val="45"/>
              <w:spacing w:line="240" w:lineRule="exact"/>
              <w:ind w:left="0"/>
              <w:jc w:val="center"/>
              <w:rPr>
                <w:sz w:val="18"/>
                <w:szCs w:val="18"/>
              </w:rPr>
            </w:pPr>
            <w:r>
              <w:rPr>
                <w:rFonts w:hint="eastAsia"/>
                <w:sz w:val="18"/>
                <w:szCs w:val="18"/>
              </w:rPr>
              <w:t>HJ 657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vAlign w:val="center"/>
          </w:tcPr>
          <w:p>
            <w:pPr>
              <w:pStyle w:val="45"/>
              <w:spacing w:line="240" w:lineRule="exact"/>
              <w:ind w:left="0"/>
              <w:jc w:val="center"/>
              <w:rPr>
                <w:sz w:val="18"/>
                <w:szCs w:val="18"/>
                <w:lang w:val="en-US"/>
              </w:rPr>
            </w:pPr>
            <w:r>
              <w:rPr>
                <w:rFonts w:hint="eastAsia"/>
                <w:sz w:val="18"/>
                <w:szCs w:val="18"/>
                <w:lang w:val="en-US"/>
              </w:rPr>
              <w:t>9</w:t>
            </w:r>
          </w:p>
        </w:tc>
        <w:tc>
          <w:tcPr>
            <w:tcW w:w="736" w:type="pct"/>
            <w:vMerge w:val="restart"/>
            <w:vAlign w:val="center"/>
          </w:tcPr>
          <w:p>
            <w:pPr>
              <w:pStyle w:val="45"/>
              <w:spacing w:line="240" w:lineRule="exact"/>
              <w:ind w:left="0"/>
              <w:jc w:val="center"/>
              <w:rPr>
                <w:sz w:val="18"/>
                <w:szCs w:val="18"/>
              </w:rPr>
            </w:pPr>
            <w:r>
              <w:rPr>
                <w:rFonts w:hint="eastAsia"/>
                <w:sz w:val="18"/>
                <w:szCs w:val="18"/>
              </w:rPr>
              <w:t>铅</w:t>
            </w:r>
          </w:p>
        </w:tc>
        <w:tc>
          <w:tcPr>
            <w:tcW w:w="3297" w:type="pct"/>
            <w:vAlign w:val="center"/>
          </w:tcPr>
          <w:p>
            <w:pPr>
              <w:pStyle w:val="45"/>
              <w:spacing w:line="240" w:lineRule="exact"/>
              <w:ind w:left="0"/>
              <w:rPr>
                <w:sz w:val="18"/>
                <w:szCs w:val="18"/>
              </w:rPr>
            </w:pPr>
            <w:r>
              <w:rPr>
                <w:rFonts w:hint="eastAsia"/>
                <w:sz w:val="18"/>
                <w:szCs w:val="18"/>
              </w:rPr>
              <w:t>固定污染源废气 铅的测定 火焰原子吸收分光光度法</w:t>
            </w:r>
          </w:p>
        </w:tc>
        <w:tc>
          <w:tcPr>
            <w:tcW w:w="688" w:type="pct"/>
            <w:vAlign w:val="center"/>
          </w:tcPr>
          <w:p>
            <w:pPr>
              <w:pStyle w:val="45"/>
              <w:spacing w:line="240" w:lineRule="exact"/>
              <w:ind w:left="0"/>
              <w:jc w:val="center"/>
              <w:rPr>
                <w:sz w:val="18"/>
                <w:szCs w:val="18"/>
              </w:rPr>
            </w:pPr>
            <w:r>
              <w:rPr>
                <w:rFonts w:hint="eastAsia"/>
                <w:sz w:val="18"/>
                <w:szCs w:val="18"/>
              </w:rPr>
              <w:t>HJ 685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空气和废气 颗粒物中铅等金属元素的测定 电感耦合等离子体质谱法</w:t>
            </w:r>
          </w:p>
        </w:tc>
        <w:tc>
          <w:tcPr>
            <w:tcW w:w="688" w:type="pct"/>
            <w:vAlign w:val="center"/>
          </w:tcPr>
          <w:p>
            <w:pPr>
              <w:pStyle w:val="45"/>
              <w:spacing w:line="240" w:lineRule="exact"/>
              <w:ind w:left="0"/>
              <w:jc w:val="center"/>
              <w:rPr>
                <w:sz w:val="18"/>
                <w:szCs w:val="18"/>
              </w:rPr>
            </w:pPr>
            <w:r>
              <w:rPr>
                <w:rFonts w:hint="eastAsia"/>
                <w:sz w:val="18"/>
                <w:szCs w:val="18"/>
              </w:rPr>
              <w:t>HJ 657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vAlign w:val="center"/>
          </w:tcPr>
          <w:p>
            <w:pPr>
              <w:pStyle w:val="45"/>
              <w:spacing w:line="240" w:lineRule="exact"/>
              <w:ind w:left="0"/>
              <w:jc w:val="center"/>
              <w:rPr>
                <w:sz w:val="18"/>
                <w:szCs w:val="18"/>
              </w:rPr>
            </w:pPr>
            <w:r>
              <w:rPr>
                <w:rFonts w:hint="eastAsia"/>
                <w:sz w:val="18"/>
                <w:szCs w:val="18"/>
              </w:rPr>
              <w:t>10</w:t>
            </w:r>
          </w:p>
        </w:tc>
        <w:tc>
          <w:tcPr>
            <w:tcW w:w="736" w:type="pct"/>
            <w:vMerge w:val="restart"/>
            <w:vAlign w:val="center"/>
          </w:tcPr>
          <w:p>
            <w:pPr>
              <w:pStyle w:val="45"/>
              <w:spacing w:line="240" w:lineRule="exact"/>
              <w:ind w:left="0"/>
              <w:jc w:val="center"/>
              <w:rPr>
                <w:sz w:val="18"/>
                <w:szCs w:val="18"/>
              </w:rPr>
            </w:pPr>
            <w:r>
              <w:rPr>
                <w:rFonts w:hint="eastAsia"/>
                <w:sz w:val="18"/>
                <w:szCs w:val="18"/>
              </w:rPr>
              <w:t>砷</w:t>
            </w:r>
          </w:p>
        </w:tc>
        <w:tc>
          <w:tcPr>
            <w:tcW w:w="3297" w:type="pct"/>
            <w:vAlign w:val="center"/>
          </w:tcPr>
          <w:p>
            <w:pPr>
              <w:pStyle w:val="45"/>
              <w:spacing w:line="240" w:lineRule="exact"/>
              <w:ind w:left="0"/>
              <w:rPr>
                <w:sz w:val="18"/>
                <w:szCs w:val="18"/>
              </w:rPr>
            </w:pPr>
            <w:r>
              <w:rPr>
                <w:rFonts w:hint="eastAsia"/>
                <w:sz w:val="18"/>
                <w:szCs w:val="18"/>
              </w:rPr>
              <w:t>固定污染源废气 砷的测定 二乙基二硫代氨基甲酸银分光光度法</w:t>
            </w:r>
          </w:p>
        </w:tc>
        <w:tc>
          <w:tcPr>
            <w:tcW w:w="688" w:type="pct"/>
            <w:vAlign w:val="center"/>
          </w:tcPr>
          <w:p>
            <w:pPr>
              <w:pStyle w:val="45"/>
              <w:spacing w:line="240" w:lineRule="exact"/>
              <w:ind w:left="0"/>
              <w:jc w:val="center"/>
              <w:rPr>
                <w:sz w:val="18"/>
                <w:szCs w:val="18"/>
              </w:rPr>
            </w:pPr>
            <w:r>
              <w:rPr>
                <w:rFonts w:hint="eastAsia"/>
                <w:sz w:val="18"/>
                <w:szCs w:val="18"/>
              </w:rPr>
              <w:t>HJ 540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空气和废气 颗粒物中铅等金属元素的测定 电感耦合等离子体质谱法</w:t>
            </w:r>
          </w:p>
        </w:tc>
        <w:tc>
          <w:tcPr>
            <w:tcW w:w="688" w:type="pct"/>
            <w:vAlign w:val="center"/>
          </w:tcPr>
          <w:p>
            <w:pPr>
              <w:pStyle w:val="45"/>
              <w:spacing w:line="240" w:lineRule="exact"/>
              <w:ind w:left="0"/>
              <w:jc w:val="center"/>
              <w:rPr>
                <w:sz w:val="18"/>
                <w:szCs w:val="18"/>
              </w:rPr>
            </w:pPr>
            <w:r>
              <w:rPr>
                <w:rFonts w:hint="eastAsia"/>
                <w:sz w:val="18"/>
                <w:szCs w:val="18"/>
              </w:rPr>
              <w:t>HJ 657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Align w:val="center"/>
          </w:tcPr>
          <w:p>
            <w:pPr>
              <w:pStyle w:val="45"/>
              <w:spacing w:line="240" w:lineRule="exact"/>
              <w:ind w:left="0"/>
              <w:jc w:val="center"/>
              <w:rPr>
                <w:sz w:val="18"/>
                <w:szCs w:val="18"/>
              </w:rPr>
            </w:pPr>
            <w:r>
              <w:rPr>
                <w:rFonts w:hint="eastAsia"/>
                <w:sz w:val="18"/>
                <w:szCs w:val="18"/>
              </w:rPr>
              <w:t>11</w:t>
            </w:r>
          </w:p>
        </w:tc>
        <w:tc>
          <w:tcPr>
            <w:tcW w:w="736" w:type="pct"/>
            <w:vAlign w:val="center"/>
          </w:tcPr>
          <w:p>
            <w:pPr>
              <w:pStyle w:val="45"/>
              <w:spacing w:line="240" w:lineRule="exact"/>
              <w:ind w:left="0"/>
              <w:jc w:val="center"/>
              <w:rPr>
                <w:sz w:val="18"/>
                <w:szCs w:val="18"/>
              </w:rPr>
            </w:pPr>
            <w:r>
              <w:rPr>
                <w:rFonts w:hint="eastAsia"/>
                <w:sz w:val="18"/>
                <w:szCs w:val="18"/>
              </w:rPr>
              <w:t>铬</w:t>
            </w:r>
          </w:p>
        </w:tc>
        <w:tc>
          <w:tcPr>
            <w:tcW w:w="3297" w:type="pct"/>
            <w:vAlign w:val="center"/>
          </w:tcPr>
          <w:p>
            <w:pPr>
              <w:pStyle w:val="45"/>
              <w:spacing w:line="240" w:lineRule="exact"/>
              <w:ind w:left="0"/>
              <w:rPr>
                <w:sz w:val="18"/>
                <w:szCs w:val="18"/>
              </w:rPr>
            </w:pPr>
            <w:r>
              <w:rPr>
                <w:rFonts w:hint="eastAsia"/>
                <w:sz w:val="18"/>
                <w:szCs w:val="18"/>
              </w:rPr>
              <w:t>空气和废气 颗粒物中铅等金属元素的测定 电感耦合等离子体质谱法</w:t>
            </w:r>
          </w:p>
        </w:tc>
        <w:tc>
          <w:tcPr>
            <w:tcW w:w="688" w:type="pct"/>
            <w:vAlign w:val="center"/>
          </w:tcPr>
          <w:p>
            <w:pPr>
              <w:pStyle w:val="45"/>
              <w:spacing w:line="240" w:lineRule="exact"/>
              <w:ind w:left="0"/>
              <w:jc w:val="center"/>
              <w:rPr>
                <w:sz w:val="18"/>
                <w:szCs w:val="18"/>
              </w:rPr>
            </w:pPr>
            <w:r>
              <w:rPr>
                <w:rFonts w:hint="eastAsia"/>
                <w:sz w:val="18"/>
                <w:szCs w:val="18"/>
              </w:rPr>
              <w:t>HJ 657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vAlign w:val="center"/>
          </w:tcPr>
          <w:p>
            <w:pPr>
              <w:pStyle w:val="45"/>
              <w:spacing w:line="240" w:lineRule="exact"/>
              <w:ind w:left="0"/>
              <w:jc w:val="center"/>
              <w:rPr>
                <w:sz w:val="18"/>
                <w:szCs w:val="18"/>
              </w:rPr>
            </w:pPr>
            <w:r>
              <w:rPr>
                <w:rFonts w:hint="eastAsia"/>
                <w:sz w:val="18"/>
                <w:szCs w:val="18"/>
              </w:rPr>
              <w:t>12</w:t>
            </w:r>
          </w:p>
        </w:tc>
        <w:tc>
          <w:tcPr>
            <w:tcW w:w="736" w:type="pct"/>
            <w:vMerge w:val="restart"/>
            <w:vAlign w:val="center"/>
          </w:tcPr>
          <w:p>
            <w:pPr>
              <w:pStyle w:val="45"/>
              <w:spacing w:line="240" w:lineRule="exact"/>
              <w:ind w:left="0"/>
              <w:jc w:val="center"/>
              <w:rPr>
                <w:sz w:val="18"/>
                <w:szCs w:val="18"/>
              </w:rPr>
            </w:pPr>
            <w:r>
              <w:rPr>
                <w:rFonts w:hint="eastAsia"/>
                <w:sz w:val="18"/>
                <w:szCs w:val="18"/>
              </w:rPr>
              <w:t>锡</w:t>
            </w:r>
          </w:p>
        </w:tc>
        <w:tc>
          <w:tcPr>
            <w:tcW w:w="3297" w:type="pct"/>
            <w:vAlign w:val="center"/>
          </w:tcPr>
          <w:p>
            <w:pPr>
              <w:pStyle w:val="45"/>
              <w:spacing w:line="240" w:lineRule="exact"/>
              <w:ind w:left="0"/>
              <w:rPr>
                <w:sz w:val="18"/>
                <w:szCs w:val="18"/>
              </w:rPr>
            </w:pPr>
            <w:r>
              <w:rPr>
                <w:rFonts w:hint="eastAsia"/>
                <w:sz w:val="18"/>
                <w:szCs w:val="18"/>
              </w:rPr>
              <w:t>大气固定污染源 锡的测定 石墨炉原子吸收分光光度法</w:t>
            </w:r>
          </w:p>
        </w:tc>
        <w:tc>
          <w:tcPr>
            <w:tcW w:w="688" w:type="pct"/>
            <w:vAlign w:val="center"/>
          </w:tcPr>
          <w:p>
            <w:pPr>
              <w:pStyle w:val="45"/>
              <w:spacing w:line="240" w:lineRule="exact"/>
              <w:ind w:left="0"/>
              <w:jc w:val="center"/>
              <w:rPr>
                <w:sz w:val="18"/>
                <w:szCs w:val="18"/>
              </w:rPr>
            </w:pPr>
            <w:r>
              <w:rPr>
                <w:rFonts w:hint="eastAsia"/>
                <w:sz w:val="18"/>
                <w:szCs w:val="18"/>
              </w:rPr>
              <w:t>HJ/T 65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tcBorders>
              <w:top w:val="nil"/>
            </w:tcBorders>
            <w:vAlign w:val="center"/>
          </w:tcPr>
          <w:p>
            <w:pPr>
              <w:spacing w:line="240" w:lineRule="exact"/>
              <w:jc w:val="center"/>
              <w:rPr>
                <w:rFonts w:ascii="宋体" w:hAnsi="宋体" w:cs="宋体"/>
                <w:sz w:val="18"/>
                <w:szCs w:val="18"/>
              </w:rPr>
            </w:pPr>
          </w:p>
        </w:tc>
        <w:tc>
          <w:tcPr>
            <w:tcW w:w="736" w:type="pct"/>
            <w:vMerge w:val="continue"/>
            <w:tcBorders>
              <w:top w:val="nil"/>
            </w:tcBorders>
            <w:vAlign w:val="center"/>
          </w:tcPr>
          <w:p>
            <w:pPr>
              <w:spacing w:line="240" w:lineRule="exact"/>
              <w:jc w:val="center"/>
              <w:rPr>
                <w:rFonts w:ascii="宋体" w:hAnsi="宋体" w:cs="宋体"/>
                <w:sz w:val="18"/>
                <w:szCs w:val="18"/>
              </w:rPr>
            </w:pPr>
          </w:p>
        </w:tc>
        <w:tc>
          <w:tcPr>
            <w:tcW w:w="3297" w:type="pct"/>
            <w:vAlign w:val="center"/>
          </w:tcPr>
          <w:p>
            <w:pPr>
              <w:pStyle w:val="45"/>
              <w:spacing w:line="240" w:lineRule="exact"/>
              <w:ind w:left="0"/>
              <w:rPr>
                <w:sz w:val="18"/>
                <w:szCs w:val="18"/>
              </w:rPr>
            </w:pPr>
            <w:r>
              <w:rPr>
                <w:rFonts w:hint="eastAsia"/>
                <w:sz w:val="18"/>
                <w:szCs w:val="18"/>
              </w:rPr>
              <w:t>空气和废气 颗粒物中铅等金属元素的测定 电感耦合等离子体质谱法</w:t>
            </w:r>
          </w:p>
        </w:tc>
        <w:tc>
          <w:tcPr>
            <w:tcW w:w="688" w:type="pct"/>
            <w:vAlign w:val="center"/>
          </w:tcPr>
          <w:p>
            <w:pPr>
              <w:pStyle w:val="45"/>
              <w:spacing w:line="240" w:lineRule="exact"/>
              <w:ind w:left="0"/>
              <w:jc w:val="center"/>
              <w:rPr>
                <w:sz w:val="18"/>
                <w:szCs w:val="18"/>
              </w:rPr>
            </w:pPr>
            <w:r>
              <w:rPr>
                <w:rFonts w:hint="eastAsia"/>
                <w:sz w:val="18"/>
                <w:szCs w:val="18"/>
              </w:rPr>
              <w:t>HJ 657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Align w:val="center"/>
          </w:tcPr>
          <w:p>
            <w:pPr>
              <w:pStyle w:val="45"/>
              <w:spacing w:line="240" w:lineRule="exact"/>
              <w:ind w:left="0"/>
              <w:jc w:val="center"/>
              <w:rPr>
                <w:sz w:val="18"/>
                <w:szCs w:val="18"/>
              </w:rPr>
            </w:pPr>
            <w:r>
              <w:rPr>
                <w:rFonts w:hint="eastAsia"/>
                <w:sz w:val="18"/>
                <w:szCs w:val="18"/>
              </w:rPr>
              <w:t>13</w:t>
            </w:r>
          </w:p>
        </w:tc>
        <w:tc>
          <w:tcPr>
            <w:tcW w:w="736" w:type="pct"/>
            <w:vAlign w:val="center"/>
          </w:tcPr>
          <w:p>
            <w:pPr>
              <w:pStyle w:val="45"/>
              <w:spacing w:line="240" w:lineRule="exact"/>
              <w:ind w:left="0"/>
              <w:jc w:val="center"/>
              <w:rPr>
                <w:sz w:val="18"/>
                <w:szCs w:val="18"/>
              </w:rPr>
            </w:pPr>
            <w:r>
              <w:rPr>
                <w:rFonts w:hint="eastAsia"/>
                <w:sz w:val="18"/>
                <w:szCs w:val="18"/>
              </w:rPr>
              <w:t>铊、锑、铜、锰、钴</w:t>
            </w:r>
          </w:p>
        </w:tc>
        <w:tc>
          <w:tcPr>
            <w:tcW w:w="3297" w:type="pct"/>
            <w:vAlign w:val="center"/>
          </w:tcPr>
          <w:p>
            <w:pPr>
              <w:pStyle w:val="45"/>
              <w:spacing w:line="240" w:lineRule="exact"/>
              <w:ind w:left="0"/>
              <w:rPr>
                <w:sz w:val="18"/>
                <w:szCs w:val="18"/>
              </w:rPr>
            </w:pPr>
            <w:r>
              <w:rPr>
                <w:rFonts w:hint="eastAsia"/>
                <w:sz w:val="18"/>
                <w:szCs w:val="18"/>
              </w:rPr>
              <w:t>空气和废气 颗粒物中铅等金属元素的测定 电感耦合等离子体质谱法</w:t>
            </w:r>
          </w:p>
        </w:tc>
        <w:tc>
          <w:tcPr>
            <w:tcW w:w="688" w:type="pct"/>
            <w:vAlign w:val="center"/>
          </w:tcPr>
          <w:p>
            <w:pPr>
              <w:pStyle w:val="45"/>
              <w:spacing w:line="240" w:lineRule="exact"/>
              <w:ind w:left="0"/>
              <w:jc w:val="center"/>
              <w:rPr>
                <w:sz w:val="18"/>
                <w:szCs w:val="18"/>
              </w:rPr>
            </w:pPr>
            <w:r>
              <w:rPr>
                <w:rFonts w:hint="eastAsia"/>
                <w:sz w:val="18"/>
                <w:szCs w:val="18"/>
              </w:rPr>
              <w:t>HJ 657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vAlign w:val="center"/>
          </w:tcPr>
          <w:p>
            <w:pPr>
              <w:pStyle w:val="45"/>
              <w:spacing w:line="240" w:lineRule="exact"/>
              <w:ind w:left="0"/>
              <w:jc w:val="center"/>
              <w:rPr>
                <w:sz w:val="18"/>
                <w:szCs w:val="18"/>
              </w:rPr>
            </w:pPr>
            <w:r>
              <w:rPr>
                <w:rFonts w:hint="eastAsia"/>
                <w:sz w:val="18"/>
                <w:szCs w:val="18"/>
              </w:rPr>
              <w:t>14</w:t>
            </w:r>
          </w:p>
        </w:tc>
        <w:tc>
          <w:tcPr>
            <w:tcW w:w="736" w:type="pct"/>
            <w:vMerge w:val="restart"/>
            <w:vAlign w:val="center"/>
          </w:tcPr>
          <w:p>
            <w:pPr>
              <w:pStyle w:val="45"/>
              <w:spacing w:line="240" w:lineRule="exact"/>
              <w:ind w:left="0"/>
              <w:jc w:val="center"/>
              <w:rPr>
                <w:sz w:val="18"/>
                <w:szCs w:val="18"/>
              </w:rPr>
            </w:pPr>
            <w:r>
              <w:rPr>
                <w:rFonts w:hint="eastAsia"/>
                <w:sz w:val="18"/>
                <w:szCs w:val="18"/>
              </w:rPr>
              <w:t>镍</w:t>
            </w:r>
          </w:p>
        </w:tc>
        <w:tc>
          <w:tcPr>
            <w:tcW w:w="3297" w:type="pct"/>
            <w:vAlign w:val="center"/>
          </w:tcPr>
          <w:p>
            <w:pPr>
              <w:pStyle w:val="45"/>
              <w:spacing w:line="240" w:lineRule="exact"/>
              <w:ind w:left="0"/>
              <w:rPr>
                <w:sz w:val="18"/>
                <w:szCs w:val="18"/>
              </w:rPr>
            </w:pPr>
            <w:r>
              <w:rPr>
                <w:rFonts w:hint="eastAsia"/>
                <w:sz w:val="18"/>
                <w:szCs w:val="18"/>
              </w:rPr>
              <w:t>大气固定污染源 镍的测定 火焰原子吸收分光光度法</w:t>
            </w:r>
          </w:p>
        </w:tc>
        <w:tc>
          <w:tcPr>
            <w:tcW w:w="688" w:type="pct"/>
            <w:vAlign w:val="center"/>
          </w:tcPr>
          <w:p>
            <w:pPr>
              <w:pStyle w:val="45"/>
              <w:spacing w:line="240" w:lineRule="exact"/>
              <w:ind w:left="0"/>
              <w:jc w:val="center"/>
              <w:rPr>
                <w:sz w:val="18"/>
                <w:szCs w:val="18"/>
              </w:rPr>
            </w:pPr>
            <w:r>
              <w:rPr>
                <w:rFonts w:hint="eastAsia"/>
                <w:sz w:val="18"/>
                <w:szCs w:val="18"/>
              </w:rPr>
              <w:t>HJ/T 63.1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vAlign w:val="center"/>
          </w:tcPr>
          <w:p>
            <w:pPr>
              <w:pStyle w:val="45"/>
              <w:spacing w:line="240" w:lineRule="exact"/>
              <w:ind w:left="0"/>
              <w:jc w:val="center"/>
              <w:rPr>
                <w:sz w:val="18"/>
                <w:szCs w:val="18"/>
              </w:rPr>
            </w:pPr>
          </w:p>
        </w:tc>
        <w:tc>
          <w:tcPr>
            <w:tcW w:w="736" w:type="pct"/>
            <w:vMerge w:val="continue"/>
            <w:vAlign w:val="center"/>
          </w:tcPr>
          <w:p>
            <w:pPr>
              <w:pStyle w:val="45"/>
              <w:spacing w:line="240" w:lineRule="exact"/>
              <w:ind w:left="0"/>
              <w:jc w:val="center"/>
              <w:rPr>
                <w:sz w:val="18"/>
                <w:szCs w:val="18"/>
              </w:rPr>
            </w:pPr>
          </w:p>
        </w:tc>
        <w:tc>
          <w:tcPr>
            <w:tcW w:w="3297" w:type="pct"/>
            <w:vAlign w:val="center"/>
          </w:tcPr>
          <w:p>
            <w:pPr>
              <w:pStyle w:val="45"/>
              <w:spacing w:line="240" w:lineRule="exact"/>
              <w:ind w:left="0"/>
              <w:rPr>
                <w:sz w:val="18"/>
                <w:szCs w:val="18"/>
              </w:rPr>
            </w:pPr>
            <w:r>
              <w:rPr>
                <w:rFonts w:hint="eastAsia"/>
                <w:sz w:val="18"/>
                <w:szCs w:val="18"/>
              </w:rPr>
              <w:t>大气固定污染源 镍的测定 石墨炉原子吸收分光光度法</w:t>
            </w:r>
          </w:p>
        </w:tc>
        <w:tc>
          <w:tcPr>
            <w:tcW w:w="688" w:type="pct"/>
            <w:vAlign w:val="center"/>
          </w:tcPr>
          <w:p>
            <w:pPr>
              <w:pStyle w:val="45"/>
              <w:spacing w:line="240" w:lineRule="exact"/>
              <w:ind w:left="0"/>
              <w:jc w:val="center"/>
              <w:rPr>
                <w:sz w:val="18"/>
                <w:szCs w:val="18"/>
              </w:rPr>
            </w:pPr>
            <w:r>
              <w:rPr>
                <w:rFonts w:hint="eastAsia"/>
                <w:sz w:val="18"/>
                <w:szCs w:val="18"/>
              </w:rPr>
              <w:t>HJ/T 63.2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vAlign w:val="center"/>
          </w:tcPr>
          <w:p>
            <w:pPr>
              <w:pStyle w:val="45"/>
              <w:spacing w:line="240" w:lineRule="exact"/>
              <w:ind w:left="0"/>
              <w:jc w:val="center"/>
              <w:rPr>
                <w:sz w:val="18"/>
                <w:szCs w:val="18"/>
              </w:rPr>
            </w:pPr>
          </w:p>
        </w:tc>
        <w:tc>
          <w:tcPr>
            <w:tcW w:w="736" w:type="pct"/>
            <w:vMerge w:val="continue"/>
            <w:vAlign w:val="center"/>
          </w:tcPr>
          <w:p>
            <w:pPr>
              <w:pStyle w:val="45"/>
              <w:spacing w:line="240" w:lineRule="exact"/>
              <w:ind w:left="0"/>
              <w:jc w:val="center"/>
              <w:rPr>
                <w:sz w:val="18"/>
                <w:szCs w:val="18"/>
              </w:rPr>
            </w:pPr>
          </w:p>
        </w:tc>
        <w:tc>
          <w:tcPr>
            <w:tcW w:w="3297" w:type="pct"/>
            <w:vAlign w:val="center"/>
          </w:tcPr>
          <w:p>
            <w:pPr>
              <w:pStyle w:val="45"/>
              <w:spacing w:line="240" w:lineRule="exact"/>
              <w:ind w:left="0"/>
              <w:rPr>
                <w:sz w:val="18"/>
                <w:szCs w:val="18"/>
              </w:rPr>
            </w:pPr>
            <w:r>
              <w:rPr>
                <w:rFonts w:hint="eastAsia"/>
                <w:sz w:val="18"/>
                <w:szCs w:val="18"/>
              </w:rPr>
              <w:t>大气固定污染源 镍的测定 丁二酮肟-正丁醇萃取分光光度法</w:t>
            </w:r>
          </w:p>
        </w:tc>
        <w:tc>
          <w:tcPr>
            <w:tcW w:w="688" w:type="pct"/>
            <w:vAlign w:val="center"/>
          </w:tcPr>
          <w:p>
            <w:pPr>
              <w:pStyle w:val="45"/>
              <w:spacing w:line="240" w:lineRule="exact"/>
              <w:ind w:left="0"/>
              <w:jc w:val="center"/>
              <w:rPr>
                <w:sz w:val="18"/>
                <w:szCs w:val="18"/>
              </w:rPr>
            </w:pPr>
            <w:r>
              <w:rPr>
                <w:rFonts w:hint="eastAsia"/>
                <w:sz w:val="18"/>
                <w:szCs w:val="18"/>
              </w:rPr>
              <w:t>HJ/T 63.3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vAlign w:val="center"/>
          </w:tcPr>
          <w:p>
            <w:pPr>
              <w:pStyle w:val="45"/>
              <w:spacing w:line="240" w:lineRule="exact"/>
              <w:ind w:left="0"/>
              <w:jc w:val="center"/>
              <w:rPr>
                <w:sz w:val="18"/>
                <w:szCs w:val="18"/>
              </w:rPr>
            </w:pPr>
          </w:p>
        </w:tc>
        <w:tc>
          <w:tcPr>
            <w:tcW w:w="736" w:type="pct"/>
            <w:vMerge w:val="continue"/>
            <w:vAlign w:val="center"/>
          </w:tcPr>
          <w:p>
            <w:pPr>
              <w:pStyle w:val="45"/>
              <w:spacing w:line="240" w:lineRule="exact"/>
              <w:ind w:left="0"/>
              <w:jc w:val="center"/>
              <w:rPr>
                <w:sz w:val="18"/>
                <w:szCs w:val="18"/>
              </w:rPr>
            </w:pPr>
          </w:p>
        </w:tc>
        <w:tc>
          <w:tcPr>
            <w:tcW w:w="3297" w:type="pct"/>
            <w:vAlign w:val="center"/>
          </w:tcPr>
          <w:p>
            <w:pPr>
              <w:pStyle w:val="45"/>
              <w:spacing w:line="240" w:lineRule="exact"/>
              <w:ind w:left="0"/>
              <w:rPr>
                <w:sz w:val="18"/>
                <w:szCs w:val="18"/>
              </w:rPr>
            </w:pPr>
            <w:r>
              <w:rPr>
                <w:rFonts w:hint="eastAsia"/>
                <w:sz w:val="18"/>
                <w:szCs w:val="18"/>
              </w:rPr>
              <w:t>空气和废气 颗粒物中铅等金属元素的测定 电感耦合等离子体质谱法</w:t>
            </w:r>
          </w:p>
        </w:tc>
        <w:tc>
          <w:tcPr>
            <w:tcW w:w="688" w:type="pct"/>
            <w:vAlign w:val="center"/>
          </w:tcPr>
          <w:p>
            <w:pPr>
              <w:pStyle w:val="45"/>
              <w:spacing w:line="240" w:lineRule="exact"/>
              <w:ind w:left="0"/>
              <w:jc w:val="center"/>
              <w:rPr>
                <w:sz w:val="18"/>
                <w:szCs w:val="18"/>
              </w:rPr>
            </w:pPr>
            <w:r>
              <w:rPr>
                <w:rFonts w:hint="eastAsia"/>
                <w:sz w:val="18"/>
                <w:szCs w:val="18"/>
              </w:rPr>
              <w:t>HJ 657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523" w:type="dxa"/>
            <w:vMerge w:val="restart"/>
            <w:vAlign w:val="center"/>
          </w:tcPr>
          <w:p>
            <w:pPr>
              <w:pStyle w:val="45"/>
              <w:spacing w:line="240" w:lineRule="exact"/>
              <w:ind w:left="0"/>
              <w:jc w:val="center"/>
              <w:rPr>
                <w:sz w:val="18"/>
                <w:szCs w:val="18"/>
              </w:rPr>
            </w:pPr>
            <w:r>
              <w:rPr>
                <w:rFonts w:ascii="Times New Roman" w:hAnsi="Times New Roman" w:cs="Times New Roman"/>
                <w:sz w:val="18"/>
                <w:szCs w:val="18"/>
              </w:rPr>
              <w:t>15</w:t>
            </w:r>
          </w:p>
        </w:tc>
        <w:tc>
          <w:tcPr>
            <w:tcW w:w="1379" w:type="dxa"/>
            <w:vMerge w:val="restart"/>
            <w:vAlign w:val="center"/>
          </w:tcPr>
          <w:p>
            <w:pPr>
              <w:pStyle w:val="45"/>
              <w:spacing w:line="240" w:lineRule="exact"/>
              <w:ind w:left="0"/>
              <w:jc w:val="center"/>
              <w:rPr>
                <w:sz w:val="18"/>
                <w:szCs w:val="18"/>
              </w:rPr>
            </w:pPr>
            <w:r>
              <w:rPr>
                <w:rFonts w:hint="eastAsia"/>
                <w:sz w:val="18"/>
                <w:szCs w:val="18"/>
              </w:rPr>
              <w:t>二噁英类</w:t>
            </w:r>
          </w:p>
        </w:tc>
        <w:tc>
          <w:tcPr>
            <w:tcW w:w="6179" w:type="dxa"/>
            <w:vAlign w:val="center"/>
          </w:tcPr>
          <w:p>
            <w:pPr>
              <w:pStyle w:val="45"/>
              <w:spacing w:line="240" w:lineRule="exact"/>
              <w:ind w:left="0"/>
              <w:jc w:val="left"/>
              <w:rPr>
                <w:sz w:val="18"/>
                <w:szCs w:val="18"/>
              </w:rPr>
            </w:pPr>
            <w:r>
              <w:rPr>
                <w:rFonts w:hint="eastAsia"/>
                <w:sz w:val="18"/>
                <w:szCs w:val="18"/>
              </w:rPr>
              <w:t>环境空气和废气</w:t>
            </w:r>
            <w:r>
              <w:rPr>
                <w:sz w:val="18"/>
                <w:szCs w:val="18"/>
              </w:rPr>
              <w:t xml:space="preserve"> </w:t>
            </w:r>
            <w:r>
              <w:rPr>
                <w:rFonts w:hint="eastAsia"/>
                <w:sz w:val="18"/>
                <w:szCs w:val="18"/>
              </w:rPr>
              <w:t>二噁英类的测定</w:t>
            </w:r>
            <w:r>
              <w:rPr>
                <w:sz w:val="18"/>
                <w:szCs w:val="18"/>
              </w:rPr>
              <w:t xml:space="preserve"> </w:t>
            </w:r>
            <w:r>
              <w:rPr>
                <w:rFonts w:hint="eastAsia"/>
                <w:sz w:val="18"/>
                <w:szCs w:val="18"/>
              </w:rPr>
              <w:t>同位素稀释高分辨气相色谱-高分辨质谱法</w:t>
            </w:r>
          </w:p>
        </w:tc>
        <w:tc>
          <w:tcPr>
            <w:tcW w:w="1289" w:type="dxa"/>
            <w:vAlign w:val="center"/>
          </w:tcPr>
          <w:p>
            <w:pPr>
              <w:pStyle w:val="45"/>
              <w:spacing w:line="240" w:lineRule="exact"/>
              <w:ind w:left="0"/>
              <w:jc w:val="center"/>
              <w:rPr>
                <w:sz w:val="18"/>
                <w:szCs w:val="18"/>
              </w:rPr>
            </w:pPr>
            <w:r>
              <w:rPr>
                <w:sz w:val="18"/>
                <w:szCs w:val="18"/>
              </w:rPr>
              <w:t>HJ 77.2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523" w:type="dxa"/>
            <w:vMerge w:val="continue"/>
            <w:vAlign w:val="center"/>
          </w:tcPr>
          <w:p>
            <w:pPr>
              <w:spacing w:line="240" w:lineRule="exact"/>
              <w:jc w:val="center"/>
              <w:rPr>
                <w:rFonts w:ascii="宋体" w:hAnsi="宋体" w:cs="宋体"/>
                <w:sz w:val="18"/>
                <w:szCs w:val="18"/>
              </w:rPr>
            </w:pPr>
          </w:p>
        </w:tc>
        <w:tc>
          <w:tcPr>
            <w:tcW w:w="1379" w:type="dxa"/>
            <w:vMerge w:val="continue"/>
            <w:vAlign w:val="center"/>
          </w:tcPr>
          <w:p>
            <w:pPr>
              <w:pStyle w:val="45"/>
              <w:spacing w:line="240" w:lineRule="exact"/>
              <w:jc w:val="center"/>
              <w:rPr>
                <w:sz w:val="18"/>
                <w:szCs w:val="18"/>
              </w:rPr>
            </w:pPr>
          </w:p>
        </w:tc>
        <w:tc>
          <w:tcPr>
            <w:tcW w:w="6179" w:type="dxa"/>
            <w:vAlign w:val="center"/>
          </w:tcPr>
          <w:p>
            <w:pPr>
              <w:pStyle w:val="45"/>
              <w:spacing w:line="240" w:lineRule="exact"/>
              <w:ind w:left="0"/>
              <w:jc w:val="left"/>
              <w:rPr>
                <w:sz w:val="18"/>
                <w:szCs w:val="18"/>
              </w:rPr>
            </w:pPr>
            <w:r>
              <w:rPr>
                <w:rFonts w:hint="eastAsia"/>
                <w:sz w:val="18"/>
                <w:szCs w:val="18"/>
              </w:rPr>
              <w:t>环境二噁英类监测技术规范</w:t>
            </w:r>
          </w:p>
        </w:tc>
        <w:tc>
          <w:tcPr>
            <w:tcW w:w="1289" w:type="dxa"/>
            <w:vAlign w:val="center"/>
          </w:tcPr>
          <w:p>
            <w:pPr>
              <w:pStyle w:val="45"/>
              <w:spacing w:line="240" w:lineRule="exact"/>
              <w:ind w:left="0"/>
              <w:jc w:val="center"/>
              <w:rPr>
                <w:sz w:val="18"/>
                <w:szCs w:val="18"/>
              </w:rPr>
            </w:pPr>
            <w:r>
              <w:rPr>
                <w:sz w:val="18"/>
                <w:szCs w:val="18"/>
              </w:rPr>
              <w:t>HJ 916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restart"/>
            <w:vAlign w:val="center"/>
          </w:tcPr>
          <w:p>
            <w:pPr>
              <w:pStyle w:val="45"/>
              <w:spacing w:line="240" w:lineRule="exact"/>
              <w:ind w:left="0"/>
              <w:jc w:val="center"/>
              <w:rPr>
                <w:sz w:val="18"/>
                <w:szCs w:val="18"/>
                <w:lang w:val="en-US"/>
              </w:rPr>
            </w:pPr>
            <w:r>
              <w:rPr>
                <w:rFonts w:hint="eastAsia"/>
                <w:sz w:val="18"/>
                <w:szCs w:val="18"/>
                <w:lang w:val="en-US"/>
              </w:rPr>
              <w:t>16</w:t>
            </w:r>
          </w:p>
        </w:tc>
        <w:tc>
          <w:tcPr>
            <w:tcW w:w="736" w:type="pct"/>
            <w:vMerge w:val="restart"/>
            <w:vAlign w:val="center"/>
          </w:tcPr>
          <w:p>
            <w:pPr>
              <w:pStyle w:val="45"/>
              <w:spacing w:line="240" w:lineRule="exact"/>
              <w:ind w:left="0"/>
              <w:jc w:val="center"/>
              <w:rPr>
                <w:sz w:val="18"/>
                <w:szCs w:val="18"/>
              </w:rPr>
            </w:pPr>
            <w:r>
              <w:rPr>
                <w:rFonts w:hint="eastAsia"/>
                <w:sz w:val="18"/>
                <w:szCs w:val="18"/>
                <w:lang w:val="en-US"/>
              </w:rPr>
              <w:t>非甲烷总烃</w:t>
            </w:r>
          </w:p>
        </w:tc>
        <w:tc>
          <w:tcPr>
            <w:tcW w:w="3297" w:type="pct"/>
            <w:vAlign w:val="center"/>
          </w:tcPr>
          <w:p>
            <w:pPr>
              <w:pStyle w:val="45"/>
              <w:spacing w:line="240" w:lineRule="exact"/>
              <w:ind w:left="0"/>
              <w:rPr>
                <w:sz w:val="18"/>
                <w:szCs w:val="18"/>
                <w:lang w:val="en-US"/>
              </w:rPr>
            </w:pPr>
            <w:r>
              <w:rPr>
                <w:rFonts w:hint="eastAsia"/>
                <w:sz w:val="18"/>
                <w:szCs w:val="18"/>
                <w:lang w:val="en-US"/>
              </w:rPr>
              <w:t>大气污染物无组织排监测技术导则</w:t>
            </w:r>
          </w:p>
        </w:tc>
        <w:tc>
          <w:tcPr>
            <w:tcW w:w="688" w:type="pct"/>
            <w:vAlign w:val="center"/>
          </w:tcPr>
          <w:p>
            <w:pPr>
              <w:pStyle w:val="45"/>
              <w:spacing w:line="240" w:lineRule="exact"/>
              <w:ind w:left="0"/>
              <w:jc w:val="center"/>
              <w:rPr>
                <w:sz w:val="18"/>
                <w:szCs w:val="18"/>
                <w:lang w:val="en-US"/>
              </w:rPr>
            </w:pPr>
            <w:r>
              <w:rPr>
                <w:rFonts w:hint="eastAsia"/>
                <w:sz w:val="18"/>
                <w:szCs w:val="18"/>
                <w:lang w:val="en-US"/>
              </w:rPr>
              <w:t>HJ/T 55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vAlign w:val="center"/>
          </w:tcPr>
          <w:p>
            <w:pPr>
              <w:pStyle w:val="45"/>
              <w:spacing w:line="240" w:lineRule="exact"/>
              <w:ind w:left="0"/>
              <w:jc w:val="center"/>
              <w:rPr>
                <w:sz w:val="18"/>
                <w:szCs w:val="18"/>
              </w:rPr>
            </w:pPr>
          </w:p>
        </w:tc>
        <w:tc>
          <w:tcPr>
            <w:tcW w:w="736" w:type="pct"/>
            <w:vMerge w:val="continue"/>
            <w:vAlign w:val="center"/>
          </w:tcPr>
          <w:p>
            <w:pPr>
              <w:pStyle w:val="45"/>
              <w:spacing w:line="240" w:lineRule="exact"/>
              <w:ind w:left="0"/>
              <w:jc w:val="center"/>
              <w:rPr>
                <w:sz w:val="18"/>
                <w:szCs w:val="18"/>
              </w:rPr>
            </w:pPr>
          </w:p>
        </w:tc>
        <w:tc>
          <w:tcPr>
            <w:tcW w:w="3297" w:type="pct"/>
            <w:vAlign w:val="center"/>
          </w:tcPr>
          <w:p>
            <w:pPr>
              <w:pStyle w:val="45"/>
              <w:spacing w:line="240" w:lineRule="exact"/>
              <w:ind w:left="0"/>
              <w:rPr>
                <w:sz w:val="18"/>
                <w:szCs w:val="18"/>
                <w:lang w:val="en-US"/>
              </w:rPr>
            </w:pPr>
            <w:r>
              <w:rPr>
                <w:rFonts w:hint="eastAsia"/>
                <w:sz w:val="18"/>
                <w:szCs w:val="18"/>
                <w:lang w:val="en-US"/>
              </w:rPr>
              <w:t>环境空气总烃、甲烷和非甲烷总烃的测定 直接进样-气相色谱法</w:t>
            </w:r>
          </w:p>
        </w:tc>
        <w:tc>
          <w:tcPr>
            <w:tcW w:w="688" w:type="pct"/>
            <w:vAlign w:val="center"/>
          </w:tcPr>
          <w:p>
            <w:pPr>
              <w:pStyle w:val="45"/>
              <w:spacing w:line="240" w:lineRule="exact"/>
              <w:ind w:left="0"/>
              <w:jc w:val="center"/>
              <w:rPr>
                <w:sz w:val="18"/>
                <w:szCs w:val="18"/>
                <w:lang w:val="en-US"/>
              </w:rPr>
            </w:pPr>
            <w:r>
              <w:rPr>
                <w:rFonts w:hint="eastAsia"/>
                <w:sz w:val="18"/>
                <w:szCs w:val="18"/>
                <w:lang w:val="en-US"/>
              </w:rPr>
              <w:t>HJ 604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4" w:type="dxa"/>
            <w:left w:w="57" w:type="dxa"/>
            <w:bottom w:w="14" w:type="dxa"/>
            <w:right w:w="57" w:type="dxa"/>
          </w:tblCellMar>
        </w:tblPrEx>
        <w:trPr>
          <w:cantSplit/>
          <w:trHeight w:val="480" w:hRule="atLeast"/>
        </w:trPr>
        <w:tc>
          <w:tcPr>
            <w:tcW w:w="279" w:type="pct"/>
            <w:vMerge w:val="continue"/>
            <w:vAlign w:val="center"/>
          </w:tcPr>
          <w:p>
            <w:pPr>
              <w:pStyle w:val="45"/>
              <w:spacing w:line="240" w:lineRule="exact"/>
              <w:ind w:left="0"/>
              <w:jc w:val="center"/>
              <w:rPr>
                <w:sz w:val="18"/>
                <w:szCs w:val="18"/>
              </w:rPr>
            </w:pPr>
          </w:p>
        </w:tc>
        <w:tc>
          <w:tcPr>
            <w:tcW w:w="736" w:type="pct"/>
            <w:vMerge w:val="continue"/>
            <w:vAlign w:val="center"/>
          </w:tcPr>
          <w:p>
            <w:pPr>
              <w:pStyle w:val="45"/>
              <w:spacing w:line="240" w:lineRule="exact"/>
              <w:ind w:left="0"/>
              <w:jc w:val="center"/>
              <w:rPr>
                <w:sz w:val="18"/>
                <w:szCs w:val="18"/>
              </w:rPr>
            </w:pPr>
          </w:p>
        </w:tc>
        <w:tc>
          <w:tcPr>
            <w:tcW w:w="3297" w:type="pct"/>
            <w:vAlign w:val="center"/>
          </w:tcPr>
          <w:p>
            <w:pPr>
              <w:pStyle w:val="45"/>
              <w:spacing w:line="240" w:lineRule="exact"/>
              <w:ind w:left="0"/>
              <w:rPr>
                <w:sz w:val="18"/>
                <w:szCs w:val="18"/>
                <w:lang w:val="en-US"/>
              </w:rPr>
            </w:pPr>
            <w:r>
              <w:rPr>
                <w:rFonts w:hint="eastAsia"/>
                <w:sz w:val="18"/>
                <w:szCs w:val="18"/>
                <w:lang w:val="en-US"/>
              </w:rPr>
              <w:t>环境空气和废气总烃、甲烷和非甲烷总烃便携式监测仪技术要求及检测方法</w:t>
            </w:r>
          </w:p>
        </w:tc>
        <w:tc>
          <w:tcPr>
            <w:tcW w:w="688" w:type="pct"/>
            <w:vAlign w:val="center"/>
          </w:tcPr>
          <w:p>
            <w:pPr>
              <w:pStyle w:val="45"/>
              <w:spacing w:line="240" w:lineRule="exact"/>
              <w:ind w:left="0"/>
              <w:jc w:val="center"/>
              <w:rPr>
                <w:sz w:val="18"/>
                <w:szCs w:val="18"/>
                <w:lang w:val="en-US"/>
              </w:rPr>
            </w:pPr>
            <w:r>
              <w:rPr>
                <w:rFonts w:hint="eastAsia"/>
                <w:sz w:val="18"/>
                <w:szCs w:val="18"/>
                <w:lang w:val="en-US"/>
              </w:rPr>
              <w:t>HJ 1012</w:t>
            </w:r>
          </w:p>
        </w:tc>
      </w:tr>
    </w:tbl>
    <w:p>
      <w:pPr>
        <w:pStyle w:val="15"/>
        <w:spacing w:before="156" w:beforeLines="50" w:after="156" w:afterLines="50"/>
        <w:ind w:firstLine="0" w:firstLineChars="0"/>
        <w:rPr>
          <w:rFonts w:ascii="黑体" w:hAnsi="黑体" w:eastAsia="黑体" w:cs="黑体"/>
        </w:rPr>
      </w:pPr>
      <w:bookmarkStart w:id="94" w:name="_Toc89613926"/>
      <w:bookmarkStart w:id="95" w:name="_Toc90246164"/>
      <w:bookmarkStart w:id="96" w:name="_Toc88519768"/>
      <w:bookmarkStart w:id="97" w:name="_Toc88941820"/>
      <w:bookmarkStart w:id="98" w:name="_Toc89553445"/>
      <w:bookmarkStart w:id="99" w:name="_Toc88521556"/>
      <w:bookmarkStart w:id="100" w:name="_Toc88521171"/>
      <w:bookmarkStart w:id="101" w:name="_Toc88521729"/>
      <w:bookmarkStart w:id="102" w:name="_Toc88522028"/>
      <w:r>
        <w:rPr>
          <w:rFonts w:hint="eastAsia" w:ascii="黑体" w:hAnsi="黑体" w:eastAsia="黑体" w:cs="黑体"/>
        </w:rPr>
        <w:t>7.3　水污染物监测</w:t>
      </w:r>
      <w:bookmarkEnd w:id="94"/>
      <w:bookmarkEnd w:id="95"/>
      <w:bookmarkEnd w:id="96"/>
      <w:bookmarkEnd w:id="97"/>
      <w:bookmarkEnd w:id="98"/>
      <w:bookmarkEnd w:id="99"/>
      <w:bookmarkEnd w:id="100"/>
      <w:bookmarkEnd w:id="101"/>
      <w:bookmarkEnd w:id="102"/>
    </w:p>
    <w:p>
      <w:pPr>
        <w:pStyle w:val="42"/>
        <w:numPr>
          <w:ilvl w:val="1"/>
          <w:numId w:val="0"/>
        </w:numPr>
        <w:jc w:val="both"/>
        <w:rPr>
          <w:rFonts w:ascii="宋体" w:hAnsi="宋体" w:eastAsia="宋体" w:cs="宋体"/>
        </w:rPr>
      </w:pPr>
      <w:r>
        <w:rPr>
          <w:rFonts w:hint="eastAsia" w:hAnsi="黑体" w:cs="黑体"/>
        </w:rPr>
        <w:t>7.3.1　</w:t>
      </w:r>
      <w:r>
        <w:rPr>
          <w:rFonts w:hint="eastAsia" w:ascii="宋体" w:hAnsi="宋体" w:eastAsia="宋体" w:cs="宋体"/>
        </w:rPr>
        <w:t>水污染物的监测按照GB 8978和HJ 91.1规定的测定方法进行。</w:t>
      </w:r>
    </w:p>
    <w:p>
      <w:pPr>
        <w:pStyle w:val="42"/>
        <w:numPr>
          <w:ilvl w:val="1"/>
          <w:numId w:val="0"/>
        </w:numPr>
        <w:jc w:val="both"/>
        <w:rPr>
          <w:rFonts w:ascii="Times New Roman" w:hAnsi="Times New Roman" w:eastAsia="宋体" w:cs="Times New Roman"/>
        </w:rPr>
      </w:pPr>
      <w:r>
        <w:rPr>
          <w:rFonts w:hint="eastAsia" w:hAnsi="黑体" w:cs="黑体"/>
        </w:rPr>
        <w:t>7.3.2　</w:t>
      </w:r>
      <w:r>
        <w:rPr>
          <w:rFonts w:hint="eastAsia" w:ascii="Times New Roman" w:hAnsi="Times New Roman" w:eastAsia="宋体" w:cs="Times New Roman"/>
        </w:rPr>
        <w:t>应按照国家和地方有关要求设置废水计量装置和在线自动监测设备，并与当地生态环境主管部门监控中心联网</w:t>
      </w:r>
      <w:r>
        <w:rPr>
          <w:rFonts w:hint="eastAsia" w:ascii="Times New Roman" w:cs="Times New Roman"/>
        </w:rPr>
        <w:t>。</w:t>
      </w:r>
    </w:p>
    <w:p>
      <w:pPr>
        <w:pStyle w:val="15"/>
        <w:spacing w:before="156" w:beforeLines="50" w:after="156" w:afterLines="50"/>
        <w:ind w:firstLine="0" w:firstLineChars="0"/>
        <w:rPr>
          <w:rFonts w:ascii="黑体" w:hAnsi="黑体" w:eastAsia="黑体" w:cs="黑体"/>
        </w:rPr>
      </w:pPr>
      <w:bookmarkStart w:id="103" w:name="_Toc88521557"/>
      <w:bookmarkStart w:id="104" w:name="_Toc89613927"/>
      <w:bookmarkStart w:id="105" w:name="_Toc88522029"/>
      <w:bookmarkStart w:id="106" w:name="_Toc88941821"/>
      <w:bookmarkStart w:id="107" w:name="_Toc89553446"/>
      <w:bookmarkStart w:id="108" w:name="_Toc88519769"/>
      <w:bookmarkStart w:id="109" w:name="_Toc88521172"/>
      <w:bookmarkStart w:id="110" w:name="_Toc90246165"/>
      <w:bookmarkStart w:id="111" w:name="_Toc88521730"/>
      <w:r>
        <w:rPr>
          <w:rFonts w:hint="eastAsia" w:ascii="黑体" w:hAnsi="黑体" w:eastAsia="黑体" w:cs="黑体"/>
        </w:rPr>
        <w:t>7.4　环境质量监测</w:t>
      </w:r>
      <w:bookmarkEnd w:id="103"/>
      <w:bookmarkEnd w:id="104"/>
      <w:bookmarkEnd w:id="105"/>
      <w:bookmarkEnd w:id="106"/>
      <w:bookmarkEnd w:id="107"/>
      <w:bookmarkEnd w:id="108"/>
      <w:bookmarkEnd w:id="109"/>
      <w:bookmarkEnd w:id="110"/>
      <w:bookmarkEnd w:id="111"/>
    </w:p>
    <w:p>
      <w:pPr>
        <w:pStyle w:val="15"/>
        <w:ind w:firstLine="420"/>
        <w:rPr>
          <w:rFonts w:hAnsi="宋体" w:cs="宋体"/>
        </w:rPr>
      </w:pPr>
      <w:r>
        <w:rPr>
          <w:rFonts w:hint="eastAsia" w:hAnsi="宋体" w:cs="宋体"/>
        </w:rPr>
        <w:t>危险废物焚烧单位应每年对土壤环境质量进行1次监测。土壤环境质量监测应按照HJ/T 166进行采样，对GB 15618规定的项目及二噁英类指标进行测定，并报环境行政主管部门备案。</w:t>
      </w:r>
    </w:p>
    <w:p>
      <w:pPr>
        <w:pStyle w:val="15"/>
        <w:spacing w:before="156" w:beforeLines="50" w:after="156" w:afterLines="50"/>
        <w:ind w:firstLine="0" w:firstLineChars="0"/>
        <w:rPr>
          <w:rFonts w:ascii="黑体" w:hAnsi="黑体" w:eastAsia="黑体" w:cs="黑体"/>
        </w:rPr>
      </w:pPr>
      <w:bookmarkStart w:id="112" w:name="_Toc90246166"/>
      <w:bookmarkStart w:id="113" w:name="_Toc88521558"/>
      <w:bookmarkStart w:id="114" w:name="_Toc88519770"/>
      <w:bookmarkStart w:id="115" w:name="_Toc88522030"/>
      <w:bookmarkStart w:id="116" w:name="_Toc89553447"/>
      <w:bookmarkStart w:id="117" w:name="_Toc89613928"/>
      <w:bookmarkStart w:id="118" w:name="_Toc88521173"/>
      <w:bookmarkStart w:id="119" w:name="_Toc88521731"/>
      <w:bookmarkStart w:id="120" w:name="_Toc88941822"/>
      <w:r>
        <w:rPr>
          <w:rFonts w:hint="eastAsia" w:ascii="黑体" w:hAnsi="黑体" w:eastAsia="黑体" w:cs="黑体"/>
        </w:rPr>
        <w:t>7.5　其他监测</w:t>
      </w:r>
      <w:bookmarkEnd w:id="112"/>
      <w:bookmarkEnd w:id="113"/>
      <w:bookmarkEnd w:id="114"/>
      <w:bookmarkEnd w:id="115"/>
      <w:bookmarkEnd w:id="116"/>
      <w:bookmarkEnd w:id="117"/>
      <w:bookmarkEnd w:id="118"/>
      <w:bookmarkEnd w:id="119"/>
      <w:bookmarkEnd w:id="120"/>
    </w:p>
    <w:p>
      <w:pPr>
        <w:pStyle w:val="42"/>
        <w:numPr>
          <w:ilvl w:val="1"/>
          <w:numId w:val="0"/>
        </w:numPr>
        <w:jc w:val="both"/>
        <w:rPr>
          <w:rFonts w:ascii="Times New Roman" w:hAnsi="Times New Roman" w:eastAsia="宋体" w:cs="Times New Roman"/>
        </w:rPr>
      </w:pPr>
      <w:r>
        <w:rPr>
          <w:rFonts w:hint="eastAsia" w:hAnsi="黑体" w:cs="黑体"/>
        </w:rPr>
        <w:t>7.5.1　</w:t>
      </w:r>
      <w:r>
        <w:rPr>
          <w:rFonts w:hint="eastAsia" w:ascii="Times New Roman" w:hAnsi="Times New Roman" w:eastAsia="宋体" w:cs="Times New Roman"/>
        </w:rPr>
        <w:t>危险废物焚烧单位对焚烧设施运行工况进行连续在线监测的指标应至少包括炉膛主控温度区温度、锅炉出口氧含量。</w:t>
      </w:r>
    </w:p>
    <w:p>
      <w:pPr>
        <w:pStyle w:val="42"/>
        <w:numPr>
          <w:ilvl w:val="1"/>
          <w:numId w:val="0"/>
        </w:numPr>
        <w:jc w:val="both"/>
        <w:rPr>
          <w:rFonts w:ascii="Times New Roman" w:hAnsi="Times New Roman" w:eastAsia="宋体" w:cs="Times New Roman"/>
        </w:rPr>
      </w:pPr>
      <w:r>
        <w:rPr>
          <w:rFonts w:hint="eastAsia" w:hAnsi="黑体" w:cs="黑体"/>
        </w:rPr>
        <w:t>7.5.2　</w:t>
      </w:r>
      <w:r>
        <w:rPr>
          <w:rFonts w:hint="eastAsia" w:ascii="Times New Roman" w:hAnsi="Times New Roman" w:eastAsia="宋体" w:cs="Times New Roman"/>
        </w:rPr>
        <w:t>炉渣热灼减率检测频次应每周不少于一次。炉渣取样制样和热灼减率检测应符合HJ 1024的要求。</w:t>
      </w:r>
    </w:p>
    <w:p>
      <w:pPr>
        <w:pStyle w:val="42"/>
        <w:numPr>
          <w:ilvl w:val="1"/>
          <w:numId w:val="0"/>
        </w:numPr>
        <w:jc w:val="both"/>
        <w:rPr>
          <w:rFonts w:ascii="宋体" w:hAnsi="宋体" w:eastAsia="宋体" w:cs="宋体"/>
        </w:rPr>
      </w:pPr>
      <w:r>
        <w:rPr>
          <w:rFonts w:hint="eastAsia" w:hAnsi="黑体" w:cs="黑体"/>
        </w:rPr>
        <w:t>7.5.3　</w:t>
      </w:r>
      <w:r>
        <w:rPr>
          <w:rFonts w:hint="eastAsia" w:ascii="宋体" w:hAnsi="宋体" w:eastAsia="宋体" w:cs="宋体"/>
        </w:rPr>
        <w:t>配备飞灰稳定化处理系统的，应对飞灰稳定化物每批进行含水率和浸出毒性检测，每季度至少开展一次二噁英类浓度监测，二噁英类浓度的监测样品应从含水率和浸出毒性检测的同批次中取样，飞灰稳定化物的采样方法应符合HJ/T 20的要求，飞灰稳定化物检测样品的制备方法应满足HJ/T 300的要求。</w:t>
      </w:r>
    </w:p>
    <w:p>
      <w:pPr>
        <w:pStyle w:val="30"/>
        <w:spacing w:before="312" w:after="312"/>
      </w:pPr>
      <w:bookmarkStart w:id="121" w:name="_Toc4193"/>
      <w:bookmarkStart w:id="122" w:name="_Toc119938663"/>
      <w:bookmarkStart w:id="123" w:name="_Toc118473871"/>
      <w:r>
        <w:rPr>
          <w:rFonts w:hint="eastAsia"/>
        </w:rPr>
        <w:t>实施与监督</w:t>
      </w:r>
      <w:bookmarkEnd w:id="121"/>
      <w:bookmarkEnd w:id="122"/>
      <w:bookmarkEnd w:id="123"/>
    </w:p>
    <w:p>
      <w:pPr>
        <w:pStyle w:val="15"/>
        <w:spacing w:before="156" w:beforeLines="50" w:after="156" w:afterLines="50"/>
        <w:ind w:firstLine="0" w:firstLineChars="0"/>
        <w:rPr>
          <w:rFonts w:hAnsi="宋体" w:cs="宋体"/>
        </w:rPr>
      </w:pPr>
      <w:r>
        <w:rPr>
          <w:rFonts w:hint="eastAsia" w:ascii="黑体" w:hAnsi="黑体" w:eastAsia="黑体" w:cs="黑体"/>
        </w:rPr>
        <w:t>8.1　</w:t>
      </w:r>
      <w:r>
        <w:rPr>
          <w:rFonts w:hint="eastAsia" w:hAnsi="宋体" w:cs="宋体"/>
        </w:rPr>
        <w:t>标准中未作规定的污染物控制项目、内容和要求，按照国家现行相应</w:t>
      </w:r>
      <w:r>
        <w:rPr>
          <w:rFonts w:hint="eastAsia" w:hAnsi="宋体" w:cs="宋体"/>
          <w:lang w:val="en-US" w:eastAsia="zh-CN"/>
        </w:rPr>
        <w:t>法规、</w:t>
      </w:r>
      <w:r>
        <w:rPr>
          <w:rFonts w:hint="eastAsia" w:hAnsi="宋体" w:cs="宋体"/>
        </w:rPr>
        <w:t>标准</w:t>
      </w:r>
      <w:r>
        <w:rPr>
          <w:rFonts w:hint="eastAsia" w:hAnsi="宋体" w:cs="宋体"/>
          <w:lang w:val="en-US" w:eastAsia="zh-CN"/>
        </w:rPr>
        <w:t>执行</w:t>
      </w:r>
      <w:r>
        <w:rPr>
          <w:rFonts w:hint="eastAsia" w:hAnsi="宋体" w:cs="宋体"/>
        </w:rPr>
        <w:t>；环境影响评价文件或排污许可证要求严于本文件时，按照批复环境影响评价文件或排污许可证要求执行。</w:t>
      </w:r>
    </w:p>
    <w:p>
      <w:pPr>
        <w:pStyle w:val="15"/>
        <w:spacing w:before="156" w:beforeLines="50" w:after="156" w:afterLines="50"/>
        <w:ind w:firstLine="0" w:firstLineChars="0"/>
        <w:rPr>
          <w:rFonts w:hAnsi="宋体" w:cs="宋体"/>
        </w:rPr>
      </w:pPr>
      <w:r>
        <w:rPr>
          <w:rFonts w:hint="eastAsia" w:ascii="黑体" w:hAnsi="黑体" w:eastAsia="黑体" w:cs="黑体"/>
        </w:rPr>
        <w:t>8.2　</w:t>
      </w:r>
      <w:r>
        <w:rPr>
          <w:rFonts w:hint="eastAsia" w:hAnsi="宋体" w:cs="宋体"/>
        </w:rPr>
        <w:t>本标准由县级以上人民政府生态环境主管部门和行业主管部门负责监督实施。</w:t>
      </w:r>
    </w:p>
    <w:p>
      <w:pPr>
        <w:pStyle w:val="15"/>
        <w:spacing w:before="156" w:beforeLines="50" w:after="156" w:afterLines="50"/>
        <w:ind w:firstLine="0" w:firstLineChars="0"/>
        <w:rPr>
          <w:rFonts w:hAnsi="宋体" w:cs="宋体"/>
        </w:rPr>
      </w:pPr>
      <w:r>
        <w:rPr>
          <w:rFonts w:hint="eastAsia" w:ascii="黑体" w:hAnsi="黑体" w:eastAsia="黑体" w:cs="黑体"/>
        </w:rPr>
        <w:t>8.3　</w:t>
      </w:r>
      <w:r>
        <w:rPr>
          <w:rFonts w:hint="eastAsia" w:hAnsi="宋体" w:cs="宋体"/>
        </w:rPr>
        <w:t>焚烧设施运营单位应遵守本标准的污染物排放控制要求，采取必要措施保证污染防治设施正常运行。各级生态环境主管部门在对危险废物焚烧设施进行监督性检查时，对于水污染物，可以现场即时采样或监测的结果，作为判定排污行为是否符合排放标准以及实施相关生态环境保护管理措施的依据；对于大气污染物，可以采用手工监测并按照监测规范要求测得的任意1小时平均浓度均值，作为判定排污行为是否符合排放标准以及实施相关生态环境保护管理措施的依据。</w:t>
      </w:r>
    </w:p>
    <w:p>
      <w:pPr>
        <w:pStyle w:val="15"/>
        <w:spacing w:before="156" w:beforeLines="50" w:after="156" w:afterLines="50"/>
        <w:ind w:firstLine="0" w:firstLineChars="0"/>
        <w:rPr>
          <w:rFonts w:hAnsi="宋体" w:cs="宋体"/>
          <w:color w:val="FF0000"/>
        </w:rPr>
      </w:pPr>
      <w:r>
        <w:rPr>
          <w:rFonts w:hint="eastAsia" w:ascii="黑体" w:hAnsi="黑体" w:eastAsia="黑体" w:cs="黑体"/>
          <w:color w:val="auto"/>
        </w:rPr>
        <w:t>8.4　</w:t>
      </w:r>
      <w:r>
        <w:rPr>
          <w:rFonts w:hint="eastAsia" w:hAnsi="宋体" w:cs="宋体"/>
          <w:color w:val="auto"/>
        </w:rPr>
        <w:t>在线监测24小时均值或者日均值可以作为企业污染物排放是否达标的依据；正常工况下焚烧设施炉膛内热电偶测量温度的五分钟均值低于1100℃，一个自然日内累计超过5次的，认定为“未按照国家有关规定采取有利于减少持久性有机污染物排放的技术方法和工艺”，依照相关规定处罚；一个自然日内，大于等于3种污染物项目在线监测1小时均值出现超过本标准规定限值情况的，认定为超标排放。</w:t>
      </w:r>
      <w:bookmarkEnd w:id="23"/>
    </w:p>
    <w:p>
      <w:pPr>
        <w:pStyle w:val="15"/>
        <w:spacing w:before="156" w:beforeLines="50" w:after="156" w:afterLines="50"/>
        <w:ind w:firstLine="0" w:firstLineChars="0"/>
        <w:rPr>
          <w:rFonts w:hAnsi="宋体" w:cs="宋体"/>
        </w:rPr>
      </w:pPr>
      <w:bookmarkStart w:id="124" w:name="_GoBack"/>
      <w:bookmarkEnd w:id="124"/>
    </w:p>
    <w:sectPr>
      <w:footerReference r:id="rId13" w:type="default"/>
      <w:pgSz w:w="11906" w:h="16838"/>
      <w:pgMar w:top="1928" w:right="1134" w:bottom="1134" w:left="1134" w:header="1418" w:footer="1134" w:gutter="284"/>
      <w:pgNumType w:fmt="decimal"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9"/>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 STYLEREF  标准文件_文件编号  \* MERGEFORMAT </w:instrText>
    </w:r>
    <w:r>
      <w:fldChar w:fldCharType="separate"/>
    </w:r>
    <w:r>
      <w:t>DB46/ 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DB46/ 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27"/>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3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0"/>
      <w:suff w:val="nothing"/>
      <w:lvlText w:val="%1%2　"/>
      <w:lvlJc w:val="left"/>
      <w:pPr>
        <w:ind w:left="2126" w:firstLine="0"/>
      </w:pPr>
      <w:rPr>
        <w:rFonts w:hint="eastAsia" w:ascii="黑体" w:eastAsia="黑体"/>
        <w:b w:val="0"/>
        <w:i w:val="0"/>
        <w:sz w:val="21"/>
      </w:rPr>
    </w:lvl>
    <w:lvl w:ilvl="2" w:tentative="0">
      <w:start w:val="1"/>
      <w:numFmt w:val="decimal"/>
      <w:pStyle w:val="33"/>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4"/>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TYzOTlkNDU2YmQyZDVjZjhiOGJhN2Q5ZjJiOWQifQ=="/>
  </w:docVars>
  <w:rsids>
    <w:rsidRoot w:val="72CC1B2A"/>
    <w:rsid w:val="00011596"/>
    <w:rsid w:val="000E4D23"/>
    <w:rsid w:val="00123C94"/>
    <w:rsid w:val="001D2C00"/>
    <w:rsid w:val="003D2174"/>
    <w:rsid w:val="00497B7A"/>
    <w:rsid w:val="006F4D62"/>
    <w:rsid w:val="009C4ADE"/>
    <w:rsid w:val="00A14746"/>
    <w:rsid w:val="00B9173E"/>
    <w:rsid w:val="00C354BB"/>
    <w:rsid w:val="00D14F81"/>
    <w:rsid w:val="00EF1281"/>
    <w:rsid w:val="00F03633"/>
    <w:rsid w:val="00F83BB8"/>
    <w:rsid w:val="056206E1"/>
    <w:rsid w:val="0671705A"/>
    <w:rsid w:val="0B84338B"/>
    <w:rsid w:val="13080061"/>
    <w:rsid w:val="215D680A"/>
    <w:rsid w:val="275D47E2"/>
    <w:rsid w:val="3FCF15CB"/>
    <w:rsid w:val="41762D00"/>
    <w:rsid w:val="72CC1B2A"/>
    <w:rsid w:val="798D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after="120"/>
    </w:pPr>
    <w:rPr>
      <w:bCs/>
    </w:rPr>
  </w:style>
  <w:style w:type="paragraph" w:styleId="3">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4">
    <w:name w:val="header"/>
    <w:basedOn w:val="1"/>
    <w:qFormat/>
    <w:uiPriority w:val="99"/>
    <w:pPr>
      <w:tabs>
        <w:tab w:val="center" w:pos="4153"/>
        <w:tab w:val="right" w:pos="8306"/>
      </w:tabs>
      <w:adjustRightInd/>
      <w:snapToGrid w:val="0"/>
      <w:jc w:val="center"/>
    </w:pPr>
    <w:rPr>
      <w:sz w:val="18"/>
      <w:szCs w:val="18"/>
    </w:rPr>
  </w:style>
  <w:style w:type="paragraph" w:styleId="5">
    <w:name w:val="toc 1"/>
    <w:basedOn w:val="1"/>
    <w:next w:val="1"/>
    <w:unhideWhenUsed/>
    <w:qFormat/>
    <w:uiPriority w:val="39"/>
    <w:rPr>
      <w:rFonts w:ascii="宋体"/>
    </w:rPr>
  </w:style>
  <w:style w:type="paragraph" w:styleId="6">
    <w:name w:val="toc 2"/>
    <w:basedOn w:val="1"/>
    <w:next w:val="1"/>
    <w:unhideWhenUsed/>
    <w:qFormat/>
    <w:uiPriority w:val="39"/>
    <w:pPr>
      <w:tabs>
        <w:tab w:val="right" w:leader="dot" w:pos="9344"/>
      </w:tabs>
      <w:spacing w:line="300" w:lineRule="exact"/>
      <w:ind w:left="210"/>
    </w:pPr>
    <w:rPr>
      <w:rFonts w:ascii="宋体"/>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paragraph" w:customStyle="1" w:styleId="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4">
    <w:name w:val="标准文件_文件编号"/>
    <w:basedOn w:val="15"/>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替换文件编号"/>
    <w:basedOn w:val="14"/>
    <w:qFormat/>
    <w:uiPriority w:val="0"/>
    <w:pPr>
      <w:framePr w:wrap="around"/>
      <w:spacing w:before="57"/>
    </w:pPr>
    <w:rPr>
      <w:sz w:val="21"/>
    </w:rPr>
  </w:style>
  <w:style w:type="paragraph" w:customStyle="1" w:styleId="17">
    <w:name w:val="标准文件_文件名称"/>
    <w:basedOn w:val="15"/>
    <w:next w:val="15"/>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9">
    <w:name w:val="其他发布日期"/>
    <w:basedOn w:val="20"/>
    <w:qFormat/>
    <w:uiPriority w:val="0"/>
    <w:pPr>
      <w:framePr w:w="3997" w:h="471" w:hRule="exact" w:hSpace="0" w:vSpace="181" w:wrap="around" w:vAnchor="page" w:hAnchor="page" w:x="1419" w:y="14097"/>
    </w:pPr>
  </w:style>
  <w:style w:type="paragraph" w:customStyle="1" w:styleId="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1">
    <w:name w:val="其他实施日期"/>
    <w:basedOn w:val="22"/>
    <w:qFormat/>
    <w:uiPriority w:val="0"/>
    <w:pPr>
      <w:framePr w:w="3997" w:h="471" w:hRule="exact" w:vSpace="181" w:wrap="around" w:vAnchor="page" w:hAnchor="page" w:x="7089" w:y="14097"/>
    </w:pPr>
  </w:style>
  <w:style w:type="paragraph" w:customStyle="1" w:styleId="22">
    <w:name w:val="实施日期"/>
    <w:basedOn w:val="20"/>
    <w:qFormat/>
    <w:uiPriority w:val="0"/>
    <w:pPr>
      <w:framePr w:hSpace="0" w:wrap="around" w:xAlign="right"/>
      <w:jc w:val="right"/>
    </w:pPr>
  </w:style>
  <w:style w:type="paragraph" w:customStyle="1" w:styleId="23">
    <w:name w:val="其他发布部门"/>
    <w:basedOn w:val="24"/>
    <w:qFormat/>
    <w:uiPriority w:val="0"/>
    <w:pPr>
      <w:framePr w:wrap="around"/>
      <w:spacing w:line="0" w:lineRule="atLeast"/>
    </w:pPr>
    <w:rPr>
      <w:rFonts w:ascii="黑体" w:eastAsia="黑体"/>
      <w:b w:val="0"/>
    </w:rPr>
  </w:style>
  <w:style w:type="paragraph" w:customStyle="1" w:styleId="24">
    <w:name w:val="发布部门"/>
    <w:next w:val="1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25">
    <w:name w:val="发布"/>
    <w:basedOn w:val="9"/>
    <w:qFormat/>
    <w:uiPriority w:val="0"/>
    <w:rPr>
      <w:rFonts w:ascii="黑体" w:eastAsia="黑体"/>
      <w:spacing w:val="85"/>
      <w:w w:val="100"/>
      <w:position w:val="3"/>
      <w:sz w:val="28"/>
      <w:szCs w:val="28"/>
    </w:rPr>
  </w:style>
  <w:style w:type="paragraph" w:customStyle="1" w:styleId="2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27">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2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30">
    <w:name w:val="标准文件_章标题"/>
    <w:next w:val="15"/>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标准文件_一级无标题"/>
    <w:basedOn w:val="33"/>
    <w:qFormat/>
    <w:uiPriority w:val="0"/>
    <w:pPr>
      <w:spacing w:before="0" w:beforeLines="0" w:after="0" w:afterLines="0"/>
      <w:outlineLvl w:val="9"/>
    </w:pPr>
    <w:rPr>
      <w:rFonts w:ascii="宋体" w:eastAsia="宋体"/>
    </w:rPr>
  </w:style>
  <w:style w:type="paragraph" w:customStyle="1" w:styleId="33">
    <w:name w:val="标准文件_一级条标题"/>
    <w:basedOn w:val="30"/>
    <w:next w:val="15"/>
    <w:qFormat/>
    <w:uiPriority w:val="0"/>
    <w:pPr>
      <w:numPr>
        <w:ilvl w:val="2"/>
      </w:numPr>
      <w:spacing w:before="50" w:beforeLines="50" w:after="50" w:afterLines="50"/>
      <w:ind w:left="0"/>
      <w:outlineLvl w:val="1"/>
    </w:pPr>
  </w:style>
  <w:style w:type="paragraph" w:customStyle="1" w:styleId="34">
    <w:name w:val="标准文件_二级条标题"/>
    <w:next w:val="15"/>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5">
    <w:name w:val="标准文件_正文表标题"/>
    <w:next w:val="15"/>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6">
    <w:name w:val="标准文件_表格"/>
    <w:basedOn w:val="15"/>
    <w:qFormat/>
    <w:uiPriority w:val="0"/>
    <w:pPr>
      <w:ind w:firstLine="0" w:firstLineChars="0"/>
      <w:jc w:val="center"/>
    </w:pPr>
    <w:rPr>
      <w:sz w:val="18"/>
    </w:rPr>
  </w:style>
  <w:style w:type="paragraph" w:customStyle="1" w:styleId="3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3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0">
    <w:name w:val="前言、引言标题"/>
    <w:next w:val="28"/>
    <w:qFormat/>
    <w:uiPriority w:val="0"/>
    <w:pPr>
      <w:keepNext/>
      <w:pageBreakBefore/>
      <w:shd w:val="clear" w:color="FFFFFF" w:fill="FFFFFF"/>
      <w:spacing w:before="640" w:after="560"/>
      <w:jc w:val="center"/>
      <w:outlineLvl w:val="0"/>
    </w:pPr>
    <w:rPr>
      <w:rFonts w:ascii="黑体" w:eastAsia="黑体" w:hAnsiTheme="minorHAnsi" w:cstheme="minorBidi"/>
      <w:sz w:val="32"/>
      <w:lang w:val="en-US" w:eastAsia="zh-CN" w:bidi="ar-SA"/>
    </w:rPr>
  </w:style>
  <w:style w:type="character" w:styleId="41">
    <w:name w:val="Placeholder Text"/>
    <w:basedOn w:val="9"/>
    <w:semiHidden/>
    <w:qFormat/>
    <w:uiPriority w:val="99"/>
    <w:rPr>
      <w:color w:val="808080"/>
    </w:rPr>
  </w:style>
  <w:style w:type="paragraph" w:customStyle="1" w:styleId="42">
    <w:name w:val="一级条标题"/>
    <w:next w:val="28"/>
    <w:qFormat/>
    <w:uiPriority w:val="0"/>
    <w:pPr>
      <w:numPr>
        <w:ilvl w:val="1"/>
        <w:numId w:val="4"/>
      </w:numPr>
      <w:spacing w:before="156" w:beforeLines="50" w:after="156" w:afterLines="50"/>
      <w:outlineLvl w:val="2"/>
    </w:pPr>
    <w:rPr>
      <w:rFonts w:ascii="黑体" w:eastAsia="黑体" w:hAnsiTheme="minorHAnsi" w:cstheme="minorBidi"/>
      <w:sz w:val="21"/>
      <w:szCs w:val="21"/>
      <w:lang w:val="en-US" w:eastAsia="zh-CN" w:bidi="ar-SA"/>
    </w:rPr>
  </w:style>
  <w:style w:type="paragraph" w:customStyle="1" w:styleId="43">
    <w:name w:val="二级无"/>
    <w:basedOn w:val="44"/>
    <w:qFormat/>
    <w:uiPriority w:val="0"/>
    <w:pPr>
      <w:spacing w:before="0" w:beforeLines="0" w:after="0" w:afterLines="0"/>
    </w:pPr>
    <w:rPr>
      <w:rFonts w:ascii="宋体" w:eastAsia="宋体"/>
    </w:rPr>
  </w:style>
  <w:style w:type="paragraph" w:customStyle="1" w:styleId="44">
    <w:name w:val="二级条标题"/>
    <w:basedOn w:val="42"/>
    <w:next w:val="28"/>
    <w:qFormat/>
    <w:uiPriority w:val="0"/>
    <w:pPr>
      <w:numPr>
        <w:ilvl w:val="2"/>
      </w:numPr>
      <w:spacing w:before="50" w:after="50"/>
      <w:outlineLvl w:val="3"/>
    </w:pPr>
  </w:style>
  <w:style w:type="paragraph" w:customStyle="1" w:styleId="45">
    <w:name w:val="Table Paragraph"/>
    <w:basedOn w:val="1"/>
    <w:qFormat/>
    <w:uiPriority w:val="1"/>
    <w:pPr>
      <w:ind w:left="107"/>
    </w:pPr>
    <w:rPr>
      <w:rFonts w:ascii="宋体" w:hAnsi="宋体" w:cs="宋体"/>
      <w:szCs w:val="24"/>
      <w:lang w:val="zh-CN" w:bidi="zh-CN"/>
    </w:rPr>
  </w:style>
  <w:style w:type="paragraph" w:customStyle="1" w:styleId="46">
    <w:name w:val="WPSOffice手动目录 1"/>
    <w:qFormat/>
    <w:uiPriority w:val="0"/>
    <w:rPr>
      <w:rFonts w:asciiTheme="minorHAnsi" w:hAnsiTheme="minorHAnsi" w:eastAsiaTheme="minorEastAsia" w:cstheme="minorBidi"/>
      <w:lang w:val="en-US" w:eastAsia="zh-CN" w:bidi="ar-SA"/>
    </w:rPr>
  </w:style>
  <w:style w:type="paragraph" w:customStyle="1" w:styleId="47">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90ba630-be18-4bd9-a125-5d3490c13b2c}"/>
        <w:style w:val=""/>
        <w:category>
          <w:name w:val="常规"/>
          <w:gallery w:val="placeholder"/>
        </w:category>
        <w:types>
          <w:type w:val="bbPlcHdr"/>
        </w:types>
        <w:behaviors>
          <w:behavior w:val="content"/>
        </w:behaviors>
        <w:description w:val=""/>
        <w:guid w:val="{890BA630-BE18-4BD9-A125-5D3490C13B2C}"/>
      </w:docPartPr>
      <w:docPartBody>
        <w:p>
          <w:pPr>
            <w:pStyle w:val="4"/>
          </w:pPr>
          <w:r>
            <w:rPr>
              <w:rStyle w:val="5"/>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B9313B"/>
    <w:rsid w:val="00460C46"/>
    <w:rsid w:val="008538D5"/>
    <w:rsid w:val="00B93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F0B7A4BE2904023B0189DD097B9592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7543</Words>
  <Characters>9370</Characters>
  <Lines>87</Lines>
  <Paragraphs>24</Paragraphs>
  <TotalTime>27</TotalTime>
  <ScaleCrop>false</ScaleCrop>
  <LinksUpToDate>false</LinksUpToDate>
  <CharactersWithSpaces>9857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2023-04-21T09:13:00Z</dcterms:created>
  <dc:creator>杨瑞</dc:creator>
  <cp:lastModifiedBy>杨瑞</cp:lastModifiedBy>
  <dcterms:modified xsi:type="dcterms:W3CDTF">2023-05-18T04:50:34Z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4D9C319781A64A218580953D8CA60985_13</vt:lpwstr>
  </property>
</Properties>
</file>