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30C" w:rsidRDefault="00BF030C">
      <w:pPr>
        <w:widowControl/>
        <w:spacing w:line="276" w:lineRule="auto"/>
        <w:rPr>
          <w:rFonts w:ascii="Times New Roman" w:eastAsia="宋体" w:hAnsi="Times New Roman" w:cs="Times New Roman"/>
          <w:color w:val="000000" w:themeColor="text1"/>
          <w:kern w:val="0"/>
          <w:sz w:val="20"/>
          <w:szCs w:val="20"/>
        </w:rPr>
      </w:pPr>
      <w:bookmarkStart w:id="0" w:name="SectionMark0"/>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52F53">
      <w:pPr>
        <w:widowControl/>
        <w:spacing w:line="276" w:lineRule="auto"/>
        <w:rPr>
          <w:rFonts w:ascii="Times New Roman" w:eastAsia="宋体" w:hAnsi="Times New Roman" w:cs="Times New Roman"/>
          <w:color w:val="000000" w:themeColor="text1"/>
          <w:kern w:val="0"/>
          <w:sz w:val="20"/>
          <w:szCs w:val="20"/>
        </w:rPr>
      </w:pPr>
      <w:bookmarkStart w:id="1" w:name="_GoBack"/>
      <w:r>
        <w:rPr>
          <w:rFonts w:ascii="Times New Roman" w:eastAsia="宋体" w:hAnsi="Times New Roman" w:cs="Times New Roman"/>
          <w:noProof/>
          <w:color w:val="000000" w:themeColor="text1"/>
          <w:kern w:val="0"/>
          <w:sz w:val="20"/>
          <w:szCs w:val="20"/>
        </w:rPr>
        <mc:AlternateContent>
          <mc:Choice Requires="wps">
            <w:drawing>
              <wp:anchor distT="4294967295" distB="4294967295" distL="114300" distR="114300" simplePos="0" relativeHeight="251670528" behindDoc="0" locked="0" layoutInCell="1" allowOverlap="0" wp14:anchorId="0BFA53DE" wp14:editId="1D701A8E">
                <wp:simplePos x="0" y="0"/>
                <wp:positionH relativeFrom="margin">
                  <wp:align>right</wp:align>
                </wp:positionH>
                <wp:positionV relativeFrom="page">
                  <wp:posOffset>2645410</wp:posOffset>
                </wp:positionV>
                <wp:extent cx="6120130" cy="0"/>
                <wp:effectExtent l="0" t="0" r="33020" b="1905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2CB2AD4B" id="直接连接符 73" o:spid="_x0000_s1026" style="position:absolute;left:0;text-align:left;z-index:251670528;visibility:visible;mso-wrap-style:square;mso-width-percent:0;mso-height-percent:0;mso-wrap-distance-left:9pt;mso-wrap-distance-top:-3e-5mm;mso-wrap-distance-right:9pt;mso-wrap-distance-bottom:-3e-5mm;mso-position-horizontal:right;mso-position-horizontal-relative:margin;mso-position-vertical:absolute;mso-position-vertical-relative:page;mso-width-percent:0;mso-height-percent:0;mso-width-relative:page;mso-height-relative:page" from="430.7pt,208.3pt" to="912.6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" o:allowoverlap="f">
                <w10:wrap anchorx="margin" anchory="page"/>
              </v:line>
            </w:pict>
          </mc:Fallback>
        </mc:AlternateContent>
      </w:r>
      <w:bookmarkEnd w:id="1"/>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DE250F">
      <w:pPr>
        <w:widowControl/>
        <w:spacing w:line="276" w:lineRule="auto"/>
        <w:jc w:val="center"/>
        <w:rPr>
          <w:rFonts w:ascii="黑体" w:eastAsia="黑体" w:hAnsi="黑体" w:cs="黑体"/>
          <w:color w:val="000000" w:themeColor="text1"/>
          <w:kern w:val="0"/>
          <w:sz w:val="52"/>
          <w:szCs w:val="52"/>
        </w:rPr>
      </w:pPr>
      <w:r>
        <w:rPr>
          <w:rFonts w:ascii="黑体" w:eastAsia="黑体" w:hAnsi="黑体" w:cs="黑体" w:hint="eastAsia"/>
          <w:color w:val="000000" w:themeColor="text1"/>
          <w:kern w:val="0"/>
          <w:sz w:val="52"/>
          <w:szCs w:val="52"/>
        </w:rPr>
        <w:t>加油站大气污染物排放标准</w:t>
      </w:r>
    </w:p>
    <w:p w:rsidR="00BF030C" w:rsidRDefault="00DE250F">
      <w:pPr>
        <w:spacing w:before="370" w:line="276" w:lineRule="auto"/>
        <w:jc w:val="center"/>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rPr>
        <w:t xml:space="preserve">Emission Standard of </w:t>
      </w:r>
      <w:r>
        <w:rPr>
          <w:rFonts w:ascii="Times New Roman" w:eastAsia="宋体" w:hAnsi="Times New Roman" w:cs="Times New Roman" w:hint="eastAsia"/>
          <w:color w:val="000000" w:themeColor="text1"/>
          <w:kern w:val="0"/>
          <w:sz w:val="24"/>
        </w:rPr>
        <w:t>A</w:t>
      </w:r>
      <w:r>
        <w:rPr>
          <w:rFonts w:ascii="Times New Roman" w:eastAsia="宋体" w:hAnsi="Times New Roman" w:cs="Times New Roman"/>
          <w:color w:val="000000" w:themeColor="text1"/>
          <w:kern w:val="0"/>
          <w:sz w:val="24"/>
        </w:rPr>
        <w:t xml:space="preserve">ir Pollutants from </w:t>
      </w:r>
      <w:r>
        <w:rPr>
          <w:rFonts w:ascii="Times New Roman" w:eastAsia="宋体" w:hAnsi="Times New Roman" w:cs="Times New Roman" w:hint="eastAsia"/>
          <w:color w:val="000000" w:themeColor="text1"/>
          <w:kern w:val="0"/>
          <w:sz w:val="24"/>
        </w:rPr>
        <w:t>G</w:t>
      </w:r>
      <w:r>
        <w:rPr>
          <w:rFonts w:ascii="Times New Roman" w:eastAsia="宋体" w:hAnsi="Times New Roman" w:cs="Times New Roman"/>
          <w:color w:val="000000" w:themeColor="text1"/>
          <w:kern w:val="0"/>
          <w:sz w:val="24"/>
        </w:rPr>
        <w:t xml:space="preserve">asoline </w:t>
      </w:r>
      <w:r>
        <w:rPr>
          <w:rFonts w:ascii="Times New Roman" w:eastAsia="宋体" w:hAnsi="Times New Roman" w:cs="Times New Roman" w:hint="eastAsia"/>
          <w:color w:val="000000" w:themeColor="text1"/>
          <w:kern w:val="0"/>
          <w:sz w:val="24"/>
        </w:rPr>
        <w:t>Fi</w:t>
      </w:r>
      <w:r>
        <w:rPr>
          <w:rFonts w:ascii="Times New Roman" w:eastAsia="宋体" w:hAnsi="Times New Roman" w:cs="Times New Roman"/>
          <w:color w:val="000000" w:themeColor="text1"/>
          <w:kern w:val="0"/>
          <w:sz w:val="24"/>
        </w:rPr>
        <w:t>lling Station</w:t>
      </w:r>
    </w:p>
    <w:p w:rsidR="00BF030C" w:rsidRDefault="00DE250F">
      <w:pPr>
        <w:widowControl/>
        <w:spacing w:before="440" w:line="276" w:lineRule="auto"/>
        <w:jc w:val="center"/>
        <w:rPr>
          <w:rFonts w:ascii="宋体" w:eastAsia="宋体" w:hAnsi="Times New Roman" w:cs="Times New Roman"/>
          <w:color w:val="000000" w:themeColor="text1"/>
          <w:kern w:val="0"/>
          <w:sz w:val="28"/>
          <w:szCs w:val="28"/>
        </w:rPr>
      </w:pPr>
      <w:r>
        <w:rPr>
          <w:rFonts w:ascii="宋体" w:eastAsia="宋体" w:hAnsi="Times New Roman" w:cs="Times New Roman" w:hint="eastAsia"/>
          <w:color w:val="000000" w:themeColor="text1"/>
          <w:kern w:val="0"/>
          <w:sz w:val="28"/>
          <w:szCs w:val="28"/>
        </w:rPr>
        <w:t>（征求意见稿）</w:t>
      </w:r>
    </w:p>
    <w:p w:rsidR="00BF030C" w:rsidRDefault="00BF030C">
      <w:pPr>
        <w:widowControl/>
        <w:spacing w:line="276" w:lineRule="auto"/>
        <w:rPr>
          <w:rFonts w:ascii="Times New Roman" w:eastAsia="宋体" w:hAnsi="Times New Roman" w:cs="Times New Roman"/>
          <w:color w:val="000000" w:themeColor="text1"/>
          <w:kern w:val="0"/>
          <w:sz w:val="20"/>
          <w:szCs w:val="20"/>
        </w:rPr>
      </w:pPr>
    </w:p>
    <w:p w:rsidR="00BF030C" w:rsidRDefault="00B52F53">
      <w:pPr>
        <w:widowControl/>
        <w:spacing w:line="276" w:lineRule="auto"/>
        <w:rPr>
          <w:rFonts w:ascii="Times New Roman" w:eastAsia="宋体" w:hAnsi="Times New Roman" w:cs="Times New Roman"/>
          <w:color w:val="000000" w:themeColor="text1"/>
          <w:kern w:val="0"/>
          <w:sz w:val="20"/>
          <w:szCs w:val="20"/>
        </w:rPr>
        <w:sectPr w:rsidR="00BF030C">
          <w:headerReference w:type="even" r:id="rId8"/>
          <w:headerReference w:type="default" r:id="rId9"/>
          <w:footerReference w:type="even" r:id="rId10"/>
          <w:footerReference w:type="default" r:id="rId11"/>
          <w:headerReference w:type="first" r:id="rId12"/>
          <w:pgSz w:w="11907" w:h="16839"/>
          <w:pgMar w:top="567" w:right="851" w:bottom="1134" w:left="1418" w:header="0" w:footer="0" w:gutter="0"/>
          <w:pgNumType w:start="1"/>
          <w:cols w:space="720"/>
          <w:titlePg/>
          <w:docGrid w:type="lines" w:linePitch="312"/>
        </w:sectPr>
      </w:pPr>
      <w:r>
        <w:rPr>
          <w:noProof/>
          <w:color w:val="000000" w:themeColor="text1"/>
        </w:rPr>
        <mc:AlternateContent>
          <mc:Choice Requires="wps">
            <w:drawing>
              <wp:anchor distT="4294967295" distB="4294967295" distL="114300" distR="114300" simplePos="0" relativeHeight="251671552" behindDoc="0" locked="0" layoutInCell="1" allowOverlap="0">
                <wp:simplePos x="0" y="0"/>
                <wp:positionH relativeFrom="page">
                  <wp:posOffset>851535</wp:posOffset>
                </wp:positionH>
                <wp:positionV relativeFrom="page">
                  <wp:posOffset>9198610</wp:posOffset>
                </wp:positionV>
                <wp:extent cx="6120130" cy="0"/>
                <wp:effectExtent l="0" t="0" r="33020" b="190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03B1151E" id="直接连接符 2" o:spid="_x0000_s1026" style="position:absolute;left:0;text-align:left;z-index:251671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7.05pt,724.3pt" to="548.95pt,7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" o:allowoverlap="f">
                <w10:wrap anchorx="page" anchory="page"/>
              </v:line>
            </w:pict>
          </mc:Fallback>
        </mc:AlternateContent>
      </w:r>
      <w:r w:rsidR="00DE250F">
        <w:rPr>
          <w:noProof/>
          <w:color w:val="000000" w:themeColor="text1"/>
        </w:rPr>
        <mc:AlternateContent>
          <mc:Choice Requires="wps">
            <w:drawing>
              <wp:anchor distT="0" distB="0" distL="114300" distR="114300" simplePos="0" relativeHeight="251669504" behindDoc="0" locked="1" layoutInCell="1" allowOverlap="1">
                <wp:simplePos x="0" y="0"/>
                <wp:positionH relativeFrom="margin">
                  <wp:posOffset>1893570</wp:posOffset>
                </wp:positionH>
                <wp:positionV relativeFrom="margin">
                  <wp:posOffset>8893810</wp:posOffset>
                </wp:positionV>
                <wp:extent cx="2032000" cy="846455"/>
                <wp:effectExtent l="0" t="0" r="6350" b="0"/>
                <wp:wrapNone/>
                <wp:docPr id="218276408" name="文本框 9"/>
                <wp:cNvGraphicFramePr/>
                <a:graphic xmlns:a="http://schemas.openxmlformats.org/drawingml/2006/main">
                  <a:graphicData uri="http://schemas.microsoft.com/office/word/2010/wordprocessingShape">
                    <wps:wsp>
                      <wps:cNvSpPr txBox="1"/>
                      <wps:spPr>
                        <a:xfrm>
                          <a:off x="0" y="0"/>
                          <a:ext cx="2032000" cy="846455"/>
                        </a:xfrm>
                        <a:prstGeom prst="rect">
                          <a:avLst/>
                        </a:prstGeom>
                        <a:solidFill>
                          <a:srgbClr val="FFFFFF"/>
                        </a:solidFill>
                        <a:ln>
                          <a:noFill/>
                        </a:ln>
                      </wps:spPr>
                      <wps:txbx>
                        <w:txbxContent>
                          <w:p w:rsidR="00BF030C" w:rsidRDefault="00DE250F">
                            <w:pPr>
                              <w:jc w:val="center"/>
                              <w:rPr>
                                <w:rFonts w:ascii="黑体" w:eastAsia="黑体" w:hAnsi="黑体"/>
                                <w:sz w:val="28"/>
                                <w:szCs w:val="28"/>
                              </w:rPr>
                            </w:pPr>
                            <w:r>
                              <w:rPr>
                                <w:rFonts w:ascii="黑体" w:eastAsia="黑体" w:hAnsi="黑体" w:hint="eastAsia"/>
                                <w:sz w:val="28"/>
                                <w:szCs w:val="28"/>
                              </w:rPr>
                              <w:t>海南省生态环境厅</w:t>
                            </w:r>
                          </w:p>
                          <w:p w:rsidR="00BF030C" w:rsidRDefault="00DE250F">
                            <w:pPr>
                              <w:jc w:val="center"/>
                              <w:rPr>
                                <w:rFonts w:ascii="黑体" w:eastAsia="黑体" w:hAnsi="黑体"/>
                                <w:sz w:val="28"/>
                                <w:szCs w:val="28"/>
                              </w:rPr>
                            </w:pPr>
                            <w:r>
                              <w:rPr>
                                <w:rFonts w:ascii="黑体" w:eastAsia="黑体" w:hAnsi="黑体" w:hint="eastAsia"/>
                                <w:sz w:val="28"/>
                                <w:szCs w:val="28"/>
                              </w:rPr>
                              <w:t>海南省市场监督管理局</w:t>
                            </w:r>
                          </w:p>
                        </w:txbxContent>
                      </wps:txbx>
                      <wps:bodyPr lIns="0" tIns="0" rIns="0" bIns="0" upright="1">
                        <a:noAutofit/>
                      </wps:bodyPr>
                    </wps:wsp>
                  </a:graphicData>
                </a:graphic>
              </wp:anchor>
            </w:drawing>
          </mc:Choice>
          <mc:Fallback xmlns:wpsCustomData="http://www.wps.cn/officeDocument/2013/wpsCustomData">
            <w:pict>
              <v:shape id="文本框 9" o:spid="_x0000_s1026" o:spt="202" type="#_x0000_t202" style="position:absolute;left:0pt;margin-left:149.1pt;margin-top:700.3pt;height:66.65pt;width:160pt;mso-position-horizontal-relative:margin;mso-position-vertical-relative:margin;z-index:251669504;mso-width-relative:page;mso-height-relative:page;" fillcolor="#FFFFFF" filled="t" stroked="f" coordsize="21600,21600" o:gfxdata="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Q+P8I2QAAAA0BAAAPAAAA&#10;AAAAAAEAIAAAADgAAABkcnMvZG93bnJldi54bWxQSwECFAAUAAAACACHTuJAarK6y8UBAABvAwAA&#10;DgAAAAAAAAABACAAAAA+AQAAZHJzL2Uyb0RvYy54bWxQSwUGAAAAAAYABgBZAQAAdQUAAAAA&#10;">
                <v:fill on="t" focussize="0,0"/>
                <v:stroke on="f"/>
                <v:imagedata o:title=""/>
                <o:lock v:ext="edit" aspectratio="f"/>
                <v:textbox inset="0mm,0mm,0mm,0mm">
                  <w:txbxContent>
                    <w:p>
                      <w:pPr>
                        <w:jc w:val="center"/>
                        <w:rPr>
                          <w:rFonts w:hint="eastAsia" w:ascii="黑体" w:hAnsi="黑体" w:eastAsia="黑体"/>
                          <w:sz w:val="28"/>
                          <w:szCs w:val="28"/>
                        </w:rPr>
                      </w:pPr>
                      <w:r>
                        <w:rPr>
                          <w:rFonts w:hint="eastAsia" w:ascii="黑体" w:hAnsi="黑体" w:eastAsia="黑体"/>
                          <w:sz w:val="28"/>
                          <w:szCs w:val="28"/>
                        </w:rPr>
                        <w:t>海南省生态环境厅</w:t>
                      </w:r>
                    </w:p>
                    <w:p>
                      <w:pPr>
                        <w:jc w:val="center"/>
                        <w:rPr>
                          <w:rFonts w:hint="eastAsia" w:ascii="黑体" w:hAnsi="黑体" w:eastAsia="黑体"/>
                          <w:sz w:val="28"/>
                          <w:szCs w:val="28"/>
                        </w:rPr>
                      </w:pPr>
                      <w:r>
                        <w:rPr>
                          <w:rFonts w:hint="eastAsia" w:ascii="黑体" w:hAnsi="黑体" w:eastAsia="黑体"/>
                          <w:sz w:val="28"/>
                          <w:szCs w:val="28"/>
                        </w:rPr>
                        <w:t>海南省市场监督管理局</w:t>
                      </w:r>
                    </w:p>
                  </w:txbxContent>
                </v:textbox>
                <w10:anchorlock/>
              </v:shape>
            </w:pict>
          </mc:Fallback>
        </mc:AlternateContent>
      </w:r>
      <w:r w:rsidR="00DE250F">
        <w:rPr>
          <w:noProof/>
          <w:color w:val="000000" w:themeColor="text1"/>
        </w:rPr>
        <mc:AlternateContent>
          <mc:Choice Requires="wps">
            <w:drawing>
              <wp:anchor distT="0" distB="0" distL="114300" distR="114300" simplePos="0" relativeHeight="251668480" behindDoc="0" locked="1" layoutInCell="1" allowOverlap="1">
                <wp:simplePos x="0" y="0"/>
                <wp:positionH relativeFrom="margin">
                  <wp:posOffset>2549525</wp:posOffset>
                </wp:positionH>
                <wp:positionV relativeFrom="margin">
                  <wp:posOffset>107315</wp:posOffset>
                </wp:positionV>
                <wp:extent cx="3175000" cy="720090"/>
                <wp:effectExtent l="0" t="0" r="0" b="0"/>
                <wp:wrapNone/>
                <wp:docPr id="501122568" name="文本框 8"/>
                <wp:cNvGraphicFramePr/>
                <a:graphic xmlns:a="http://schemas.openxmlformats.org/drawingml/2006/main">
                  <a:graphicData uri="http://schemas.microsoft.com/office/word/2010/wordprocessingShape">
                    <wps:wsp>
                      <wps:cNvSpPr txBox="1"/>
                      <wps:spPr>
                        <a:xfrm>
                          <a:off x="0" y="0"/>
                          <a:ext cx="3175000" cy="720090"/>
                        </a:xfrm>
                        <a:prstGeom prst="rect">
                          <a:avLst/>
                        </a:prstGeom>
                        <a:solidFill>
                          <a:srgbClr val="FFFFFF"/>
                        </a:solidFill>
                        <a:ln>
                          <a:noFill/>
                        </a:ln>
                      </wps:spPr>
                      <wps:txbx>
                        <w:txbxContent>
                          <w:p w:rsidR="00BF030C" w:rsidRDefault="00DE250F">
                            <w:pPr>
                              <w:pStyle w:val="affff6"/>
                            </w:pPr>
                            <w:r>
                              <w:rPr>
                                <w:noProof/>
                              </w:rPr>
                              <w:drawing>
                                <wp:inline distT="0" distB="0" distL="0" distR="0">
                                  <wp:extent cx="820420" cy="416560"/>
                                  <wp:effectExtent l="0" t="0" r="0" b="0"/>
                                  <wp:docPr id="1832992050" name="图片 1832992050"/>
                                  <wp:cNvGraphicFramePr/>
                                  <a:graphic xmlns:a="http://schemas.openxmlformats.org/drawingml/2006/main">
                                    <a:graphicData uri="http://schemas.openxmlformats.org/drawingml/2006/picture">
                                      <pic:pic xmlns:pic="http://schemas.openxmlformats.org/drawingml/2006/picture">
                                        <pic:nvPicPr>
                                          <pic:cNvPr id="1832992050" name="图片 1832992050"/>
                                          <pic:cNvPicPr/>
                                        </pic:nvPicPr>
                                        <pic:blipFill>
                                          <a:blip r:embed="rId13">
                                            <a:extLst>
                                              <a:ext uri="{28A0092B-C50C-407E-A947-70E740481C1C}">
                                                <a14:useLocalDpi xmlns:a14="http://schemas.microsoft.com/office/drawing/2010/main" val="0"/>
                                              </a:ext>
                                            </a:extLst>
                                          </a:blip>
                                          <a:srcRect/>
                                          <a:stretch>
                                            <a:fillRect/>
                                          </a:stretch>
                                        </pic:blipFill>
                                        <pic:spPr>
                                          <a:xfrm>
                                            <a:off x="0" y="0"/>
                                            <a:ext cx="820420" cy="416560"/>
                                          </a:xfrm>
                                          <a:prstGeom prst="rect">
                                            <a:avLst/>
                                          </a:prstGeom>
                                          <a:noFill/>
                                          <a:ln>
                                            <a:noFill/>
                                          </a:ln>
                                        </pic:spPr>
                                      </pic:pic>
                                    </a:graphicData>
                                  </a:graphic>
                                </wp:inline>
                              </w:drawing>
                            </w:r>
                            <w:r>
                              <w:rPr>
                                <w:rFonts w:hint="eastAsia"/>
                                <w:sz w:val="10"/>
                                <w:szCs w:val="10"/>
                              </w:rPr>
                              <w:t xml:space="preserve">  </w:t>
                            </w:r>
                            <w:r>
                              <w:rPr>
                                <w:rFonts w:hint="eastAsia"/>
                              </w:rPr>
                              <w:t>46</w:t>
                            </w:r>
                          </w:p>
                        </w:txbxContent>
                      </wps:txbx>
                      <wps:bodyPr wrap="square" lIns="0" tIns="0" rIns="0" bIns="0" upright="1"/>
                    </wps:wsp>
                  </a:graphicData>
                </a:graphic>
              </wp:anchor>
            </w:drawing>
          </mc:Choice>
          <mc:Fallback xmlns:wpsCustomData="http://www.wps.cn/officeDocument/2013/wpsCustomData">
            <w:pict>
              <v:shape id="文本框 8" o:spid="_x0000_s1026" o:spt="202" type="#_x0000_t202" style="position:absolute;left:0pt;margin-left:200.75pt;margin-top:8.45pt;height:56.7pt;width:250pt;mso-position-horizontal-relative:margin;mso-position-vertical-relative:margin;z-index:251668480;mso-width-relative:page;mso-height-relative:page;" fillcolor="#FFFFFF" filled="t" stroked="f" coordsize="21600,21600" o:gfxdata="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ElZOzzYAAAACgEAAA8AAAAA&#10;AAAAAQAgAAAAOAAAAGRycy9kb3ducmV2LnhtbFBLAQIUABQAAAAIAIdO4kCxJ9/FxQEAAGMDAAAO&#10;AAAAAAAAAAEAIAAAAD0BAABkcnMvZTJvRG9jLnhtbFBLBQYAAAAABgAGAFkBAAB0BQAAAAA=&#10;">
                <v:fill on="t" focussize="0,0"/>
                <v:stroke on="f"/>
                <v:imagedata o:title=""/>
                <o:lock v:ext="edit" aspectratio="f"/>
                <v:textbox inset="0mm,0mm,0mm,0mm">
                  <w:txbxContent>
                    <w:p>
                      <w:pPr>
                        <w:pStyle w:val="130"/>
                      </w:pPr>
                      <w:r>
                        <w:drawing>
                          <wp:inline distT="0" distB="0" distL="0" distR="0">
                            <wp:extent cx="820420" cy="416560"/>
                            <wp:effectExtent l="0" t="0" r="0" b="0"/>
                            <wp:docPr id="1832992050" name="图片 1832992050"/>
                            <wp:cNvGraphicFramePr/>
                            <a:graphic xmlns:a="http://schemas.openxmlformats.org/drawingml/2006/main">
                              <a:graphicData uri="http://schemas.openxmlformats.org/drawingml/2006/picture">
                                <pic:pic xmlns:pic="http://schemas.openxmlformats.org/drawingml/2006/picture">
                                  <pic:nvPicPr>
                                    <pic:cNvPr id="1832992050" name="图片 1832992050"/>
                                    <pic:cNvPicPr/>
                                  </pic:nvPicPr>
                                  <pic:blipFill>
                                    <a:blip r:embed="rId14">
                                      <a:extLst>
                                        <a:ext uri="{28A0092B-C50C-407E-A947-70E740481C1C}">
                                          <a14:useLocalDpi xmlns:a14="http://schemas.microsoft.com/office/drawing/2010/main" val="0"/>
                                        </a:ext>
                                      </a:extLst>
                                    </a:blip>
                                    <a:srcRect/>
                                    <a:stretch>
                                      <a:fillRect/>
                                    </a:stretch>
                                  </pic:blipFill>
                                  <pic:spPr>
                                    <a:xfrm>
                                      <a:off x="0" y="0"/>
                                      <a:ext cx="820420" cy="416560"/>
                                    </a:xfrm>
                                    <a:prstGeom prst="rect">
                                      <a:avLst/>
                                    </a:prstGeom>
                                    <a:noFill/>
                                    <a:ln>
                                      <a:noFill/>
                                    </a:ln>
                                  </pic:spPr>
                                </pic:pic>
                              </a:graphicData>
                            </a:graphic>
                          </wp:inline>
                        </w:drawing>
                      </w:r>
                      <w:r>
                        <w:rPr>
                          <w:rFonts w:hint="eastAsia"/>
                          <w:sz w:val="10"/>
                          <w:szCs w:val="10"/>
                        </w:rPr>
                        <w:t xml:space="preserve">  </w:t>
                      </w:r>
                      <w:r>
                        <w:rPr>
                          <w:rFonts w:hint="eastAsia"/>
                        </w:rPr>
                        <w:t>46</w:t>
                      </w:r>
                    </w:p>
                  </w:txbxContent>
                </v:textbox>
                <w10:anchorlock/>
              </v:shape>
            </w:pict>
          </mc:Fallback>
        </mc:AlternateContent>
      </w:r>
      <w:r w:rsidR="00DE250F">
        <w:rPr>
          <w:noProof/>
          <w:color w:val="000000" w:themeColor="text1"/>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2247900</wp:posOffset>
                </wp:positionV>
                <wp:extent cx="6121400" cy="0"/>
                <wp:effectExtent l="0" t="0" r="0" b="0"/>
                <wp:wrapNone/>
                <wp:docPr id="53545400" name="直接连接符 7"/>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FFFFFF"/>
                          </a:solidFill>
                          <a:prstDash val="solid"/>
                          <a:headEnd type="none" w="med" len="med"/>
                          <a:tailEnd type="none" w="med" len="med"/>
                        </a:ln>
                      </wps:spPr>
                      <wps:bodyPr/>
                    </wps:wsp>
                  </a:graphicData>
                </a:graphic>
              </wp:anchor>
            </w:drawing>
          </mc:Choice>
          <mc:Fallback xmlns:wpsCustomData="http://www.wps.cn/officeDocument/2013/wpsCustomData">
            <w:pict>
              <v:line id="直接连接符 7" o:spid="_x0000_s1026" o:spt="20" style="position:absolute;left:0pt;margin-left:0pt;margin-top:177pt;height:0pt;width:482pt;z-index:251666432;mso-width-relative:page;mso-height-relative:page;" filled="f" stroked="t" coordsize="21600,21600" o:gfxdata="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Nqx&#10;UzrVAAAACAEAAA8AAAAAAAAAAQAgAAAAOAAAAGRycy9kb3ducmV2LnhtbFBLAQIUABQAAAAIAIdO&#10;4kBeAvlC1wEAAJIDAAAOAAAAAAAAAAEAIAAAADoBAABkcnMvZTJvRG9jLnhtbFBLBQYAAAAABgAG&#10;AFkBAACDBQAAAAA=&#10;">
                <v:fill on="f" focussize="0,0"/>
                <v:stroke weight="1pt" color="#FFFFFF" joinstyle="round"/>
                <v:imagedata o:title=""/>
                <o:lock v:ext="edit" aspectratio="f"/>
              </v:line>
            </w:pict>
          </mc:Fallback>
        </mc:AlternateContent>
      </w:r>
      <w:r w:rsidR="00DE250F">
        <w:rPr>
          <w:noProof/>
          <w:color w:val="000000" w:themeColor="text1"/>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8683625</wp:posOffset>
                </wp:positionV>
                <wp:extent cx="6121400" cy="0"/>
                <wp:effectExtent l="0" t="0" r="0" b="0"/>
                <wp:wrapNone/>
                <wp:docPr id="824266282" name="直接连接符 6"/>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FFFFFF"/>
                          </a:solidFill>
                          <a:prstDash val="solid"/>
                          <a:headEnd type="none" w="med" len="med"/>
                          <a:tailEnd type="none" w="med" len="med"/>
                        </a:ln>
                      </wps:spPr>
                      <wps:bodyPr/>
                    </wps:wsp>
                  </a:graphicData>
                </a:graphic>
              </wp:anchor>
            </w:drawing>
          </mc:Choice>
          <mc:Fallback xmlns:wpsCustomData="http://www.wps.cn/officeDocument/2013/wpsCustomData">
            <w:pict>
              <v:line id="直接连接符 6" o:spid="_x0000_s1026" o:spt="20" style="position:absolute;left:0pt;margin-left:0pt;margin-top:683.75pt;height:0pt;width:482pt;z-index:251667456;mso-width-relative:page;mso-height-relative:page;" filled="f" stroked="t" coordsize="21600,21600" o:gfxdata="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Ba&#10;puAz1gAAAAoBAAAPAAAAAAAAAAEAIAAAADgAAABkcnMvZG93bnJldi54bWxQSwECFAAUAAAACACH&#10;TuJApJ6jW9cBAACTAwAADgAAAAAAAAABACAAAAA7AQAAZHJzL2Uyb0RvYy54bWxQSwUGAAAAAAYA&#10;BgBZAQAAhAUAAAAA&#10;">
                <v:fill on="f" focussize="0,0"/>
                <v:stroke weight="1pt" color="#FFFFFF" joinstyle="round"/>
                <v:imagedata o:title=""/>
                <o:lock v:ext="edit" aspectratio="f"/>
              </v:line>
            </w:pict>
          </mc:Fallback>
        </mc:AlternateContent>
      </w:r>
      <w:r w:rsidR="00DE250F">
        <w:rPr>
          <w:noProof/>
          <w:color w:val="000000" w:themeColor="text1"/>
        </w:rPr>
        <mc:AlternateContent>
          <mc:Choice Requires="wps">
            <w:drawing>
              <wp:anchor distT="0" distB="0" distL="114300" distR="114300" simplePos="0" relativeHeight="251665408" behindDoc="0" locked="1" layoutInCell="1" allowOverlap="1">
                <wp:simplePos x="0" y="0"/>
                <wp:positionH relativeFrom="margin">
                  <wp:posOffset>4079240</wp:posOffset>
                </wp:positionH>
                <wp:positionV relativeFrom="margin">
                  <wp:posOffset>8358505</wp:posOffset>
                </wp:positionV>
                <wp:extent cx="2019300" cy="312420"/>
                <wp:effectExtent l="0" t="0" r="0" b="0"/>
                <wp:wrapNone/>
                <wp:docPr id="1152487240" name="文本框 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rsidR="00BF030C" w:rsidRDefault="00DE250F">
                            <w:pPr>
                              <w:pStyle w:val="affffd"/>
                            </w:pPr>
                            <w:r>
                              <w:rPr>
                                <w:rFonts w:ascii="黑体" w:hAnsi="黑体" w:cs="黑体"/>
                              </w:rPr>
                              <w:t>20xx</w:t>
                            </w:r>
                            <w:r>
                              <w:rPr>
                                <w:rFonts w:ascii="黑体" w:hAnsi="黑体" w:cs="黑体" w:hint="eastAsia"/>
                              </w:rPr>
                              <w:t>-</w:t>
                            </w:r>
                            <w:r>
                              <w:rPr>
                                <w:rFonts w:ascii="黑体" w:hAnsi="黑体" w:cs="黑体"/>
                              </w:rPr>
                              <w:t>xx</w:t>
                            </w:r>
                            <w:r>
                              <w:rPr>
                                <w:rFonts w:ascii="黑体" w:hAnsi="黑体" w:cs="黑体" w:hint="eastAsia"/>
                              </w:rPr>
                              <w:t>-</w:t>
                            </w:r>
                            <w:r>
                              <w:rPr>
                                <w:rFonts w:ascii="黑体" w:hAnsi="黑体" w:cs="黑体"/>
                              </w:rPr>
                              <w:t>xx</w:t>
                            </w:r>
                            <w:r>
                              <w:rPr>
                                <w:rFonts w:ascii="黑体" w:hAnsi="黑体" w:cs="黑体" w:hint="eastAsia"/>
                              </w:rPr>
                              <w:t>实</w:t>
                            </w:r>
                            <w:r>
                              <w:rPr>
                                <w:rFonts w:hint="eastAsia"/>
                              </w:rPr>
                              <w:t>施</w:t>
                            </w:r>
                          </w:p>
                        </w:txbxContent>
                      </wps:txbx>
                      <wps:bodyPr lIns="0" tIns="0" rIns="0" bIns="0" upright="1"/>
                    </wps:wsp>
                  </a:graphicData>
                </a:graphic>
              </wp:anchor>
            </w:drawing>
          </mc:Choice>
          <mc:Fallback xmlns:wpsCustomData="http://www.wps.cn/officeDocument/2013/wpsCustomData">
            <w:pict>
              <v:shape id="文本框 5" o:spid="_x0000_s1026" o:spt="202" type="#_x0000_t202" style="position:absolute;left:0pt;margin-left:321.2pt;margin-top:658.15pt;height:24.6pt;width:159pt;mso-position-horizontal-relative:margin;mso-position-vertical-relative:margin;z-index:251665408;mso-width-relative:page;mso-height-relative:page;" fillcolor="#FFFFFF" filled="t" stroked="f" coordsize="21600,21600" o:gfxdata="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CTvXvN2gAAAA0BAAAPAAAAAAAAAAEAIAAA&#10;ADgAAABkcnMvZG93bnJldi54bWxQSwECFAAUAAAACACHTuJA+CBY1LsBAABWAwAADgAAAAAAAAAB&#10;ACAAAAA/AQAAZHJzL2Uyb0RvYy54bWxQSwUGAAAAAAYABgBZAQAAbAUAAAAA&#10;">
                <v:fill on="t" focussize="0,0"/>
                <v:stroke on="f"/>
                <v:imagedata o:title=""/>
                <o:lock v:ext="edit" aspectratio="f"/>
                <v:textbox inset="0mm,0mm,0mm,0mm">
                  <w:txbxContent>
                    <w:p>
                      <w:pPr>
                        <w:pStyle w:val="139"/>
                      </w:pPr>
                      <w:r>
                        <w:rPr>
                          <w:rFonts w:ascii="黑体" w:hAnsi="黑体" w:cs="黑体"/>
                        </w:rPr>
                        <w:t>20xx</w:t>
                      </w:r>
                      <w:r>
                        <w:rPr>
                          <w:rFonts w:hint="eastAsia" w:ascii="黑体" w:hAnsi="黑体" w:cs="黑体"/>
                        </w:rPr>
                        <w:t>-</w:t>
                      </w:r>
                      <w:r>
                        <w:rPr>
                          <w:rFonts w:ascii="黑体" w:hAnsi="黑体" w:cs="黑体"/>
                        </w:rPr>
                        <w:t>xx</w:t>
                      </w:r>
                      <w:r>
                        <w:rPr>
                          <w:rFonts w:hint="eastAsia" w:ascii="黑体" w:hAnsi="黑体" w:cs="黑体"/>
                        </w:rPr>
                        <w:t>-</w:t>
                      </w:r>
                      <w:r>
                        <w:rPr>
                          <w:rFonts w:ascii="黑体" w:hAnsi="黑体" w:cs="黑体"/>
                        </w:rPr>
                        <w:t>xx</w:t>
                      </w:r>
                      <w:r>
                        <w:rPr>
                          <w:rFonts w:hint="eastAsia" w:ascii="黑体" w:hAnsi="黑体" w:cs="黑体"/>
                        </w:rPr>
                        <w:t>实</w:t>
                      </w:r>
                      <w:r>
                        <w:rPr>
                          <w:rFonts w:hint="eastAsia"/>
                        </w:rPr>
                        <w:t>施</w:t>
                      </w:r>
                    </w:p>
                  </w:txbxContent>
                </v:textbox>
                <w10:anchorlock/>
              </v:shape>
            </w:pict>
          </mc:Fallback>
        </mc:AlternateContent>
      </w:r>
      <w:r w:rsidR="00DE250F">
        <w:rPr>
          <w:noProof/>
          <w:color w:val="000000" w:themeColor="text1"/>
        </w:rPr>
        <mc:AlternateContent>
          <mc:Choice Requires="wps">
            <w:drawing>
              <wp:anchor distT="0" distB="0" distL="114300" distR="114300" simplePos="0" relativeHeight="251664384" behindDoc="0" locked="1" layoutInCell="1" allowOverlap="1">
                <wp:simplePos x="0" y="0"/>
                <wp:positionH relativeFrom="margin">
                  <wp:posOffset>21590</wp:posOffset>
                </wp:positionH>
                <wp:positionV relativeFrom="margin">
                  <wp:posOffset>8358505</wp:posOffset>
                </wp:positionV>
                <wp:extent cx="2019300" cy="312420"/>
                <wp:effectExtent l="0" t="0" r="0" b="0"/>
                <wp:wrapNone/>
                <wp:docPr id="200978957" name="文本框 4"/>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rsidR="00BF030C" w:rsidRDefault="00DE250F">
                            <w:pPr>
                              <w:pStyle w:val="affffc"/>
                            </w:pPr>
                            <w:r>
                              <w:rPr>
                                <w:rFonts w:hint="eastAsia"/>
                              </w:rPr>
                              <w:t>××××</w:t>
                            </w:r>
                            <w:r>
                              <w:rPr>
                                <w:rFonts w:hint="eastAsia"/>
                              </w:rPr>
                              <w:t>-</w:t>
                            </w:r>
                            <w:r>
                              <w:rPr>
                                <w:rFonts w:hint="eastAsia"/>
                              </w:rPr>
                              <w:t>××</w:t>
                            </w:r>
                            <w:r>
                              <w:rPr>
                                <w:rFonts w:hint="eastAsia"/>
                              </w:rPr>
                              <w:t>-</w:t>
                            </w:r>
                            <w:r>
                              <w:rPr>
                                <w:rFonts w:hint="eastAsia"/>
                              </w:rPr>
                              <w:t>××发布</w:t>
                            </w:r>
                          </w:p>
                        </w:txbxContent>
                      </wps:txbx>
                      <wps:bodyPr lIns="0" tIns="0" rIns="0" bIns="0" upright="1"/>
                    </wps:wsp>
                  </a:graphicData>
                </a:graphic>
              </wp:anchor>
            </w:drawing>
          </mc:Choice>
          <mc:Fallback xmlns:wpsCustomData="http://www.wps.cn/officeDocument/2013/wpsCustomData">
            <w:pict>
              <v:shape id="文本框 4" o:spid="_x0000_s1026" o:spt="202" type="#_x0000_t202" style="position:absolute;left:0pt;margin-left:1.7pt;margin-top:658.15pt;height:24.6pt;width:159pt;mso-position-horizontal-relative:margin;mso-position-vertical-relative:margin;z-index:251664384;mso-width-relative:page;mso-height-relative:page;" fillcolor="#FFFFFF" filled="t" stroked="f" coordsize="21600,21600" o:gfxdata="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A7oESfYAAAACwEAAA8AAAAAAAAAAQAgAAAA&#10;OAAAAGRycy9kb3ducmV2LnhtbFBLAQIUABQAAAAIAIdO4kDC0x5yvAEAAFUDAAAOAAAAAAAAAAEA&#10;IAAAAD0BAABkcnMvZTJvRG9jLnhtbFBLBQYAAAAABgAGAFkBAABrBQAAAAA=&#10;">
                <v:fill on="t" focussize="0,0"/>
                <v:stroke on="f"/>
                <v:imagedata o:title=""/>
                <o:lock v:ext="edit" aspectratio="f"/>
                <v:textbox inset="0mm,0mm,0mm,0mm">
                  <w:txbxContent>
                    <w:p>
                      <w:pPr>
                        <w:pStyle w:val="137"/>
                      </w:pPr>
                      <w:r>
                        <w:rPr>
                          <w:rFonts w:hint="eastAsia"/>
                        </w:rPr>
                        <w:t>××××-××-××发布</w:t>
                      </w:r>
                    </w:p>
                  </w:txbxContent>
                </v:textbox>
                <w10:anchorlock/>
              </v:shape>
            </w:pict>
          </mc:Fallback>
        </mc:AlternateContent>
      </w:r>
      <w:r w:rsidR="00DE250F">
        <w:rPr>
          <w:noProof/>
          <w:color w:val="000000" w:themeColor="text1"/>
        </w:rP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1386840</wp:posOffset>
                </wp:positionV>
                <wp:extent cx="5802630" cy="860425"/>
                <wp:effectExtent l="0" t="0" r="7620" b="0"/>
                <wp:wrapNone/>
                <wp:docPr id="1914017260" name="文本框 3"/>
                <wp:cNvGraphicFramePr/>
                <a:graphic xmlns:a="http://schemas.openxmlformats.org/drawingml/2006/main">
                  <a:graphicData uri="http://schemas.microsoft.com/office/word/2010/wordprocessingShape">
                    <wps:wsp>
                      <wps:cNvSpPr txBox="1"/>
                      <wps:spPr>
                        <a:xfrm>
                          <a:off x="0" y="0"/>
                          <a:ext cx="5802630" cy="860425"/>
                        </a:xfrm>
                        <a:prstGeom prst="rect">
                          <a:avLst/>
                        </a:prstGeom>
                        <a:solidFill>
                          <a:srgbClr val="FFFFFF"/>
                        </a:solidFill>
                        <a:ln>
                          <a:noFill/>
                        </a:ln>
                      </wps:spPr>
                      <wps:txbx>
                        <w:txbxContent>
                          <w:p w:rsidR="00BF030C" w:rsidRDefault="00B52F53">
                            <w:pPr>
                              <w:pStyle w:val="14"/>
                              <w:rPr>
                                <w:rFonts w:ascii="黑体" w:eastAsia="黑体" w:hAnsi="黑体"/>
                              </w:rPr>
                            </w:pPr>
                            <w:r>
                              <w:rPr>
                                <w:rFonts w:ascii="黑体" w:eastAsia="黑体" w:hAnsi="黑体"/>
                              </w:rPr>
                              <w:t>DB</w:t>
                            </w:r>
                            <w:r>
                              <w:rPr>
                                <w:rFonts w:ascii="黑体" w:eastAsia="黑体" w:hAnsi="黑体"/>
                              </w:rPr>
                              <w:t>46</w:t>
                            </w:r>
                            <w:r w:rsidR="00DE250F">
                              <w:rPr>
                                <w:rFonts w:ascii="黑体" w:eastAsia="黑体" w:hAnsi="黑体"/>
                              </w:rPr>
                              <w:t>/ ××××—××××</w:t>
                            </w:r>
                          </w:p>
                          <w:p w:rsidR="00BF030C" w:rsidRDefault="00BF030C">
                            <w:pPr>
                              <w:pStyle w:val="14"/>
                              <w:rPr>
                                <w:rFonts w:ascii="黑体" w:eastAsia="黑体"/>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 o:spid="_x0000_s1030" type="#_x0000_t202" style="position:absolute;left:0;text-align:left;margin-left:0;margin-top:109.2pt;width:456.9pt;height:67.75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" stroked="f">
                <v:textbox inset="0,0,0,0">
                  <w:txbxContent>
                    <w:p w:rsidR="00BF030C" w:rsidRDefault="00B52F53">
                      <w:pPr>
                        <w:pStyle w:val="14"/>
                        <w:rPr>
                          <w:rFonts w:ascii="黑体" w:eastAsia="黑体" w:hAnsi="黑体"/>
                        </w:rPr>
                      </w:pPr>
                      <w:r>
                        <w:rPr>
                          <w:rFonts w:ascii="黑体" w:eastAsia="黑体" w:hAnsi="黑体"/>
                        </w:rPr>
                        <w:t>DB</w:t>
                      </w:r>
                      <w:r>
                        <w:rPr>
                          <w:rFonts w:ascii="黑体" w:eastAsia="黑体" w:hAnsi="黑体"/>
                        </w:rPr>
                        <w:t>46</w:t>
                      </w:r>
                      <w:r w:rsidR="00DE250F">
                        <w:rPr>
                          <w:rFonts w:ascii="黑体" w:eastAsia="黑体" w:hAnsi="黑体"/>
                        </w:rPr>
                        <w:t>/ ××××—××××</w:t>
                      </w:r>
                    </w:p>
                    <w:p w:rsidR="00BF030C" w:rsidRDefault="00BF030C">
                      <w:pPr>
                        <w:pStyle w:val="14"/>
                        <w:rPr>
                          <w:rFonts w:ascii="黑体" w:eastAsia="黑体"/>
                        </w:rPr>
                      </w:pPr>
                    </w:p>
                  </w:txbxContent>
                </v:textbox>
                <w10:wrap anchorx="margin" anchory="margin"/>
                <w10:anchorlock/>
              </v:shape>
            </w:pict>
          </mc:Fallback>
        </mc:AlternateContent>
      </w:r>
      <w:r w:rsidR="00DE250F">
        <w:rPr>
          <w:rFonts w:ascii="Times New Roman" w:eastAsia="宋体" w:hAnsi="Times New Roman" w:cs="Times New Roman"/>
          <w:noProof/>
          <w:color w:val="000000" w:themeColor="text1"/>
          <w:kern w:val="0"/>
          <w:sz w:val="20"/>
          <w:szCs w:val="20"/>
        </w:rPr>
        <w:drawing>
          <wp:anchor distT="0" distB="0" distL="114300" distR="114300" simplePos="0" relativeHeight="251658240" behindDoc="0" locked="1" layoutInCell="1" allowOverlap="1">
            <wp:simplePos x="0" y="0"/>
            <wp:positionH relativeFrom="margin">
              <wp:posOffset>4284345</wp:posOffset>
            </wp:positionH>
            <wp:positionV relativeFrom="margin">
              <wp:posOffset>107315</wp:posOffset>
            </wp:positionV>
            <wp:extent cx="1403350" cy="720090"/>
            <wp:effectExtent l="0" t="0" r="0" b="0"/>
            <wp:wrapNone/>
            <wp:docPr id="37" name="HBPicture" descr="GB"/>
            <wp:cNvGraphicFramePr/>
            <a:graphic xmlns:a="http://schemas.openxmlformats.org/drawingml/2006/main">
              <a:graphicData uri="http://schemas.openxmlformats.org/drawingml/2006/picture">
                <pic:pic xmlns:pic="http://schemas.openxmlformats.org/drawingml/2006/picture">
                  <pic:nvPicPr>
                    <pic:cNvPr id="37" name="HBPicture" descr="GB"/>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03350" cy="720090"/>
                    </a:xfrm>
                    <a:prstGeom prst="rect">
                      <a:avLst/>
                    </a:prstGeom>
                    <a:noFill/>
                    <a:ln>
                      <a:noFill/>
                    </a:ln>
                  </pic:spPr>
                </pic:pic>
              </a:graphicData>
            </a:graphic>
          </wp:anchor>
        </w:drawing>
      </w:r>
      <w:r w:rsidR="00DE250F">
        <w:rPr>
          <w:noProof/>
          <w:color w:val="000000" w:themeColor="text1"/>
        </w:rPr>
        <mc:AlternateContent>
          <mc:Choice Requires="wps">
            <w:drawing>
              <wp:anchor distT="0" distB="0" distL="114300" distR="114300" simplePos="0" relativeHeight="251661312" behindDoc="0" locked="1" layoutInCell="1" allowOverlap="1">
                <wp:simplePos x="0" y="0"/>
                <wp:positionH relativeFrom="margin">
                  <wp:posOffset>0</wp:posOffset>
                </wp:positionH>
                <wp:positionV relativeFrom="margin">
                  <wp:posOffset>990600</wp:posOffset>
                </wp:positionV>
                <wp:extent cx="6120130" cy="391160"/>
                <wp:effectExtent l="0" t="0" r="0" b="0"/>
                <wp:wrapNone/>
                <wp:docPr id="1535777433" name="文本框 2"/>
                <wp:cNvGraphicFramePr/>
                <a:graphic xmlns:a="http://schemas.openxmlformats.org/drawingml/2006/main">
                  <a:graphicData uri="http://schemas.microsoft.com/office/word/2010/wordprocessingShape">
                    <wps:wsp>
                      <wps:cNvSpPr txBox="1"/>
                      <wps:spPr>
                        <a:xfrm>
                          <a:off x="0" y="0"/>
                          <a:ext cx="6120130" cy="391160"/>
                        </a:xfrm>
                        <a:prstGeom prst="rect">
                          <a:avLst/>
                        </a:prstGeom>
                        <a:solidFill>
                          <a:srgbClr val="FFFFFF"/>
                        </a:solidFill>
                        <a:ln>
                          <a:noFill/>
                        </a:ln>
                      </wps:spPr>
                      <wps:txbx>
                        <w:txbxContent>
                          <w:p w:rsidR="00BF030C" w:rsidRDefault="00DE250F">
                            <w:pPr>
                              <w:pStyle w:val="affff5"/>
                              <w:rPr>
                                <w:rFonts w:ascii="黑体" w:eastAsia="黑体" w:hAnsi="黑体"/>
                                <w:b w:val="0"/>
                                <w:sz w:val="48"/>
                                <w:szCs w:val="48"/>
                              </w:rPr>
                            </w:pPr>
                            <w:r>
                              <w:rPr>
                                <w:rFonts w:ascii="黑体" w:eastAsia="黑体" w:hAnsi="黑体" w:hint="eastAsia"/>
                                <w:b w:val="0"/>
                                <w:sz w:val="48"/>
                                <w:szCs w:val="48"/>
                              </w:rPr>
                              <w:t>海南省地方标准</w:t>
                            </w:r>
                          </w:p>
                        </w:txbxContent>
                      </wps:txbx>
                      <wps:bodyPr lIns="0" tIns="0" rIns="0" bIns="0" upright="1"/>
                    </wps:wsp>
                  </a:graphicData>
                </a:graphic>
              </wp:anchor>
            </w:drawing>
          </mc:Choice>
          <mc:Fallback xmlns:wpsCustomData="http://www.wps.cn/officeDocument/2013/wpsCustomData">
            <w:pict>
              <v:shape id="文本框 2" o:spid="_x0000_s1026" o:spt="202" type="#_x0000_t202" style="position:absolute;left:0pt;margin-left:0pt;margin-top:78pt;height:30.8pt;width:481.9pt;mso-position-horizontal-relative:margin;mso-position-vertical-relative:margin;z-index:251661312;mso-width-relative:page;mso-height-relative:page;" fillcolor="#FFFFFF" filled="t" stroked="f" coordsize="21600,21600" o:gfxdata="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ZRPIcNcAAAAIAQAADwAAAAAAAAABACAAAAA4&#10;AAAAZHJzL2Rvd25yZXYueG1sUEsBAhQAFAAAAAgAh07iQDd3BiG8AQAAVgMAAA4AAAAAAAAAAQAg&#10;AAAAPAEAAGRycy9lMm9Eb2MueG1sUEsFBgAAAAAGAAYAWQEAAGoFAAAAAA==&#10;">
                <v:fill on="t" focussize="0,0"/>
                <v:stroke on="f"/>
                <v:imagedata o:title=""/>
                <o:lock v:ext="edit" aspectratio="f"/>
                <v:textbox inset="0mm,0mm,0mm,0mm">
                  <w:txbxContent>
                    <w:p>
                      <w:pPr>
                        <w:pStyle w:val="129"/>
                        <w:rPr>
                          <w:rFonts w:hint="eastAsia" w:ascii="黑体" w:hAnsi="黑体" w:eastAsia="黑体"/>
                          <w:b w:val="0"/>
                          <w:sz w:val="48"/>
                          <w:szCs w:val="48"/>
                        </w:rPr>
                      </w:pPr>
                      <w:r>
                        <w:rPr>
                          <w:rFonts w:hint="eastAsia" w:ascii="黑体" w:hAnsi="黑体" w:eastAsia="黑体"/>
                          <w:b w:val="0"/>
                          <w:sz w:val="48"/>
                          <w:szCs w:val="48"/>
                        </w:rPr>
                        <w:t>海南省地方标准</w:t>
                      </w:r>
                    </w:p>
                  </w:txbxContent>
                </v:textbox>
                <w10:anchorlock/>
              </v:shape>
            </w:pict>
          </mc:Fallback>
        </mc:AlternateContent>
      </w:r>
      <w:r w:rsidR="00DE250F">
        <w:rPr>
          <w:noProof/>
          <w:color w:val="000000" w:themeColor="text1"/>
        </w:rPr>
        <mc:AlternateContent>
          <mc:Choice Requires="wps">
            <w:drawing>
              <wp:anchor distT="0" distB="0" distL="114300" distR="114300" simplePos="0" relativeHeight="251660288" behindDoc="0" locked="1" layoutInCell="1" allowOverlap="1">
                <wp:simplePos x="0" y="0"/>
                <wp:positionH relativeFrom="margin">
                  <wp:posOffset>0</wp:posOffset>
                </wp:positionH>
                <wp:positionV relativeFrom="margin">
                  <wp:posOffset>99060</wp:posOffset>
                </wp:positionV>
                <wp:extent cx="2540000" cy="558800"/>
                <wp:effectExtent l="0" t="0" r="0" b="0"/>
                <wp:wrapNone/>
                <wp:docPr id="452098136" name="文本框 1"/>
                <wp:cNvGraphicFramePr/>
                <a:graphic xmlns:a="http://schemas.openxmlformats.org/drawingml/2006/main">
                  <a:graphicData uri="http://schemas.microsoft.com/office/word/2010/wordprocessingShape">
                    <wps:wsp>
                      <wps:cNvSpPr txBox="1"/>
                      <wps:spPr>
                        <a:xfrm>
                          <a:off x="0" y="0"/>
                          <a:ext cx="2540000" cy="558800"/>
                        </a:xfrm>
                        <a:prstGeom prst="rect">
                          <a:avLst/>
                        </a:prstGeom>
                        <a:solidFill>
                          <a:srgbClr val="FFFFFF"/>
                        </a:solidFill>
                        <a:ln>
                          <a:noFill/>
                        </a:ln>
                      </wps:spPr>
                      <wps:txbx>
                        <w:txbxContent>
                          <w:p w:rsidR="00BF030C" w:rsidRDefault="00DE250F">
                            <w:pPr>
                              <w:pStyle w:val="afff5"/>
                              <w:rPr>
                                <w:rFonts w:ascii="黑体" w:hAnsi="黑体"/>
                              </w:rPr>
                            </w:pPr>
                            <w:r>
                              <w:rPr>
                                <w:rFonts w:ascii="黑体" w:hAnsi="黑体"/>
                              </w:rPr>
                              <w:t>ICS</w:t>
                            </w:r>
                          </w:p>
                          <w:p w:rsidR="00BF030C" w:rsidRDefault="00DE250F">
                            <w:pPr>
                              <w:pStyle w:val="afff5"/>
                              <w:rPr>
                                <w:rFonts w:ascii="黑体" w:hAnsi="黑体"/>
                              </w:rPr>
                            </w:pPr>
                            <w:r>
                              <w:rPr>
                                <w:rFonts w:ascii="黑体" w:hAnsi="黑体" w:hint="eastAsia"/>
                              </w:rPr>
                              <w:t>中国标准文献分类号</w:t>
                            </w:r>
                          </w:p>
                          <w:p w:rsidR="00BF030C" w:rsidRDefault="00DE250F">
                            <w:pPr>
                              <w:pStyle w:val="afff5"/>
                            </w:pPr>
                            <w:r>
                              <w:rPr>
                                <w:rFonts w:ascii="黑体" w:hAnsi="黑体" w:hint="eastAsia"/>
                              </w:rPr>
                              <w:t>备案号：</w:t>
                            </w:r>
                            <w:r>
                              <w:rPr>
                                <w:rFonts w:ascii="黑体" w:hAnsi="黑体"/>
                              </w:rPr>
                              <w:t xml:space="preserve"> </w:t>
                            </w:r>
                          </w:p>
                          <w:p w:rsidR="00BF030C" w:rsidRDefault="00BF030C"/>
                        </w:txbxContent>
                      </wps:txbx>
                      <wps:bodyPr lIns="0" tIns="0" rIns="0" bIns="0" upright="1"/>
                    </wps:wsp>
                  </a:graphicData>
                </a:graphic>
              </wp:anchor>
            </w:drawing>
          </mc:Choice>
          <mc:Fallback xmlns:wpsCustomData="http://www.wps.cn/officeDocument/2013/wpsCustomData">
            <w:pict>
              <v:shape id="文本框 1" o:spid="_x0000_s1026" o:spt="202" type="#_x0000_t202" style="position:absolute;left:0pt;margin-left:0pt;margin-top:7.8pt;height:44pt;width:200pt;mso-position-horizontal-relative:margin;mso-position-vertical-relative:margin;z-index:251660288;mso-width-relative:page;mso-height-relative:page;" fillcolor="#FFFFFF" filled="t" stroked="f" coordsize="21600,21600" o:gfxdata="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aggpFdQAAAAHAQAADwAAAAAAAAABACAAAAA4AAAAZHJz&#10;L2Rvd25yZXYueG1sUEsBAhQAFAAAAAgAh07iQBWy/Hm5AQAAVQMAAA4AAAAAAAAAAQAgAAAAOQEA&#10;AGRycy9lMm9Eb2MueG1sUEsFBgAAAAAGAAYAWQEAAGQFAAAAAA==&#10;">
                <v:fill on="t" focussize="0,0"/>
                <v:stroke on="f"/>
                <v:imagedata o:title=""/>
                <o:lock v:ext="edit" aspectratio="f"/>
                <v:textbox inset="0mm,0mm,0mm,0mm">
                  <w:txbxContent>
                    <w:p>
                      <w:pPr>
                        <w:pStyle w:val="95"/>
                        <w:rPr>
                          <w:rFonts w:hint="eastAsia" w:ascii="黑体" w:hAnsi="黑体"/>
                        </w:rPr>
                      </w:pPr>
                      <w:r>
                        <w:rPr>
                          <w:rFonts w:ascii="黑体" w:hAnsi="黑体"/>
                        </w:rPr>
                        <w:t>ICS</w:t>
                      </w:r>
                    </w:p>
                    <w:p>
                      <w:pPr>
                        <w:pStyle w:val="95"/>
                        <w:rPr>
                          <w:rFonts w:hint="eastAsia" w:ascii="黑体" w:hAnsi="黑体"/>
                        </w:rPr>
                      </w:pPr>
                      <w:r>
                        <w:rPr>
                          <w:rFonts w:hint="eastAsia" w:ascii="黑体" w:hAnsi="黑体"/>
                        </w:rPr>
                        <w:t>中国标准文献分类号</w:t>
                      </w:r>
                    </w:p>
                    <w:p>
                      <w:pPr>
                        <w:pStyle w:val="95"/>
                      </w:pPr>
                      <w:r>
                        <w:rPr>
                          <w:rFonts w:hint="eastAsia" w:ascii="黑体" w:hAnsi="黑体"/>
                        </w:rPr>
                        <w:t>备案号：</w:t>
                      </w:r>
                      <w:r>
                        <w:rPr>
                          <w:rFonts w:ascii="黑体" w:hAnsi="黑体"/>
                        </w:rPr>
                        <w:t xml:space="preserve"> </w:t>
                      </w:r>
                    </w:p>
                    <w:p>
                      <w:pPr>
                        <w:rPr>
                          <w:rFonts w:hint="eastAsia"/>
                        </w:rPr>
                      </w:pPr>
                    </w:p>
                  </w:txbxContent>
                </v:textbox>
                <w10:anchorlock/>
              </v:shape>
            </w:pict>
          </mc:Fallback>
        </mc:AlternateContent>
      </w:r>
    </w:p>
    <w:p w:rsidR="00BF030C" w:rsidRDefault="00DE250F">
      <w:pPr>
        <w:keepNext/>
        <w:keepLines/>
        <w:widowControl/>
        <w:spacing w:before="640" w:after="560" w:line="276" w:lineRule="auto"/>
        <w:jc w:val="center"/>
        <w:rPr>
          <w:rFonts w:ascii="黑体" w:eastAsia="黑体" w:hAnsi="黑体" w:cs="Times New Roman"/>
          <w:color w:val="000000" w:themeColor="text1"/>
          <w:kern w:val="0"/>
          <w:sz w:val="32"/>
          <w:szCs w:val="32"/>
        </w:rPr>
      </w:pPr>
      <w:bookmarkStart w:id="2" w:name="SectionMark4"/>
      <w:bookmarkEnd w:id="0"/>
      <w:r>
        <w:rPr>
          <w:rFonts w:ascii="黑体" w:eastAsia="黑体" w:hAnsi="黑体" w:cs="Times New Roman"/>
          <w:color w:val="000000" w:themeColor="text1"/>
          <w:kern w:val="0"/>
          <w:sz w:val="32"/>
          <w:szCs w:val="32"/>
        </w:rPr>
        <w:lastRenderedPageBreak/>
        <w:t>目</w:t>
      </w:r>
      <w:r>
        <w:rPr>
          <w:rFonts w:ascii="黑体" w:eastAsia="黑体" w:hAnsi="黑体" w:cs="Times New Roman"/>
          <w:color w:val="000000" w:themeColor="text1"/>
          <w:kern w:val="0"/>
          <w:sz w:val="32"/>
          <w:szCs w:val="32"/>
        </w:rPr>
        <w:t xml:space="preserve">    </w:t>
      </w:r>
      <w:r>
        <w:rPr>
          <w:rFonts w:ascii="黑体" w:eastAsia="黑体" w:hAnsi="黑体" w:cs="Times New Roman"/>
          <w:color w:val="000000" w:themeColor="text1"/>
          <w:kern w:val="0"/>
          <w:sz w:val="32"/>
          <w:szCs w:val="32"/>
        </w:rPr>
        <w:t>次</w:t>
      </w:r>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r>
        <w:rPr>
          <w:rFonts w:ascii="黑体" w:eastAsia="黑体" w:hAnsi="黑体"/>
          <w:color w:val="000000" w:themeColor="text1"/>
          <w:szCs w:val="22"/>
        </w:rPr>
        <w:fldChar w:fldCharType="begin"/>
      </w:r>
      <w:r>
        <w:rPr>
          <w:rFonts w:ascii="黑体" w:eastAsia="黑体" w:hAnsi="黑体"/>
          <w:color w:val="000000" w:themeColor="text1"/>
          <w:szCs w:val="22"/>
        </w:rPr>
        <w:instrText xml:space="preserve">TOC \o "1-1" \h \u </w:instrText>
      </w:r>
      <w:r>
        <w:rPr>
          <w:rFonts w:ascii="黑体" w:eastAsia="黑体" w:hAnsi="黑体"/>
          <w:color w:val="000000" w:themeColor="text1"/>
          <w:szCs w:val="22"/>
        </w:rPr>
        <w:fldChar w:fldCharType="separate"/>
      </w:r>
      <w:hyperlink w:anchor="_Toc177743856" w:history="1">
        <w:r>
          <w:rPr>
            <w:rStyle w:val="affa"/>
            <w:rFonts w:ascii="黑体" w:eastAsia="黑体" w:hAnsi="黑体" w:hint="eastAsia"/>
            <w:color w:val="000000" w:themeColor="text1"/>
          </w:rPr>
          <w:t>前</w:t>
        </w:r>
        <w:r>
          <w:rPr>
            <w:rStyle w:val="affa"/>
            <w:rFonts w:ascii="黑体" w:eastAsia="黑体" w:hAnsi="黑体" w:hint="eastAsia"/>
            <w:color w:val="000000" w:themeColor="text1"/>
          </w:rPr>
          <w:t xml:space="preserve">    </w:t>
        </w:r>
        <w:r>
          <w:rPr>
            <w:rStyle w:val="affa"/>
            <w:rFonts w:ascii="黑体" w:eastAsia="黑体" w:hAnsi="黑体" w:hint="eastAsia"/>
            <w:color w:val="000000" w:themeColor="text1"/>
          </w:rPr>
          <w:t>言</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_Toc177743856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II</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57" w:history="1">
        <w:r>
          <w:rPr>
            <w:rStyle w:val="affa"/>
            <w:rFonts w:ascii="黑体" w:eastAsia="黑体" w:hAnsi="黑体" w:hint="eastAsia"/>
            <w:color w:val="000000" w:themeColor="text1"/>
          </w:rPr>
          <w:t>引</w:t>
        </w:r>
        <w:r>
          <w:rPr>
            <w:rStyle w:val="affa"/>
            <w:rFonts w:ascii="黑体" w:eastAsia="黑体" w:hAnsi="黑体" w:hint="eastAsia"/>
            <w:color w:val="000000" w:themeColor="text1"/>
          </w:rPr>
          <w:t xml:space="preserve">    </w:t>
        </w:r>
        <w:r>
          <w:rPr>
            <w:rStyle w:val="affa"/>
            <w:rFonts w:ascii="黑体" w:eastAsia="黑体" w:hAnsi="黑体" w:hint="eastAsia"/>
            <w:color w:val="000000" w:themeColor="text1"/>
          </w:rPr>
          <w:t>言</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_Toc177743857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III</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58" w:history="1">
        <w:r>
          <w:rPr>
            <w:rStyle w:val="affa"/>
            <w:rFonts w:ascii="黑体" w:eastAsia="黑体" w:hAnsi="黑体" w:hint="eastAsia"/>
            <w:color w:val="000000" w:themeColor="text1"/>
          </w:rPr>
          <w:t xml:space="preserve">1 </w:t>
        </w:r>
        <w:r>
          <w:rPr>
            <w:rStyle w:val="affa"/>
            <w:rFonts w:ascii="黑体" w:eastAsia="黑体" w:hAnsi="黑体" w:hint="eastAsia"/>
            <w:color w:val="000000" w:themeColor="text1"/>
          </w:rPr>
          <w:t>范围</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w:instrText>
        </w:r>
        <w:r>
          <w:rPr>
            <w:rFonts w:ascii="黑体" w:eastAsia="黑体" w:hAnsi="黑体"/>
            <w:color w:val="000000" w:themeColor="text1"/>
          </w:rPr>
          <w:instrText>7743858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1</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59" w:history="1">
        <w:r>
          <w:rPr>
            <w:rStyle w:val="affa"/>
            <w:rFonts w:ascii="黑体" w:eastAsia="黑体" w:hAnsi="黑体" w:hint="eastAsia"/>
            <w:color w:val="000000" w:themeColor="text1"/>
          </w:rPr>
          <w:t xml:space="preserve">2 </w:t>
        </w:r>
        <w:r>
          <w:rPr>
            <w:rStyle w:val="affa"/>
            <w:rFonts w:ascii="黑体" w:eastAsia="黑体" w:hAnsi="黑体" w:hint="eastAsia"/>
            <w:color w:val="000000" w:themeColor="text1"/>
          </w:rPr>
          <w:t>规范性引用文件</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_Toc177743859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1</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0" w:history="1">
        <w:r>
          <w:rPr>
            <w:rStyle w:val="affa"/>
            <w:rFonts w:ascii="黑体" w:eastAsia="黑体" w:hAnsi="黑体" w:hint="eastAsia"/>
            <w:color w:val="000000" w:themeColor="text1"/>
          </w:rPr>
          <w:t xml:space="preserve">3 </w:t>
        </w:r>
        <w:r>
          <w:rPr>
            <w:rStyle w:val="affa"/>
            <w:rFonts w:ascii="黑体" w:eastAsia="黑体" w:hAnsi="黑体" w:hint="eastAsia"/>
            <w:color w:val="000000" w:themeColor="text1"/>
          </w:rPr>
          <w:t>术语和定义</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_Toc177743860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2</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1" w:history="1">
        <w:r>
          <w:rPr>
            <w:rStyle w:val="affa"/>
            <w:rFonts w:ascii="黑体" w:eastAsia="黑体" w:hAnsi="黑体" w:hint="eastAsia"/>
            <w:color w:val="000000" w:themeColor="text1"/>
          </w:rPr>
          <w:t xml:space="preserve">4 </w:t>
        </w:r>
        <w:r>
          <w:rPr>
            <w:rStyle w:val="affa"/>
            <w:rFonts w:ascii="黑体" w:eastAsia="黑体" w:hAnsi="黑体" w:hint="eastAsia"/>
            <w:color w:val="000000" w:themeColor="text1"/>
          </w:rPr>
          <w:t>油气排放控制要求</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_Toc177743861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5</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2" w:history="1">
        <w:r>
          <w:rPr>
            <w:rStyle w:val="affa"/>
            <w:rFonts w:ascii="黑体" w:eastAsia="黑体" w:hAnsi="黑体" w:hint="eastAsia"/>
            <w:color w:val="000000" w:themeColor="text1"/>
          </w:rPr>
          <w:t xml:space="preserve">5 </w:t>
        </w:r>
        <w:r>
          <w:rPr>
            <w:rStyle w:val="affa"/>
            <w:rFonts w:ascii="黑体" w:eastAsia="黑体" w:hAnsi="黑体" w:hint="eastAsia"/>
            <w:color w:val="000000" w:themeColor="text1"/>
          </w:rPr>
          <w:t>排放限值</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_Toc177743862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7</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3" w:history="1">
        <w:r>
          <w:rPr>
            <w:rStyle w:val="affa"/>
            <w:rFonts w:ascii="黑体" w:eastAsia="黑体" w:hAnsi="黑体" w:hint="eastAsia"/>
            <w:color w:val="000000" w:themeColor="text1"/>
          </w:rPr>
          <w:t xml:space="preserve">6 </w:t>
        </w:r>
        <w:r>
          <w:rPr>
            <w:rStyle w:val="affa"/>
            <w:rFonts w:ascii="黑体" w:eastAsia="黑体" w:hAnsi="黑体" w:hint="eastAsia"/>
            <w:color w:val="000000" w:themeColor="text1"/>
          </w:rPr>
          <w:t>监测要求</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_Toc177743863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10</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4" w:history="1">
        <w:r>
          <w:rPr>
            <w:rStyle w:val="affa"/>
            <w:rFonts w:ascii="黑体" w:eastAsia="黑体" w:hAnsi="黑体" w:hint="eastAsia"/>
            <w:color w:val="000000" w:themeColor="text1"/>
          </w:rPr>
          <w:t xml:space="preserve">7 </w:t>
        </w:r>
        <w:r>
          <w:rPr>
            <w:rStyle w:val="affa"/>
            <w:rFonts w:ascii="黑体" w:eastAsia="黑体" w:hAnsi="黑体" w:hint="eastAsia"/>
            <w:color w:val="000000" w:themeColor="text1"/>
          </w:rPr>
          <w:t>实施与监督</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_Toc177743864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10</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5" w:history="1">
        <w:r>
          <w:rPr>
            <w:rStyle w:val="affa"/>
            <w:rFonts w:ascii="黑体" w:eastAsia="黑体" w:hAnsi="黑体" w:hint="eastAsia"/>
            <w:color w:val="000000" w:themeColor="text1"/>
            <w:spacing w:val="102"/>
          </w:rPr>
          <w:t>附录</w:t>
        </w:r>
        <w:r>
          <w:rPr>
            <w:rStyle w:val="affa"/>
            <w:rFonts w:ascii="黑体" w:eastAsia="黑体" w:hAnsi="黑体" w:hint="eastAsia"/>
            <w:color w:val="000000" w:themeColor="text1"/>
            <w:spacing w:val="102"/>
          </w:rPr>
          <w:t xml:space="preserve">A </w:t>
        </w:r>
        <w:r>
          <w:rPr>
            <w:rStyle w:val="affa"/>
            <w:rFonts w:ascii="黑体" w:eastAsia="黑体" w:hAnsi="黑体" w:hint="eastAsia"/>
            <w:bCs/>
            <w:color w:val="000000" w:themeColor="text1"/>
            <w:lang w:val="zh-CN"/>
          </w:rPr>
          <w:t>（规范性）</w:t>
        </w:r>
        <w:r>
          <w:rPr>
            <w:rStyle w:val="affa"/>
            <w:rFonts w:ascii="黑体" w:eastAsia="黑体" w:hAnsi="黑体" w:hint="eastAsia"/>
            <w:bCs/>
            <w:color w:val="000000" w:themeColor="text1"/>
            <w:lang w:val="zh-CN"/>
          </w:rPr>
          <w:t xml:space="preserve"> </w:t>
        </w:r>
        <w:r>
          <w:rPr>
            <w:rStyle w:val="affa"/>
            <w:rFonts w:ascii="黑体" w:eastAsia="黑体" w:hAnsi="黑体" w:hint="eastAsia"/>
            <w:bCs/>
            <w:color w:val="000000" w:themeColor="text1"/>
            <w:lang w:val="zh-CN"/>
          </w:rPr>
          <w:t>液阻检测方法</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_Toc177743865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12</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6" w:history="1">
        <w:r>
          <w:rPr>
            <w:rStyle w:val="affa"/>
            <w:rFonts w:ascii="黑体" w:eastAsia="黑体" w:hAnsi="黑体" w:hint="eastAsia"/>
            <w:color w:val="000000" w:themeColor="text1"/>
            <w:spacing w:val="102"/>
          </w:rPr>
          <w:t>附录</w:t>
        </w:r>
        <w:r>
          <w:rPr>
            <w:rStyle w:val="affa"/>
            <w:rFonts w:ascii="黑体" w:eastAsia="黑体" w:hAnsi="黑体" w:hint="eastAsia"/>
            <w:color w:val="000000" w:themeColor="text1"/>
            <w:spacing w:val="102"/>
          </w:rPr>
          <w:t>B</w:t>
        </w:r>
        <w:r>
          <w:rPr>
            <w:rStyle w:val="affa"/>
            <w:rFonts w:ascii="黑体" w:eastAsia="黑体" w:hAnsi="黑体" w:hint="eastAsia"/>
            <w:b/>
            <w:bCs/>
            <w:color w:val="000000" w:themeColor="text1"/>
            <w:spacing w:val="105"/>
          </w:rPr>
          <w:t xml:space="preserve"> </w:t>
        </w:r>
        <w:r>
          <w:rPr>
            <w:rStyle w:val="affa"/>
            <w:rFonts w:ascii="黑体" w:eastAsia="黑体" w:hAnsi="黑体" w:hint="eastAsia"/>
            <w:bCs/>
            <w:color w:val="000000" w:themeColor="text1"/>
            <w:lang w:val="zh-CN"/>
          </w:rPr>
          <w:t>（规范性）</w:t>
        </w:r>
        <w:r>
          <w:rPr>
            <w:rStyle w:val="affa"/>
            <w:rFonts w:ascii="黑体" w:eastAsia="黑体" w:hAnsi="黑体" w:hint="eastAsia"/>
            <w:bCs/>
            <w:color w:val="000000" w:themeColor="text1"/>
            <w:lang w:val="zh-CN"/>
          </w:rPr>
          <w:t xml:space="preserve"> </w:t>
        </w:r>
        <w:r>
          <w:rPr>
            <w:rStyle w:val="affa"/>
            <w:rFonts w:ascii="黑体" w:eastAsia="黑体" w:hAnsi="黑体" w:hint="eastAsia"/>
            <w:bCs/>
            <w:color w:val="000000" w:themeColor="text1"/>
            <w:lang w:val="zh-CN"/>
          </w:rPr>
          <w:t>密闭性检测方法</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_Toc177743866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15</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7" w:history="1">
        <w:r>
          <w:rPr>
            <w:rStyle w:val="affa"/>
            <w:rFonts w:ascii="黑体" w:eastAsia="黑体" w:hAnsi="黑体" w:hint="eastAsia"/>
            <w:color w:val="000000" w:themeColor="text1"/>
            <w:spacing w:val="102"/>
          </w:rPr>
          <w:t>附录</w:t>
        </w:r>
        <w:r>
          <w:rPr>
            <w:rStyle w:val="affa"/>
            <w:rFonts w:ascii="黑体" w:eastAsia="黑体" w:hAnsi="黑体" w:hint="eastAsia"/>
            <w:color w:val="000000" w:themeColor="text1"/>
            <w:spacing w:val="102"/>
          </w:rPr>
          <w:t>C</w:t>
        </w:r>
        <w:r>
          <w:rPr>
            <w:rStyle w:val="affa"/>
            <w:rFonts w:ascii="黑体" w:eastAsia="黑体" w:hAnsi="黑体" w:hint="eastAsia"/>
            <w:b/>
            <w:bCs/>
            <w:color w:val="000000" w:themeColor="text1"/>
            <w:spacing w:val="20"/>
          </w:rPr>
          <w:t xml:space="preserve"> </w:t>
        </w:r>
        <w:r>
          <w:rPr>
            <w:rStyle w:val="affa"/>
            <w:rFonts w:ascii="黑体" w:eastAsia="黑体" w:hAnsi="黑体" w:hint="eastAsia"/>
            <w:color w:val="000000" w:themeColor="text1"/>
            <w:spacing w:val="20"/>
          </w:rPr>
          <w:t xml:space="preserve"> </w:t>
        </w:r>
        <w:r>
          <w:rPr>
            <w:rStyle w:val="affa"/>
            <w:rFonts w:ascii="黑体" w:eastAsia="黑体" w:hAnsi="黑体" w:hint="eastAsia"/>
            <w:color w:val="000000" w:themeColor="text1"/>
            <w:spacing w:val="20"/>
          </w:rPr>
          <w:t>（</w:t>
        </w:r>
        <w:r>
          <w:rPr>
            <w:rStyle w:val="affa"/>
            <w:rFonts w:ascii="黑体" w:eastAsia="黑体" w:hAnsi="黑体" w:hint="eastAsia"/>
            <w:bCs/>
            <w:color w:val="000000" w:themeColor="text1"/>
            <w:lang w:val="zh-CN"/>
          </w:rPr>
          <w:t>规范性）</w:t>
        </w:r>
        <w:r>
          <w:rPr>
            <w:rStyle w:val="affa"/>
            <w:rFonts w:ascii="黑体" w:eastAsia="黑体" w:hAnsi="黑体" w:hint="eastAsia"/>
            <w:bCs/>
            <w:color w:val="000000" w:themeColor="text1"/>
            <w:lang w:val="zh-CN"/>
          </w:rPr>
          <w:t xml:space="preserve"> </w:t>
        </w:r>
        <w:r>
          <w:rPr>
            <w:rStyle w:val="affa"/>
            <w:rFonts w:ascii="黑体" w:eastAsia="黑体" w:hAnsi="黑体" w:hint="eastAsia"/>
            <w:bCs/>
            <w:color w:val="000000" w:themeColor="text1"/>
          </w:rPr>
          <w:t>气液比</w:t>
        </w:r>
        <w:r>
          <w:rPr>
            <w:rStyle w:val="affa"/>
            <w:rFonts w:ascii="黑体" w:eastAsia="黑体" w:hAnsi="黑体" w:hint="eastAsia"/>
            <w:bCs/>
            <w:color w:val="000000" w:themeColor="text1"/>
            <w:lang w:val="zh-CN"/>
          </w:rPr>
          <w:t>检测方法</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_Toc177743867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19</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8" w:history="1">
        <w:r>
          <w:rPr>
            <w:rStyle w:val="affa"/>
            <w:rFonts w:ascii="黑体" w:eastAsia="黑体" w:hAnsi="黑体" w:hint="eastAsia"/>
            <w:color w:val="000000" w:themeColor="text1"/>
            <w:spacing w:val="102"/>
          </w:rPr>
          <w:t>附录</w:t>
        </w:r>
        <w:r>
          <w:rPr>
            <w:rStyle w:val="affa"/>
            <w:rFonts w:ascii="黑体" w:eastAsia="黑体" w:hAnsi="黑体" w:hint="eastAsia"/>
            <w:color w:val="000000" w:themeColor="text1"/>
            <w:spacing w:val="102"/>
          </w:rPr>
          <w:t>D</w:t>
        </w:r>
        <w:r>
          <w:rPr>
            <w:rStyle w:val="affa"/>
            <w:rFonts w:ascii="黑体" w:eastAsia="黑体" w:hAnsi="黑体" w:hint="eastAsia"/>
            <w:b/>
            <w:bCs/>
            <w:color w:val="000000" w:themeColor="text1"/>
            <w:spacing w:val="105"/>
          </w:rPr>
          <w:t xml:space="preserve"> </w:t>
        </w:r>
        <w:r>
          <w:rPr>
            <w:rStyle w:val="affa"/>
            <w:rFonts w:ascii="黑体" w:eastAsia="黑体" w:hAnsi="黑体" w:hint="eastAsia"/>
            <w:bCs/>
            <w:color w:val="000000" w:themeColor="text1"/>
            <w:lang w:val="zh-CN"/>
          </w:rPr>
          <w:t>（规范性）</w:t>
        </w:r>
        <w:r>
          <w:rPr>
            <w:rStyle w:val="affa"/>
            <w:rFonts w:ascii="黑体" w:eastAsia="黑体" w:hAnsi="黑体" w:hint="eastAsia"/>
            <w:bCs/>
            <w:color w:val="000000" w:themeColor="text1"/>
            <w:lang w:val="zh-CN"/>
          </w:rPr>
          <w:t xml:space="preserve"> </w:t>
        </w:r>
        <w:r>
          <w:rPr>
            <w:rStyle w:val="affa"/>
            <w:rFonts w:ascii="黑体" w:eastAsia="黑体" w:hAnsi="黑体" w:hint="eastAsia"/>
            <w:bCs/>
            <w:color w:val="000000" w:themeColor="text1"/>
          </w:rPr>
          <w:t>油气处理装置</w:t>
        </w:r>
        <w:r>
          <w:rPr>
            <w:rStyle w:val="affa"/>
            <w:rFonts w:ascii="黑体" w:eastAsia="黑体" w:hAnsi="黑体" w:hint="eastAsia"/>
            <w:bCs/>
            <w:color w:val="000000" w:themeColor="text1"/>
            <w:lang w:val="zh-CN"/>
          </w:rPr>
          <w:t>检测方法</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_Toc177743868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25</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69" w:history="1">
        <w:r>
          <w:rPr>
            <w:rStyle w:val="affa"/>
            <w:rFonts w:ascii="黑体" w:eastAsia="黑体" w:hAnsi="黑体" w:hint="eastAsia"/>
            <w:color w:val="000000" w:themeColor="text1"/>
            <w:spacing w:val="102"/>
          </w:rPr>
          <w:t>附录</w:t>
        </w:r>
        <w:r>
          <w:rPr>
            <w:rStyle w:val="affa"/>
            <w:rFonts w:ascii="黑体" w:eastAsia="黑体" w:hAnsi="黑体" w:hint="eastAsia"/>
            <w:color w:val="000000" w:themeColor="text1"/>
            <w:spacing w:val="102"/>
          </w:rPr>
          <w:t>E</w:t>
        </w:r>
        <w:r>
          <w:rPr>
            <w:rStyle w:val="affa"/>
            <w:rFonts w:ascii="黑体" w:eastAsia="黑体" w:hAnsi="黑体" w:hint="eastAsia"/>
            <w:b/>
            <w:bCs/>
            <w:color w:val="000000" w:themeColor="text1"/>
            <w:spacing w:val="102"/>
          </w:rPr>
          <w:t xml:space="preserve"> </w:t>
        </w:r>
        <w:r>
          <w:rPr>
            <w:rStyle w:val="affa"/>
            <w:rFonts w:ascii="黑体" w:eastAsia="黑体" w:hAnsi="黑体" w:hint="eastAsia"/>
            <w:bCs/>
            <w:color w:val="000000" w:themeColor="text1"/>
            <w:lang w:val="zh-CN"/>
          </w:rPr>
          <w:t>（</w:t>
        </w:r>
        <w:r>
          <w:rPr>
            <w:rStyle w:val="affa"/>
            <w:rFonts w:ascii="黑体" w:eastAsia="黑体" w:hAnsi="黑体" w:hint="eastAsia"/>
            <w:bCs/>
            <w:color w:val="000000" w:themeColor="text1"/>
          </w:rPr>
          <w:t>资料</w:t>
        </w:r>
        <w:r>
          <w:rPr>
            <w:rStyle w:val="affa"/>
            <w:rFonts w:ascii="黑体" w:eastAsia="黑体" w:hAnsi="黑体" w:hint="eastAsia"/>
            <w:bCs/>
            <w:color w:val="000000" w:themeColor="text1"/>
            <w:lang w:val="zh-CN"/>
          </w:rPr>
          <w:t>性）</w:t>
        </w:r>
        <w:r>
          <w:rPr>
            <w:rStyle w:val="affa"/>
            <w:rFonts w:ascii="黑体" w:eastAsia="黑体" w:hAnsi="黑体" w:hint="eastAsia"/>
            <w:bCs/>
            <w:color w:val="000000" w:themeColor="text1"/>
            <w:lang w:val="zh-CN"/>
          </w:rPr>
          <w:t xml:space="preserve"> </w:t>
        </w:r>
        <w:r>
          <w:rPr>
            <w:rStyle w:val="affa"/>
            <w:rFonts w:ascii="黑体" w:eastAsia="黑体" w:hAnsi="黑体" w:hint="eastAsia"/>
            <w:color w:val="000000" w:themeColor="text1"/>
          </w:rPr>
          <w:t>在线监测系统技术要求</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_Toc177743869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27</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70" w:history="1">
        <w:r>
          <w:rPr>
            <w:rStyle w:val="affa"/>
            <w:rFonts w:ascii="黑体" w:eastAsia="黑体" w:hAnsi="黑体" w:hint="eastAsia"/>
            <w:color w:val="000000" w:themeColor="text1"/>
            <w:spacing w:val="102"/>
          </w:rPr>
          <w:t>附录</w:t>
        </w:r>
        <w:r>
          <w:rPr>
            <w:rStyle w:val="affa"/>
            <w:rFonts w:ascii="黑体" w:eastAsia="黑体" w:hAnsi="黑体" w:hint="eastAsia"/>
            <w:color w:val="000000" w:themeColor="text1"/>
            <w:spacing w:val="102"/>
          </w:rPr>
          <w:t>F</w:t>
        </w:r>
        <w:r>
          <w:rPr>
            <w:rStyle w:val="affa"/>
            <w:rFonts w:ascii="黑体" w:eastAsia="黑体" w:hAnsi="黑体" w:hint="eastAsia"/>
            <w:b/>
            <w:bCs/>
            <w:color w:val="000000" w:themeColor="text1"/>
            <w:spacing w:val="105"/>
          </w:rPr>
          <w:t xml:space="preserve"> </w:t>
        </w:r>
        <w:r>
          <w:rPr>
            <w:rStyle w:val="affa"/>
            <w:rFonts w:ascii="黑体" w:eastAsia="黑体" w:hAnsi="黑体" w:hint="eastAsia"/>
            <w:bCs/>
            <w:color w:val="000000" w:themeColor="text1"/>
            <w:lang w:val="zh-CN"/>
          </w:rPr>
          <w:t>（</w:t>
        </w:r>
        <w:r>
          <w:rPr>
            <w:rStyle w:val="affa"/>
            <w:rFonts w:ascii="黑体" w:eastAsia="黑体" w:hAnsi="黑体" w:hint="eastAsia"/>
            <w:bCs/>
            <w:color w:val="000000" w:themeColor="text1"/>
          </w:rPr>
          <w:t>资料</w:t>
        </w:r>
        <w:r>
          <w:rPr>
            <w:rStyle w:val="affa"/>
            <w:rFonts w:ascii="黑体" w:eastAsia="黑体" w:hAnsi="黑体" w:hint="eastAsia"/>
            <w:bCs/>
            <w:color w:val="000000" w:themeColor="text1"/>
            <w:lang w:val="zh-CN"/>
          </w:rPr>
          <w:t>性）</w:t>
        </w:r>
        <w:r>
          <w:rPr>
            <w:rStyle w:val="affa"/>
            <w:rFonts w:ascii="黑体" w:eastAsia="黑体" w:hAnsi="黑体" w:hint="eastAsia"/>
            <w:bCs/>
            <w:color w:val="000000" w:themeColor="text1"/>
            <w:lang w:val="zh-CN"/>
          </w:rPr>
          <w:t xml:space="preserve"> </w:t>
        </w:r>
        <w:r>
          <w:rPr>
            <w:rStyle w:val="affa"/>
            <w:rFonts w:ascii="黑体" w:eastAsia="黑体" w:hAnsi="黑体" w:hint="eastAsia"/>
            <w:color w:val="000000" w:themeColor="text1"/>
          </w:rPr>
          <w:t>在线监测系统准确性校核方法</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_Toc177743870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33</w:t>
        </w:r>
        <w:r>
          <w:rPr>
            <w:rFonts w:ascii="黑体" w:eastAsia="黑体" w:hAnsi="黑体" w:hint="eastAsia"/>
            <w:color w:val="000000" w:themeColor="text1"/>
          </w:rPr>
          <w:fldChar w:fldCharType="end"/>
        </w:r>
      </w:hyperlink>
    </w:p>
    <w:p w:rsidR="00BF030C" w:rsidRDefault="00DE250F">
      <w:pPr>
        <w:pStyle w:val="10"/>
        <w:tabs>
          <w:tab w:val="right" w:leader="dot" w:pos="8836"/>
        </w:tabs>
        <w:spacing w:line="276" w:lineRule="auto"/>
        <w:rPr>
          <w:rFonts w:ascii="黑体" w:eastAsia="黑体" w:hAnsi="黑体" w:cstheme="minorBidi"/>
          <w:color w:val="000000" w:themeColor="text1"/>
          <w:kern w:val="2"/>
          <w:szCs w:val="22"/>
          <w14:ligatures w14:val="standardContextual"/>
        </w:rPr>
      </w:pPr>
      <w:hyperlink w:anchor="_Toc177743871" w:history="1">
        <w:r>
          <w:rPr>
            <w:rStyle w:val="affa"/>
            <w:rFonts w:ascii="黑体" w:eastAsia="黑体" w:hAnsi="黑体" w:hint="eastAsia"/>
            <w:bCs/>
            <w:color w:val="000000" w:themeColor="text1"/>
            <w:spacing w:val="102"/>
            <w:kern w:val="44"/>
          </w:rPr>
          <w:t>附录</w:t>
        </w:r>
        <w:r>
          <w:rPr>
            <w:rStyle w:val="affa"/>
            <w:rFonts w:ascii="黑体" w:eastAsia="黑体" w:hAnsi="黑体" w:hint="eastAsia"/>
            <w:bCs/>
            <w:color w:val="000000" w:themeColor="text1"/>
            <w:spacing w:val="102"/>
            <w:kern w:val="44"/>
          </w:rPr>
          <w:t>G</w:t>
        </w:r>
        <w:r>
          <w:rPr>
            <w:rStyle w:val="affa"/>
            <w:rFonts w:ascii="黑体" w:eastAsia="黑体" w:hAnsi="黑体" w:hint="eastAsia"/>
            <w:b/>
            <w:bCs/>
            <w:color w:val="000000" w:themeColor="text1"/>
            <w:spacing w:val="105"/>
          </w:rPr>
          <w:t xml:space="preserve"> </w:t>
        </w:r>
        <w:r>
          <w:rPr>
            <w:rStyle w:val="affa"/>
            <w:rFonts w:ascii="黑体" w:eastAsia="黑体" w:hAnsi="黑体" w:hint="eastAsia"/>
            <w:bCs/>
            <w:color w:val="000000" w:themeColor="text1"/>
            <w:lang w:val="zh-CN"/>
          </w:rPr>
          <w:t>（资料性）</w:t>
        </w:r>
        <w:r>
          <w:rPr>
            <w:rStyle w:val="affa"/>
            <w:rFonts w:ascii="黑体" w:eastAsia="黑体" w:hAnsi="黑体" w:hint="eastAsia"/>
            <w:bCs/>
            <w:color w:val="000000" w:themeColor="text1"/>
            <w:lang w:val="zh-CN"/>
          </w:rPr>
          <w:t xml:space="preserve"> </w:t>
        </w:r>
        <w:r>
          <w:rPr>
            <w:rStyle w:val="affa"/>
            <w:rFonts w:ascii="黑体" w:eastAsia="黑体" w:hAnsi="黑体" w:hint="eastAsia"/>
            <w:color w:val="000000" w:themeColor="text1"/>
          </w:rPr>
          <w:t>加油站检测报告</w:t>
        </w:r>
        <w:r>
          <w:rPr>
            <w:rFonts w:ascii="黑体" w:eastAsia="黑体" w:hAnsi="黑体" w:hint="eastAsia"/>
            <w:color w:val="000000" w:themeColor="text1"/>
          </w:rPr>
          <w:tab/>
        </w:r>
        <w:r>
          <w:rPr>
            <w:rFonts w:ascii="黑体" w:eastAsia="黑体" w:hAnsi="黑体" w:hint="eastAsia"/>
            <w:color w:val="000000" w:themeColor="text1"/>
          </w:rPr>
          <w:fldChar w:fldCharType="begin"/>
        </w:r>
        <w:r>
          <w:rPr>
            <w:rFonts w:ascii="黑体" w:eastAsia="黑体" w:hAnsi="黑体" w:hint="eastAsia"/>
            <w:color w:val="000000" w:themeColor="text1"/>
          </w:rPr>
          <w:instrText xml:space="preserve"> </w:instrText>
        </w:r>
        <w:r>
          <w:rPr>
            <w:rFonts w:ascii="黑体" w:eastAsia="黑体" w:hAnsi="黑体"/>
            <w:color w:val="000000" w:themeColor="text1"/>
          </w:rPr>
          <w:instrText>PAGEREF _Toc177743871 \h</w:instrText>
        </w:r>
        <w:r>
          <w:rPr>
            <w:rFonts w:ascii="黑体" w:eastAsia="黑体" w:hAnsi="黑体" w:hint="eastAsia"/>
            <w:color w:val="000000" w:themeColor="text1"/>
          </w:rPr>
          <w:instrText xml:space="preserve"> </w:instrText>
        </w:r>
        <w:r>
          <w:rPr>
            <w:rFonts w:ascii="黑体" w:eastAsia="黑体" w:hAnsi="黑体" w:hint="eastAsia"/>
            <w:color w:val="000000" w:themeColor="text1"/>
          </w:rPr>
        </w:r>
        <w:r>
          <w:rPr>
            <w:rFonts w:ascii="黑体" w:eastAsia="黑体" w:hAnsi="黑体" w:hint="eastAsia"/>
            <w:color w:val="000000" w:themeColor="text1"/>
          </w:rPr>
          <w:fldChar w:fldCharType="separate"/>
        </w:r>
        <w:r>
          <w:rPr>
            <w:rFonts w:ascii="黑体" w:eastAsia="黑体" w:hAnsi="黑体" w:hint="eastAsia"/>
            <w:color w:val="000000" w:themeColor="text1"/>
          </w:rPr>
          <w:t>35</w:t>
        </w:r>
        <w:r>
          <w:rPr>
            <w:rFonts w:ascii="黑体" w:eastAsia="黑体" w:hAnsi="黑体" w:hint="eastAsia"/>
            <w:color w:val="000000" w:themeColor="text1"/>
          </w:rPr>
          <w:fldChar w:fldCharType="end"/>
        </w:r>
      </w:hyperlink>
    </w:p>
    <w:p w:rsidR="00BF030C" w:rsidRDefault="00DE250F">
      <w:pPr>
        <w:spacing w:line="276" w:lineRule="auto"/>
        <w:contextualSpacing/>
        <w:rPr>
          <w:rFonts w:ascii="黑体" w:eastAsia="黑体" w:hAnsi="黑体" w:cs="Times New Roman"/>
          <w:color w:val="000000" w:themeColor="text1"/>
          <w:szCs w:val="22"/>
        </w:rPr>
      </w:pPr>
      <w:r>
        <w:rPr>
          <w:rFonts w:ascii="黑体" w:eastAsia="黑体" w:hAnsi="黑体" w:cs="Times New Roman"/>
          <w:color w:val="000000" w:themeColor="text1"/>
          <w:szCs w:val="22"/>
        </w:rPr>
        <w:fldChar w:fldCharType="end"/>
      </w:r>
    </w:p>
    <w:p w:rsidR="00BF030C" w:rsidRDefault="00BF030C">
      <w:pPr>
        <w:spacing w:line="276" w:lineRule="auto"/>
        <w:jc w:val="center"/>
        <w:rPr>
          <w:rFonts w:ascii="Calibri" w:eastAsia="黑体" w:hAnsi="Calibri" w:cs="Times New Roman"/>
          <w:color w:val="000000" w:themeColor="text1"/>
          <w:sz w:val="32"/>
          <w:szCs w:val="32"/>
        </w:rPr>
      </w:pPr>
    </w:p>
    <w:p w:rsidR="00BF030C" w:rsidRDefault="00BF030C">
      <w:pPr>
        <w:spacing w:line="276" w:lineRule="auto"/>
        <w:jc w:val="center"/>
        <w:rPr>
          <w:rFonts w:ascii="Calibri" w:eastAsia="黑体" w:hAnsi="Calibri" w:cs="Times New Roman"/>
          <w:color w:val="000000" w:themeColor="text1"/>
          <w:sz w:val="32"/>
          <w:szCs w:val="32"/>
        </w:rPr>
      </w:pPr>
    </w:p>
    <w:p w:rsidR="00BF030C" w:rsidRDefault="00DE250F">
      <w:pPr>
        <w:widowControl/>
        <w:shd w:val="clear" w:color="FFFFFF" w:fill="FFFFFF"/>
        <w:spacing w:before="640" w:after="560" w:line="276" w:lineRule="auto"/>
        <w:jc w:val="center"/>
        <w:outlineLvl w:val="0"/>
        <w:rPr>
          <w:rFonts w:ascii="Times New Roman" w:eastAsia="黑体" w:hAnsi="Times New Roman" w:cs="Times New Roman"/>
          <w:color w:val="000000" w:themeColor="text1"/>
          <w:kern w:val="0"/>
          <w:sz w:val="32"/>
          <w:szCs w:val="20"/>
        </w:rPr>
      </w:pPr>
      <w:r>
        <w:rPr>
          <w:rFonts w:ascii="Times New Roman" w:eastAsia="黑体" w:hAnsi="Times New Roman" w:cs="Times New Roman"/>
          <w:color w:val="000000" w:themeColor="text1"/>
          <w:kern w:val="0"/>
          <w:sz w:val="32"/>
          <w:szCs w:val="20"/>
        </w:rPr>
        <w:br w:type="page"/>
      </w:r>
      <w:bookmarkStart w:id="3" w:name="_Toc18397"/>
      <w:bookmarkStart w:id="4" w:name="_Toc177743856"/>
      <w:bookmarkStart w:id="5" w:name="_Hlk60127947"/>
      <w:bookmarkStart w:id="6" w:name="_Toc60231418"/>
      <w:r>
        <w:rPr>
          <w:rFonts w:ascii="Times New Roman" w:eastAsia="黑体" w:hAnsi="Times New Roman" w:cs="Times New Roman"/>
          <w:color w:val="000000" w:themeColor="text1"/>
          <w:kern w:val="0"/>
          <w:sz w:val="32"/>
          <w:szCs w:val="20"/>
        </w:rPr>
        <w:lastRenderedPageBreak/>
        <w:t>前</w:t>
      </w:r>
      <w:r>
        <w:rPr>
          <w:rFonts w:ascii="Times New Roman" w:eastAsia="黑体" w:hAnsi="Times New Roman" w:cs="Times New Roman"/>
          <w:color w:val="000000" w:themeColor="text1"/>
          <w:kern w:val="0"/>
          <w:sz w:val="32"/>
          <w:szCs w:val="20"/>
        </w:rPr>
        <w:t xml:space="preserve">    </w:t>
      </w:r>
      <w:r>
        <w:rPr>
          <w:rFonts w:ascii="Times New Roman" w:eastAsia="黑体" w:hAnsi="Times New Roman" w:cs="Times New Roman"/>
          <w:color w:val="000000" w:themeColor="text1"/>
          <w:kern w:val="0"/>
          <w:sz w:val="32"/>
          <w:szCs w:val="20"/>
        </w:rPr>
        <w:t>言</w:t>
      </w:r>
      <w:bookmarkEnd w:id="3"/>
      <w:bookmarkEnd w:id="4"/>
      <w:bookmarkEnd w:id="5"/>
      <w:bookmarkEnd w:id="6"/>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本文件按照</w:t>
      </w:r>
      <w:r>
        <w:rPr>
          <w:rFonts w:ascii="黑体" w:eastAsia="黑体" w:hAnsi="黑体" w:cs="Times New Roman" w:hint="eastAsia"/>
          <w:color w:val="000000" w:themeColor="text1"/>
          <w:kern w:val="0"/>
          <w:szCs w:val="20"/>
        </w:rPr>
        <w:t>GB/T 1.1</w:t>
      </w:r>
      <w:r>
        <w:rPr>
          <w:rFonts w:ascii="黑体" w:eastAsia="黑体" w:hAnsi="黑体" w:cs="Times New Roman" w:hint="eastAsia"/>
          <w:color w:val="000000" w:themeColor="text1"/>
          <w:kern w:val="0"/>
          <w:szCs w:val="20"/>
        </w:rPr>
        <w:t>—</w:t>
      </w:r>
      <w:r>
        <w:rPr>
          <w:rFonts w:ascii="黑体" w:eastAsia="黑体" w:hAnsi="黑体" w:cs="Times New Roman" w:hint="eastAsia"/>
          <w:color w:val="000000" w:themeColor="text1"/>
          <w:kern w:val="0"/>
          <w:szCs w:val="20"/>
        </w:rPr>
        <w:t>2020</w:t>
      </w:r>
      <w:r>
        <w:rPr>
          <w:rFonts w:ascii="Times New Roman" w:eastAsia="宋体" w:hAnsi="Times New Roman" w:cs="Times New Roman" w:hint="eastAsia"/>
          <w:color w:val="000000" w:themeColor="text1"/>
          <w:kern w:val="0"/>
          <w:szCs w:val="20"/>
        </w:rPr>
        <w:t>《标准化工作导则</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第</w:t>
      </w:r>
      <w:r>
        <w:rPr>
          <w:rFonts w:ascii="黑体" w:eastAsia="黑体" w:hAnsi="黑体" w:cs="Times New Roman" w:hint="eastAsia"/>
          <w:color w:val="000000" w:themeColor="text1"/>
          <w:kern w:val="0"/>
          <w:szCs w:val="20"/>
        </w:rPr>
        <w:t>1</w:t>
      </w:r>
      <w:r>
        <w:rPr>
          <w:rFonts w:ascii="Times New Roman" w:eastAsia="宋体" w:hAnsi="Times New Roman" w:cs="Times New Roman" w:hint="eastAsia"/>
          <w:color w:val="000000" w:themeColor="text1"/>
          <w:kern w:val="0"/>
          <w:szCs w:val="20"/>
        </w:rPr>
        <w:t>部分：标准化文件的结构和起草规则》的规定起草。</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本文件由</w:t>
      </w:r>
      <w:r>
        <w:rPr>
          <w:rFonts w:ascii="Times New Roman" w:eastAsia="宋体" w:hAnsi="Times New Roman" w:cs="Times New Roman"/>
          <w:color w:val="000000" w:themeColor="text1"/>
          <w:kern w:val="0"/>
          <w:szCs w:val="20"/>
        </w:rPr>
        <w:t>海南省</w:t>
      </w:r>
      <w:r>
        <w:rPr>
          <w:rFonts w:ascii="Times New Roman" w:eastAsia="宋体" w:hAnsi="Times New Roman" w:cs="Times New Roman" w:hint="eastAsia"/>
          <w:color w:val="000000" w:themeColor="text1"/>
          <w:kern w:val="0"/>
          <w:szCs w:val="20"/>
        </w:rPr>
        <w:t>生态</w:t>
      </w:r>
      <w:r>
        <w:rPr>
          <w:rFonts w:ascii="Times New Roman" w:eastAsia="宋体" w:hAnsi="Times New Roman" w:cs="Times New Roman"/>
          <w:color w:val="000000" w:themeColor="text1"/>
          <w:kern w:val="0"/>
          <w:szCs w:val="20"/>
        </w:rPr>
        <w:t>环境厅提出并归口。</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本文件</w:t>
      </w:r>
      <w:r>
        <w:rPr>
          <w:rFonts w:ascii="Times New Roman" w:eastAsia="宋体" w:hAnsi="Times New Roman" w:cs="Times New Roman"/>
          <w:color w:val="000000" w:themeColor="text1"/>
          <w:kern w:val="0"/>
          <w:szCs w:val="20"/>
        </w:rPr>
        <w:t>起草单位：海南省环境科学研究院</w:t>
      </w:r>
      <w:r>
        <w:rPr>
          <w:rFonts w:ascii="Times New Roman" w:eastAsia="宋体" w:hAnsi="Times New Roman" w:cs="Times New Roman" w:hint="eastAsia"/>
          <w:color w:val="000000" w:themeColor="text1"/>
          <w:kern w:val="0"/>
          <w:szCs w:val="20"/>
        </w:rPr>
        <w:t>、海南省生态环境监测中心。</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本文件</w:t>
      </w:r>
      <w:r>
        <w:rPr>
          <w:rFonts w:ascii="Times New Roman" w:eastAsia="宋体" w:hAnsi="Times New Roman" w:cs="Times New Roman"/>
          <w:color w:val="000000" w:themeColor="text1"/>
          <w:kern w:val="0"/>
          <w:szCs w:val="20"/>
        </w:rPr>
        <w:t>主要起草人：</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杨朝晖、邱子珂、徐文帅、吴晓晨、邢巧、傅玉珍、王瑞鹏、谢荣富、谢文晶、胡珊瑚、宋雅婷、冼爱丹、陈宗柏、孟鑫鑫、李晨、邢宝钗。</w:t>
      </w: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BF030C">
      <w:pPr>
        <w:spacing w:line="276" w:lineRule="auto"/>
        <w:rPr>
          <w:rFonts w:ascii="Calibri" w:eastAsia="宋体" w:hAnsi="Calibri" w:cs="Times New Roman"/>
          <w:color w:val="000000" w:themeColor="text1"/>
          <w:szCs w:val="22"/>
        </w:rPr>
      </w:pPr>
    </w:p>
    <w:p w:rsidR="00BF030C" w:rsidRDefault="00DE250F">
      <w:pPr>
        <w:widowControl/>
        <w:shd w:val="clear" w:color="FFFFFF" w:fill="FFFFFF"/>
        <w:spacing w:before="640" w:after="560" w:line="276" w:lineRule="auto"/>
        <w:jc w:val="center"/>
        <w:outlineLvl w:val="0"/>
        <w:rPr>
          <w:rFonts w:ascii="Times New Roman" w:eastAsia="黑体" w:hAnsi="Times New Roman" w:cs="Times New Roman"/>
          <w:color w:val="000000" w:themeColor="text1"/>
          <w:kern w:val="0"/>
          <w:sz w:val="32"/>
          <w:szCs w:val="20"/>
        </w:rPr>
      </w:pPr>
      <w:r>
        <w:rPr>
          <w:rFonts w:ascii="Times New Roman" w:eastAsia="黑体" w:hAnsi="Times New Roman" w:cs="Times New Roman"/>
          <w:color w:val="000000" w:themeColor="text1"/>
          <w:kern w:val="0"/>
          <w:sz w:val="32"/>
          <w:szCs w:val="20"/>
        </w:rPr>
        <w:br w:type="page"/>
      </w:r>
      <w:bookmarkStart w:id="7" w:name="_Toc60231419"/>
      <w:bookmarkStart w:id="8" w:name="_Toc458"/>
      <w:bookmarkStart w:id="9" w:name="_Toc177743857"/>
      <w:r>
        <w:rPr>
          <w:rFonts w:ascii="Times New Roman" w:eastAsia="黑体" w:hAnsi="Times New Roman" w:cs="Times New Roman"/>
          <w:color w:val="000000" w:themeColor="text1"/>
          <w:kern w:val="0"/>
          <w:sz w:val="32"/>
          <w:szCs w:val="20"/>
        </w:rPr>
        <w:lastRenderedPageBreak/>
        <w:t>引</w:t>
      </w:r>
      <w:r>
        <w:rPr>
          <w:rFonts w:ascii="Times New Roman" w:eastAsia="黑体" w:hAnsi="Times New Roman" w:cs="Times New Roman"/>
          <w:color w:val="000000" w:themeColor="text1"/>
          <w:kern w:val="0"/>
          <w:sz w:val="32"/>
          <w:szCs w:val="20"/>
        </w:rPr>
        <w:t xml:space="preserve">    </w:t>
      </w:r>
      <w:r>
        <w:rPr>
          <w:rFonts w:ascii="Times New Roman" w:eastAsia="黑体" w:hAnsi="Times New Roman" w:cs="Times New Roman"/>
          <w:color w:val="000000" w:themeColor="text1"/>
          <w:kern w:val="0"/>
          <w:sz w:val="32"/>
          <w:szCs w:val="20"/>
        </w:rPr>
        <w:t>言</w:t>
      </w:r>
      <w:bookmarkEnd w:id="7"/>
      <w:bookmarkEnd w:id="8"/>
      <w:bookmarkEnd w:id="9"/>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为加强对</w:t>
      </w:r>
      <w:r>
        <w:rPr>
          <w:rFonts w:ascii="Times New Roman" w:eastAsia="宋体" w:hAnsi="Times New Roman" w:cs="Times New Roman"/>
          <w:color w:val="000000" w:themeColor="text1"/>
          <w:kern w:val="0"/>
          <w:szCs w:val="20"/>
        </w:rPr>
        <w:t>海南省</w:t>
      </w:r>
      <w:r>
        <w:rPr>
          <w:rFonts w:ascii="Times New Roman" w:eastAsia="宋体" w:hAnsi="Times New Roman" w:cs="Times New Roman" w:hint="eastAsia"/>
          <w:color w:val="000000" w:themeColor="text1"/>
          <w:kern w:val="0"/>
          <w:szCs w:val="20"/>
        </w:rPr>
        <w:t>加油站</w:t>
      </w:r>
      <w:r>
        <w:rPr>
          <w:rFonts w:ascii="Times New Roman" w:eastAsia="宋体" w:hAnsi="Times New Roman" w:cs="Times New Roman"/>
          <w:color w:val="000000" w:themeColor="text1"/>
          <w:kern w:val="0"/>
          <w:szCs w:val="20"/>
        </w:rPr>
        <w:t>大气污染物排放</w:t>
      </w:r>
      <w:r>
        <w:rPr>
          <w:rFonts w:ascii="Times New Roman" w:eastAsia="宋体" w:hAnsi="Times New Roman" w:cs="Times New Roman" w:hint="eastAsia"/>
          <w:color w:val="000000" w:themeColor="text1"/>
          <w:kern w:val="0"/>
          <w:szCs w:val="20"/>
        </w:rPr>
        <w:t>的控制和管理</w:t>
      </w:r>
      <w:r>
        <w:rPr>
          <w:rFonts w:ascii="Times New Roman" w:eastAsia="宋体" w:hAnsi="Times New Roman" w:cs="Times New Roman"/>
          <w:color w:val="000000" w:themeColor="text1"/>
          <w:kern w:val="0"/>
          <w:szCs w:val="20"/>
        </w:rPr>
        <w:t>，</w:t>
      </w:r>
      <w:r>
        <w:rPr>
          <w:rFonts w:ascii="Times New Roman" w:eastAsia="宋体" w:hAnsi="Times New Roman" w:cs="Times New Roman" w:hint="eastAsia"/>
          <w:color w:val="000000" w:themeColor="text1"/>
          <w:kern w:val="0"/>
          <w:szCs w:val="20"/>
        </w:rPr>
        <w:t>引导和促进加油站管理水平和油气回收技术的进步，</w:t>
      </w:r>
      <w:r>
        <w:rPr>
          <w:rFonts w:ascii="Times New Roman" w:eastAsia="宋体" w:hAnsi="Times New Roman" w:cs="Times New Roman"/>
          <w:color w:val="000000" w:themeColor="text1"/>
          <w:kern w:val="0"/>
          <w:szCs w:val="20"/>
        </w:rPr>
        <w:t>改善居住环境和大气环境质量</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根据</w:t>
      </w:r>
      <w:bookmarkStart w:id="10" w:name="_Hlk60130085"/>
      <w:r>
        <w:rPr>
          <w:rFonts w:ascii="Times New Roman" w:eastAsia="宋体" w:hAnsi="Times New Roman" w:cs="Times New Roman"/>
          <w:color w:val="000000" w:themeColor="text1"/>
          <w:kern w:val="0"/>
          <w:szCs w:val="20"/>
        </w:rPr>
        <w:t>《中华人民共和国环境保护法》</w:t>
      </w:r>
      <w:bookmarkEnd w:id="10"/>
      <w:r>
        <w:rPr>
          <w:rFonts w:ascii="Times New Roman" w:eastAsia="宋体" w:hAnsi="Times New Roman" w:cs="Times New Roman"/>
          <w:color w:val="000000" w:themeColor="text1"/>
          <w:kern w:val="0"/>
          <w:szCs w:val="20"/>
        </w:rPr>
        <w:t>《中华人民共和国大气污染防治法》</w:t>
      </w:r>
      <w:r>
        <w:rPr>
          <w:rFonts w:ascii="Times New Roman" w:eastAsia="宋体" w:hAnsi="Times New Roman" w:cs="Times New Roman" w:hint="eastAsia"/>
          <w:color w:val="000000" w:themeColor="text1"/>
          <w:kern w:val="0"/>
          <w:szCs w:val="20"/>
        </w:rPr>
        <w:t>《中华人民共和国海南自由贸易港法》《</w:t>
      </w:r>
      <w:r>
        <w:rPr>
          <w:rFonts w:ascii="Times New Roman" w:eastAsia="宋体" w:hAnsi="Times New Roman" w:cs="Times New Roman"/>
          <w:color w:val="000000" w:themeColor="text1"/>
          <w:kern w:val="0"/>
          <w:szCs w:val="20"/>
        </w:rPr>
        <w:t>海南省大气污染防治条例</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结合海南省实际情况，制定</w:t>
      </w:r>
      <w:r>
        <w:rPr>
          <w:rFonts w:ascii="Times New Roman" w:eastAsia="宋体" w:hAnsi="Times New Roman" w:cs="Times New Roman" w:hint="eastAsia"/>
          <w:color w:val="000000" w:themeColor="text1"/>
          <w:kern w:val="0"/>
          <w:szCs w:val="20"/>
        </w:rPr>
        <w:t>本文件</w:t>
      </w: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rPr>
        <w:t xml:space="preserve"> </w:t>
      </w: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sectPr w:rsidR="00BF030C">
          <w:headerReference w:type="even" r:id="rId16"/>
          <w:headerReference w:type="default" r:id="rId17"/>
          <w:footerReference w:type="even" r:id="rId18"/>
          <w:footerReference w:type="default" r:id="rId19"/>
          <w:pgSz w:w="11907" w:h="16839"/>
          <w:pgMar w:top="2041" w:right="1247" w:bottom="1134" w:left="1814" w:header="1701" w:footer="1021" w:gutter="0"/>
          <w:pgNumType w:fmt="upperRoman" w:start="1"/>
          <w:cols w:space="720"/>
          <w:docGrid w:type="linesAndChars" w:linePitch="312"/>
        </w:sectPr>
      </w:pPr>
    </w:p>
    <w:p w:rsidR="00BF030C" w:rsidRDefault="00DE250F">
      <w:pPr>
        <w:spacing w:line="276" w:lineRule="auto"/>
        <w:jc w:val="center"/>
        <w:rPr>
          <w:rFonts w:ascii="Calibri" w:eastAsia="黑体" w:hAnsi="Calibri" w:cs="Times New Roman"/>
          <w:color w:val="000000" w:themeColor="text1"/>
          <w:sz w:val="32"/>
          <w:szCs w:val="32"/>
        </w:rPr>
      </w:pPr>
      <w:r>
        <w:rPr>
          <w:rFonts w:ascii="Calibri" w:eastAsia="黑体" w:hAnsi="Calibri" w:cs="Times New Roman" w:hint="eastAsia"/>
          <w:color w:val="000000" w:themeColor="text1"/>
          <w:sz w:val="32"/>
          <w:szCs w:val="32"/>
        </w:rPr>
        <w:lastRenderedPageBreak/>
        <w:t>加油站大气</w:t>
      </w:r>
      <w:r>
        <w:rPr>
          <w:rFonts w:ascii="Calibri" w:eastAsia="黑体" w:hAnsi="Calibri" w:cs="Times New Roman"/>
          <w:color w:val="000000" w:themeColor="text1"/>
          <w:sz w:val="32"/>
          <w:szCs w:val="32"/>
        </w:rPr>
        <w:t>污染物排放标准</w:t>
      </w:r>
    </w:p>
    <w:p w:rsidR="00BF030C" w:rsidRDefault="00DE250F">
      <w:pPr>
        <w:widowControl/>
        <w:spacing w:beforeLines="100" w:before="312" w:afterLines="100" w:after="312" w:line="276" w:lineRule="auto"/>
        <w:jc w:val="left"/>
        <w:outlineLvl w:val="0"/>
        <w:rPr>
          <w:rFonts w:ascii="黑体" w:eastAsia="黑体" w:hAnsi="黑体" w:cs="Times New Roman"/>
          <w:color w:val="000000" w:themeColor="text1"/>
          <w:kern w:val="0"/>
          <w:szCs w:val="20"/>
        </w:rPr>
      </w:pPr>
      <w:bookmarkStart w:id="13" w:name="_Toc177743858"/>
      <w:bookmarkStart w:id="14" w:name="_Toc28805"/>
      <w:bookmarkStart w:id="15" w:name="_Toc60231420"/>
      <w:r>
        <w:rPr>
          <w:rFonts w:ascii="黑体" w:eastAsia="黑体" w:hAnsi="黑体" w:cs="Times New Roman"/>
          <w:color w:val="000000" w:themeColor="text1"/>
          <w:kern w:val="0"/>
          <w:szCs w:val="20"/>
        </w:rPr>
        <w:t xml:space="preserve">1 </w:t>
      </w:r>
      <w:r>
        <w:rPr>
          <w:rFonts w:ascii="黑体" w:eastAsia="黑体" w:hAnsi="黑体" w:cs="Times New Roman"/>
          <w:color w:val="000000" w:themeColor="text1"/>
          <w:kern w:val="0"/>
          <w:szCs w:val="20"/>
        </w:rPr>
        <w:t>范围</w:t>
      </w:r>
      <w:bookmarkEnd w:id="13"/>
      <w:bookmarkEnd w:id="14"/>
      <w:bookmarkEnd w:id="15"/>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lang w:val="zh-CN"/>
        </w:rPr>
      </w:pPr>
      <w:bookmarkStart w:id="16" w:name="_Hlk140072646"/>
      <w:r>
        <w:rPr>
          <w:rFonts w:ascii="Times New Roman" w:eastAsia="宋体" w:hAnsi="Times New Roman" w:cs="Times New Roman" w:hint="eastAsia"/>
          <w:color w:val="000000" w:themeColor="text1"/>
          <w:kern w:val="0"/>
          <w:szCs w:val="20"/>
          <w:lang w:val="zh-CN"/>
        </w:rPr>
        <w:t>本文件规定了海南省加油站汽油（包括含醇汽油）储存、卸油、加油过程中油气排放控制要求、排放限值、监测要求和实施与监督。</w:t>
      </w:r>
    </w:p>
    <w:bookmarkEnd w:id="16"/>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lang w:val="zh-CN"/>
        </w:rPr>
      </w:pPr>
      <w:r>
        <w:rPr>
          <w:rFonts w:ascii="Times New Roman" w:eastAsia="宋体" w:hAnsi="Times New Roman" w:cs="Times New Roman" w:hint="eastAsia"/>
          <w:color w:val="000000" w:themeColor="text1"/>
          <w:kern w:val="0"/>
          <w:szCs w:val="20"/>
          <w:lang w:val="zh-CN"/>
        </w:rPr>
        <w:t>本文件</w:t>
      </w:r>
      <w:r>
        <w:rPr>
          <w:rFonts w:ascii="Times New Roman" w:eastAsia="宋体" w:hAnsi="Times New Roman" w:cs="Times New Roman"/>
          <w:color w:val="000000" w:themeColor="text1"/>
          <w:kern w:val="0"/>
          <w:szCs w:val="20"/>
          <w:lang w:val="zh-CN"/>
        </w:rPr>
        <w:t>适用于</w:t>
      </w:r>
      <w:r>
        <w:rPr>
          <w:rFonts w:ascii="Times New Roman" w:eastAsia="宋体" w:hAnsi="Times New Roman" w:cs="Times New Roman" w:hint="eastAsia"/>
          <w:color w:val="000000" w:themeColor="text1"/>
          <w:kern w:val="0"/>
          <w:szCs w:val="20"/>
          <w:lang w:val="zh-CN"/>
        </w:rPr>
        <w:t>海南省现有加油站汽油（包括含醇汽油）油气排放管理，以及新、改、扩建加油站项目的环境影响评价、环境保护设施设计、竣工环境保护验收、排污许可证核发及其建成后的油气排放管理。</w:t>
      </w:r>
    </w:p>
    <w:p w:rsidR="00BF030C" w:rsidRDefault="00DE250F">
      <w:pPr>
        <w:widowControl/>
        <w:spacing w:beforeLines="100" w:before="312" w:afterLines="100" w:after="312" w:line="276" w:lineRule="auto"/>
        <w:jc w:val="left"/>
        <w:outlineLvl w:val="0"/>
        <w:rPr>
          <w:rFonts w:ascii="黑体" w:eastAsia="黑体" w:hAnsi="黑体" w:cs="Times New Roman"/>
          <w:color w:val="000000" w:themeColor="text1"/>
          <w:kern w:val="0"/>
          <w:szCs w:val="20"/>
        </w:rPr>
      </w:pPr>
      <w:bookmarkStart w:id="17" w:name="_Toc177743859"/>
      <w:bookmarkStart w:id="18" w:name="_Toc11517"/>
      <w:bookmarkStart w:id="19" w:name="_Toc60231421"/>
      <w:r>
        <w:rPr>
          <w:rFonts w:ascii="黑体" w:eastAsia="黑体" w:hAnsi="黑体" w:cs="Times New Roman"/>
          <w:color w:val="000000" w:themeColor="text1"/>
          <w:kern w:val="0"/>
          <w:szCs w:val="20"/>
        </w:rPr>
        <w:t>2</w:t>
      </w:r>
      <w:r>
        <w:rPr>
          <w:rFonts w:ascii="黑体" w:eastAsia="黑体" w:hAnsi="黑体" w:cs="Times New Roman"/>
          <w:color w:val="000000" w:themeColor="text1"/>
          <w:kern w:val="0"/>
          <w:szCs w:val="20"/>
        </w:rPr>
        <w:t xml:space="preserve"> </w:t>
      </w:r>
      <w:r>
        <w:rPr>
          <w:rFonts w:ascii="黑体" w:eastAsia="黑体" w:hAnsi="黑体" w:cs="Times New Roman"/>
          <w:color w:val="000000" w:themeColor="text1"/>
          <w:kern w:val="0"/>
          <w:szCs w:val="20"/>
        </w:rPr>
        <w:t>规范性引用文件</w:t>
      </w:r>
      <w:bookmarkEnd w:id="17"/>
      <w:bookmarkEnd w:id="18"/>
      <w:bookmarkEnd w:id="19"/>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lang w:val="zh-CN"/>
        </w:rPr>
      </w:pPr>
      <w:r>
        <w:rPr>
          <w:rFonts w:ascii="Times New Roman" w:eastAsia="宋体" w:hAnsi="Times New Roman" w:cs="Times New Roman" w:hint="eastAsia"/>
          <w:color w:val="000000" w:themeColor="text1"/>
          <w:kern w:val="0"/>
          <w:szCs w:val="20"/>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color w:val="000000" w:themeColor="text1"/>
          <w:kern w:val="0"/>
          <w:szCs w:val="20"/>
        </w:rPr>
        <w:t>GB/T 16157</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color w:val="000000" w:themeColor="text1"/>
          <w:kern w:val="0"/>
          <w:szCs w:val="20"/>
        </w:rPr>
        <w:t>固定污染源排气中颗粒物测定和气态污染物采样方法</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GB</w:t>
      </w:r>
      <w:r>
        <w:rPr>
          <w:rFonts w:ascii="黑体" w:eastAsia="黑体" w:hAnsi="黑体" w:cs="Times New Roman"/>
          <w:color w:val="000000" w:themeColor="text1"/>
          <w:kern w:val="0"/>
          <w:szCs w:val="20"/>
        </w:rPr>
        <w:t xml:space="preserve"> 16297</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大气污染</w:t>
      </w:r>
      <w:proofErr w:type="gramStart"/>
      <w:r>
        <w:rPr>
          <w:rFonts w:ascii="Times New Roman" w:eastAsia="宋体" w:hAnsi="Times New Roman" w:cs="Times New Roman" w:hint="eastAsia"/>
          <w:color w:val="000000" w:themeColor="text1"/>
          <w:kern w:val="0"/>
          <w:szCs w:val="20"/>
        </w:rPr>
        <w:t>物综合</w:t>
      </w:r>
      <w:proofErr w:type="gramEnd"/>
      <w:r>
        <w:rPr>
          <w:rFonts w:ascii="Times New Roman" w:eastAsia="宋体" w:hAnsi="Times New Roman" w:cs="Times New Roman" w:hint="eastAsia"/>
          <w:color w:val="000000" w:themeColor="text1"/>
          <w:kern w:val="0"/>
          <w:szCs w:val="20"/>
        </w:rPr>
        <w:t>排放标准</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GB</w:t>
      </w:r>
      <w:r>
        <w:rPr>
          <w:rFonts w:ascii="黑体" w:eastAsia="黑体" w:hAnsi="黑体" w:cs="Times New Roman"/>
          <w:color w:val="000000" w:themeColor="text1"/>
          <w:kern w:val="0"/>
          <w:szCs w:val="20"/>
        </w:rPr>
        <w:t xml:space="preserve"> 18352.6</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轻型汽车污染物排放限值及测量方法（中国第六阶段）</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GB 20952</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加油站大气污染物排放标准</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GB</w:t>
      </w:r>
      <w:r>
        <w:rPr>
          <w:rFonts w:ascii="黑体" w:eastAsia="黑体" w:hAnsi="黑体" w:cs="Times New Roman"/>
          <w:color w:val="000000" w:themeColor="text1"/>
          <w:kern w:val="0"/>
          <w:szCs w:val="20"/>
        </w:rPr>
        <w:t xml:space="preserve"> 50156</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汽车加油加气加氢站技术标准</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color w:val="000000" w:themeColor="text1"/>
          <w:kern w:val="0"/>
          <w:szCs w:val="20"/>
        </w:rPr>
        <w:t>HJ 38</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color w:val="000000" w:themeColor="text1"/>
          <w:kern w:val="0"/>
          <w:szCs w:val="20"/>
        </w:rPr>
        <w:t>固定污染源废气</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color w:val="000000" w:themeColor="text1"/>
          <w:kern w:val="0"/>
          <w:szCs w:val="20"/>
        </w:rPr>
        <w:t>总烃、甲烷和非甲烷总烃的测定</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气相色谱法</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HJ</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 xml:space="preserve">T </w:t>
      </w:r>
      <w:r>
        <w:rPr>
          <w:rFonts w:ascii="黑体" w:eastAsia="黑体" w:hAnsi="黑体" w:cs="Times New Roman"/>
          <w:color w:val="000000" w:themeColor="text1"/>
          <w:kern w:val="0"/>
          <w:szCs w:val="20"/>
        </w:rPr>
        <w:t>55</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大气污染物无组织排放监测技术导则</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HJ</w:t>
      </w:r>
      <w:r>
        <w:rPr>
          <w:rFonts w:ascii="黑体" w:eastAsia="黑体" w:hAnsi="黑体" w:cs="Times New Roman"/>
          <w:color w:val="000000" w:themeColor="text1"/>
          <w:kern w:val="0"/>
          <w:szCs w:val="20"/>
        </w:rPr>
        <w:t xml:space="preserve"> 212</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污染物在线监控（监测）系统数据传输标准</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HJ</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T</w:t>
      </w:r>
      <w:r>
        <w:rPr>
          <w:rFonts w:ascii="黑体" w:eastAsia="黑体" w:hAnsi="黑体" w:cs="Times New Roman"/>
          <w:color w:val="000000" w:themeColor="text1"/>
          <w:kern w:val="0"/>
          <w:szCs w:val="20"/>
        </w:rPr>
        <w:t xml:space="preserve"> 373</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固定污染源监测质量保证与质量控制技术规范（试行）</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w:t>
      </w:r>
      <w:r>
        <w:rPr>
          <w:rFonts w:ascii="黑体" w:eastAsia="黑体" w:hAnsi="黑体" w:cs="Times New Roman"/>
          <w:color w:val="000000" w:themeColor="text1"/>
          <w:kern w:val="0"/>
          <w:szCs w:val="20"/>
        </w:rPr>
        <w:t>J/T 397</w:t>
      </w:r>
      <w:r>
        <w:rPr>
          <w:rFonts w:ascii="Times New Roman" w:eastAsia="宋体" w:hAnsi="Times New Roman" w:cs="Times New Roman"/>
          <w:color w:val="000000" w:themeColor="text1"/>
          <w:kern w:val="0"/>
          <w:szCs w:val="20"/>
        </w:rPr>
        <w:t xml:space="preserve">  </w:t>
      </w:r>
      <w:proofErr w:type="gramStart"/>
      <w:r>
        <w:rPr>
          <w:rFonts w:ascii="Times New Roman" w:eastAsia="宋体" w:hAnsi="Times New Roman" w:cs="Times New Roman" w:hint="eastAsia"/>
          <w:color w:val="000000" w:themeColor="text1"/>
          <w:kern w:val="0"/>
          <w:szCs w:val="20"/>
        </w:rPr>
        <w:t>固定源</w:t>
      </w:r>
      <w:proofErr w:type="gramEnd"/>
      <w:r>
        <w:rPr>
          <w:rFonts w:ascii="Times New Roman" w:eastAsia="宋体" w:hAnsi="Times New Roman" w:cs="Times New Roman" w:hint="eastAsia"/>
          <w:color w:val="000000" w:themeColor="text1"/>
          <w:kern w:val="0"/>
          <w:szCs w:val="20"/>
        </w:rPr>
        <w:t>废气监测技术规范</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HJ</w:t>
      </w:r>
      <w:r>
        <w:rPr>
          <w:rFonts w:ascii="黑体" w:eastAsia="黑体" w:hAnsi="黑体" w:cs="Times New Roman"/>
          <w:color w:val="000000" w:themeColor="text1"/>
          <w:kern w:val="0"/>
          <w:szCs w:val="20"/>
        </w:rPr>
        <w:t xml:space="preserve"> 604</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环境空气</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总烃、甲烷和非甲烷总烃的测定</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直接进样</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气相色谱法</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rPr>
        <w:t xml:space="preserve">HJ 732 </w:t>
      </w:r>
      <w:r>
        <w:rPr>
          <w:rFonts w:ascii="Times New Roman" w:eastAsia="宋体" w:hAnsi="Times New Roman" w:cs="Times New Roman" w:hint="eastAsia"/>
          <w:color w:val="000000" w:themeColor="text1"/>
          <w:kern w:val="0"/>
          <w:szCs w:val="20"/>
        </w:rPr>
        <w:t>固定污染源废气</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挥发性有机物的采样</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气袋法</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HJ</w:t>
      </w:r>
      <w:r>
        <w:rPr>
          <w:rFonts w:ascii="黑体" w:eastAsia="黑体" w:hAnsi="黑体" w:cs="Times New Roman"/>
          <w:color w:val="000000" w:themeColor="text1"/>
          <w:kern w:val="0"/>
          <w:szCs w:val="20"/>
        </w:rPr>
        <w:t xml:space="preserve"> 733</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泄漏和敞开液面排放的挥发性有机物检测技术导则</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HJ</w:t>
      </w:r>
      <w:r>
        <w:rPr>
          <w:rFonts w:ascii="黑体" w:eastAsia="黑体" w:hAnsi="黑体" w:cs="Times New Roman"/>
          <w:color w:val="000000" w:themeColor="text1"/>
          <w:kern w:val="0"/>
          <w:szCs w:val="20"/>
        </w:rPr>
        <w:t xml:space="preserve"> 819</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排污单位自行监测技术指南</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总则</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HJ</w:t>
      </w:r>
      <w:r>
        <w:rPr>
          <w:rFonts w:ascii="黑体" w:eastAsia="黑体" w:hAnsi="黑体" w:cs="Times New Roman"/>
          <w:color w:val="000000" w:themeColor="text1"/>
          <w:kern w:val="0"/>
          <w:szCs w:val="20"/>
        </w:rPr>
        <w:t xml:space="preserve"> 1118 </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排污许可证申请与核发技术规范</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储油库、加油站</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HJ</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1249</w:t>
      </w:r>
      <w:r>
        <w:rPr>
          <w:rFonts w:ascii="黑体" w:eastAsia="黑体" w:hAnsi="黑体" w:cs="Times New Roman"/>
          <w:color w:val="000000" w:themeColor="text1"/>
          <w:kern w:val="0"/>
          <w:szCs w:val="20"/>
        </w:rPr>
        <w:t xml:space="preserve"> </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排污单位自行监测技术指南</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储油库、加油站</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rPr>
        <w:t>HJ</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1331</w:t>
      </w:r>
      <w:r>
        <w:rPr>
          <w:rFonts w:ascii="黑体" w:eastAsia="黑体" w:hAnsi="黑体" w:cs="Times New Roman"/>
          <w:color w:val="000000" w:themeColor="text1"/>
          <w:kern w:val="0"/>
          <w:szCs w:val="20"/>
        </w:rPr>
        <w:t xml:space="preserve"> </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固定污染源废气</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color w:val="000000" w:themeColor="text1"/>
          <w:kern w:val="0"/>
          <w:szCs w:val="20"/>
        </w:rPr>
        <w:t>总烃、甲烷和非甲烷</w:t>
      </w:r>
      <w:r>
        <w:rPr>
          <w:rFonts w:ascii="Times New Roman" w:eastAsia="宋体" w:hAnsi="Times New Roman" w:cs="Times New Roman" w:hint="eastAsia"/>
          <w:color w:val="000000" w:themeColor="text1"/>
          <w:kern w:val="0"/>
          <w:szCs w:val="20"/>
        </w:rPr>
        <w:t>总烃的测定</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便携式催化氧化</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氢火焰离子化检测器法</w:t>
      </w: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BF030C">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p>
    <w:p w:rsidR="00BF030C" w:rsidRDefault="00DE250F">
      <w:pPr>
        <w:widowControl/>
        <w:spacing w:beforeLines="100" w:before="312" w:afterLines="100" w:after="312" w:line="276" w:lineRule="auto"/>
        <w:jc w:val="left"/>
        <w:outlineLvl w:val="0"/>
        <w:rPr>
          <w:rFonts w:ascii="黑体" w:eastAsia="黑体" w:hAnsi="黑体" w:cs="Times New Roman"/>
          <w:color w:val="000000" w:themeColor="text1"/>
          <w:kern w:val="0"/>
          <w:szCs w:val="20"/>
        </w:rPr>
      </w:pPr>
      <w:bookmarkStart w:id="20" w:name="_Toc774"/>
      <w:bookmarkStart w:id="21" w:name="_Toc177743860"/>
      <w:bookmarkStart w:id="22" w:name="_Toc60231422"/>
      <w:bookmarkStart w:id="23" w:name="_Hlk60126562"/>
      <w:r>
        <w:rPr>
          <w:rFonts w:ascii="黑体" w:eastAsia="黑体" w:hAnsi="黑体" w:cs="Times New Roman"/>
          <w:color w:val="000000" w:themeColor="text1"/>
          <w:kern w:val="0"/>
          <w:szCs w:val="20"/>
        </w:rPr>
        <w:lastRenderedPageBreak/>
        <w:t xml:space="preserve">3 </w:t>
      </w:r>
      <w:r>
        <w:rPr>
          <w:rFonts w:ascii="黑体" w:eastAsia="黑体" w:hAnsi="黑体" w:cs="Times New Roman"/>
          <w:color w:val="000000" w:themeColor="text1"/>
          <w:kern w:val="0"/>
          <w:szCs w:val="20"/>
        </w:rPr>
        <w:t>术语和定义</w:t>
      </w:r>
      <w:bookmarkEnd w:id="20"/>
      <w:bookmarkEnd w:id="21"/>
      <w:bookmarkEnd w:id="22"/>
    </w:p>
    <w:bookmarkEnd w:id="23"/>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下列术语和定义适用于本文件。</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3.1 </w:t>
      </w:r>
    </w:p>
    <w:p w:rsidR="00BF030C" w:rsidRDefault="00DE250F">
      <w:pPr>
        <w:widowControl/>
        <w:spacing w:line="276" w:lineRule="auto"/>
        <w:ind w:firstLineChars="200" w:firstLine="420"/>
        <w:outlineLvl w:val="2"/>
        <w:rPr>
          <w:rFonts w:ascii="黑体" w:eastAsia="黑体" w:hAnsi="黑体" w:cs="Times New Roman"/>
          <w:color w:val="000000" w:themeColor="text1"/>
          <w:kern w:val="0"/>
          <w:szCs w:val="22"/>
        </w:rPr>
      </w:pPr>
      <w:r>
        <w:rPr>
          <w:rFonts w:ascii="黑体" w:eastAsia="黑体" w:hAnsi="黑体" w:cs="Times New Roman" w:hint="eastAsia"/>
          <w:color w:val="000000" w:themeColor="text1"/>
          <w:kern w:val="0"/>
          <w:szCs w:val="20"/>
        </w:rPr>
        <w:t>加油站</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2"/>
        </w:rPr>
        <w:t>gasoline</w:t>
      </w:r>
      <w:r>
        <w:rPr>
          <w:rFonts w:ascii="黑体" w:eastAsia="黑体" w:hAnsi="黑体" w:cs="Times New Roman"/>
          <w:color w:val="000000" w:themeColor="text1"/>
          <w:kern w:val="0"/>
          <w:szCs w:val="22"/>
        </w:rPr>
        <w:t xml:space="preserve"> </w:t>
      </w:r>
      <w:r>
        <w:rPr>
          <w:rFonts w:ascii="黑体" w:eastAsia="黑体" w:hAnsi="黑体" w:cs="Times New Roman" w:hint="eastAsia"/>
          <w:color w:val="000000" w:themeColor="text1"/>
          <w:kern w:val="0"/>
          <w:szCs w:val="22"/>
        </w:rPr>
        <w:t>filling</w:t>
      </w:r>
      <w:r>
        <w:rPr>
          <w:rFonts w:ascii="黑体" w:eastAsia="黑体" w:hAnsi="黑体" w:cs="Times New Roman"/>
          <w:color w:val="000000" w:themeColor="text1"/>
          <w:kern w:val="0"/>
          <w:szCs w:val="22"/>
        </w:rPr>
        <w:t xml:space="preserve"> </w:t>
      </w:r>
      <w:r>
        <w:rPr>
          <w:rFonts w:ascii="黑体" w:eastAsia="黑体" w:hAnsi="黑体" w:cs="Times New Roman" w:hint="eastAsia"/>
          <w:color w:val="000000" w:themeColor="text1"/>
          <w:kern w:val="0"/>
          <w:szCs w:val="22"/>
        </w:rPr>
        <w:t>station</w:t>
      </w:r>
    </w:p>
    <w:p w:rsidR="00BF030C" w:rsidRDefault="00DE250F">
      <w:pPr>
        <w:widowControl/>
        <w:spacing w:line="276" w:lineRule="auto"/>
        <w:ind w:firstLineChars="200" w:firstLine="420"/>
        <w:outlineLvl w:val="2"/>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为汽车油箱充装汽油的专门场所。</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2"/>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w:t>
      </w:r>
      <w:r>
        <w:rPr>
          <w:rFonts w:ascii="黑体" w:eastAsia="黑体" w:hAnsi="黑体" w:cs="Times New Roman"/>
          <w:color w:val="000000" w:themeColor="text1"/>
          <w:kern w:val="0"/>
          <w:szCs w:val="22"/>
        </w:rPr>
        <w:t>]</w:t>
      </w:r>
    </w:p>
    <w:p w:rsidR="00BF030C" w:rsidRDefault="00DE250F">
      <w:pPr>
        <w:autoSpaceDE w:val="0"/>
        <w:autoSpaceDN w:val="0"/>
        <w:spacing w:beforeLines="50" w:before="156" w:afterLines="50" w:after="156" w:line="276" w:lineRule="auto"/>
        <w:jc w:val="left"/>
        <w:outlineLvl w:val="1"/>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2</w:t>
      </w:r>
    </w:p>
    <w:p w:rsidR="00BF030C" w:rsidRDefault="00DE250F">
      <w:pPr>
        <w:autoSpaceDE w:val="0"/>
        <w:autoSpaceDN w:val="0"/>
        <w:spacing w:line="276" w:lineRule="auto"/>
        <w:ind w:firstLineChars="200" w:firstLine="420"/>
        <w:rPr>
          <w:rFonts w:ascii="黑体" w:eastAsia="黑体" w:hAnsi="黑体" w:cs="Times New Roman"/>
          <w:color w:val="000000" w:themeColor="text1"/>
          <w:kern w:val="0"/>
          <w:szCs w:val="20"/>
        </w:rPr>
      </w:pPr>
      <w:r>
        <w:rPr>
          <w:rFonts w:ascii="Times New Roman" w:eastAsia="黑体" w:hAnsi="Times New Roman" w:cs="Times New Roman"/>
          <w:color w:val="000000" w:themeColor="text1"/>
          <w:kern w:val="0"/>
          <w:szCs w:val="22"/>
        </w:rPr>
        <w:t>非甲烷总烃</w:t>
      </w:r>
      <w:r>
        <w:rPr>
          <w:rFonts w:ascii="Times New Roman" w:eastAsia="黑体" w:hAnsi="Times New Roman" w:cs="Times New Roman"/>
          <w:color w:val="000000" w:themeColor="text1"/>
          <w:kern w:val="0"/>
          <w:szCs w:val="22"/>
        </w:rPr>
        <w:t xml:space="preserve"> </w:t>
      </w:r>
      <w:r>
        <w:rPr>
          <w:rFonts w:ascii="黑体" w:eastAsia="黑体" w:hAnsi="黑体" w:cs="Times New Roman"/>
          <w:color w:val="000000" w:themeColor="text1"/>
          <w:kern w:val="0"/>
          <w:szCs w:val="22"/>
        </w:rPr>
        <w:t xml:space="preserve">non-methane </w:t>
      </w:r>
      <w:r>
        <w:rPr>
          <w:rFonts w:ascii="黑体" w:eastAsia="黑体" w:hAnsi="黑体" w:cs="Times New Roman"/>
          <w:color w:val="000000" w:themeColor="text1"/>
          <w:kern w:val="0"/>
          <w:szCs w:val="22"/>
        </w:rPr>
        <w:t>hydrocarbons</w:t>
      </w:r>
      <w:r>
        <w:rPr>
          <w:rFonts w:ascii="黑体" w:eastAsia="黑体" w:hAnsi="黑体" w:cs="Times New Roman" w:hint="eastAsia"/>
          <w:color w:val="000000" w:themeColor="text1"/>
          <w:kern w:val="0"/>
          <w:szCs w:val="22"/>
        </w:rPr>
        <w:t xml:space="preserve"> </w:t>
      </w: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NMHC</w:t>
      </w:r>
      <w:r>
        <w:rPr>
          <w:rFonts w:ascii="黑体" w:eastAsia="黑体" w:hAnsi="黑体" w:cs="Times New Roman"/>
          <w:color w:val="000000" w:themeColor="text1"/>
          <w:kern w:val="0"/>
          <w:szCs w:val="22"/>
        </w:rPr>
        <w:t>）</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在选用检测方法规定的条件下，对氢火焰离子化检测器有响应的除甲烷外的</w:t>
      </w:r>
      <w:r>
        <w:rPr>
          <w:rFonts w:ascii="Times New Roman" w:eastAsia="宋体" w:hAnsi="Times New Roman" w:cs="Times New Roman" w:hint="eastAsia"/>
          <w:color w:val="000000" w:themeColor="text1"/>
          <w:kern w:val="0"/>
          <w:szCs w:val="20"/>
        </w:rPr>
        <w:t>碳氢</w:t>
      </w:r>
      <w:r>
        <w:rPr>
          <w:rFonts w:ascii="Times New Roman" w:eastAsia="宋体" w:hAnsi="Times New Roman" w:cs="Times New Roman"/>
          <w:color w:val="000000" w:themeColor="text1"/>
          <w:kern w:val="0"/>
          <w:szCs w:val="20"/>
        </w:rPr>
        <w:t>化合物的总和</w:t>
      </w:r>
      <w:r>
        <w:rPr>
          <w:rFonts w:ascii="Times New Roman" w:eastAsia="宋体" w:hAnsi="Times New Roman" w:cs="Times New Roman" w:hint="eastAsia"/>
          <w:color w:val="000000" w:themeColor="text1"/>
          <w:kern w:val="0"/>
          <w:szCs w:val="20"/>
        </w:rPr>
        <w:t>（以碳计）</w:t>
      </w:r>
      <w:r>
        <w:rPr>
          <w:rFonts w:ascii="Times New Roman" w:eastAsia="宋体" w:hAnsi="Times New Roman" w:cs="Times New Roman"/>
          <w:color w:val="000000" w:themeColor="text1"/>
          <w:kern w:val="0"/>
          <w:szCs w:val="20"/>
        </w:rPr>
        <w:t>。</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1"/>
        </w:rPr>
        <w:t>[</w:t>
      </w:r>
      <w:r>
        <w:rPr>
          <w:rFonts w:ascii="黑体" w:eastAsia="黑体" w:hAnsi="黑体" w:cs="Times New Roman"/>
          <w:color w:val="000000" w:themeColor="text1"/>
          <w:kern w:val="0"/>
          <w:szCs w:val="21"/>
        </w:rPr>
        <w:t>来源：</w:t>
      </w:r>
      <w:r>
        <w:rPr>
          <w:rFonts w:ascii="黑体" w:eastAsia="黑体" w:hAnsi="黑体" w:cs="Times New Roman"/>
          <w:color w:val="000000" w:themeColor="text1"/>
          <w:kern w:val="0"/>
          <w:szCs w:val="21"/>
        </w:rPr>
        <w:t>HJ 38―2017</w:t>
      </w:r>
      <w:r>
        <w:rPr>
          <w:rFonts w:ascii="黑体" w:eastAsia="黑体" w:hAnsi="黑体" w:cs="Times New Roman"/>
          <w:color w:val="000000" w:themeColor="text1"/>
          <w:kern w:val="0"/>
          <w:szCs w:val="21"/>
        </w:rPr>
        <w:t>，</w:t>
      </w:r>
      <w:r>
        <w:rPr>
          <w:rFonts w:ascii="黑体" w:eastAsia="黑体" w:hAnsi="黑体" w:cs="Times New Roman"/>
          <w:color w:val="000000" w:themeColor="text1"/>
          <w:kern w:val="0"/>
          <w:szCs w:val="21"/>
        </w:rPr>
        <w:t>3.2]</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3</w:t>
      </w:r>
      <w:r>
        <w:rPr>
          <w:rFonts w:ascii="黑体" w:eastAsia="黑体" w:hAnsi="黑体" w:cs="Times New Roman"/>
          <w:color w:val="000000" w:themeColor="text1"/>
          <w:kern w:val="0"/>
          <w:szCs w:val="20"/>
        </w:rPr>
        <w:t xml:space="preserve"> </w:t>
      </w:r>
    </w:p>
    <w:p w:rsidR="00BF030C" w:rsidRDefault="00DE250F">
      <w:pPr>
        <w:autoSpaceDE w:val="0"/>
        <w:autoSpaceDN w:val="0"/>
        <w:spacing w:line="276" w:lineRule="auto"/>
        <w:ind w:firstLineChars="200" w:firstLine="420"/>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rPr>
        <w:t>含醇汽油</w:t>
      </w:r>
      <w:r>
        <w:rPr>
          <w:rFonts w:ascii="Times New Roman" w:eastAsia="黑体" w:hAnsi="Times New Roman" w:cs="Times New Roman" w:hint="eastAsia"/>
          <w:color w:val="000000" w:themeColor="text1"/>
          <w:kern w:val="0"/>
          <w:szCs w:val="20"/>
        </w:rPr>
        <w:t xml:space="preserve"> </w:t>
      </w:r>
      <w:r>
        <w:rPr>
          <w:rFonts w:ascii="Times New Roman" w:eastAsia="黑体" w:hAnsi="Times New Roman" w:cs="Times New Roman"/>
          <w:color w:val="000000" w:themeColor="text1"/>
          <w:kern w:val="0"/>
          <w:szCs w:val="20"/>
        </w:rPr>
        <w:t xml:space="preserve"> </w:t>
      </w:r>
      <w:r>
        <w:rPr>
          <w:rFonts w:ascii="黑体" w:eastAsia="黑体" w:hAnsi="黑体" w:cs="Times New Roman"/>
          <w:color w:val="000000" w:themeColor="text1"/>
          <w:kern w:val="0"/>
          <w:szCs w:val="20"/>
        </w:rPr>
        <w:t>ethanol or methanol gasoline</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含有</w:t>
      </w:r>
      <w:r>
        <w:rPr>
          <w:rFonts w:ascii="Times New Roman" w:eastAsia="宋体" w:hAnsi="Times New Roman" w:cs="Times New Roman" w:hint="eastAsia"/>
          <w:color w:val="000000" w:themeColor="text1"/>
          <w:kern w:val="0"/>
          <w:szCs w:val="20"/>
        </w:rPr>
        <w:t>1</w:t>
      </w:r>
      <w:r>
        <w:rPr>
          <w:rFonts w:ascii="Times New Roman" w:eastAsia="宋体" w:hAnsi="Times New Roman" w:cs="Times New Roman"/>
          <w:color w:val="000000" w:themeColor="text1"/>
          <w:kern w:val="0"/>
          <w:szCs w:val="20"/>
        </w:rPr>
        <w:t>0%</w:t>
      </w:r>
      <w:r>
        <w:rPr>
          <w:rFonts w:ascii="Times New Roman" w:eastAsia="宋体" w:hAnsi="Times New Roman" w:cs="Times New Roman" w:hint="eastAsia"/>
          <w:color w:val="000000" w:themeColor="text1"/>
          <w:kern w:val="0"/>
          <w:szCs w:val="20"/>
        </w:rPr>
        <w:t>及以下乙醇燃料的汽油（</w:t>
      </w:r>
      <w:r>
        <w:rPr>
          <w:rFonts w:ascii="Times New Roman" w:eastAsia="宋体" w:hAnsi="Times New Roman" w:cs="Times New Roman" w:hint="eastAsia"/>
          <w:color w:val="000000" w:themeColor="text1"/>
          <w:kern w:val="0"/>
          <w:szCs w:val="20"/>
        </w:rPr>
        <w:t>E1</w:t>
      </w:r>
      <w:r>
        <w:rPr>
          <w:rFonts w:ascii="Times New Roman" w:eastAsia="宋体" w:hAnsi="Times New Roman" w:cs="Times New Roman"/>
          <w:color w:val="000000" w:themeColor="text1"/>
          <w:kern w:val="0"/>
          <w:szCs w:val="20"/>
        </w:rPr>
        <w:t>0</w:t>
      </w:r>
      <w:r>
        <w:rPr>
          <w:rFonts w:ascii="Times New Roman" w:eastAsia="宋体" w:hAnsi="Times New Roman" w:cs="Times New Roman" w:hint="eastAsia"/>
          <w:color w:val="000000" w:themeColor="text1"/>
          <w:kern w:val="0"/>
          <w:szCs w:val="20"/>
        </w:rPr>
        <w:t>）或含有</w:t>
      </w:r>
      <w:r>
        <w:rPr>
          <w:rFonts w:ascii="Times New Roman" w:eastAsia="宋体" w:hAnsi="Times New Roman" w:cs="Times New Roman" w:hint="eastAsia"/>
          <w:color w:val="000000" w:themeColor="text1"/>
          <w:kern w:val="0"/>
          <w:szCs w:val="20"/>
        </w:rPr>
        <w:t>3</w:t>
      </w:r>
      <w:r>
        <w:rPr>
          <w:rFonts w:ascii="Times New Roman" w:eastAsia="宋体" w:hAnsi="Times New Roman" w:cs="Times New Roman"/>
          <w:color w:val="000000" w:themeColor="text1"/>
          <w:kern w:val="0"/>
          <w:szCs w:val="20"/>
        </w:rPr>
        <w:t>0%</w:t>
      </w:r>
      <w:r>
        <w:rPr>
          <w:rFonts w:ascii="Times New Roman" w:eastAsia="宋体" w:hAnsi="Times New Roman" w:cs="Times New Roman" w:hint="eastAsia"/>
          <w:color w:val="000000" w:themeColor="text1"/>
          <w:kern w:val="0"/>
          <w:szCs w:val="20"/>
        </w:rPr>
        <w:t>及以下甲醇燃料的汽油（</w:t>
      </w:r>
      <w:r>
        <w:rPr>
          <w:rFonts w:ascii="Times New Roman" w:eastAsia="宋体" w:hAnsi="Times New Roman" w:cs="Times New Roman" w:hint="eastAsia"/>
          <w:color w:val="000000" w:themeColor="text1"/>
          <w:kern w:val="0"/>
          <w:szCs w:val="20"/>
        </w:rPr>
        <w:t>M30</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M</w:t>
      </w:r>
      <w:r>
        <w:rPr>
          <w:rFonts w:ascii="Times New Roman" w:eastAsia="宋体" w:hAnsi="Times New Roman" w:cs="Times New Roman"/>
          <w:color w:val="000000" w:themeColor="text1"/>
          <w:kern w:val="0"/>
          <w:szCs w:val="20"/>
        </w:rPr>
        <w:t>15</w:t>
      </w:r>
      <w:r>
        <w:rPr>
          <w:rFonts w:ascii="Times New Roman" w:eastAsia="宋体" w:hAnsi="Times New Roman" w:cs="Times New Roman" w:hint="eastAsia"/>
          <w:color w:val="000000" w:themeColor="text1"/>
          <w:kern w:val="0"/>
          <w:szCs w:val="20"/>
        </w:rPr>
        <w:t>等）</w:t>
      </w:r>
      <w:r>
        <w:rPr>
          <w:rFonts w:ascii="Times New Roman" w:eastAsia="宋体" w:hAnsi="Times New Roman" w:cs="Times New Roman"/>
          <w:color w:val="000000" w:themeColor="text1"/>
          <w:kern w:val="0"/>
          <w:szCs w:val="20"/>
        </w:rPr>
        <w:t>。</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2</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2"/>
        </w:rPr>
      </w:pPr>
      <w:r>
        <w:rPr>
          <w:rFonts w:ascii="黑体" w:eastAsia="黑体" w:hAnsi="黑体" w:cs="Times New Roman" w:hint="eastAsia"/>
          <w:color w:val="000000" w:themeColor="text1"/>
          <w:kern w:val="0"/>
          <w:szCs w:val="22"/>
        </w:rPr>
        <w:t xml:space="preserve">3.4 </w:t>
      </w:r>
    </w:p>
    <w:p w:rsidR="00BF030C" w:rsidRDefault="00DE250F">
      <w:pPr>
        <w:autoSpaceDE w:val="0"/>
        <w:autoSpaceDN w:val="0"/>
        <w:spacing w:line="276" w:lineRule="auto"/>
        <w:ind w:firstLineChars="200" w:firstLine="420"/>
        <w:rPr>
          <w:rFonts w:ascii="黑体" w:eastAsia="黑体" w:hAnsi="黑体" w:cs="Times New Roman"/>
          <w:color w:val="000000" w:themeColor="text1"/>
          <w:kern w:val="0"/>
          <w:szCs w:val="20"/>
          <w:lang w:val="zh-CN"/>
        </w:rPr>
      </w:pPr>
      <w:r>
        <w:rPr>
          <w:rFonts w:ascii="黑体" w:eastAsia="黑体" w:hAnsi="黑体" w:cs="Times New Roman" w:hint="eastAsia"/>
          <w:color w:val="000000" w:themeColor="text1"/>
          <w:kern w:val="0"/>
          <w:szCs w:val="20"/>
        </w:rPr>
        <w:t>油气</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lang w:val="zh-CN"/>
        </w:rPr>
        <w:t>gasoline</w:t>
      </w:r>
      <w:r>
        <w:rPr>
          <w:rFonts w:ascii="黑体" w:eastAsia="黑体" w:hAnsi="黑体" w:cs="Times New Roman"/>
          <w:color w:val="000000" w:themeColor="text1"/>
          <w:kern w:val="0"/>
          <w:szCs w:val="20"/>
          <w:lang w:val="zh-CN"/>
        </w:rPr>
        <w:t xml:space="preserve"> </w:t>
      </w:r>
      <w:r>
        <w:rPr>
          <w:rFonts w:ascii="黑体" w:eastAsia="黑体" w:hAnsi="黑体" w:cs="Times New Roman" w:hint="eastAsia"/>
          <w:color w:val="000000" w:themeColor="text1"/>
          <w:kern w:val="0"/>
          <w:szCs w:val="20"/>
          <w:lang w:val="zh-CN"/>
        </w:rPr>
        <w:t>vapor</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lang w:val="zh-CN"/>
        </w:rPr>
      </w:pPr>
      <w:r>
        <w:rPr>
          <w:rFonts w:ascii="Times New Roman" w:eastAsia="宋体" w:hAnsi="Times New Roman" w:cs="Times New Roman" w:hint="eastAsia"/>
          <w:color w:val="000000" w:themeColor="text1"/>
          <w:kern w:val="0"/>
          <w:szCs w:val="20"/>
          <w:lang w:val="zh-CN"/>
        </w:rPr>
        <w:t>加油站加油、卸油和储存汽油过程中产生的挥发性有机物，本文件采用非甲烷总烃作为油气排放控制项目。</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0"/>
          <w:lang w:val="zh-CN"/>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3</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outlineLvl w:val="1"/>
        <w:rPr>
          <w:rFonts w:ascii="黑体" w:eastAsia="黑体" w:hAnsi="黑体" w:cs="Times New Roman"/>
          <w:color w:val="000000" w:themeColor="text1"/>
          <w:kern w:val="0"/>
          <w:szCs w:val="22"/>
        </w:rPr>
      </w:pPr>
      <w:r>
        <w:rPr>
          <w:rFonts w:ascii="黑体" w:eastAsia="黑体" w:hAnsi="黑体" w:cs="Times New Roman"/>
          <w:color w:val="000000" w:themeColor="text1"/>
          <w:kern w:val="0"/>
          <w:szCs w:val="22"/>
        </w:rPr>
        <w:t>3.</w:t>
      </w:r>
      <w:r>
        <w:rPr>
          <w:rFonts w:ascii="黑体" w:eastAsia="黑体" w:hAnsi="黑体" w:cs="Times New Roman" w:hint="eastAsia"/>
          <w:color w:val="000000" w:themeColor="text1"/>
          <w:kern w:val="0"/>
          <w:szCs w:val="22"/>
        </w:rPr>
        <w:t>5</w:t>
      </w:r>
    </w:p>
    <w:p w:rsidR="00BF030C" w:rsidRDefault="00DE250F">
      <w:pPr>
        <w:autoSpaceDE w:val="0"/>
        <w:autoSpaceDN w:val="0"/>
        <w:spacing w:line="276" w:lineRule="auto"/>
        <w:ind w:firstLineChars="200" w:firstLine="420"/>
        <w:rPr>
          <w:rFonts w:ascii="Times New Roman" w:eastAsia="黑体" w:hAnsi="Times New Roman" w:cs="Times New Roman"/>
          <w:color w:val="000000" w:themeColor="text1"/>
          <w:kern w:val="0"/>
          <w:szCs w:val="22"/>
        </w:rPr>
      </w:pPr>
      <w:r>
        <w:rPr>
          <w:rFonts w:ascii="Times New Roman" w:eastAsia="黑体" w:hAnsi="Times New Roman" w:cs="Times New Roman" w:hint="eastAsia"/>
          <w:color w:val="000000" w:themeColor="text1"/>
          <w:kern w:val="0"/>
          <w:szCs w:val="22"/>
        </w:rPr>
        <w:t>油气排放浓度</w:t>
      </w:r>
      <w:r>
        <w:rPr>
          <w:rFonts w:ascii="Times New Roman" w:eastAsia="黑体" w:hAnsi="Times New Roman" w:cs="Times New Roman"/>
          <w:color w:val="000000" w:themeColor="text1"/>
          <w:kern w:val="0"/>
          <w:szCs w:val="22"/>
        </w:rPr>
        <w:t xml:space="preserve"> </w:t>
      </w:r>
      <w:r>
        <w:rPr>
          <w:rFonts w:ascii="黑体" w:eastAsia="黑体" w:hAnsi="黑体" w:cs="Times New Roman" w:hint="eastAsia"/>
          <w:color w:val="000000" w:themeColor="text1"/>
          <w:kern w:val="0"/>
          <w:szCs w:val="22"/>
        </w:rPr>
        <w:t>vapor</w:t>
      </w:r>
      <w:r>
        <w:rPr>
          <w:rFonts w:ascii="黑体" w:eastAsia="黑体" w:hAnsi="黑体" w:cs="Times New Roman"/>
          <w:color w:val="000000" w:themeColor="text1"/>
          <w:kern w:val="0"/>
          <w:szCs w:val="22"/>
        </w:rPr>
        <w:t xml:space="preserve"> </w:t>
      </w:r>
      <w:r>
        <w:rPr>
          <w:rFonts w:ascii="黑体" w:eastAsia="黑体" w:hAnsi="黑体" w:cs="Times New Roman" w:hint="eastAsia"/>
          <w:color w:val="000000" w:themeColor="text1"/>
          <w:kern w:val="0"/>
          <w:szCs w:val="22"/>
        </w:rPr>
        <w:t>emission</w:t>
      </w:r>
      <w:r>
        <w:rPr>
          <w:rFonts w:ascii="黑体" w:eastAsia="黑体" w:hAnsi="黑体" w:cs="Times New Roman"/>
          <w:color w:val="000000" w:themeColor="text1"/>
          <w:kern w:val="0"/>
          <w:szCs w:val="22"/>
        </w:rPr>
        <w:t xml:space="preserve"> </w:t>
      </w:r>
      <w:r>
        <w:rPr>
          <w:rFonts w:ascii="黑体" w:eastAsia="黑体" w:hAnsi="黑体" w:cs="Times New Roman" w:hint="eastAsia"/>
          <w:color w:val="000000" w:themeColor="text1"/>
          <w:kern w:val="0"/>
          <w:szCs w:val="22"/>
        </w:rPr>
        <w:t>concentration</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标准状态下（温度</w:t>
      </w:r>
      <w:r>
        <w:rPr>
          <w:rFonts w:ascii="Times New Roman" w:eastAsia="宋体" w:hAnsi="Times New Roman" w:cs="Times New Roman" w:hint="eastAsia"/>
          <w:color w:val="000000" w:themeColor="text1"/>
          <w:kern w:val="0"/>
          <w:szCs w:val="20"/>
        </w:rPr>
        <w:t>2</w:t>
      </w:r>
      <w:r>
        <w:rPr>
          <w:rFonts w:ascii="Times New Roman" w:eastAsia="宋体" w:hAnsi="Times New Roman" w:cs="Times New Roman"/>
          <w:color w:val="000000" w:themeColor="text1"/>
          <w:kern w:val="0"/>
          <w:szCs w:val="20"/>
        </w:rPr>
        <w:t xml:space="preserve">73.15 </w:t>
      </w:r>
      <w:r>
        <w:rPr>
          <w:rFonts w:ascii="Times New Roman" w:eastAsia="宋体" w:hAnsi="Times New Roman" w:cs="Times New Roman" w:hint="eastAsia"/>
          <w:color w:val="000000" w:themeColor="text1"/>
          <w:kern w:val="0"/>
          <w:szCs w:val="20"/>
        </w:rPr>
        <w:t>K</w:t>
      </w:r>
      <w:r>
        <w:rPr>
          <w:rFonts w:ascii="Times New Roman" w:eastAsia="宋体" w:hAnsi="Times New Roman" w:cs="Times New Roman" w:hint="eastAsia"/>
          <w:color w:val="000000" w:themeColor="text1"/>
          <w:kern w:val="0"/>
          <w:szCs w:val="20"/>
        </w:rPr>
        <w:t>，压力</w:t>
      </w:r>
      <w:r>
        <w:rPr>
          <w:rFonts w:ascii="Times New Roman" w:eastAsia="宋体" w:hAnsi="Times New Roman" w:cs="Times New Roman" w:hint="eastAsia"/>
          <w:color w:val="000000" w:themeColor="text1"/>
          <w:kern w:val="0"/>
          <w:szCs w:val="20"/>
        </w:rPr>
        <w:t>1</w:t>
      </w:r>
      <w:r>
        <w:rPr>
          <w:rFonts w:ascii="Times New Roman" w:eastAsia="宋体" w:hAnsi="Times New Roman" w:cs="Times New Roman"/>
          <w:color w:val="000000" w:themeColor="text1"/>
          <w:kern w:val="0"/>
          <w:szCs w:val="20"/>
        </w:rPr>
        <w:t xml:space="preserve">01.325 </w:t>
      </w:r>
      <w:r>
        <w:rPr>
          <w:rFonts w:ascii="Times New Roman" w:eastAsia="宋体" w:hAnsi="Times New Roman" w:cs="Times New Roman" w:hint="eastAsia"/>
          <w:color w:val="000000" w:themeColor="text1"/>
          <w:kern w:val="0"/>
          <w:szCs w:val="20"/>
        </w:rPr>
        <w:t>kPa</w:t>
      </w:r>
      <w:r>
        <w:rPr>
          <w:rFonts w:ascii="Times New Roman" w:eastAsia="宋体" w:hAnsi="Times New Roman" w:cs="Times New Roman" w:hint="eastAsia"/>
          <w:color w:val="000000" w:themeColor="text1"/>
          <w:kern w:val="0"/>
          <w:szCs w:val="20"/>
        </w:rPr>
        <w:t>），排放每立方米干气中所含非甲烷总烃的质量，单位为</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hint="eastAsia"/>
          <w:color w:val="000000" w:themeColor="text1"/>
          <w:kern w:val="0"/>
          <w:szCs w:val="20"/>
        </w:rPr>
        <w:t>g</w:t>
      </w:r>
      <w:r>
        <w:rPr>
          <w:rFonts w:ascii="Times New Roman" w:eastAsia="宋体" w:hAnsi="Times New Roman" w:cs="Times New Roman"/>
          <w:color w:val="000000" w:themeColor="text1"/>
          <w:kern w:val="0"/>
          <w:szCs w:val="20"/>
        </w:rPr>
        <w:t>/m</w:t>
      </w:r>
      <w:r>
        <w:rPr>
          <w:rFonts w:ascii="Times New Roman" w:eastAsia="宋体" w:hAnsi="Times New Roman" w:cs="Times New Roman"/>
          <w:color w:val="000000" w:themeColor="text1"/>
          <w:kern w:val="0"/>
          <w:szCs w:val="20"/>
          <w:vertAlign w:val="superscript"/>
        </w:rPr>
        <w:t>3</w:t>
      </w:r>
      <w:r>
        <w:rPr>
          <w:rFonts w:ascii="Times New Roman" w:eastAsia="宋体" w:hAnsi="Times New Roman" w:cs="Times New Roman"/>
          <w:color w:val="000000" w:themeColor="text1"/>
          <w:kern w:val="0"/>
          <w:szCs w:val="20"/>
        </w:rPr>
        <w:t>。</w:t>
      </w:r>
    </w:p>
    <w:p w:rsidR="00BF030C" w:rsidRDefault="00DE250F">
      <w:pPr>
        <w:widowControl/>
        <w:spacing w:line="276" w:lineRule="auto"/>
        <w:ind w:firstLineChars="200" w:firstLine="420"/>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4</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6</w:t>
      </w:r>
      <w:r>
        <w:rPr>
          <w:rFonts w:ascii="黑体" w:eastAsia="黑体" w:hAnsi="黑体" w:cs="Times New Roman"/>
          <w:color w:val="000000" w:themeColor="text1"/>
          <w:kern w:val="0"/>
          <w:szCs w:val="20"/>
        </w:rPr>
        <w:t xml:space="preserve"> </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lang w:val="zh-CN"/>
        </w:rPr>
        <w:t>油气泄漏检测值</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vapor</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leakage</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detection</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value</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采用规定的监测方法，检测仪器探测到油气回收泄漏点处的挥发性有机物浓度扣除环境本底值后的净值，以碳的摩尔分数表示。</w:t>
      </w:r>
    </w:p>
    <w:p w:rsidR="00BF030C" w:rsidRDefault="00DE250F">
      <w:pPr>
        <w:widowControl/>
        <w:spacing w:line="276" w:lineRule="auto"/>
        <w:ind w:firstLineChars="200" w:firstLine="420"/>
        <w:outlineLvl w:val="2"/>
        <w:rPr>
          <w:rFonts w:ascii="黑体" w:eastAsia="黑体" w:hAnsi="黑体" w:cs="Times New Roman"/>
          <w:color w:val="000000" w:themeColor="text1"/>
          <w:kern w:val="0"/>
          <w:szCs w:val="22"/>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5</w:t>
      </w:r>
      <w:r>
        <w:rPr>
          <w:rFonts w:ascii="黑体" w:eastAsia="黑体" w:hAnsi="黑体" w:cs="Times New Roman"/>
          <w:color w:val="000000" w:themeColor="text1"/>
          <w:kern w:val="0"/>
          <w:szCs w:val="22"/>
        </w:rPr>
        <w:t>]</w:t>
      </w:r>
    </w:p>
    <w:p w:rsidR="00BF030C" w:rsidRDefault="00BF030C">
      <w:pPr>
        <w:widowControl/>
        <w:spacing w:line="276" w:lineRule="auto"/>
        <w:ind w:firstLineChars="200" w:firstLine="420"/>
        <w:outlineLvl w:val="2"/>
        <w:rPr>
          <w:rFonts w:ascii="黑体" w:eastAsia="黑体" w:hAnsi="黑体" w:cs="Times New Roman"/>
          <w:color w:val="000000" w:themeColor="text1"/>
          <w:kern w:val="0"/>
          <w:szCs w:val="20"/>
        </w:rPr>
      </w:pP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lastRenderedPageBreak/>
        <w:t>3.</w:t>
      </w:r>
      <w:r>
        <w:rPr>
          <w:rFonts w:ascii="黑体" w:eastAsia="黑体" w:hAnsi="黑体" w:cs="Times New Roman" w:hint="eastAsia"/>
          <w:color w:val="000000" w:themeColor="text1"/>
          <w:kern w:val="0"/>
          <w:szCs w:val="20"/>
        </w:rPr>
        <w:t>7</w:t>
      </w:r>
      <w:r>
        <w:rPr>
          <w:rFonts w:ascii="黑体" w:eastAsia="黑体" w:hAnsi="黑体" w:cs="Times New Roman"/>
          <w:color w:val="000000" w:themeColor="text1"/>
          <w:kern w:val="0"/>
          <w:szCs w:val="20"/>
        </w:rPr>
        <w:t xml:space="preserve"> </w:t>
      </w:r>
    </w:p>
    <w:p w:rsidR="00BF030C" w:rsidRDefault="00DE250F">
      <w:pPr>
        <w:autoSpaceDE w:val="0"/>
        <w:autoSpaceDN w:val="0"/>
        <w:spacing w:line="276" w:lineRule="auto"/>
        <w:ind w:firstLineChars="200" w:firstLine="420"/>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气液比</w:t>
      </w:r>
      <w:r>
        <w:rPr>
          <w:rFonts w:ascii="黑体" w:eastAsia="黑体" w:hAnsi="黑体" w:cs="Times New Roman" w:hint="eastAsia"/>
          <w:color w:val="000000" w:themeColor="text1"/>
          <w:kern w:val="0"/>
          <w:szCs w:val="20"/>
        </w:rPr>
        <w:t xml:space="preserve"> air</w:t>
      </w:r>
      <w:r>
        <w:rPr>
          <w:rFonts w:ascii="黑体" w:eastAsia="黑体" w:hAnsi="黑体" w:cs="Times New Roman"/>
          <w:color w:val="000000" w:themeColor="text1"/>
          <w:kern w:val="0"/>
          <w:szCs w:val="20"/>
        </w:rPr>
        <w:t xml:space="preserve"> to liquid volume ratio</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加油时收集的油气体积与同时加入油箱内的汽油体积的比值。</w:t>
      </w:r>
    </w:p>
    <w:p w:rsidR="00BF030C" w:rsidRDefault="00DE250F">
      <w:pPr>
        <w:widowControl/>
        <w:spacing w:line="276" w:lineRule="auto"/>
        <w:ind w:firstLineChars="200" w:firstLine="420"/>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4</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8</w:t>
      </w:r>
    </w:p>
    <w:p w:rsidR="00BF030C" w:rsidRDefault="00DE250F">
      <w:pPr>
        <w:autoSpaceDE w:val="0"/>
        <w:autoSpaceDN w:val="0"/>
        <w:spacing w:line="276" w:lineRule="auto"/>
        <w:ind w:firstLineChars="200" w:firstLine="420"/>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液阻</w:t>
      </w:r>
      <w:r>
        <w:rPr>
          <w:rFonts w:ascii="Times New Roman" w:eastAsia="宋体" w:hAnsi="Times New Roman" w:cs="Times New Roman"/>
          <w:color w:val="000000" w:themeColor="text1"/>
          <w:kern w:val="0"/>
          <w:szCs w:val="20"/>
        </w:rPr>
        <w:t xml:space="preserve"> </w:t>
      </w:r>
      <w:r>
        <w:rPr>
          <w:rFonts w:ascii="黑体" w:eastAsia="黑体" w:hAnsi="黑体" w:cs="Times New Roman" w:hint="eastAsia"/>
          <w:color w:val="000000" w:themeColor="text1"/>
          <w:kern w:val="0"/>
          <w:szCs w:val="20"/>
        </w:rPr>
        <w:t>dy</w:t>
      </w:r>
      <w:r>
        <w:rPr>
          <w:rFonts w:ascii="黑体" w:eastAsia="黑体" w:hAnsi="黑体" w:cs="Times New Roman"/>
          <w:color w:val="000000" w:themeColor="text1"/>
          <w:kern w:val="0"/>
          <w:szCs w:val="20"/>
        </w:rPr>
        <w:t>namic back pressure</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凝析液体滞留在油气管线内或因其他原因造成气体通过管线时的阻力</w:t>
      </w:r>
      <w:r>
        <w:rPr>
          <w:rFonts w:ascii="Times New Roman" w:eastAsia="宋体" w:hAnsi="Times New Roman" w:cs="Times New Roman" w:hint="eastAsia"/>
          <w:color w:val="000000" w:themeColor="text1"/>
          <w:kern w:val="0"/>
          <w:szCs w:val="20"/>
          <w:lang w:val="zh-CN"/>
        </w:rPr>
        <w:t>。</w:t>
      </w:r>
    </w:p>
    <w:p w:rsidR="00BF030C" w:rsidRDefault="00DE250F">
      <w:pPr>
        <w:widowControl/>
        <w:spacing w:line="276" w:lineRule="auto"/>
        <w:ind w:firstLineChars="200" w:firstLine="420"/>
        <w:outlineLvl w:val="2"/>
        <w:rPr>
          <w:rFonts w:ascii="黑体" w:eastAsia="黑体" w:hAnsi="黑体" w:cs="Times New Roman"/>
          <w:color w:val="000000" w:themeColor="text1"/>
          <w:kern w:val="0"/>
          <w:szCs w:val="22"/>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2</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9</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密闭性</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vapor</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recovery</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system</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tightness</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lang w:val="zh-CN"/>
        </w:rPr>
        <w:t>油气回收系统在一定气体压力状态下的密闭程度。</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3</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0</w:t>
      </w:r>
    </w:p>
    <w:p w:rsidR="00BF030C" w:rsidRDefault="00DE250F">
      <w:pPr>
        <w:autoSpaceDE w:val="0"/>
        <w:autoSpaceDN w:val="0"/>
        <w:spacing w:line="276" w:lineRule="auto"/>
        <w:ind w:firstLineChars="200" w:firstLine="420"/>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加油站油气回收系统</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vapor</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recovery</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system</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of</w:t>
      </w:r>
      <w:r>
        <w:rPr>
          <w:rFonts w:ascii="黑体" w:eastAsia="黑体" w:hAnsi="黑体" w:cs="Times New Roman"/>
          <w:color w:val="000000" w:themeColor="text1"/>
          <w:kern w:val="0"/>
          <w:szCs w:val="20"/>
        </w:rPr>
        <w:t xml:space="preserve"> gasoline </w:t>
      </w:r>
      <w:r>
        <w:rPr>
          <w:rFonts w:ascii="黑体" w:eastAsia="黑体" w:hAnsi="黑体" w:cs="Times New Roman" w:hint="eastAsia"/>
          <w:color w:val="000000" w:themeColor="text1"/>
          <w:kern w:val="0"/>
          <w:szCs w:val="20"/>
        </w:rPr>
        <w:t>filling</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station</w:t>
      </w:r>
    </w:p>
    <w:p w:rsidR="00BF030C" w:rsidRDefault="00DE250F">
      <w:pPr>
        <w:autoSpaceDE w:val="0"/>
        <w:autoSpaceDN w:val="0"/>
        <w:spacing w:line="276" w:lineRule="auto"/>
        <w:ind w:firstLineChars="200" w:firstLine="420"/>
        <w:rPr>
          <w:rFonts w:ascii="宋体" w:eastAsia="宋体" w:hAnsi="宋体" w:cs="Times New Roman"/>
          <w:color w:val="000000" w:themeColor="text1"/>
          <w:kern w:val="0"/>
          <w:szCs w:val="20"/>
        </w:rPr>
      </w:pPr>
      <w:r>
        <w:rPr>
          <w:rFonts w:ascii="Times New Roman" w:eastAsia="宋体" w:hAnsi="Times New Roman" w:cs="Times New Roman" w:hint="eastAsia"/>
          <w:color w:val="000000" w:themeColor="text1"/>
          <w:kern w:val="0"/>
          <w:szCs w:val="20"/>
          <w:lang w:val="zh-CN"/>
        </w:rPr>
        <w:t>加油站油气回收系统由</w:t>
      </w:r>
      <w:r>
        <w:rPr>
          <w:rFonts w:ascii="宋体" w:eastAsia="宋体" w:hAnsi="宋体" w:cs="Times New Roman" w:hint="eastAsia"/>
          <w:color w:val="000000" w:themeColor="text1"/>
          <w:kern w:val="0"/>
          <w:szCs w:val="20"/>
        </w:rPr>
        <w:t>卸油油气回收系统、汽油密闭储存、加油油气回收系统、在线监测系统和油气处理装置等组成。该系统的作用是将加油站在卸油、储油和加油过程中产生的油气，通过密闭收集、储存和送入油品运输汽车的罐内，运送到储油</w:t>
      </w:r>
      <w:proofErr w:type="gramStart"/>
      <w:r>
        <w:rPr>
          <w:rFonts w:ascii="宋体" w:eastAsia="宋体" w:hAnsi="宋体" w:cs="Times New Roman" w:hint="eastAsia"/>
          <w:color w:val="000000" w:themeColor="text1"/>
          <w:kern w:val="0"/>
          <w:szCs w:val="20"/>
        </w:rPr>
        <w:t>库集中</w:t>
      </w:r>
      <w:proofErr w:type="gramEnd"/>
      <w:r>
        <w:rPr>
          <w:rFonts w:ascii="宋体" w:eastAsia="宋体" w:hAnsi="宋体" w:cs="Times New Roman" w:hint="eastAsia"/>
          <w:color w:val="000000" w:themeColor="text1"/>
          <w:kern w:val="0"/>
          <w:szCs w:val="20"/>
        </w:rPr>
        <w:t>回收变成汽油。</w:t>
      </w:r>
    </w:p>
    <w:p w:rsidR="00BF030C" w:rsidRDefault="00DE250F">
      <w:pPr>
        <w:widowControl/>
        <w:spacing w:line="276" w:lineRule="auto"/>
        <w:ind w:firstLineChars="200" w:firstLine="420"/>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6</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1</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lang w:val="zh-CN"/>
        </w:rPr>
        <w:t>卸油油气回收系统</w:t>
      </w:r>
      <w:r>
        <w:rPr>
          <w:rFonts w:ascii="黑体" w:eastAsia="黑体" w:hAnsi="黑体" w:cs="Times New Roman" w:hint="eastAsia"/>
          <w:color w:val="000000" w:themeColor="text1"/>
          <w:kern w:val="0"/>
          <w:szCs w:val="20"/>
        </w:rPr>
        <w:t xml:space="preserve"> vapor</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recovery</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system</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for</w:t>
      </w:r>
      <w:r>
        <w:rPr>
          <w:rFonts w:ascii="黑体" w:eastAsia="黑体" w:hAnsi="黑体" w:cs="Times New Roman"/>
          <w:color w:val="000000" w:themeColor="text1"/>
          <w:kern w:val="0"/>
          <w:szCs w:val="20"/>
        </w:rPr>
        <w:t xml:space="preserve"> unloading gasoline</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lang w:val="zh-CN"/>
        </w:rPr>
        <w:t>将油品运输汽车罐车卸汽油时产生的油气</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lang w:val="zh-CN"/>
        </w:rPr>
        <w:t>通过密闭方式收集进入油品运输汽车罐车罐内的系统。</w:t>
      </w:r>
    </w:p>
    <w:p w:rsidR="00BF030C" w:rsidRDefault="00DE250F">
      <w:pPr>
        <w:widowControl/>
        <w:spacing w:line="276" w:lineRule="auto"/>
        <w:ind w:firstLineChars="200" w:firstLine="420"/>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7</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2</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lang w:val="zh-CN"/>
        </w:rPr>
        <w:t>加油油气回收系统</w:t>
      </w:r>
      <w:r>
        <w:rPr>
          <w:rFonts w:ascii="黑体" w:eastAsia="黑体" w:hAnsi="黑体" w:cs="Times New Roman" w:hint="eastAsia"/>
          <w:color w:val="000000" w:themeColor="text1"/>
          <w:kern w:val="0"/>
          <w:szCs w:val="20"/>
        </w:rPr>
        <w:t xml:space="preserve"> vapor</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recovery</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system</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for</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filling</w:t>
      </w:r>
      <w:r>
        <w:rPr>
          <w:rFonts w:ascii="黑体" w:eastAsia="黑体" w:hAnsi="黑体" w:cs="Times New Roman"/>
          <w:color w:val="000000" w:themeColor="text1"/>
          <w:kern w:val="0"/>
          <w:szCs w:val="20"/>
        </w:rPr>
        <w:t xml:space="preserve"> gasoline</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lang w:val="zh-CN"/>
        </w:rPr>
        <w:t>将给汽车油箱加汽油时产生的油气</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lang w:val="zh-CN"/>
        </w:rPr>
        <w:t>通过密闭方式收集进入埋地油罐的系统。</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2"/>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8</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3</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lang w:val="zh-CN"/>
        </w:rPr>
        <w:t>埋地油罐</w:t>
      </w:r>
      <w:r>
        <w:rPr>
          <w:rFonts w:ascii="Times New Roman" w:eastAsia="宋体" w:hAnsi="Times New Roman" w:cs="Times New Roman"/>
          <w:color w:val="000000" w:themeColor="text1"/>
          <w:kern w:val="0"/>
          <w:szCs w:val="20"/>
        </w:rPr>
        <w:t xml:space="preserve"> </w:t>
      </w:r>
      <w:r>
        <w:rPr>
          <w:rFonts w:ascii="黑体" w:eastAsia="黑体" w:hAnsi="黑体" w:cs="Times New Roman" w:hint="eastAsia"/>
          <w:color w:val="000000" w:themeColor="text1"/>
          <w:kern w:val="0"/>
          <w:szCs w:val="20"/>
        </w:rPr>
        <w:t>underground</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storage</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tank</w:t>
      </w:r>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完全埋设在地面以下的储油罐。</w:t>
      </w:r>
    </w:p>
    <w:p w:rsidR="00BF030C" w:rsidRDefault="00DE250F">
      <w:pPr>
        <w:widowControl/>
        <w:spacing w:line="276" w:lineRule="auto"/>
        <w:ind w:firstLineChars="200" w:firstLine="420"/>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0</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lastRenderedPageBreak/>
        <w:t>3.1</w:t>
      </w:r>
      <w:r>
        <w:rPr>
          <w:rFonts w:ascii="黑体" w:eastAsia="黑体" w:hAnsi="黑体" w:cs="Times New Roman" w:hint="eastAsia"/>
          <w:color w:val="000000" w:themeColor="text1"/>
          <w:kern w:val="0"/>
          <w:szCs w:val="20"/>
        </w:rPr>
        <w:t>4</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溢油控制</w:t>
      </w:r>
      <w:r>
        <w:rPr>
          <w:rFonts w:ascii="黑体" w:eastAsia="黑体" w:hAnsi="黑体" w:cs="Times New Roman" w:hint="eastAsia"/>
          <w:color w:val="000000" w:themeColor="text1"/>
          <w:kern w:val="0"/>
          <w:szCs w:val="20"/>
        </w:rPr>
        <w:t>措施</w:t>
      </w:r>
      <w:r>
        <w:rPr>
          <w:rFonts w:ascii="Times New Roman" w:eastAsia="宋体" w:hAnsi="Times New Roman" w:cs="Times New Roman"/>
          <w:color w:val="000000" w:themeColor="text1"/>
          <w:kern w:val="0"/>
          <w:szCs w:val="20"/>
        </w:rPr>
        <w:t xml:space="preserve"> </w:t>
      </w:r>
      <w:r>
        <w:rPr>
          <w:rFonts w:ascii="黑体" w:eastAsia="黑体" w:hAnsi="黑体" w:cs="Times New Roman"/>
          <w:color w:val="000000" w:themeColor="text1"/>
          <w:kern w:val="0"/>
          <w:szCs w:val="20"/>
        </w:rPr>
        <w:t>overfill protection measurement</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采用截流阀或浮筒阀或其他防溢流措施，控制卸油时可能发生的溢油。</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9</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5</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压力</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lang w:val="zh-CN"/>
        </w:rPr>
        <w:t>真空阀</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pressure</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vacuum valve</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又称</w:t>
      </w:r>
      <w:r>
        <w:rPr>
          <w:rFonts w:ascii="Times New Roman" w:eastAsia="宋体" w:hAnsi="Times New Roman" w:cs="Times New Roman" w:hint="eastAsia"/>
          <w:color w:val="000000" w:themeColor="text1"/>
          <w:kern w:val="0"/>
          <w:szCs w:val="20"/>
        </w:rPr>
        <w:t>P/V</w:t>
      </w:r>
      <w:r>
        <w:rPr>
          <w:rFonts w:ascii="Times New Roman" w:eastAsia="宋体" w:hAnsi="Times New Roman" w:cs="Times New Roman" w:hint="eastAsia"/>
          <w:color w:val="000000" w:themeColor="text1"/>
          <w:kern w:val="0"/>
          <w:szCs w:val="20"/>
        </w:rPr>
        <w:t>阀门、通气阀、机械呼吸阀，可调节油罐内外压差，使油罐内外气体相通的阀门。</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1</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6</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真空辅助</w:t>
      </w:r>
      <w:r>
        <w:rPr>
          <w:rFonts w:ascii="Times New Roman" w:eastAsia="宋体" w:hAnsi="Times New Roman" w:cs="Times New Roman"/>
          <w:color w:val="000000" w:themeColor="text1"/>
          <w:kern w:val="0"/>
          <w:szCs w:val="20"/>
        </w:rPr>
        <w:t xml:space="preserve"> </w:t>
      </w:r>
      <w:r>
        <w:rPr>
          <w:rFonts w:ascii="黑体" w:eastAsia="黑体" w:hAnsi="黑体" w:cs="Times New Roman" w:hint="eastAsia"/>
          <w:color w:val="000000" w:themeColor="text1"/>
          <w:kern w:val="0"/>
          <w:szCs w:val="20"/>
        </w:rPr>
        <w:t>vacuum</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assist</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加油油气回收系统中利用真空发生装置辅助回收加油过程中产生的油气。</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5</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7</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在线监测系统</w:t>
      </w:r>
      <w:r>
        <w:rPr>
          <w:rFonts w:ascii="Times New Roman" w:eastAsia="宋体" w:hAnsi="Times New Roman" w:cs="Times New Roman"/>
          <w:color w:val="000000" w:themeColor="text1"/>
          <w:kern w:val="0"/>
          <w:szCs w:val="20"/>
        </w:rPr>
        <w:t xml:space="preserve"> </w:t>
      </w:r>
      <w:r>
        <w:rPr>
          <w:rFonts w:ascii="黑体" w:eastAsia="黑体" w:hAnsi="黑体" w:cs="Times New Roman" w:hint="eastAsia"/>
          <w:color w:val="000000" w:themeColor="text1"/>
          <w:kern w:val="0"/>
          <w:szCs w:val="20"/>
        </w:rPr>
        <w:t>on</w:t>
      </w:r>
      <w:r>
        <w:rPr>
          <w:rFonts w:ascii="黑体" w:eastAsia="黑体" w:hAnsi="黑体" w:cs="Times New Roman"/>
          <w:color w:val="000000" w:themeColor="text1"/>
          <w:kern w:val="0"/>
          <w:szCs w:val="20"/>
        </w:rPr>
        <w:t xml:space="preserve">-line </w:t>
      </w:r>
      <w:r>
        <w:rPr>
          <w:rFonts w:ascii="黑体" w:eastAsia="黑体" w:hAnsi="黑体" w:cs="Times New Roman"/>
          <w:color w:val="000000" w:themeColor="text1"/>
          <w:kern w:val="0"/>
          <w:szCs w:val="20"/>
        </w:rPr>
        <w:t>monitoring system</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在线监测加油油气回收过程中的气液比以及油气回收系统的密闭性是否正常的系统，当发现异常时可提醒操作人员采取相应的措施，并能记录、储存、处理和传输监测数据。</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2"/>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w:t>
      </w:r>
      <w:r>
        <w:rPr>
          <w:rFonts w:ascii="黑体" w:eastAsia="黑体" w:hAnsi="黑体" w:cs="Times New Roman" w:hint="eastAsia"/>
          <w:color w:val="000000" w:themeColor="text1"/>
          <w:kern w:val="0"/>
          <w:szCs w:val="20"/>
        </w:rPr>
        <w:t>6</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18</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黑体" w:eastAsia="黑体" w:hAnsi="黑体" w:cs="Times New Roman" w:hint="eastAsia"/>
          <w:color w:val="000000" w:themeColor="text1"/>
          <w:kern w:val="0"/>
          <w:szCs w:val="20"/>
          <w:lang w:val="zh-CN"/>
        </w:rPr>
        <w:t>油气回收系统密闭连接点位</w:t>
      </w:r>
      <w:r>
        <w:rPr>
          <w:rFonts w:ascii="Times New Roman" w:eastAsia="宋体" w:hAnsi="Times New Roman" w:cs="Times New Roman"/>
          <w:color w:val="000000" w:themeColor="text1"/>
          <w:kern w:val="0"/>
          <w:szCs w:val="20"/>
        </w:rPr>
        <w:t xml:space="preserve"> </w:t>
      </w:r>
      <w:r>
        <w:rPr>
          <w:rFonts w:ascii="黑体" w:eastAsia="黑体" w:hAnsi="黑体" w:cs="Times New Roman" w:hint="eastAsia"/>
          <w:color w:val="000000" w:themeColor="text1"/>
          <w:kern w:val="0"/>
          <w:szCs w:val="20"/>
        </w:rPr>
        <w:t>vapor</w:t>
      </w:r>
      <w:r>
        <w:rPr>
          <w:rFonts w:ascii="黑体" w:eastAsia="黑体" w:hAnsi="黑体" w:cs="Times New Roman"/>
          <w:color w:val="000000" w:themeColor="text1"/>
          <w:kern w:val="0"/>
          <w:szCs w:val="20"/>
        </w:rPr>
        <w:t xml:space="preserve"> recovery system closed binding sites</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加油站油气回收系统在正常状态下应保持紧密的部位，如</w:t>
      </w:r>
      <w:proofErr w:type="gramStart"/>
      <w:r>
        <w:rPr>
          <w:rFonts w:ascii="Times New Roman" w:eastAsia="宋体" w:hAnsi="Times New Roman" w:cs="Times New Roman" w:hint="eastAsia"/>
          <w:color w:val="000000" w:themeColor="text1"/>
          <w:kern w:val="0"/>
          <w:szCs w:val="20"/>
        </w:rPr>
        <w:t>人工量油口</w:t>
      </w:r>
      <w:proofErr w:type="gramEnd"/>
      <w:r>
        <w:rPr>
          <w:rFonts w:ascii="Times New Roman" w:eastAsia="宋体" w:hAnsi="Times New Roman" w:cs="Times New Roman" w:hint="eastAsia"/>
          <w:color w:val="000000" w:themeColor="text1"/>
          <w:kern w:val="0"/>
          <w:szCs w:val="20"/>
        </w:rPr>
        <w:t>端盖、卸油口、油气回收口盖帽、</w:t>
      </w:r>
      <w:proofErr w:type="gramStart"/>
      <w:r>
        <w:rPr>
          <w:rFonts w:ascii="Times New Roman" w:eastAsia="宋体" w:hAnsi="Times New Roman" w:cs="Times New Roman" w:hint="eastAsia"/>
          <w:color w:val="000000" w:themeColor="text1"/>
          <w:kern w:val="0"/>
          <w:szCs w:val="20"/>
        </w:rPr>
        <w:t>集液罐</w:t>
      </w:r>
      <w:proofErr w:type="gramEnd"/>
      <w:r>
        <w:rPr>
          <w:rFonts w:ascii="Times New Roman" w:eastAsia="宋体" w:hAnsi="Times New Roman" w:cs="Times New Roman" w:hint="eastAsia"/>
          <w:color w:val="000000" w:themeColor="text1"/>
          <w:kern w:val="0"/>
          <w:szCs w:val="20"/>
        </w:rPr>
        <w:t>管口、加油机油气回收管和阀门处、排放管压力</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真空阀（关闭状态时）、与油气处理装置连接的管道连接法兰、阀门等部位以及在卸油过程中应与油品汽车罐车等卸油工具密闭连接的接口、管道等点位。</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color w:val="000000" w:themeColor="text1"/>
          <w:kern w:val="0"/>
          <w:szCs w:val="20"/>
        </w:rPr>
        <w:t xml:space="preserve"> 20952―2020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3.18</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19</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油气处理装置</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vapor</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processing</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device</w:t>
      </w:r>
    </w:p>
    <w:p w:rsidR="00BF030C" w:rsidRDefault="00DE250F">
      <w:pPr>
        <w:autoSpaceDE w:val="0"/>
        <w:autoSpaceDN w:val="0"/>
        <w:spacing w:line="276" w:lineRule="auto"/>
        <w:ind w:firstLineChars="200" w:firstLine="420"/>
        <w:jc w:val="left"/>
        <w:rPr>
          <w:rFonts w:ascii="Times New Roman" w:eastAsia="宋体" w:hAnsi="宋体" w:cs="Times New Roman"/>
          <w:color w:val="000000" w:themeColor="text1"/>
          <w:szCs w:val="21"/>
        </w:rPr>
      </w:pPr>
      <w:r>
        <w:rPr>
          <w:rFonts w:ascii="Times New Roman" w:eastAsia="宋体" w:hAnsi="宋体" w:cs="Times New Roman" w:hint="eastAsia"/>
          <w:color w:val="000000" w:themeColor="text1"/>
          <w:szCs w:val="21"/>
        </w:rPr>
        <w:t>针对油气回收系统收集的油气，通过采用吸附、吸收、冷凝、膜分离等方法对油气进行处理回收的装置。</w:t>
      </w:r>
    </w:p>
    <w:p w:rsidR="00BF030C" w:rsidRDefault="00DE250F">
      <w:pPr>
        <w:widowControl/>
        <w:spacing w:line="276" w:lineRule="auto"/>
        <w:ind w:firstLineChars="200" w:firstLine="420"/>
        <w:jc w:val="left"/>
        <w:outlineLvl w:val="2"/>
        <w:rPr>
          <w:rFonts w:ascii="黑体" w:eastAsia="黑体" w:hAnsi="黑体" w:cs="Times New Roman"/>
          <w:color w:val="000000" w:themeColor="text1"/>
          <w:szCs w:val="21"/>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color w:val="000000" w:themeColor="text1"/>
          <w:kern w:val="0"/>
          <w:szCs w:val="20"/>
        </w:rPr>
        <w:t xml:space="preserve"> 20952―2020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3.17</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20</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车载油气回收系统</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onboard</w:t>
      </w:r>
      <w:r>
        <w:rPr>
          <w:rFonts w:ascii="黑体" w:eastAsia="黑体" w:hAnsi="黑体" w:cs="Times New Roman"/>
          <w:color w:val="000000" w:themeColor="text1"/>
          <w:kern w:val="0"/>
          <w:szCs w:val="20"/>
        </w:rPr>
        <w:t xml:space="preserve"> refueling vapor recovery</w:t>
      </w:r>
      <w:r>
        <w:rPr>
          <w:rFonts w:ascii="黑体" w:eastAsia="黑体" w:hAnsi="黑体" w:cs="Times New Roman" w:hint="eastAsia"/>
          <w:color w:val="000000" w:themeColor="text1"/>
          <w:kern w:val="0"/>
          <w:szCs w:val="20"/>
        </w:rPr>
        <w:t xml:space="preserve">  ORVR</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宋体" w:cs="Times New Roman" w:hint="eastAsia"/>
          <w:color w:val="000000" w:themeColor="text1"/>
          <w:szCs w:val="21"/>
        </w:rPr>
        <w:t>指安装在汽车上控制加油过程中油气（碳氢化合物）排放的污染控制装置</w:t>
      </w:r>
      <w:r>
        <w:rPr>
          <w:rFonts w:ascii="Times New Roman" w:eastAsia="宋体" w:hAnsi="Times New Roman" w:cs="Times New Roman" w:hint="eastAsia"/>
          <w:color w:val="000000" w:themeColor="text1"/>
          <w:kern w:val="0"/>
          <w:szCs w:val="20"/>
        </w:rPr>
        <w:t>。</w:t>
      </w:r>
    </w:p>
    <w:p w:rsidR="00BF030C" w:rsidRDefault="00DE250F">
      <w:pPr>
        <w:widowControl/>
        <w:spacing w:line="276" w:lineRule="auto"/>
        <w:ind w:firstLineChars="200" w:firstLine="420"/>
        <w:jc w:val="left"/>
        <w:outlineLvl w:val="2"/>
        <w:rPr>
          <w:rFonts w:ascii="Times New Roman" w:eastAsia="黑体" w:hAnsi="Times New Roman" w:cs="Times New Roman"/>
          <w:color w:val="000000" w:themeColor="text1"/>
          <w:kern w:val="0"/>
          <w:szCs w:val="20"/>
        </w:rPr>
      </w:pPr>
      <w:r>
        <w:rPr>
          <w:rFonts w:ascii="Times New Roman" w:eastAsia="黑体" w:hAnsi="Times New Roman" w:cs="Times New Roman"/>
          <w:color w:val="000000" w:themeColor="text1"/>
          <w:kern w:val="0"/>
          <w:szCs w:val="22"/>
        </w:rPr>
        <w:lastRenderedPageBreak/>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color w:val="000000" w:themeColor="text1"/>
          <w:kern w:val="0"/>
          <w:szCs w:val="20"/>
        </w:rPr>
        <w:t xml:space="preserve"> 20952―2020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3.19</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21</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现有加油站</w:t>
      </w:r>
      <w:r>
        <w:rPr>
          <w:rFonts w:ascii="黑体" w:eastAsia="黑体" w:hAnsi="黑体" w:cs="Times New Roman" w:hint="eastAsia"/>
          <w:color w:val="000000" w:themeColor="text1"/>
          <w:kern w:val="0"/>
          <w:szCs w:val="20"/>
        </w:rPr>
        <w:t xml:space="preserve"> existing</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facility</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宋体" w:cs="Times New Roman" w:hint="eastAsia"/>
          <w:color w:val="000000" w:themeColor="text1"/>
          <w:szCs w:val="21"/>
        </w:rPr>
        <w:t>本文件实施之日前已建成投产或环境影响评价文件已通过审批的加油站企业或生产设施</w:t>
      </w:r>
      <w:r>
        <w:rPr>
          <w:rFonts w:ascii="Times New Roman" w:eastAsia="宋体" w:hAnsi="Times New Roman" w:cs="Times New Roman" w:hint="eastAsia"/>
          <w:color w:val="000000" w:themeColor="text1"/>
          <w:kern w:val="0"/>
          <w:szCs w:val="20"/>
        </w:rPr>
        <w:t>。</w:t>
      </w:r>
    </w:p>
    <w:p w:rsidR="00BF030C" w:rsidRDefault="00DE250F">
      <w:pPr>
        <w:widowControl/>
        <w:spacing w:line="276" w:lineRule="auto"/>
        <w:ind w:firstLineChars="200" w:firstLine="420"/>
        <w:jc w:val="left"/>
        <w:outlineLvl w:val="2"/>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2"/>
        </w:rPr>
        <w:t>[</w:t>
      </w:r>
      <w:r>
        <w:rPr>
          <w:rFonts w:ascii="黑体" w:eastAsia="黑体" w:hAnsi="黑体"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color w:val="000000" w:themeColor="text1"/>
          <w:kern w:val="0"/>
          <w:szCs w:val="20"/>
        </w:rPr>
        <w:t xml:space="preserve"> 20952―2020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3.20</w:t>
      </w:r>
      <w:r>
        <w:rPr>
          <w:rFonts w:ascii="黑体" w:eastAsia="黑体" w:hAnsi="黑体" w:cs="Times New Roman"/>
          <w:color w:val="000000" w:themeColor="text1"/>
          <w:kern w:val="0"/>
          <w:szCs w:val="22"/>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22</w:t>
      </w:r>
    </w:p>
    <w:p w:rsidR="00BF030C" w:rsidRDefault="00DE250F">
      <w:pPr>
        <w:autoSpaceDE w:val="0"/>
        <w:autoSpaceDN w:val="0"/>
        <w:spacing w:line="276" w:lineRule="auto"/>
        <w:ind w:firstLineChars="200" w:firstLine="420"/>
        <w:jc w:val="left"/>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lang w:val="zh-CN"/>
        </w:rPr>
        <w:t>新建加油站</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new</w:t>
      </w:r>
      <w:r>
        <w:rPr>
          <w:rFonts w:ascii="黑体" w:eastAsia="黑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facility</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宋体" w:cs="Times New Roman" w:hint="eastAsia"/>
          <w:color w:val="000000" w:themeColor="text1"/>
          <w:szCs w:val="21"/>
        </w:rPr>
        <w:t>自本文件实施之日起环境影响评价文件通过审批的新、改、扩建的加油站建设项目</w:t>
      </w:r>
      <w:r>
        <w:rPr>
          <w:rFonts w:ascii="Times New Roman" w:eastAsia="宋体" w:hAnsi="Times New Roman" w:cs="Times New Roman" w:hint="eastAsia"/>
          <w:color w:val="000000" w:themeColor="text1"/>
          <w:kern w:val="0"/>
          <w:szCs w:val="20"/>
        </w:rPr>
        <w:t>。加油站新建、改建、扩建油气回收设施按新建企业要求实施。</w:t>
      </w:r>
    </w:p>
    <w:p w:rsidR="00BF030C" w:rsidRDefault="00DE250F">
      <w:pPr>
        <w:widowControl/>
        <w:spacing w:line="276" w:lineRule="auto"/>
        <w:ind w:firstLineChars="200" w:firstLine="420"/>
        <w:jc w:val="left"/>
        <w:outlineLvl w:val="2"/>
        <w:rPr>
          <w:rFonts w:ascii="Times New Roman" w:eastAsia="黑体" w:hAnsi="Times New Roman" w:cs="Times New Roman"/>
          <w:color w:val="000000" w:themeColor="text1"/>
          <w:kern w:val="0"/>
          <w:szCs w:val="20"/>
        </w:rPr>
      </w:pPr>
      <w:r>
        <w:rPr>
          <w:rFonts w:ascii="Times New Roman" w:eastAsia="黑体" w:hAnsi="Times New Roman" w:cs="Times New Roman"/>
          <w:color w:val="000000" w:themeColor="text1"/>
          <w:kern w:val="0"/>
          <w:szCs w:val="22"/>
        </w:rPr>
        <w:t>[</w:t>
      </w:r>
      <w:r>
        <w:rPr>
          <w:rFonts w:ascii="Times New Roman" w:eastAsia="黑体" w:hAnsi="Times New Roman" w:cs="Times New Roman"/>
          <w:color w:val="000000" w:themeColor="text1"/>
          <w:kern w:val="0"/>
          <w:szCs w:val="22"/>
        </w:rPr>
        <w:t>来源：</w:t>
      </w:r>
      <w:r>
        <w:rPr>
          <w:rFonts w:ascii="黑体" w:eastAsia="黑体" w:hAnsi="黑体" w:cs="Times New Roman"/>
          <w:color w:val="000000" w:themeColor="text1"/>
          <w:kern w:val="0"/>
          <w:szCs w:val="22"/>
        </w:rPr>
        <w:t>GB</w:t>
      </w:r>
      <w:r>
        <w:rPr>
          <w:rFonts w:ascii="黑体" w:eastAsia="黑体" w:hAnsi="黑体" w:cs="Times New Roman" w:hint="eastAsia"/>
          <w:color w:val="000000" w:themeColor="text1"/>
          <w:kern w:val="0"/>
          <w:szCs w:val="20"/>
        </w:rPr>
        <w:t xml:space="preserve"> 20952</w:t>
      </w:r>
      <w:r>
        <w:rPr>
          <w:rFonts w:ascii="黑体" w:eastAsia="黑体" w:hAnsi="黑体" w:cs="Times New Roman"/>
          <w:color w:val="000000" w:themeColor="text1"/>
          <w:kern w:val="0"/>
          <w:szCs w:val="20"/>
        </w:rPr>
        <w:t>―</w:t>
      </w:r>
      <w:r>
        <w:rPr>
          <w:rFonts w:ascii="黑体" w:eastAsia="黑体" w:hAnsi="黑体" w:cs="Times New Roman" w:hint="eastAsia"/>
          <w:color w:val="000000" w:themeColor="text1"/>
          <w:kern w:val="0"/>
          <w:szCs w:val="20"/>
        </w:rPr>
        <w:t>2020</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3.21</w:t>
      </w:r>
      <w:r>
        <w:rPr>
          <w:rFonts w:ascii="黑体" w:eastAsia="黑体" w:hAnsi="黑体" w:cs="Times New Roman"/>
          <w:color w:val="000000" w:themeColor="text1"/>
          <w:kern w:val="0"/>
          <w:szCs w:val="22"/>
        </w:rPr>
        <w:t>]</w:t>
      </w:r>
    </w:p>
    <w:p w:rsidR="00BF030C" w:rsidRDefault="00DE250F">
      <w:pPr>
        <w:widowControl/>
        <w:spacing w:beforeLines="100" w:before="312" w:afterLines="100" w:after="312" w:line="276" w:lineRule="auto"/>
        <w:jc w:val="left"/>
        <w:outlineLvl w:val="0"/>
        <w:rPr>
          <w:rFonts w:ascii="黑体" w:eastAsia="黑体" w:hAnsi="黑体" w:cs="Times New Roman"/>
          <w:color w:val="000000" w:themeColor="text1"/>
          <w:kern w:val="0"/>
          <w:szCs w:val="20"/>
        </w:rPr>
      </w:pPr>
      <w:bookmarkStart w:id="24" w:name="_Toc11852"/>
      <w:bookmarkStart w:id="25" w:name="_Toc60231423"/>
      <w:bookmarkStart w:id="26" w:name="_Toc177743861"/>
      <w:bookmarkStart w:id="27" w:name="_Hlk60133377"/>
      <w:r>
        <w:rPr>
          <w:rFonts w:ascii="黑体" w:eastAsia="黑体" w:hAnsi="黑体" w:cs="Times New Roman"/>
          <w:color w:val="000000" w:themeColor="text1"/>
          <w:kern w:val="0"/>
          <w:szCs w:val="20"/>
        </w:rPr>
        <w:t>4</w:t>
      </w:r>
      <w:r>
        <w:rPr>
          <w:rFonts w:ascii="黑体" w:eastAsia="黑体" w:hAnsi="黑体" w:cs="Times New Roman" w:hint="eastAsia"/>
          <w:color w:val="000000" w:themeColor="text1"/>
          <w:kern w:val="0"/>
          <w:szCs w:val="20"/>
        </w:rPr>
        <w:t xml:space="preserve"> </w:t>
      </w:r>
      <w:bookmarkEnd w:id="24"/>
      <w:bookmarkEnd w:id="25"/>
      <w:r>
        <w:rPr>
          <w:rFonts w:ascii="黑体" w:eastAsia="黑体" w:hAnsi="黑体" w:cs="Times New Roman" w:hint="eastAsia"/>
          <w:color w:val="000000" w:themeColor="text1"/>
          <w:kern w:val="0"/>
          <w:szCs w:val="20"/>
        </w:rPr>
        <w:t>油气排放控制要求</w:t>
      </w:r>
      <w:bookmarkEnd w:id="26"/>
    </w:p>
    <w:bookmarkEnd w:id="27"/>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4.1 </w:t>
      </w:r>
      <w:r>
        <w:rPr>
          <w:rFonts w:ascii="黑体" w:eastAsia="黑体" w:hAnsi="黑体" w:cs="Times New Roman" w:hint="eastAsia"/>
          <w:color w:val="000000" w:themeColor="text1"/>
          <w:kern w:val="0"/>
          <w:szCs w:val="20"/>
        </w:rPr>
        <w:t>基本要求</w:t>
      </w:r>
    </w:p>
    <w:p w:rsidR="00BF030C" w:rsidRDefault="00DE250F">
      <w:pPr>
        <w:autoSpaceDE w:val="0"/>
        <w:autoSpaceDN w:val="0"/>
        <w:spacing w:beforeLines="50" w:before="156" w:afterLines="50" w:after="156" w:line="276" w:lineRule="auto"/>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t xml:space="preserve">4.1.1 </w:t>
      </w:r>
      <w:r>
        <w:rPr>
          <w:rFonts w:ascii="Times New Roman" w:eastAsia="宋体" w:hAnsi="Times New Roman" w:cs="Times New Roman"/>
          <w:color w:val="000000" w:themeColor="text1"/>
          <w:kern w:val="0"/>
          <w:szCs w:val="20"/>
        </w:rPr>
        <w:t>加油站储油、卸油和加油时产生的油气，应采用以密闭收集为基础的油气回收方法进行控制。</w:t>
      </w:r>
    </w:p>
    <w:p w:rsidR="00BF030C" w:rsidRDefault="00DE250F">
      <w:pPr>
        <w:widowControl/>
        <w:spacing w:beforeLines="50" w:before="156" w:afterLines="50" w:after="156" w:line="276" w:lineRule="auto"/>
        <w:rPr>
          <w:rFonts w:ascii="Times New Roman" w:eastAsia="宋体" w:hAnsi="宋体" w:cs="Times New Roman"/>
          <w:color w:val="000000" w:themeColor="text1"/>
          <w:kern w:val="0"/>
          <w:szCs w:val="20"/>
        </w:rPr>
      </w:pPr>
      <w:r>
        <w:rPr>
          <w:rFonts w:ascii="黑体" w:eastAsia="宋体" w:hAnsi="黑体" w:cs="Times New Roman"/>
          <w:color w:val="000000" w:themeColor="text1"/>
          <w:kern w:val="0"/>
          <w:szCs w:val="20"/>
        </w:rPr>
        <w:t xml:space="preserve">4.1.2 </w:t>
      </w:r>
      <w:r>
        <w:rPr>
          <w:rFonts w:ascii="宋体" w:eastAsia="宋体" w:hAnsi="宋体" w:cs="宋体" w:hint="eastAsia"/>
          <w:color w:val="000000" w:themeColor="text1"/>
          <w:kern w:val="0"/>
          <w:szCs w:val="21"/>
          <w:lang w:bidi="ar"/>
        </w:rPr>
        <w:t>加油站应建立油气回收施工图纸、油气回收系统测试校核、系统参数设置等技术档案，制定加油站油气回收系统管理、操作规程，定期进行检查、维护、维修并记录留档。</w:t>
      </w:r>
      <w:r>
        <w:rPr>
          <w:rFonts w:ascii="宋体" w:eastAsia="宋体" w:hAnsi="宋体" w:cs="宋体" w:hint="eastAsia"/>
          <w:color w:val="000000" w:themeColor="text1"/>
          <w:kern w:val="0"/>
          <w:szCs w:val="21"/>
          <w:lang w:bidi="ar"/>
        </w:rPr>
        <w:t xml:space="preserve"> </w:t>
      </w:r>
    </w:p>
    <w:p w:rsidR="00BF030C" w:rsidRDefault="00DE250F">
      <w:pPr>
        <w:autoSpaceDE w:val="0"/>
        <w:autoSpaceDN w:val="0"/>
        <w:spacing w:beforeLines="50" w:before="156" w:afterLines="50" w:after="156" w:line="276" w:lineRule="auto"/>
        <w:rPr>
          <w:rFonts w:ascii="宋体" w:eastAsia="宋体" w:hAnsi="宋体" w:cs="Times New Roman"/>
          <w:color w:val="000000" w:themeColor="text1"/>
          <w:kern w:val="0"/>
          <w:szCs w:val="20"/>
        </w:rPr>
      </w:pPr>
      <w:r>
        <w:rPr>
          <w:rFonts w:ascii="黑体" w:eastAsia="宋体" w:hAnsi="黑体" w:cs="Times New Roman"/>
          <w:color w:val="000000" w:themeColor="text1"/>
          <w:kern w:val="0"/>
          <w:szCs w:val="20"/>
        </w:rPr>
        <w:t xml:space="preserve">4.1.3 </w:t>
      </w:r>
      <w:r>
        <w:rPr>
          <w:rFonts w:ascii="宋体" w:eastAsia="宋体" w:hAnsi="宋体" w:cs="Times New Roman" w:hint="eastAsia"/>
          <w:color w:val="000000" w:themeColor="text1"/>
          <w:kern w:val="0"/>
          <w:szCs w:val="20"/>
        </w:rPr>
        <w:t>加油站应按照环境监测管理规定和技术规范的要求，设计、建设、维护采样口或采样测试平台。</w:t>
      </w:r>
    </w:p>
    <w:p w:rsidR="00BF030C" w:rsidRDefault="00DE250F">
      <w:pPr>
        <w:autoSpaceDE w:val="0"/>
        <w:autoSpaceDN w:val="0"/>
        <w:spacing w:beforeLines="50" w:before="156" w:afterLines="50" w:after="156" w:line="276" w:lineRule="auto"/>
        <w:rPr>
          <w:rFonts w:ascii="宋体" w:eastAsia="宋体" w:hAnsi="宋体" w:cs="Times New Roman"/>
          <w:color w:val="000000" w:themeColor="text1"/>
          <w:kern w:val="0"/>
          <w:szCs w:val="20"/>
        </w:rPr>
      </w:pPr>
      <w:r>
        <w:rPr>
          <w:rFonts w:ascii="黑体" w:eastAsia="黑体" w:hAnsi="黑体" w:cs="Times New Roman" w:hint="eastAsia"/>
          <w:color w:val="000000" w:themeColor="text1"/>
          <w:kern w:val="0"/>
          <w:szCs w:val="20"/>
        </w:rPr>
        <w:t>4</w:t>
      </w:r>
      <w:r>
        <w:rPr>
          <w:rFonts w:ascii="黑体" w:eastAsia="黑体" w:hAnsi="黑体" w:cs="Times New Roman"/>
          <w:color w:val="000000" w:themeColor="text1"/>
          <w:kern w:val="0"/>
          <w:szCs w:val="20"/>
        </w:rPr>
        <w:t>.1.4</w:t>
      </w:r>
      <w:r>
        <w:rPr>
          <w:rFonts w:ascii="宋体" w:eastAsia="宋体" w:hAnsi="宋体" w:cs="Times New Roman"/>
          <w:color w:val="000000" w:themeColor="text1"/>
          <w:kern w:val="0"/>
          <w:szCs w:val="20"/>
        </w:rPr>
        <w:t xml:space="preserve"> </w:t>
      </w:r>
      <w:r>
        <w:rPr>
          <w:rFonts w:ascii="宋体" w:eastAsia="宋体" w:hAnsi="宋体" w:cs="Times New Roman" w:hint="eastAsia"/>
          <w:color w:val="000000" w:themeColor="text1"/>
          <w:kern w:val="0"/>
          <w:szCs w:val="20"/>
        </w:rPr>
        <w:t>油气回收系统、油气处理装置和在线监测系统应采用标准化连接。</w:t>
      </w:r>
    </w:p>
    <w:p w:rsidR="00BF030C" w:rsidRDefault="00DE250F">
      <w:pPr>
        <w:autoSpaceDE w:val="0"/>
        <w:autoSpaceDN w:val="0"/>
        <w:spacing w:beforeLines="50" w:before="156" w:afterLines="50" w:after="156" w:line="276" w:lineRule="auto"/>
        <w:rPr>
          <w:rFonts w:ascii="宋体" w:eastAsia="宋体" w:hAnsi="宋体" w:cs="Times New Roman"/>
          <w:color w:val="000000" w:themeColor="text1"/>
          <w:kern w:val="0"/>
          <w:szCs w:val="20"/>
        </w:rPr>
      </w:pPr>
      <w:r>
        <w:rPr>
          <w:rFonts w:ascii="黑体" w:eastAsia="黑体" w:hAnsi="黑体" w:cs="Times New Roman" w:hint="eastAsia"/>
          <w:color w:val="000000" w:themeColor="text1"/>
          <w:kern w:val="0"/>
          <w:szCs w:val="20"/>
        </w:rPr>
        <w:t>4</w:t>
      </w:r>
      <w:r>
        <w:rPr>
          <w:rFonts w:ascii="黑体" w:eastAsia="黑体" w:hAnsi="黑体" w:cs="Times New Roman"/>
          <w:color w:val="000000" w:themeColor="text1"/>
          <w:kern w:val="0"/>
          <w:szCs w:val="20"/>
        </w:rPr>
        <w:t>.1.5</w:t>
      </w:r>
      <w:r>
        <w:rPr>
          <w:rFonts w:ascii="宋体" w:eastAsia="宋体" w:hAnsi="宋体" w:cs="Times New Roman"/>
          <w:color w:val="000000" w:themeColor="text1"/>
          <w:kern w:val="0"/>
          <w:szCs w:val="20"/>
        </w:rPr>
        <w:t xml:space="preserve"> </w:t>
      </w:r>
      <w:bookmarkStart w:id="28" w:name="_Hlk161154744"/>
      <w:r>
        <w:rPr>
          <w:rFonts w:ascii="宋体" w:eastAsia="宋体" w:hAnsi="宋体" w:cs="Times New Roman" w:hint="eastAsia"/>
          <w:color w:val="000000" w:themeColor="text1"/>
          <w:kern w:val="0"/>
          <w:szCs w:val="20"/>
        </w:rPr>
        <w:t>在进行包括加油油气排放控制在内的油气回收设计和施工时，应将在线监测系统、油气处理装置等设备管线预先埋设。</w:t>
      </w:r>
      <w:bookmarkEnd w:id="28"/>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4.2 </w:t>
      </w:r>
      <w:r>
        <w:rPr>
          <w:rFonts w:ascii="黑体" w:eastAsia="黑体" w:hAnsi="黑体" w:cs="Times New Roman" w:hint="eastAsia"/>
          <w:color w:val="000000" w:themeColor="text1"/>
          <w:kern w:val="0"/>
          <w:szCs w:val="20"/>
        </w:rPr>
        <w:t>储油油气排放控制</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4.2.1 </w:t>
      </w:r>
      <w:r>
        <w:rPr>
          <w:rFonts w:ascii="黑体" w:eastAsia="宋体" w:hAnsi="黑体" w:cs="Times New Roman" w:hint="eastAsia"/>
          <w:color w:val="000000" w:themeColor="text1"/>
          <w:kern w:val="0"/>
          <w:szCs w:val="20"/>
        </w:rPr>
        <w:t>所有影响储油油气密闭性的部件，包括油气管线和所连接的法兰、阀门、快速接头以及其他相关部件在正常工作状况下应保持密闭，油气泄漏浓度满足本文件油气回收系统密闭点位限值要求。</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4.2.2 </w:t>
      </w:r>
      <w:r>
        <w:rPr>
          <w:rFonts w:ascii="黑体" w:eastAsia="宋体" w:hAnsi="黑体" w:cs="Times New Roman" w:hint="eastAsia"/>
          <w:color w:val="000000" w:themeColor="text1"/>
          <w:kern w:val="0"/>
          <w:szCs w:val="20"/>
        </w:rPr>
        <w:t>采用红外摄像方式检测油气回收系统密闭点时，不应有油气泄漏。</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4.2.3 </w:t>
      </w:r>
      <w:r>
        <w:rPr>
          <w:rFonts w:ascii="黑体" w:eastAsia="宋体" w:hAnsi="黑体" w:cs="Times New Roman" w:hint="eastAsia"/>
          <w:color w:val="000000" w:themeColor="text1"/>
          <w:kern w:val="0"/>
          <w:szCs w:val="20"/>
        </w:rPr>
        <w:t>埋地油罐应采用电子式</w:t>
      </w:r>
      <w:proofErr w:type="gramStart"/>
      <w:r>
        <w:rPr>
          <w:rFonts w:ascii="黑体" w:eastAsia="宋体" w:hAnsi="黑体" w:cs="Times New Roman" w:hint="eastAsia"/>
          <w:color w:val="000000" w:themeColor="text1"/>
          <w:kern w:val="0"/>
          <w:szCs w:val="20"/>
        </w:rPr>
        <w:t>液位计对</w:t>
      </w:r>
      <w:proofErr w:type="gramEnd"/>
      <w:r>
        <w:rPr>
          <w:rFonts w:ascii="黑体" w:eastAsia="宋体" w:hAnsi="黑体" w:cs="Times New Roman" w:hint="eastAsia"/>
          <w:color w:val="000000" w:themeColor="text1"/>
          <w:kern w:val="0"/>
          <w:szCs w:val="20"/>
        </w:rPr>
        <w:t>汽油进行密闭测量。</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4.2.4 </w:t>
      </w:r>
      <w:r>
        <w:rPr>
          <w:rFonts w:ascii="黑体" w:eastAsia="宋体" w:hAnsi="黑体" w:cs="Times New Roman" w:hint="eastAsia"/>
          <w:color w:val="000000" w:themeColor="text1"/>
          <w:kern w:val="0"/>
          <w:szCs w:val="20"/>
        </w:rPr>
        <w:t>应采用</w:t>
      </w:r>
      <w:r>
        <w:rPr>
          <w:rFonts w:ascii="Times New Roman" w:eastAsia="宋体" w:hAnsi="Times New Roman" w:cs="Times New Roman"/>
          <w:color w:val="000000" w:themeColor="text1"/>
          <w:kern w:val="0"/>
          <w:szCs w:val="20"/>
        </w:rPr>
        <w:t>符合</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color w:val="000000" w:themeColor="text1"/>
          <w:kern w:val="0"/>
          <w:szCs w:val="20"/>
        </w:rPr>
        <w:t>GB 50156</w:t>
      </w:r>
      <w:r>
        <w:rPr>
          <w:rFonts w:ascii="黑体" w:eastAsia="黑体" w:hAnsi="黑体"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相关规定</w:t>
      </w:r>
      <w:r>
        <w:rPr>
          <w:rFonts w:ascii="黑体" w:eastAsia="宋体" w:hAnsi="黑体" w:cs="Times New Roman" w:hint="eastAsia"/>
          <w:color w:val="000000" w:themeColor="text1"/>
          <w:kern w:val="0"/>
          <w:szCs w:val="20"/>
        </w:rPr>
        <w:t>的溢油控制措施。</w:t>
      </w:r>
    </w:p>
    <w:p w:rsidR="00BF030C" w:rsidRDefault="00DE250F">
      <w:pPr>
        <w:widowControl/>
        <w:spacing w:beforeLines="50" w:before="156" w:afterLines="50" w:after="156" w:line="276" w:lineRule="auto"/>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lastRenderedPageBreak/>
        <w:t xml:space="preserve">4.3 </w:t>
      </w:r>
      <w:r>
        <w:rPr>
          <w:rFonts w:ascii="黑体" w:eastAsia="黑体" w:hAnsi="黑体" w:cs="Times New Roman" w:hint="eastAsia"/>
          <w:color w:val="000000" w:themeColor="text1"/>
          <w:kern w:val="0"/>
          <w:szCs w:val="20"/>
        </w:rPr>
        <w:t>卸油油气排放控制</w:t>
      </w:r>
    </w:p>
    <w:p w:rsidR="00BF030C" w:rsidRDefault="00DE250F">
      <w:pPr>
        <w:autoSpaceDE w:val="0"/>
        <w:autoSpaceDN w:val="0"/>
        <w:spacing w:beforeLines="50" w:before="156" w:afterLines="50" w:after="156" w:line="276" w:lineRule="auto"/>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t xml:space="preserve">4.3.1 </w:t>
      </w:r>
      <w:r>
        <w:rPr>
          <w:rFonts w:ascii="黑体" w:eastAsia="宋体" w:hAnsi="黑体" w:cs="Times New Roman" w:hint="eastAsia"/>
          <w:color w:val="000000" w:themeColor="text1"/>
          <w:kern w:val="0"/>
          <w:szCs w:val="20"/>
        </w:rPr>
        <w:t>加油站应采用浸没式卸油方式，卸油管</w:t>
      </w:r>
      <w:proofErr w:type="gramStart"/>
      <w:r>
        <w:rPr>
          <w:rFonts w:ascii="黑体" w:eastAsia="宋体" w:hAnsi="黑体" w:cs="Times New Roman" w:hint="eastAsia"/>
          <w:color w:val="000000" w:themeColor="text1"/>
          <w:kern w:val="0"/>
          <w:szCs w:val="20"/>
        </w:rPr>
        <w:t>出油口距</w:t>
      </w:r>
      <w:r>
        <w:rPr>
          <w:rFonts w:ascii="Times New Roman" w:eastAsia="宋体" w:hAnsi="Times New Roman" w:cs="Times New Roman"/>
          <w:color w:val="000000" w:themeColor="text1"/>
          <w:kern w:val="0"/>
          <w:szCs w:val="20"/>
        </w:rPr>
        <w:t>罐底</w:t>
      </w:r>
      <w:proofErr w:type="gramEnd"/>
      <w:r>
        <w:rPr>
          <w:rFonts w:ascii="Times New Roman" w:eastAsia="宋体" w:hAnsi="Times New Roman" w:cs="Times New Roman"/>
          <w:color w:val="000000" w:themeColor="text1"/>
          <w:kern w:val="0"/>
          <w:szCs w:val="20"/>
        </w:rPr>
        <w:t>高度应小于</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color w:val="000000" w:themeColor="text1"/>
          <w:kern w:val="0"/>
          <w:szCs w:val="20"/>
        </w:rPr>
        <w:t>200mm</w:t>
      </w:r>
      <w:r>
        <w:rPr>
          <w:rFonts w:ascii="Times New Roman" w:eastAsia="宋体" w:hAnsi="Times New Roman" w:cs="Times New Roman"/>
          <w:color w:val="000000" w:themeColor="text1"/>
          <w:kern w:val="0"/>
          <w:szCs w:val="20"/>
        </w:rPr>
        <w:t>。</w:t>
      </w:r>
    </w:p>
    <w:p w:rsidR="00BF030C" w:rsidRDefault="00DE250F">
      <w:pPr>
        <w:autoSpaceDE w:val="0"/>
        <w:autoSpaceDN w:val="0"/>
        <w:spacing w:beforeLines="50" w:before="156" w:afterLines="50" w:after="156" w:line="276" w:lineRule="auto"/>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t>4.3.2</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color w:val="000000" w:themeColor="text1"/>
          <w:kern w:val="0"/>
          <w:szCs w:val="20"/>
        </w:rPr>
        <w:t>加油站</w:t>
      </w:r>
      <w:proofErr w:type="gramStart"/>
      <w:r>
        <w:rPr>
          <w:rFonts w:ascii="Times New Roman" w:eastAsia="宋体" w:hAnsi="Times New Roman" w:cs="Times New Roman" w:hint="eastAsia"/>
          <w:color w:val="000000" w:themeColor="text1"/>
          <w:kern w:val="0"/>
          <w:szCs w:val="20"/>
        </w:rPr>
        <w:t>卸油</w:t>
      </w:r>
      <w:r>
        <w:rPr>
          <w:rFonts w:ascii="Times New Roman" w:eastAsia="宋体" w:hAnsi="Times New Roman" w:cs="Times New Roman"/>
          <w:color w:val="000000" w:themeColor="text1"/>
          <w:kern w:val="0"/>
          <w:szCs w:val="20"/>
        </w:rPr>
        <w:t>应安装卸</w:t>
      </w:r>
      <w:proofErr w:type="gramEnd"/>
      <w:r>
        <w:rPr>
          <w:rFonts w:ascii="Times New Roman" w:eastAsia="宋体" w:hAnsi="Times New Roman" w:cs="Times New Roman"/>
          <w:color w:val="000000" w:themeColor="text1"/>
          <w:kern w:val="0"/>
          <w:szCs w:val="20"/>
        </w:rPr>
        <w:t>油油气回收系统。</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4.3.3 </w:t>
      </w:r>
      <w:r>
        <w:rPr>
          <w:rFonts w:ascii="Times New Roman" w:eastAsia="宋体" w:hAnsi="Times New Roman" w:cs="Times New Roman"/>
          <w:color w:val="000000" w:themeColor="text1"/>
          <w:kern w:val="0"/>
          <w:szCs w:val="20"/>
        </w:rPr>
        <w:t>卸油口和卸油油气回收口应</w:t>
      </w:r>
      <w:r>
        <w:rPr>
          <w:rFonts w:ascii="Times New Roman" w:eastAsia="宋体" w:hAnsi="Times New Roman" w:cs="Times New Roman" w:hint="eastAsia"/>
          <w:color w:val="000000" w:themeColor="text1"/>
          <w:kern w:val="0"/>
          <w:szCs w:val="20"/>
        </w:rPr>
        <w:t>安装</w:t>
      </w:r>
      <w:r>
        <w:rPr>
          <w:rFonts w:ascii="Times New Roman" w:eastAsia="宋体" w:hAnsi="Times New Roman" w:cs="Times New Roman"/>
          <w:color w:val="000000" w:themeColor="text1"/>
          <w:kern w:val="0"/>
          <w:szCs w:val="20"/>
        </w:rPr>
        <w:t>公称直径为</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color w:val="000000" w:themeColor="text1"/>
          <w:kern w:val="0"/>
          <w:szCs w:val="20"/>
        </w:rPr>
        <w:t>100mm</w:t>
      </w:r>
      <w:r>
        <w:rPr>
          <w:rFonts w:ascii="黑体" w:eastAsia="黑体" w:hAnsi="黑体"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的截流阀</w:t>
      </w:r>
      <w:r>
        <w:rPr>
          <w:rFonts w:ascii="黑体" w:eastAsia="宋体" w:hAnsi="黑体" w:cs="Times New Roman" w:hint="eastAsia"/>
          <w:color w:val="000000" w:themeColor="text1"/>
          <w:kern w:val="0"/>
          <w:szCs w:val="20"/>
        </w:rPr>
        <w:t>（或密封式快速接头）和</w:t>
      </w:r>
      <w:proofErr w:type="gramStart"/>
      <w:r>
        <w:rPr>
          <w:rFonts w:ascii="黑体" w:eastAsia="宋体" w:hAnsi="黑体" w:cs="Times New Roman" w:hint="eastAsia"/>
          <w:color w:val="000000" w:themeColor="text1"/>
          <w:kern w:val="0"/>
          <w:szCs w:val="20"/>
        </w:rPr>
        <w:t>帽盖</w:t>
      </w:r>
      <w:proofErr w:type="gramEnd"/>
      <w:r>
        <w:rPr>
          <w:rFonts w:ascii="黑体" w:eastAsia="宋体" w:hAnsi="黑体" w:cs="Times New Roman" w:hint="eastAsia"/>
          <w:color w:val="000000" w:themeColor="text1"/>
          <w:kern w:val="0"/>
          <w:szCs w:val="20"/>
        </w:rPr>
        <w:t>，现有加油站已采取卸油油气排放控制措施但接口尺寸不符的可</w:t>
      </w:r>
      <w:proofErr w:type="gramStart"/>
      <w:r>
        <w:rPr>
          <w:rFonts w:ascii="黑体" w:eastAsia="宋体" w:hAnsi="黑体" w:cs="Times New Roman" w:hint="eastAsia"/>
          <w:color w:val="000000" w:themeColor="text1"/>
          <w:kern w:val="0"/>
          <w:szCs w:val="20"/>
        </w:rPr>
        <w:t>采用变径连接</w:t>
      </w:r>
      <w:proofErr w:type="gramEnd"/>
      <w:r>
        <w:rPr>
          <w:rFonts w:ascii="黑体" w:eastAsia="宋体" w:hAnsi="黑体" w:cs="Times New Roman" w:hint="eastAsia"/>
          <w:color w:val="000000" w:themeColor="text1"/>
          <w:kern w:val="0"/>
          <w:szCs w:val="20"/>
        </w:rPr>
        <w:t>。</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4.3.4</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连接软管应采用公称直径为</w:t>
      </w:r>
      <w:r>
        <w:rPr>
          <w:rFonts w:ascii="黑体" w:eastAsia="宋体" w:hAnsi="黑体" w:cs="Times New Roman" w:hint="eastAsia"/>
          <w:color w:val="000000" w:themeColor="text1"/>
          <w:kern w:val="0"/>
          <w:szCs w:val="20"/>
        </w:rPr>
        <w:t xml:space="preserve"> </w:t>
      </w:r>
      <w:r>
        <w:rPr>
          <w:rFonts w:ascii="黑体" w:eastAsia="黑体" w:hAnsi="黑体" w:cs="Times New Roman"/>
          <w:color w:val="000000" w:themeColor="text1"/>
          <w:kern w:val="0"/>
          <w:szCs w:val="20"/>
        </w:rPr>
        <w:t>100mm</w:t>
      </w:r>
      <w:r>
        <w:rPr>
          <w:rFonts w:ascii="黑体" w:eastAsia="黑体" w:hAnsi="黑体"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的</w:t>
      </w:r>
      <w:r>
        <w:rPr>
          <w:rFonts w:ascii="黑体" w:eastAsia="宋体" w:hAnsi="黑体" w:cs="Times New Roman" w:hint="eastAsia"/>
          <w:color w:val="000000" w:themeColor="text1"/>
          <w:kern w:val="0"/>
          <w:szCs w:val="20"/>
        </w:rPr>
        <w:t>密封式快速接头与卸油车连接。</w:t>
      </w:r>
    </w:p>
    <w:p w:rsidR="00BF030C" w:rsidRDefault="00DE250F">
      <w:pPr>
        <w:autoSpaceDE w:val="0"/>
        <w:autoSpaceDN w:val="0"/>
        <w:spacing w:beforeLines="50" w:before="156" w:afterLines="50" w:after="156" w:line="276" w:lineRule="auto"/>
        <w:rPr>
          <w:rFonts w:ascii="宋体" w:eastAsia="宋体" w:hAnsi="宋体" w:cs="宋体"/>
          <w:color w:val="000000" w:themeColor="text1"/>
          <w:kern w:val="0"/>
          <w:szCs w:val="21"/>
          <w:lang w:bidi="ar"/>
        </w:rPr>
      </w:pPr>
      <w:r>
        <w:rPr>
          <w:rFonts w:ascii="黑体" w:eastAsia="宋体" w:hAnsi="黑体" w:cs="Times New Roman" w:hint="eastAsia"/>
          <w:color w:val="000000" w:themeColor="text1"/>
          <w:kern w:val="0"/>
          <w:szCs w:val="20"/>
        </w:rPr>
        <w:t>4</w:t>
      </w:r>
      <w:r>
        <w:rPr>
          <w:rFonts w:ascii="黑体" w:eastAsia="宋体" w:hAnsi="黑体" w:cs="Times New Roman"/>
          <w:color w:val="000000" w:themeColor="text1"/>
          <w:kern w:val="0"/>
          <w:szCs w:val="20"/>
        </w:rPr>
        <w:t xml:space="preserve">.3.5 </w:t>
      </w:r>
      <w:r>
        <w:rPr>
          <w:rFonts w:ascii="宋体" w:eastAsia="宋体" w:hAnsi="宋体" w:cs="宋体" w:hint="eastAsia"/>
          <w:color w:val="000000" w:themeColor="text1"/>
          <w:kern w:val="0"/>
          <w:szCs w:val="21"/>
          <w:lang w:bidi="ar"/>
        </w:rPr>
        <w:t>所有油气管线排放口应按</w:t>
      </w:r>
      <w:r>
        <w:rPr>
          <w:rFonts w:ascii="宋体" w:eastAsia="宋体" w:hAnsi="宋体" w:cs="宋体" w:hint="eastAsia"/>
          <w:color w:val="000000" w:themeColor="text1"/>
          <w:kern w:val="0"/>
          <w:szCs w:val="21"/>
          <w:lang w:bidi="ar"/>
        </w:rPr>
        <w:t xml:space="preserve"> </w:t>
      </w:r>
      <w:r>
        <w:rPr>
          <w:rFonts w:ascii="黑体" w:eastAsia="黑体" w:hAnsi="黑体" w:cs="Times New Roman"/>
          <w:color w:val="000000" w:themeColor="text1"/>
          <w:kern w:val="0"/>
          <w:szCs w:val="21"/>
          <w:lang w:bidi="ar"/>
        </w:rPr>
        <w:t>GB 50156</w:t>
      </w:r>
      <w:r>
        <w:rPr>
          <w:rFonts w:ascii="Times New Roman" w:eastAsia="宋体" w:hAnsi="Times New Roman" w:cs="Times New Roman"/>
          <w:color w:val="000000" w:themeColor="text1"/>
          <w:kern w:val="0"/>
          <w:szCs w:val="21"/>
          <w:lang w:bidi="ar"/>
        </w:rPr>
        <w:t xml:space="preserve"> </w:t>
      </w:r>
      <w:r>
        <w:rPr>
          <w:rFonts w:ascii="宋体" w:eastAsia="宋体" w:hAnsi="宋体" w:cs="宋体" w:hint="eastAsia"/>
          <w:color w:val="000000" w:themeColor="text1"/>
          <w:kern w:val="0"/>
          <w:szCs w:val="21"/>
          <w:lang w:bidi="ar"/>
        </w:rPr>
        <w:t>的要求设置压力</w:t>
      </w:r>
      <w:r>
        <w:rPr>
          <w:rFonts w:ascii="Calibri" w:eastAsia="宋体" w:hAnsi="Calibri" w:cs="Calibri"/>
          <w:color w:val="000000" w:themeColor="text1"/>
          <w:kern w:val="0"/>
          <w:szCs w:val="21"/>
          <w:lang w:bidi="ar"/>
        </w:rPr>
        <w:t>/</w:t>
      </w:r>
      <w:r>
        <w:rPr>
          <w:rFonts w:ascii="宋体" w:eastAsia="宋体" w:hAnsi="宋体" w:cs="宋体" w:hint="eastAsia"/>
          <w:color w:val="000000" w:themeColor="text1"/>
          <w:kern w:val="0"/>
          <w:szCs w:val="21"/>
          <w:lang w:bidi="ar"/>
        </w:rPr>
        <w:t>真空阀，如设有阀门，阀门应保持常开状态；未安装压力</w:t>
      </w:r>
      <w:r>
        <w:rPr>
          <w:rFonts w:ascii="Calibri" w:eastAsia="宋体" w:hAnsi="Calibri" w:cs="Calibri"/>
          <w:color w:val="000000" w:themeColor="text1"/>
          <w:kern w:val="0"/>
          <w:szCs w:val="21"/>
          <w:lang w:bidi="ar"/>
        </w:rPr>
        <w:t>/</w:t>
      </w:r>
      <w:r>
        <w:rPr>
          <w:rFonts w:ascii="宋体" w:eastAsia="宋体" w:hAnsi="宋体" w:cs="宋体" w:hint="eastAsia"/>
          <w:color w:val="000000" w:themeColor="text1"/>
          <w:kern w:val="0"/>
          <w:szCs w:val="21"/>
          <w:lang w:bidi="ar"/>
        </w:rPr>
        <w:t>真空阀的汽油排放管应保持常闭状态。</w:t>
      </w:r>
    </w:p>
    <w:p w:rsidR="00BF030C" w:rsidRDefault="00DE250F">
      <w:pPr>
        <w:autoSpaceDE w:val="0"/>
        <w:autoSpaceDN w:val="0"/>
        <w:spacing w:beforeLines="50" w:before="156" w:afterLines="50" w:after="156" w:line="276" w:lineRule="auto"/>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t xml:space="preserve">4.3.6 </w:t>
      </w:r>
      <w:r>
        <w:rPr>
          <w:rFonts w:ascii="黑体" w:eastAsia="宋体" w:hAnsi="黑体" w:cs="Times New Roman" w:hint="eastAsia"/>
          <w:color w:val="000000" w:themeColor="text1"/>
          <w:kern w:val="0"/>
          <w:szCs w:val="20"/>
        </w:rPr>
        <w:t>连接通气管的地下管线应坡向油罐，</w:t>
      </w:r>
      <w:r>
        <w:rPr>
          <w:rFonts w:ascii="Times New Roman" w:eastAsia="宋体" w:hAnsi="Times New Roman" w:cs="Times New Roman"/>
          <w:color w:val="000000" w:themeColor="text1"/>
          <w:kern w:val="0"/>
          <w:szCs w:val="20"/>
        </w:rPr>
        <w:t>坡度不应小于</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color w:val="000000" w:themeColor="text1"/>
          <w:kern w:val="0"/>
          <w:szCs w:val="20"/>
        </w:rPr>
        <w:t>1%</w:t>
      </w:r>
      <w:r>
        <w:rPr>
          <w:rFonts w:ascii="Times New Roman" w:eastAsia="宋体" w:hAnsi="Times New Roman" w:cs="Times New Roman"/>
          <w:color w:val="000000" w:themeColor="text1"/>
          <w:kern w:val="0"/>
          <w:szCs w:val="20"/>
        </w:rPr>
        <w:t>，管线公称直径不小于</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color w:val="000000" w:themeColor="text1"/>
          <w:kern w:val="0"/>
          <w:szCs w:val="20"/>
        </w:rPr>
        <w:t>50mm</w:t>
      </w:r>
      <w:r>
        <w:rPr>
          <w:rFonts w:ascii="Times New Roman" w:eastAsia="宋体" w:hAnsi="Times New Roman" w:cs="Times New Roman"/>
          <w:color w:val="000000" w:themeColor="text1"/>
          <w:kern w:val="0"/>
          <w:szCs w:val="20"/>
        </w:rPr>
        <w:t>。</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4.3.7 </w:t>
      </w:r>
      <w:r>
        <w:rPr>
          <w:rFonts w:ascii="黑体" w:eastAsia="宋体" w:hAnsi="黑体" w:cs="Times New Roman" w:hint="eastAsia"/>
          <w:color w:val="000000" w:themeColor="text1"/>
          <w:kern w:val="0"/>
          <w:szCs w:val="20"/>
        </w:rPr>
        <w:t>卸油时应保证卸油油气回收系统密闭。卸油前卸油软管和油气回收软管应与油品运输</w:t>
      </w:r>
      <w:proofErr w:type="gramStart"/>
      <w:r>
        <w:rPr>
          <w:rFonts w:ascii="黑体" w:eastAsia="宋体" w:hAnsi="黑体" w:cs="Times New Roman" w:hint="eastAsia"/>
          <w:color w:val="000000" w:themeColor="text1"/>
          <w:kern w:val="0"/>
          <w:szCs w:val="20"/>
        </w:rPr>
        <w:t>汽车罐车和埋地</w:t>
      </w:r>
      <w:proofErr w:type="gramEnd"/>
      <w:r>
        <w:rPr>
          <w:rFonts w:ascii="黑体" w:eastAsia="宋体" w:hAnsi="黑体" w:cs="Times New Roman" w:hint="eastAsia"/>
          <w:color w:val="000000" w:themeColor="text1"/>
          <w:kern w:val="0"/>
          <w:szCs w:val="20"/>
        </w:rPr>
        <w:t>油罐紧密连接，然后开启油气回收管路阀门，再开启卸油管路阀门进行卸油作业。</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4.3.8 </w:t>
      </w:r>
      <w:r>
        <w:rPr>
          <w:rFonts w:ascii="黑体" w:eastAsia="宋体" w:hAnsi="黑体" w:cs="Times New Roman" w:hint="eastAsia"/>
          <w:color w:val="000000" w:themeColor="text1"/>
          <w:kern w:val="0"/>
          <w:szCs w:val="20"/>
        </w:rPr>
        <w:t>卸油后应先关闭与卸油软管及油气回收软管相关的阀门，再断开卸油软管和油气回收软管，卸油软管和油气回收软管内应没有残油。</w:t>
      </w:r>
    </w:p>
    <w:p w:rsidR="00BF030C" w:rsidRDefault="00DE250F">
      <w:pPr>
        <w:autoSpaceDE w:val="0"/>
        <w:autoSpaceDN w:val="0"/>
        <w:spacing w:beforeLines="50" w:before="156" w:afterLines="50" w:after="156" w:line="276" w:lineRule="auto"/>
        <w:jc w:val="left"/>
        <w:rPr>
          <w:rFonts w:ascii="宋体" w:eastAsia="宋体" w:hAnsi="宋体" w:cs="Times New Roman"/>
          <w:color w:val="000000" w:themeColor="text1"/>
          <w:kern w:val="0"/>
          <w:szCs w:val="20"/>
        </w:rPr>
      </w:pPr>
      <w:r>
        <w:rPr>
          <w:rFonts w:ascii="黑体" w:eastAsia="宋体" w:hAnsi="黑体" w:cs="Times New Roman"/>
          <w:color w:val="000000" w:themeColor="text1"/>
          <w:kern w:val="0"/>
          <w:szCs w:val="20"/>
        </w:rPr>
        <w:t xml:space="preserve">4.3.9 </w:t>
      </w:r>
      <w:r>
        <w:rPr>
          <w:rFonts w:ascii="黑体" w:eastAsia="宋体" w:hAnsi="黑体" w:cs="Times New Roman" w:hint="eastAsia"/>
          <w:color w:val="000000" w:themeColor="text1"/>
          <w:kern w:val="0"/>
          <w:szCs w:val="20"/>
        </w:rPr>
        <w:t>卸油口和卸油油气回收口处应设有明显的标识。</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4.4 </w:t>
      </w:r>
      <w:r>
        <w:rPr>
          <w:rFonts w:ascii="黑体" w:eastAsia="黑体" w:hAnsi="黑体" w:cs="Times New Roman" w:hint="eastAsia"/>
          <w:color w:val="000000" w:themeColor="text1"/>
          <w:kern w:val="0"/>
          <w:szCs w:val="20"/>
        </w:rPr>
        <w:t>加油油气排放控制</w:t>
      </w:r>
    </w:p>
    <w:p w:rsidR="00BF030C" w:rsidRDefault="00DE250F">
      <w:pPr>
        <w:spacing w:beforeLines="50" w:before="156" w:afterLines="50" w:after="156"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4.4.1 </w:t>
      </w:r>
      <w:r>
        <w:rPr>
          <w:rFonts w:ascii="黑体" w:eastAsia="宋体" w:hAnsi="黑体" w:cs="Times New Roman" w:hint="eastAsia"/>
          <w:color w:val="000000" w:themeColor="text1"/>
          <w:szCs w:val="22"/>
        </w:rPr>
        <w:t>汽油加油机应具备油气回收功能，加油产生的油气应采用真空辅助方式密闭收集。</w:t>
      </w:r>
    </w:p>
    <w:p w:rsidR="00BF030C" w:rsidRDefault="00DE250F">
      <w:pPr>
        <w:spacing w:beforeLines="50" w:before="156" w:afterLines="50" w:after="156"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4</w:t>
      </w:r>
      <w:r>
        <w:rPr>
          <w:rFonts w:ascii="黑体" w:eastAsia="宋体" w:hAnsi="黑体" w:cs="Times New Roman"/>
          <w:color w:val="000000" w:themeColor="text1"/>
          <w:szCs w:val="22"/>
        </w:rPr>
        <w:t xml:space="preserve">.4.2 </w:t>
      </w:r>
      <w:r>
        <w:rPr>
          <w:rFonts w:ascii="黑体" w:eastAsia="宋体" w:hAnsi="黑体" w:cs="Times New Roman" w:hint="eastAsia"/>
          <w:color w:val="000000" w:themeColor="text1"/>
          <w:szCs w:val="22"/>
        </w:rPr>
        <w:t>加油机应配备带集气罩的油气回收加油枪，除预留小孔之外，集</w:t>
      </w:r>
      <w:proofErr w:type="gramStart"/>
      <w:r>
        <w:rPr>
          <w:rFonts w:ascii="黑体" w:eastAsia="宋体" w:hAnsi="黑体" w:cs="Times New Roman" w:hint="eastAsia"/>
          <w:color w:val="000000" w:themeColor="text1"/>
          <w:szCs w:val="22"/>
        </w:rPr>
        <w:t>气罩应保持</w:t>
      </w:r>
      <w:proofErr w:type="gramEnd"/>
      <w:r>
        <w:rPr>
          <w:rFonts w:ascii="黑体" w:eastAsia="宋体" w:hAnsi="黑体" w:cs="Times New Roman" w:hint="eastAsia"/>
          <w:color w:val="000000" w:themeColor="text1"/>
          <w:szCs w:val="22"/>
        </w:rPr>
        <w:t>完好无损，加油时集</w:t>
      </w:r>
      <w:proofErr w:type="gramStart"/>
      <w:r>
        <w:rPr>
          <w:rFonts w:ascii="黑体" w:eastAsia="宋体" w:hAnsi="黑体" w:cs="Times New Roman" w:hint="eastAsia"/>
          <w:color w:val="000000" w:themeColor="text1"/>
          <w:szCs w:val="22"/>
        </w:rPr>
        <w:t>气罩应覆盖</w:t>
      </w:r>
      <w:proofErr w:type="gramEnd"/>
      <w:r>
        <w:rPr>
          <w:rFonts w:ascii="黑体" w:eastAsia="宋体" w:hAnsi="黑体" w:cs="Times New Roman" w:hint="eastAsia"/>
          <w:color w:val="000000" w:themeColor="text1"/>
          <w:szCs w:val="22"/>
        </w:rPr>
        <w:t>在汽车油箱口。</w:t>
      </w:r>
    </w:p>
    <w:p w:rsidR="00BF030C" w:rsidRDefault="00DE250F">
      <w:pPr>
        <w:spacing w:beforeLines="50" w:before="156" w:afterLines="50" w:after="156" w:line="276" w:lineRule="auto"/>
        <w:rPr>
          <w:rFonts w:ascii="Times New Roman" w:eastAsia="宋体" w:hAnsi="Times New Roman" w:cs="Times New Roman"/>
          <w:color w:val="000000" w:themeColor="text1"/>
          <w:szCs w:val="22"/>
        </w:rPr>
      </w:pPr>
      <w:r>
        <w:rPr>
          <w:rFonts w:ascii="黑体" w:eastAsia="宋体" w:hAnsi="黑体" w:cs="Times New Roman"/>
          <w:color w:val="000000" w:themeColor="text1"/>
          <w:szCs w:val="22"/>
        </w:rPr>
        <w:t xml:space="preserve">4.4.3 </w:t>
      </w:r>
      <w:r>
        <w:rPr>
          <w:rFonts w:ascii="Times New Roman" w:eastAsia="宋体" w:hAnsi="Times New Roman" w:cs="Times New Roman"/>
          <w:color w:val="000000" w:themeColor="text1"/>
          <w:szCs w:val="22"/>
        </w:rPr>
        <w:t>油气回收管线应坡向油罐，坡度不应小于</w:t>
      </w:r>
      <w:r>
        <w:rPr>
          <w:rFonts w:ascii="黑体" w:eastAsia="黑体" w:hAnsi="黑体" w:cs="Times New Roman"/>
          <w:color w:val="000000" w:themeColor="text1"/>
          <w:szCs w:val="22"/>
        </w:rPr>
        <w:t>1%</w:t>
      </w:r>
      <w:r>
        <w:rPr>
          <w:rFonts w:ascii="Times New Roman" w:eastAsia="宋体" w:hAnsi="Times New Roman" w:cs="Times New Roman"/>
          <w:color w:val="000000" w:themeColor="text1"/>
          <w:szCs w:val="22"/>
        </w:rPr>
        <w:t>，受地形限制无法满足坡度要求的可</w:t>
      </w:r>
      <w:proofErr w:type="gramStart"/>
      <w:r>
        <w:rPr>
          <w:rFonts w:ascii="Times New Roman" w:eastAsia="宋体" w:hAnsi="Times New Roman" w:cs="Times New Roman"/>
          <w:color w:val="000000" w:themeColor="text1"/>
          <w:szCs w:val="22"/>
        </w:rPr>
        <w:t>设置集液器</w:t>
      </w:r>
      <w:proofErr w:type="gramEnd"/>
      <w:r>
        <w:rPr>
          <w:rFonts w:ascii="Times New Roman" w:eastAsia="宋体" w:hAnsi="Times New Roman" w:cs="Times New Roman"/>
          <w:color w:val="000000" w:themeColor="text1"/>
          <w:szCs w:val="22"/>
        </w:rPr>
        <w:t>，</w:t>
      </w:r>
      <w:proofErr w:type="gramStart"/>
      <w:r>
        <w:rPr>
          <w:rFonts w:ascii="Times New Roman" w:eastAsia="宋体" w:hAnsi="Times New Roman" w:cs="Times New Roman"/>
          <w:color w:val="000000" w:themeColor="text1"/>
          <w:szCs w:val="22"/>
        </w:rPr>
        <w:t>集液器</w:t>
      </w:r>
      <w:proofErr w:type="gramEnd"/>
      <w:r>
        <w:rPr>
          <w:rFonts w:ascii="Times New Roman" w:eastAsia="宋体" w:hAnsi="Times New Roman" w:cs="Times New Roman"/>
          <w:color w:val="000000" w:themeColor="text1"/>
          <w:szCs w:val="22"/>
        </w:rPr>
        <w:t>的凝结液应能密闭回收至低标号的汽油罐中</w:t>
      </w:r>
      <w:r>
        <w:rPr>
          <w:rFonts w:ascii="Times New Roman" w:eastAsia="宋体" w:hAnsi="Times New Roman" w:cs="Times New Roman" w:hint="eastAsia"/>
          <w:color w:val="000000" w:themeColor="text1"/>
          <w:szCs w:val="22"/>
        </w:rPr>
        <w:t>。</w:t>
      </w:r>
    </w:p>
    <w:p w:rsidR="00BF030C" w:rsidRDefault="00DE250F">
      <w:pPr>
        <w:spacing w:beforeLines="50" w:before="156" w:afterLines="50" w:after="156"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4.4.</w:t>
      </w:r>
      <w:r>
        <w:rPr>
          <w:rFonts w:ascii="黑体" w:eastAsia="宋体" w:hAnsi="黑体" w:cs="Times New Roman" w:hint="eastAsia"/>
          <w:color w:val="000000" w:themeColor="text1"/>
          <w:szCs w:val="22"/>
        </w:rPr>
        <w:t>4</w:t>
      </w:r>
      <w:r>
        <w:rPr>
          <w:rFonts w:ascii="黑体" w:eastAsia="宋体" w:hAnsi="黑体" w:cs="Times New Roman"/>
          <w:color w:val="000000" w:themeColor="text1"/>
          <w:szCs w:val="22"/>
        </w:rPr>
        <w:t xml:space="preserve"> </w:t>
      </w:r>
      <w:r>
        <w:rPr>
          <w:rFonts w:ascii="黑体" w:eastAsia="宋体" w:hAnsi="黑体" w:cs="Times New Roman" w:hint="eastAsia"/>
          <w:color w:val="000000" w:themeColor="text1"/>
          <w:szCs w:val="22"/>
        </w:rPr>
        <w:t>加油软管应配备拉断截止阀，加油时应防止溢油和滴油。</w:t>
      </w:r>
    </w:p>
    <w:p w:rsidR="00BF030C" w:rsidRDefault="00DE250F">
      <w:pPr>
        <w:spacing w:beforeLines="50" w:before="156" w:afterLines="50" w:after="156" w:line="276" w:lineRule="auto"/>
        <w:rPr>
          <w:rFonts w:ascii="黑体" w:eastAsia="宋体" w:hAnsi="黑体" w:cs="Times New Roman"/>
          <w:color w:val="000000" w:themeColor="text1"/>
          <w:szCs w:val="22"/>
        </w:rPr>
      </w:pPr>
      <w:bookmarkStart w:id="29" w:name="_Hlk136870691"/>
      <w:r>
        <w:rPr>
          <w:rFonts w:ascii="黑体" w:eastAsia="宋体" w:hAnsi="黑体" w:cs="Times New Roman"/>
          <w:color w:val="000000" w:themeColor="text1"/>
          <w:szCs w:val="22"/>
        </w:rPr>
        <w:t xml:space="preserve">4.4.5 </w:t>
      </w:r>
      <w:r>
        <w:rPr>
          <w:rFonts w:ascii="黑体" w:eastAsia="宋体" w:hAnsi="黑体" w:cs="Times New Roman" w:hint="eastAsia"/>
          <w:color w:val="000000" w:themeColor="text1"/>
          <w:szCs w:val="22"/>
        </w:rPr>
        <w:t>向汽车油箱加油达到加油枪</w:t>
      </w:r>
      <w:proofErr w:type="gramStart"/>
      <w:r>
        <w:rPr>
          <w:rFonts w:ascii="黑体" w:eastAsia="宋体" w:hAnsi="黑体" w:cs="Times New Roman" w:hint="eastAsia"/>
          <w:color w:val="000000" w:themeColor="text1"/>
          <w:szCs w:val="22"/>
        </w:rPr>
        <w:t>自动跳枪油面</w:t>
      </w:r>
      <w:proofErr w:type="gramEnd"/>
      <w:r>
        <w:rPr>
          <w:rFonts w:ascii="黑体" w:eastAsia="宋体" w:hAnsi="黑体" w:cs="Times New Roman" w:hint="eastAsia"/>
          <w:color w:val="000000" w:themeColor="text1"/>
          <w:szCs w:val="22"/>
        </w:rPr>
        <w:t>时，不应再向油箱强行加油。</w:t>
      </w:r>
    </w:p>
    <w:bookmarkEnd w:id="29"/>
    <w:p w:rsidR="00BF030C" w:rsidRDefault="00DE250F">
      <w:pPr>
        <w:spacing w:beforeLines="50" w:before="156" w:afterLines="50" w:after="156" w:line="276" w:lineRule="auto"/>
        <w:rPr>
          <w:rFonts w:ascii="Times New Roman" w:eastAsia="宋体" w:hAnsi="Times New Roman" w:cs="Times New Roman"/>
          <w:color w:val="000000" w:themeColor="text1"/>
          <w:szCs w:val="22"/>
        </w:rPr>
      </w:pPr>
      <w:r>
        <w:rPr>
          <w:rFonts w:ascii="黑体" w:eastAsia="宋体" w:hAnsi="黑体" w:cs="Times New Roman"/>
          <w:color w:val="000000" w:themeColor="text1"/>
          <w:szCs w:val="22"/>
        </w:rPr>
        <w:t xml:space="preserve">4.4.6 </w:t>
      </w:r>
      <w:r>
        <w:rPr>
          <w:rFonts w:ascii="黑体" w:eastAsia="宋体" w:hAnsi="黑体" w:cs="Times New Roman" w:hint="eastAsia"/>
          <w:color w:val="000000" w:themeColor="text1"/>
          <w:szCs w:val="22"/>
        </w:rPr>
        <w:t>新建、改建、扩建的加油站在油气管线覆土、地面硬化施工之前，应向管线内注入</w:t>
      </w:r>
      <w:r>
        <w:rPr>
          <w:rFonts w:ascii="黑体" w:eastAsia="宋体" w:hAnsi="黑体" w:cs="Times New Roman" w:hint="eastAsia"/>
          <w:color w:val="000000" w:themeColor="text1"/>
          <w:szCs w:val="22"/>
        </w:rPr>
        <w:t>1</w:t>
      </w:r>
      <w:r>
        <w:rPr>
          <w:rFonts w:ascii="黑体" w:eastAsia="宋体" w:hAnsi="黑体" w:cs="Times New Roman"/>
          <w:color w:val="000000" w:themeColor="text1"/>
          <w:szCs w:val="22"/>
        </w:rPr>
        <w:t>0</w:t>
      </w:r>
      <w:r>
        <w:rPr>
          <w:rFonts w:ascii="黑体" w:eastAsia="宋体" w:hAnsi="黑体" w:cs="Times New Roman" w:hint="eastAsia"/>
          <w:color w:val="000000" w:themeColor="text1"/>
          <w:szCs w:val="22"/>
        </w:rPr>
        <w:t>L</w:t>
      </w:r>
      <w:r>
        <w:rPr>
          <w:rFonts w:ascii="黑体" w:eastAsia="宋体" w:hAnsi="黑体" w:cs="Times New Roman" w:hint="eastAsia"/>
          <w:color w:val="000000" w:themeColor="text1"/>
          <w:szCs w:val="22"/>
        </w:rPr>
        <w:t>汽油并检测液阻。</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4.5 </w:t>
      </w:r>
      <w:r>
        <w:rPr>
          <w:rFonts w:ascii="黑体" w:eastAsia="黑体" w:hAnsi="黑体" w:cs="Times New Roman" w:hint="eastAsia"/>
          <w:color w:val="000000" w:themeColor="text1"/>
          <w:kern w:val="0"/>
          <w:szCs w:val="20"/>
        </w:rPr>
        <w:t>油气处理装置</w:t>
      </w:r>
    </w:p>
    <w:p w:rsidR="00BF030C" w:rsidRDefault="00DE250F">
      <w:pPr>
        <w:autoSpaceDE w:val="0"/>
        <w:autoSpaceDN w:val="0"/>
        <w:spacing w:beforeLines="50" w:before="156" w:afterLines="50" w:after="156" w:line="276" w:lineRule="auto"/>
        <w:jc w:val="left"/>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4.5.</w:t>
      </w:r>
      <w:r>
        <w:rPr>
          <w:rFonts w:ascii="黑体" w:eastAsia="宋体" w:hAnsi="黑体" w:cs="Times New Roman" w:hint="eastAsia"/>
          <w:color w:val="000000" w:themeColor="text1"/>
          <w:kern w:val="0"/>
          <w:szCs w:val="20"/>
        </w:rPr>
        <w:t>1</w:t>
      </w:r>
      <w:r>
        <w:rPr>
          <w:rFonts w:ascii="黑体" w:eastAsia="宋体" w:hAnsi="黑体" w:cs="Times New Roman"/>
          <w:color w:val="000000" w:themeColor="text1"/>
          <w:kern w:val="0"/>
          <w:szCs w:val="20"/>
        </w:rPr>
        <w:t xml:space="preserve"> </w:t>
      </w:r>
      <w:r>
        <w:rPr>
          <w:rFonts w:ascii="Times New Roman" w:eastAsia="宋体" w:hAnsi="Times New Roman" w:cs="Times New Roman"/>
          <w:color w:val="000000" w:themeColor="text1"/>
          <w:kern w:val="0"/>
          <w:szCs w:val="20"/>
        </w:rPr>
        <w:t>油气处理装置</w:t>
      </w:r>
      <w:r>
        <w:rPr>
          <w:rFonts w:ascii="Times New Roman" w:eastAsia="宋体" w:hAnsi="Times New Roman" w:cs="Times New Roman" w:hint="eastAsia"/>
          <w:color w:val="000000" w:themeColor="text1"/>
          <w:kern w:val="0"/>
          <w:szCs w:val="20"/>
        </w:rPr>
        <w:t>应具备监测显示进出口的油气压力、油气温度（冷凝法）、实时运行情况、运行时间等参数和故障报警的功能。</w:t>
      </w:r>
    </w:p>
    <w:p w:rsidR="00BF030C" w:rsidRDefault="00DE250F">
      <w:pPr>
        <w:autoSpaceDE w:val="0"/>
        <w:autoSpaceDN w:val="0"/>
        <w:spacing w:beforeLines="50" w:before="156" w:afterLines="50" w:after="156" w:line="276" w:lineRule="auto"/>
        <w:jc w:val="left"/>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4.5.</w:t>
      </w:r>
      <w:r>
        <w:rPr>
          <w:rFonts w:ascii="黑体" w:eastAsia="宋体" w:hAnsi="黑体" w:cs="Times New Roman" w:hint="eastAsia"/>
          <w:color w:val="000000" w:themeColor="text1"/>
          <w:kern w:val="0"/>
          <w:szCs w:val="20"/>
        </w:rPr>
        <w:t>2</w:t>
      </w:r>
      <w:r>
        <w:rPr>
          <w:rFonts w:ascii="黑体" w:eastAsia="宋体" w:hAnsi="黑体" w:cs="Times New Roman"/>
          <w:color w:val="000000" w:themeColor="text1"/>
          <w:kern w:val="0"/>
          <w:szCs w:val="20"/>
        </w:rPr>
        <w:t xml:space="preserve"> </w:t>
      </w:r>
      <w:r>
        <w:rPr>
          <w:rFonts w:ascii="Times New Roman" w:eastAsia="宋体" w:hAnsi="Times New Roman" w:cs="Times New Roman"/>
          <w:color w:val="000000" w:themeColor="text1"/>
          <w:kern w:val="0"/>
          <w:szCs w:val="20"/>
        </w:rPr>
        <w:t>油气处理装置排气口距地平面高度不应小于</w:t>
      </w:r>
      <w:r>
        <w:rPr>
          <w:rFonts w:ascii="黑体" w:eastAsia="黑体" w:hAnsi="黑体" w:cs="Times New Roman"/>
          <w:color w:val="000000" w:themeColor="text1"/>
          <w:kern w:val="0"/>
          <w:szCs w:val="20"/>
        </w:rPr>
        <w:t>4m</w:t>
      </w:r>
      <w:r>
        <w:rPr>
          <w:rFonts w:ascii="Times New Roman" w:eastAsia="宋体" w:hAnsi="Times New Roman" w:cs="Times New Roman"/>
          <w:color w:val="000000" w:themeColor="text1"/>
          <w:kern w:val="0"/>
          <w:szCs w:val="20"/>
        </w:rPr>
        <w:t>，具体高度以及与周围建筑物的距离应根据环境影响评价文件确定，排气口应设阻火器。油气处理装置的回油管横向地下油罐的坡度不应小</w:t>
      </w:r>
      <w:r>
        <w:rPr>
          <w:rFonts w:ascii="Times New Roman" w:eastAsia="宋体" w:hAnsi="Times New Roman" w:cs="Times New Roman"/>
          <w:color w:val="000000" w:themeColor="text1"/>
          <w:kern w:val="0"/>
          <w:szCs w:val="20"/>
        </w:rPr>
        <w:lastRenderedPageBreak/>
        <w:t>于</w:t>
      </w:r>
      <w:r>
        <w:rPr>
          <w:rFonts w:ascii="黑体" w:eastAsia="黑体" w:hAnsi="黑体" w:cs="Times New Roman"/>
          <w:color w:val="000000" w:themeColor="text1"/>
          <w:kern w:val="0"/>
          <w:szCs w:val="20"/>
        </w:rPr>
        <w:t>1%</w:t>
      </w:r>
      <w:r>
        <w:rPr>
          <w:rFonts w:ascii="Times New Roman" w:eastAsia="宋体" w:hAnsi="Times New Roman" w:cs="Times New Roman"/>
          <w:color w:val="000000" w:themeColor="text1"/>
          <w:kern w:val="0"/>
          <w:szCs w:val="20"/>
        </w:rPr>
        <w:t>。</w:t>
      </w:r>
    </w:p>
    <w:p w:rsidR="00BF030C" w:rsidRDefault="00DE250F">
      <w:pPr>
        <w:widowControl/>
        <w:spacing w:beforeLines="50" w:before="156" w:afterLines="50" w:after="156" w:line="276" w:lineRule="auto"/>
        <w:jc w:val="left"/>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t>4.5.</w:t>
      </w:r>
      <w:r>
        <w:rPr>
          <w:rFonts w:ascii="黑体" w:eastAsia="宋体" w:hAnsi="黑体" w:cs="Times New Roman" w:hint="eastAsia"/>
          <w:color w:val="000000" w:themeColor="text1"/>
          <w:kern w:val="0"/>
          <w:szCs w:val="20"/>
        </w:rPr>
        <w:t>3</w:t>
      </w:r>
      <w:r>
        <w:rPr>
          <w:rFonts w:ascii="黑体" w:eastAsia="宋体" w:hAnsi="黑体" w:cs="Times New Roman"/>
          <w:color w:val="000000" w:themeColor="text1"/>
          <w:kern w:val="0"/>
          <w:szCs w:val="20"/>
        </w:rPr>
        <w:t xml:space="preserve"> </w:t>
      </w:r>
      <w:bookmarkStart w:id="30" w:name="_Hlk140072128"/>
      <w:r>
        <w:rPr>
          <w:rFonts w:ascii="黑体" w:eastAsia="宋体" w:hAnsi="黑体" w:cs="Times New Roman" w:hint="eastAsia"/>
          <w:color w:val="000000" w:themeColor="text1"/>
          <w:kern w:val="0"/>
          <w:szCs w:val="20"/>
        </w:rPr>
        <w:t>油气处理装置应能根据埋地油罐内油气压力自动启动或停止运行，启动运行的压力感应值宜设在</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，停止运行的压力感应值宜设在</w:t>
      </w:r>
      <w:r>
        <w:rPr>
          <w:rFonts w:ascii="黑体" w:eastAsia="宋体" w:hAnsi="黑体" w:cs="Times New Roman" w:hint="eastAsia"/>
          <w:color w:val="000000" w:themeColor="text1"/>
          <w:kern w:val="0"/>
          <w:szCs w:val="20"/>
        </w:rPr>
        <w:t>0Pa</w:t>
      </w:r>
      <w:r>
        <w:rPr>
          <w:rFonts w:ascii="黑体" w:eastAsia="宋体" w:hAnsi="黑体" w:cs="Times New Roman" w:hint="eastAsia"/>
          <w:color w:val="000000" w:themeColor="text1"/>
          <w:kern w:val="0"/>
          <w:szCs w:val="20"/>
        </w:rPr>
        <w:t>，或根据加油站情况自行调整。</w:t>
      </w:r>
      <w:bookmarkEnd w:id="30"/>
    </w:p>
    <w:p w:rsidR="00BF030C" w:rsidRDefault="00DE250F">
      <w:pPr>
        <w:spacing w:beforeLines="50" w:before="156" w:afterLines="50" w:after="156"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4.5.</w:t>
      </w:r>
      <w:r>
        <w:rPr>
          <w:rFonts w:ascii="黑体" w:eastAsia="宋体" w:hAnsi="黑体" w:cs="Times New Roman" w:hint="eastAsia"/>
          <w:color w:val="000000" w:themeColor="text1"/>
          <w:szCs w:val="22"/>
        </w:rPr>
        <w:t>4</w:t>
      </w:r>
      <w:r>
        <w:rPr>
          <w:rFonts w:ascii="黑体" w:eastAsia="宋体" w:hAnsi="黑体" w:cs="Times New Roman"/>
          <w:color w:val="000000" w:themeColor="text1"/>
          <w:szCs w:val="22"/>
        </w:rPr>
        <w:t xml:space="preserve"> </w:t>
      </w:r>
      <w:r>
        <w:rPr>
          <w:rFonts w:ascii="黑体" w:eastAsia="宋体" w:hAnsi="黑体" w:cs="Times New Roman" w:hint="eastAsia"/>
          <w:color w:val="000000" w:themeColor="text1"/>
          <w:szCs w:val="22"/>
        </w:rPr>
        <w:t>油气处理装置在卸油期间应保持正常运行状态。</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4.6 </w:t>
      </w:r>
      <w:r>
        <w:rPr>
          <w:rFonts w:ascii="黑体" w:eastAsia="黑体" w:hAnsi="黑体" w:cs="Times New Roman" w:hint="eastAsia"/>
          <w:color w:val="000000" w:themeColor="text1"/>
          <w:kern w:val="0"/>
          <w:szCs w:val="20"/>
        </w:rPr>
        <w:t>在线监测系统</w:t>
      </w:r>
    </w:p>
    <w:p w:rsidR="00BF030C" w:rsidRDefault="00DE250F">
      <w:pPr>
        <w:widowControl/>
        <w:spacing w:line="276" w:lineRule="auto"/>
        <w:jc w:val="left"/>
        <w:rPr>
          <w:rFonts w:ascii="宋体" w:eastAsia="宋体" w:hAnsi="宋体" w:cs="宋体"/>
          <w:color w:val="000000" w:themeColor="text1"/>
          <w:kern w:val="0"/>
          <w:szCs w:val="21"/>
          <w:lang w:bidi="ar"/>
        </w:rPr>
      </w:pPr>
      <w:r>
        <w:rPr>
          <w:rFonts w:ascii="黑体" w:eastAsia="宋体" w:hAnsi="黑体" w:cs="Times New Roman"/>
          <w:color w:val="000000" w:themeColor="text1"/>
          <w:szCs w:val="22"/>
        </w:rPr>
        <w:t>4.6.</w:t>
      </w:r>
      <w:r>
        <w:rPr>
          <w:rFonts w:ascii="黑体" w:eastAsia="宋体" w:hAnsi="黑体" w:cs="Times New Roman" w:hint="eastAsia"/>
          <w:color w:val="000000" w:themeColor="text1"/>
          <w:szCs w:val="22"/>
        </w:rPr>
        <w:t xml:space="preserve">1 </w:t>
      </w:r>
      <w:r>
        <w:rPr>
          <w:rFonts w:ascii="宋体" w:eastAsia="宋体" w:hAnsi="宋体" w:cs="宋体" w:hint="eastAsia"/>
          <w:color w:val="000000" w:themeColor="text1"/>
          <w:kern w:val="0"/>
          <w:szCs w:val="21"/>
          <w:lang w:bidi="ar"/>
        </w:rPr>
        <w:t>在线监测系统应能对影响加油站油气排放的气液比、加油站油气回收系统压力等关键运行参数进行自动监测和报警，能显示、存储、分析、导出和实时传输监测数据，并能发出预警和报警，监测数据保存时间不小于</w:t>
      </w:r>
      <w:r>
        <w:rPr>
          <w:rFonts w:ascii="黑体" w:eastAsia="黑体" w:hAnsi="黑体" w:cs="宋体" w:hint="eastAsia"/>
          <w:color w:val="000000" w:themeColor="text1"/>
          <w:kern w:val="0"/>
          <w:szCs w:val="21"/>
          <w:lang w:bidi="ar"/>
        </w:rPr>
        <w:t>1</w:t>
      </w:r>
      <w:r>
        <w:rPr>
          <w:rFonts w:ascii="宋体" w:eastAsia="宋体" w:hAnsi="宋体" w:cs="宋体" w:hint="eastAsia"/>
          <w:color w:val="000000" w:themeColor="text1"/>
          <w:kern w:val="0"/>
          <w:szCs w:val="21"/>
          <w:lang w:bidi="ar"/>
        </w:rPr>
        <w:t>年。在线监测系统的监测功能、技术要求和预报警条件等见附录</w:t>
      </w:r>
      <w:r>
        <w:rPr>
          <w:rFonts w:ascii="宋体" w:eastAsia="宋体" w:hAnsi="宋体" w:cs="宋体" w:hint="eastAsia"/>
          <w:color w:val="000000" w:themeColor="text1"/>
          <w:kern w:val="0"/>
          <w:szCs w:val="21"/>
          <w:lang w:bidi="ar"/>
        </w:rPr>
        <w:t>E</w:t>
      </w:r>
      <w:r>
        <w:rPr>
          <w:rFonts w:ascii="宋体" w:eastAsia="宋体" w:hAnsi="宋体" w:cs="宋体" w:hint="eastAsia"/>
          <w:color w:val="000000" w:themeColor="text1"/>
          <w:kern w:val="0"/>
          <w:szCs w:val="21"/>
          <w:lang w:bidi="ar"/>
        </w:rPr>
        <w:t>。</w:t>
      </w:r>
    </w:p>
    <w:p w:rsidR="00BF030C" w:rsidRDefault="00DE250F">
      <w:pPr>
        <w:spacing w:beforeLines="50" w:before="156" w:afterLines="50" w:after="156"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4.6.</w:t>
      </w:r>
      <w:r>
        <w:rPr>
          <w:rFonts w:ascii="黑体" w:eastAsia="宋体" w:hAnsi="黑体" w:cs="Times New Roman" w:hint="eastAsia"/>
          <w:color w:val="000000" w:themeColor="text1"/>
          <w:szCs w:val="22"/>
        </w:rPr>
        <w:t>2</w:t>
      </w:r>
      <w:r>
        <w:rPr>
          <w:rFonts w:ascii="黑体" w:eastAsia="宋体" w:hAnsi="黑体" w:cs="Times New Roman"/>
          <w:color w:val="000000" w:themeColor="text1"/>
          <w:szCs w:val="22"/>
        </w:rPr>
        <w:t xml:space="preserve"> </w:t>
      </w:r>
      <w:r>
        <w:rPr>
          <w:rFonts w:ascii="黑体" w:eastAsia="宋体" w:hAnsi="黑体" w:cs="Times New Roman" w:hint="eastAsia"/>
          <w:color w:val="000000" w:themeColor="text1"/>
          <w:szCs w:val="22"/>
        </w:rPr>
        <w:t>当在线监测系统预警后，加油站应及时检查系统出现预警的原因，并采取相应措施。</w:t>
      </w:r>
    </w:p>
    <w:p w:rsidR="00BF030C" w:rsidRDefault="00DE250F">
      <w:pPr>
        <w:spacing w:beforeLines="50" w:before="156" w:afterLines="50" w:after="156"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4.6.</w:t>
      </w:r>
      <w:r>
        <w:rPr>
          <w:rFonts w:ascii="黑体" w:eastAsia="宋体" w:hAnsi="黑体" w:cs="Times New Roman" w:hint="eastAsia"/>
          <w:color w:val="000000" w:themeColor="text1"/>
          <w:szCs w:val="22"/>
        </w:rPr>
        <w:t>3</w:t>
      </w:r>
      <w:r>
        <w:rPr>
          <w:rFonts w:ascii="黑体" w:eastAsia="宋体" w:hAnsi="黑体" w:cs="Times New Roman"/>
          <w:color w:val="000000" w:themeColor="text1"/>
          <w:szCs w:val="22"/>
        </w:rPr>
        <w:t xml:space="preserve"> </w:t>
      </w:r>
      <w:r>
        <w:rPr>
          <w:rFonts w:ascii="黑体" w:eastAsia="宋体" w:hAnsi="黑体" w:cs="Times New Roman" w:hint="eastAsia"/>
          <w:color w:val="000000" w:themeColor="text1"/>
          <w:szCs w:val="22"/>
        </w:rPr>
        <w:t>在线监测系统产生报警的次日，</w:t>
      </w:r>
      <w:proofErr w:type="gramStart"/>
      <w:r>
        <w:rPr>
          <w:rFonts w:ascii="黑体" w:eastAsia="宋体" w:hAnsi="黑体" w:cs="Times New Roman" w:hint="eastAsia"/>
          <w:color w:val="000000" w:themeColor="text1"/>
          <w:szCs w:val="22"/>
        </w:rPr>
        <w:t>若数据</w:t>
      </w:r>
      <w:proofErr w:type="gramEnd"/>
      <w:r>
        <w:rPr>
          <w:rFonts w:ascii="黑体" w:eastAsia="宋体" w:hAnsi="黑体" w:cs="Times New Roman" w:hint="eastAsia"/>
          <w:color w:val="000000" w:themeColor="text1"/>
          <w:szCs w:val="22"/>
        </w:rPr>
        <w:t>达到预警条件，应继续报警，</w:t>
      </w:r>
      <w:proofErr w:type="gramStart"/>
      <w:r>
        <w:rPr>
          <w:rFonts w:ascii="黑体" w:eastAsia="宋体" w:hAnsi="黑体" w:cs="Times New Roman" w:hint="eastAsia"/>
          <w:color w:val="000000" w:themeColor="text1"/>
          <w:szCs w:val="22"/>
        </w:rPr>
        <w:t>若数据</w:t>
      </w:r>
      <w:proofErr w:type="gramEnd"/>
      <w:r>
        <w:rPr>
          <w:rFonts w:ascii="黑体" w:eastAsia="宋体" w:hAnsi="黑体" w:cs="Times New Roman" w:hint="eastAsia"/>
          <w:color w:val="000000" w:themeColor="text1"/>
          <w:szCs w:val="22"/>
        </w:rPr>
        <w:t>恢复正常，应自动解除报警。</w:t>
      </w:r>
    </w:p>
    <w:p w:rsidR="00BF030C" w:rsidRDefault="00DE250F">
      <w:pPr>
        <w:spacing w:beforeLines="50" w:before="156" w:afterLines="50" w:after="156"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4.6.</w:t>
      </w:r>
      <w:r>
        <w:rPr>
          <w:rFonts w:ascii="黑体" w:eastAsia="宋体" w:hAnsi="黑体" w:cs="Times New Roman" w:hint="eastAsia"/>
          <w:color w:val="000000" w:themeColor="text1"/>
          <w:szCs w:val="22"/>
        </w:rPr>
        <w:t>4</w:t>
      </w:r>
      <w:r>
        <w:rPr>
          <w:rFonts w:ascii="黑体" w:eastAsia="宋体" w:hAnsi="黑体" w:cs="Times New Roman"/>
          <w:color w:val="000000" w:themeColor="text1"/>
          <w:szCs w:val="22"/>
        </w:rPr>
        <w:t xml:space="preserve"> </w:t>
      </w:r>
      <w:r>
        <w:rPr>
          <w:rFonts w:ascii="黑体" w:eastAsia="宋体" w:hAnsi="黑体" w:cs="Times New Roman" w:hint="eastAsia"/>
          <w:color w:val="000000" w:themeColor="text1"/>
          <w:szCs w:val="22"/>
        </w:rPr>
        <w:t>在线监测系统可在卸油口附近、加油机内</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外（加油区）、人工量油井、油气处理装置排放口等处安装浓度传感器监测油气泄漏浓度。</w:t>
      </w:r>
    </w:p>
    <w:p w:rsidR="00BF030C" w:rsidRDefault="00DE250F">
      <w:pPr>
        <w:spacing w:beforeLines="50" w:before="156" w:afterLines="50" w:after="156"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4.6.</w:t>
      </w:r>
      <w:r>
        <w:rPr>
          <w:rFonts w:ascii="黑体" w:eastAsia="宋体" w:hAnsi="黑体" w:cs="Times New Roman" w:hint="eastAsia"/>
          <w:color w:val="000000" w:themeColor="text1"/>
          <w:szCs w:val="22"/>
        </w:rPr>
        <w:t>5</w:t>
      </w:r>
      <w:r>
        <w:rPr>
          <w:rFonts w:ascii="黑体" w:eastAsia="宋体" w:hAnsi="黑体" w:cs="Times New Roman"/>
          <w:color w:val="000000" w:themeColor="text1"/>
          <w:szCs w:val="22"/>
        </w:rPr>
        <w:t xml:space="preserve"> </w:t>
      </w:r>
      <w:r>
        <w:rPr>
          <w:rFonts w:ascii="黑体" w:eastAsia="宋体" w:hAnsi="黑体" w:cs="Times New Roman" w:hint="eastAsia"/>
          <w:color w:val="000000" w:themeColor="text1"/>
          <w:szCs w:val="22"/>
        </w:rPr>
        <w:t>在线监测系统可在卸油区附近、人工量油井、加油区等重点区域安装视频监测用高清摄像</w:t>
      </w:r>
      <w:r>
        <w:rPr>
          <w:rFonts w:ascii="Times New Roman" w:eastAsia="宋体" w:hAnsi="Times New Roman" w:cs="Times New Roman"/>
          <w:color w:val="000000" w:themeColor="text1"/>
          <w:szCs w:val="22"/>
        </w:rPr>
        <w:t>头，连续对卸油操作、手工量油、加油操作等进行视频录像并存储。可整合利用加油站现有视频设备，视频资料应</w:t>
      </w:r>
      <w:r>
        <w:rPr>
          <w:rFonts w:ascii="Times New Roman" w:eastAsia="宋体" w:hAnsi="Times New Roman" w:cs="Times New Roman" w:hint="eastAsia"/>
          <w:color w:val="000000" w:themeColor="text1"/>
          <w:szCs w:val="22"/>
        </w:rPr>
        <w:t>保留</w:t>
      </w:r>
      <w:r>
        <w:rPr>
          <w:rFonts w:ascii="黑体" w:eastAsia="黑体" w:hAnsi="黑体" w:cs="Calibri"/>
          <w:color w:val="000000" w:themeColor="text1"/>
          <w:szCs w:val="22"/>
        </w:rPr>
        <w:t>3</w:t>
      </w:r>
      <w:r>
        <w:rPr>
          <w:rFonts w:ascii="Times New Roman" w:eastAsia="宋体" w:hAnsi="Times New Roman" w:cs="Times New Roman"/>
          <w:color w:val="000000" w:themeColor="text1"/>
          <w:szCs w:val="22"/>
        </w:rPr>
        <w:t>个月以上以备生态环境部门监督检查，并预留接入到环保管理平台的条件。</w:t>
      </w:r>
      <w:bookmarkStart w:id="31" w:name="_Toc30027"/>
    </w:p>
    <w:p w:rsidR="00BF030C" w:rsidRDefault="00DE250F">
      <w:pPr>
        <w:widowControl/>
        <w:spacing w:beforeLines="100" w:before="312" w:afterLines="100" w:after="312" w:line="276" w:lineRule="auto"/>
        <w:jc w:val="left"/>
        <w:outlineLvl w:val="0"/>
        <w:rPr>
          <w:rFonts w:ascii="黑体" w:eastAsia="黑体" w:hAnsi="黑体" w:cs="Times New Roman"/>
          <w:color w:val="000000" w:themeColor="text1"/>
          <w:kern w:val="0"/>
          <w:szCs w:val="20"/>
        </w:rPr>
      </w:pPr>
      <w:bookmarkStart w:id="32" w:name="_Toc177743862"/>
      <w:r>
        <w:rPr>
          <w:rFonts w:ascii="黑体" w:eastAsia="黑体" w:hAnsi="黑体" w:cs="Times New Roman"/>
          <w:color w:val="000000" w:themeColor="text1"/>
          <w:kern w:val="0"/>
          <w:szCs w:val="20"/>
        </w:rPr>
        <w:t>5</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排放限值</w:t>
      </w:r>
      <w:bookmarkEnd w:id="31"/>
      <w:bookmarkEnd w:id="32"/>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5.1 </w:t>
      </w:r>
      <w:r>
        <w:rPr>
          <w:rFonts w:ascii="黑体" w:eastAsia="黑体" w:hAnsi="黑体" w:cs="Times New Roman" w:hint="eastAsia"/>
          <w:color w:val="000000" w:themeColor="text1"/>
          <w:kern w:val="0"/>
          <w:szCs w:val="20"/>
        </w:rPr>
        <w:t>液阻限值</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加油油气回收管线液阻检测值应小于表</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 xml:space="preserve">1 </w:t>
      </w:r>
      <w:r>
        <w:rPr>
          <w:rFonts w:ascii="Times New Roman" w:eastAsia="宋体" w:hAnsi="Times New Roman" w:cs="Times New Roman" w:hint="eastAsia"/>
          <w:color w:val="000000" w:themeColor="text1"/>
          <w:kern w:val="0"/>
          <w:szCs w:val="20"/>
        </w:rPr>
        <w:t>规定的最大压力限值。</w:t>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color w:val="000000" w:themeColor="text1"/>
          <w:szCs w:val="22"/>
        </w:rPr>
        <w:t>表</w:t>
      </w:r>
      <w:r>
        <w:rPr>
          <w:rFonts w:ascii="黑体" w:eastAsia="黑体" w:hAnsi="黑体" w:cs="Times New Roman" w:hint="eastAsia"/>
          <w:color w:val="000000" w:themeColor="text1"/>
          <w:szCs w:val="22"/>
        </w:rPr>
        <w:t>1</w:t>
      </w:r>
      <w:r>
        <w:rPr>
          <w:rFonts w:ascii="黑体" w:eastAsia="黑体" w:hAnsi="黑体" w:cs="Times New Roman"/>
          <w:color w:val="000000" w:themeColor="text1"/>
          <w:szCs w:val="22"/>
        </w:rPr>
        <w:t xml:space="preserve"> </w:t>
      </w:r>
      <w:r>
        <w:rPr>
          <w:rFonts w:ascii="黑体" w:eastAsia="黑体" w:hAnsi="黑体" w:cs="Times New Roman" w:hint="eastAsia"/>
          <w:color w:val="000000" w:themeColor="text1"/>
          <w:szCs w:val="22"/>
        </w:rPr>
        <w:t>加油站油气回收管线液</w:t>
      </w:r>
      <w:proofErr w:type="gramStart"/>
      <w:r>
        <w:rPr>
          <w:rFonts w:ascii="黑体" w:eastAsia="黑体" w:hAnsi="黑体" w:cs="Times New Roman" w:hint="eastAsia"/>
          <w:color w:val="000000" w:themeColor="text1"/>
          <w:szCs w:val="22"/>
        </w:rPr>
        <w:t>阻最大</w:t>
      </w:r>
      <w:proofErr w:type="gramEnd"/>
      <w:r>
        <w:rPr>
          <w:rFonts w:ascii="黑体" w:eastAsia="黑体" w:hAnsi="黑体" w:cs="Times New Roman" w:hint="eastAsia"/>
          <w:color w:val="000000" w:themeColor="text1"/>
          <w:szCs w:val="22"/>
        </w:rPr>
        <w:t>压力限值</w:t>
      </w:r>
    </w:p>
    <w:tbl>
      <w:tblPr>
        <w:tblW w:w="88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405"/>
        <w:gridCol w:w="4409"/>
      </w:tblGrid>
      <w:tr w:rsidR="00BF030C">
        <w:trPr>
          <w:trHeight w:val="454"/>
          <w:jc w:val="center"/>
        </w:trPr>
        <w:tc>
          <w:tcPr>
            <w:tcW w:w="4405"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通入氮气流量（</w:t>
            </w:r>
            <w:r>
              <w:rPr>
                <w:rFonts w:ascii="黑体" w:eastAsia="黑体" w:hAnsi="黑体" w:cs="Times New Roman" w:hint="eastAsia"/>
                <w:color w:val="000000" w:themeColor="text1"/>
                <w:sz w:val="18"/>
                <w:szCs w:val="18"/>
              </w:rPr>
              <w:t>L/min</w:t>
            </w:r>
            <w:r>
              <w:rPr>
                <w:rFonts w:ascii="Times New Roman" w:eastAsia="宋体" w:hAnsi="Times New Roman" w:cs="Times New Roman" w:hint="eastAsia"/>
                <w:color w:val="000000" w:themeColor="text1"/>
                <w:sz w:val="18"/>
                <w:szCs w:val="18"/>
              </w:rPr>
              <w:t>）</w:t>
            </w:r>
          </w:p>
        </w:tc>
        <w:tc>
          <w:tcPr>
            <w:tcW w:w="4409"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最大压力（</w:t>
            </w:r>
            <w:r>
              <w:rPr>
                <w:rFonts w:ascii="黑体" w:eastAsia="黑体" w:hAnsi="黑体" w:cs="Times New Roman" w:hint="eastAsia"/>
                <w:color w:val="000000" w:themeColor="text1"/>
                <w:sz w:val="18"/>
                <w:szCs w:val="18"/>
              </w:rPr>
              <w:t>Pa</w:t>
            </w:r>
            <w:r>
              <w:rPr>
                <w:rFonts w:ascii="Times New Roman" w:eastAsia="宋体" w:hAnsi="Times New Roman" w:cs="Times New Roman" w:hint="eastAsia"/>
                <w:color w:val="000000" w:themeColor="text1"/>
                <w:sz w:val="18"/>
                <w:szCs w:val="18"/>
              </w:rPr>
              <w:t>）</w:t>
            </w:r>
          </w:p>
        </w:tc>
      </w:tr>
      <w:tr w:rsidR="00BF030C">
        <w:trPr>
          <w:trHeight w:val="454"/>
          <w:jc w:val="center"/>
        </w:trPr>
        <w:tc>
          <w:tcPr>
            <w:tcW w:w="4405"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18</w:t>
            </w:r>
          </w:p>
        </w:tc>
        <w:tc>
          <w:tcPr>
            <w:tcW w:w="440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40</w:t>
            </w:r>
          </w:p>
        </w:tc>
      </w:tr>
      <w:tr w:rsidR="00BF030C">
        <w:trPr>
          <w:trHeight w:val="454"/>
          <w:jc w:val="center"/>
        </w:trPr>
        <w:tc>
          <w:tcPr>
            <w:tcW w:w="4405"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hint="eastAsia"/>
                <w:color w:val="000000" w:themeColor="text1"/>
                <w:sz w:val="18"/>
                <w:szCs w:val="18"/>
              </w:rPr>
              <w:t>2</w:t>
            </w:r>
            <w:r>
              <w:rPr>
                <w:rFonts w:ascii="黑体" w:eastAsia="黑体" w:hAnsi="黑体" w:cs="Times New Roman"/>
                <w:color w:val="000000" w:themeColor="text1"/>
                <w:sz w:val="18"/>
                <w:szCs w:val="18"/>
              </w:rPr>
              <w:t>8</w:t>
            </w:r>
          </w:p>
        </w:tc>
        <w:tc>
          <w:tcPr>
            <w:tcW w:w="440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hint="eastAsia"/>
                <w:color w:val="000000" w:themeColor="text1"/>
                <w:sz w:val="18"/>
                <w:szCs w:val="18"/>
              </w:rPr>
              <w:t>9</w:t>
            </w:r>
            <w:r>
              <w:rPr>
                <w:rFonts w:ascii="黑体" w:eastAsia="黑体" w:hAnsi="黑体" w:cs="Times New Roman"/>
                <w:color w:val="000000" w:themeColor="text1"/>
                <w:sz w:val="18"/>
                <w:szCs w:val="18"/>
              </w:rPr>
              <w:t>0</w:t>
            </w:r>
          </w:p>
        </w:tc>
      </w:tr>
      <w:tr w:rsidR="00BF030C">
        <w:trPr>
          <w:trHeight w:val="454"/>
          <w:jc w:val="center"/>
        </w:trPr>
        <w:tc>
          <w:tcPr>
            <w:tcW w:w="4405"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hint="eastAsia"/>
                <w:color w:val="000000" w:themeColor="text1"/>
                <w:sz w:val="18"/>
                <w:szCs w:val="18"/>
              </w:rPr>
              <w:t>3</w:t>
            </w:r>
            <w:r>
              <w:rPr>
                <w:rFonts w:ascii="黑体" w:eastAsia="黑体" w:hAnsi="黑体" w:cs="Times New Roman"/>
                <w:color w:val="000000" w:themeColor="text1"/>
                <w:sz w:val="18"/>
                <w:szCs w:val="18"/>
              </w:rPr>
              <w:t>8</w:t>
            </w:r>
          </w:p>
        </w:tc>
        <w:tc>
          <w:tcPr>
            <w:tcW w:w="440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hint="eastAsia"/>
                <w:color w:val="000000" w:themeColor="text1"/>
                <w:sz w:val="18"/>
                <w:szCs w:val="18"/>
              </w:rPr>
              <w:t>1</w:t>
            </w:r>
            <w:r>
              <w:rPr>
                <w:rFonts w:ascii="黑体" w:eastAsia="黑体" w:hAnsi="黑体" w:cs="Times New Roman"/>
                <w:color w:val="000000" w:themeColor="text1"/>
                <w:sz w:val="18"/>
                <w:szCs w:val="18"/>
              </w:rPr>
              <w:t>55</w:t>
            </w:r>
          </w:p>
        </w:tc>
      </w:tr>
    </w:tbl>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5</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2 </w:t>
      </w:r>
      <w:r>
        <w:rPr>
          <w:rFonts w:ascii="黑体" w:eastAsia="黑体" w:hAnsi="黑体" w:cs="Times New Roman" w:hint="eastAsia"/>
          <w:color w:val="000000" w:themeColor="text1"/>
          <w:kern w:val="0"/>
          <w:szCs w:val="20"/>
        </w:rPr>
        <w:t>密闭性限值</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油气回收系统密闭性压力检测值应大于等于表</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color w:val="000000" w:themeColor="text1"/>
          <w:kern w:val="0"/>
          <w:szCs w:val="20"/>
        </w:rPr>
        <w:t>2</w:t>
      </w:r>
      <w:r>
        <w:rPr>
          <w:rFonts w:ascii="黑体" w:eastAsia="黑体" w:hAnsi="黑体"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规定的最小剩余压力限值。</w:t>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color w:val="000000" w:themeColor="text1"/>
          <w:szCs w:val="22"/>
        </w:rPr>
        <w:lastRenderedPageBreak/>
        <w:t>表</w:t>
      </w:r>
      <w:r>
        <w:rPr>
          <w:rFonts w:ascii="黑体" w:eastAsia="黑体" w:hAnsi="黑体" w:cs="Times New Roman" w:hint="eastAsia"/>
          <w:color w:val="000000" w:themeColor="text1"/>
          <w:szCs w:val="22"/>
        </w:rPr>
        <w:t>2</w:t>
      </w:r>
      <w:r>
        <w:rPr>
          <w:rFonts w:ascii="黑体" w:eastAsia="黑体" w:hAnsi="黑体" w:cs="Times New Roman"/>
          <w:color w:val="000000" w:themeColor="text1"/>
          <w:szCs w:val="22"/>
        </w:rPr>
        <w:t xml:space="preserve"> </w:t>
      </w:r>
      <w:r>
        <w:rPr>
          <w:rFonts w:ascii="黑体" w:eastAsia="黑体" w:hAnsi="黑体" w:cs="Times New Roman" w:hint="eastAsia"/>
          <w:color w:val="000000" w:themeColor="text1"/>
          <w:szCs w:val="22"/>
        </w:rPr>
        <w:t>加油站油气回收系统密闭性检测最小剩余压力限值</w:t>
      </w:r>
    </w:p>
    <w:p w:rsidR="00BF030C" w:rsidRDefault="00DE250F">
      <w:pPr>
        <w:widowControl/>
        <w:spacing w:line="276" w:lineRule="auto"/>
        <w:jc w:val="right"/>
        <w:rPr>
          <w:rFonts w:ascii="黑体" w:eastAsia="黑体" w:hAnsi="黑体" w:cs="Times New Roman"/>
          <w:color w:val="000000" w:themeColor="text1"/>
          <w:szCs w:val="22"/>
        </w:rPr>
      </w:pPr>
      <w:r>
        <w:rPr>
          <w:rFonts w:ascii="宋体" w:eastAsia="宋体" w:hAnsi="宋体" w:cs="宋体" w:hint="eastAsia"/>
          <w:color w:val="000000" w:themeColor="text1"/>
          <w:kern w:val="0"/>
          <w:sz w:val="18"/>
          <w:szCs w:val="18"/>
          <w:lang w:bidi="ar"/>
        </w:rPr>
        <w:t>单位：</w:t>
      </w:r>
      <w:r>
        <w:rPr>
          <w:rFonts w:ascii="黑体" w:eastAsia="黑体" w:hAnsi="黑体" w:cs="Times New Roman"/>
          <w:color w:val="000000" w:themeColor="text1"/>
          <w:kern w:val="0"/>
          <w:sz w:val="18"/>
          <w:szCs w:val="18"/>
          <w:lang w:bidi="ar"/>
        </w:rPr>
        <w:t>Pa</w:t>
      </w:r>
    </w:p>
    <w:tbl>
      <w:tblPr>
        <w:tblW w:w="881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69"/>
        <w:gridCol w:w="1469"/>
        <w:gridCol w:w="1468"/>
        <w:gridCol w:w="1468"/>
        <w:gridCol w:w="1468"/>
        <w:gridCol w:w="1472"/>
      </w:tblGrid>
      <w:tr w:rsidR="00BF030C">
        <w:trPr>
          <w:trHeight w:val="454"/>
          <w:tblHeader/>
        </w:trPr>
        <w:tc>
          <w:tcPr>
            <w:tcW w:w="1469" w:type="dxa"/>
            <w:vMerge w:val="restart"/>
            <w:tcBorders>
              <w:top w:val="single" w:sz="12" w:space="0" w:color="auto"/>
              <w:left w:val="single" w:sz="12" w:space="0" w:color="auto"/>
            </w:tcBorders>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储罐油气空间（</w:t>
            </w:r>
            <w:r>
              <w:rPr>
                <w:rFonts w:ascii="黑体" w:eastAsia="黑体" w:hAnsi="黑体" w:cs="Times New Roman"/>
                <w:color w:val="000000" w:themeColor="text1"/>
                <w:sz w:val="18"/>
                <w:szCs w:val="18"/>
              </w:rPr>
              <w:t>L</w:t>
            </w:r>
            <w:r>
              <w:rPr>
                <w:rFonts w:ascii="Times New Roman" w:eastAsia="宋体" w:hAnsi="Times New Roman" w:cs="Times New Roman"/>
                <w:color w:val="000000" w:themeColor="text1"/>
                <w:sz w:val="18"/>
                <w:szCs w:val="18"/>
              </w:rPr>
              <w:t>）</w:t>
            </w:r>
          </w:p>
        </w:tc>
        <w:tc>
          <w:tcPr>
            <w:tcW w:w="7345" w:type="dxa"/>
            <w:gridSpan w:val="5"/>
            <w:tcBorders>
              <w:top w:val="single" w:sz="12" w:space="0" w:color="auto"/>
              <w:bottom w:val="single" w:sz="6" w:space="0" w:color="auto"/>
              <w:right w:val="single" w:sz="12" w:space="0" w:color="auto"/>
            </w:tcBorders>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受影响的</w:t>
            </w:r>
            <w:proofErr w:type="gramStart"/>
            <w:r>
              <w:rPr>
                <w:rFonts w:ascii="Times New Roman" w:eastAsia="宋体" w:hAnsi="Times New Roman" w:cs="Times New Roman"/>
                <w:color w:val="000000" w:themeColor="text1"/>
                <w:sz w:val="18"/>
                <w:szCs w:val="18"/>
              </w:rPr>
              <w:t>加油枪</w:t>
            </w:r>
            <w:r>
              <w:rPr>
                <w:rFonts w:ascii="Times New Roman" w:eastAsia="宋体" w:hAnsi="Times New Roman" w:cs="Times New Roman" w:hint="eastAsia"/>
                <w:color w:val="000000" w:themeColor="text1"/>
                <w:sz w:val="18"/>
                <w:szCs w:val="22"/>
                <w:vertAlign w:val="superscript"/>
              </w:rPr>
              <w:t>注</w:t>
            </w:r>
            <w:proofErr w:type="gramEnd"/>
          </w:p>
        </w:tc>
      </w:tr>
      <w:tr w:rsidR="00BF030C">
        <w:trPr>
          <w:trHeight w:val="454"/>
          <w:tblHeader/>
        </w:trPr>
        <w:tc>
          <w:tcPr>
            <w:tcW w:w="1469" w:type="dxa"/>
            <w:vMerge/>
            <w:tcBorders>
              <w:left w:val="single" w:sz="12" w:space="0" w:color="auto"/>
              <w:bottom w:val="single" w:sz="4" w:space="0" w:color="auto"/>
            </w:tcBorders>
            <w:vAlign w:val="center"/>
          </w:tcPr>
          <w:p w:rsidR="00BF030C" w:rsidRDefault="00BF030C">
            <w:pPr>
              <w:spacing w:line="276" w:lineRule="auto"/>
              <w:jc w:val="center"/>
              <w:rPr>
                <w:rFonts w:ascii="Times New Roman" w:eastAsia="宋体" w:hAnsi="Times New Roman" w:cs="Times New Roman"/>
                <w:color w:val="000000" w:themeColor="text1"/>
                <w:sz w:val="18"/>
                <w:szCs w:val="18"/>
              </w:rPr>
            </w:pPr>
          </w:p>
        </w:tc>
        <w:tc>
          <w:tcPr>
            <w:tcW w:w="1469" w:type="dxa"/>
            <w:tcBorders>
              <w:top w:val="single" w:sz="6" w:space="0" w:color="auto"/>
              <w:bottom w:val="single" w:sz="4"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w:t>
            </w:r>
            <w:r>
              <w:rPr>
                <w:rFonts w:ascii="黑体" w:eastAsia="黑体" w:hAnsi="黑体" w:cs="Times New Roman"/>
                <w:color w:val="000000" w:themeColor="text1"/>
                <w:sz w:val="18"/>
                <w:szCs w:val="18"/>
              </w:rPr>
              <w:t>～</w:t>
            </w:r>
            <w:r>
              <w:rPr>
                <w:rFonts w:ascii="黑体" w:eastAsia="黑体" w:hAnsi="黑体" w:cs="Times New Roman"/>
                <w:color w:val="000000" w:themeColor="text1"/>
                <w:sz w:val="18"/>
                <w:szCs w:val="18"/>
              </w:rPr>
              <w:t xml:space="preserve">6 </w:t>
            </w:r>
          </w:p>
        </w:tc>
        <w:tc>
          <w:tcPr>
            <w:tcW w:w="1468" w:type="dxa"/>
            <w:tcBorders>
              <w:top w:val="single" w:sz="6" w:space="0" w:color="auto"/>
              <w:bottom w:val="single" w:sz="4"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7</w:t>
            </w:r>
            <w:r>
              <w:rPr>
                <w:rFonts w:ascii="黑体" w:eastAsia="黑体" w:hAnsi="黑体" w:cs="Times New Roman"/>
                <w:color w:val="000000" w:themeColor="text1"/>
                <w:sz w:val="18"/>
                <w:szCs w:val="18"/>
              </w:rPr>
              <w:t>～</w:t>
            </w:r>
            <w:r>
              <w:rPr>
                <w:rFonts w:ascii="黑体" w:eastAsia="黑体" w:hAnsi="黑体" w:cs="Times New Roman"/>
                <w:color w:val="000000" w:themeColor="text1"/>
                <w:sz w:val="18"/>
                <w:szCs w:val="18"/>
              </w:rPr>
              <w:t>12</w:t>
            </w:r>
          </w:p>
        </w:tc>
        <w:tc>
          <w:tcPr>
            <w:tcW w:w="1468" w:type="dxa"/>
            <w:tcBorders>
              <w:top w:val="single" w:sz="6" w:space="0" w:color="auto"/>
              <w:bottom w:val="single" w:sz="4"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13</w:t>
            </w:r>
            <w:r>
              <w:rPr>
                <w:rFonts w:ascii="黑体" w:eastAsia="黑体" w:hAnsi="黑体" w:cs="Times New Roman"/>
                <w:color w:val="000000" w:themeColor="text1"/>
                <w:sz w:val="18"/>
                <w:szCs w:val="18"/>
              </w:rPr>
              <w:t>～</w:t>
            </w:r>
            <w:r>
              <w:rPr>
                <w:rFonts w:ascii="黑体" w:eastAsia="黑体" w:hAnsi="黑体" w:cs="Times New Roman"/>
                <w:color w:val="000000" w:themeColor="text1"/>
                <w:sz w:val="18"/>
                <w:szCs w:val="18"/>
              </w:rPr>
              <w:t>18</w:t>
            </w:r>
          </w:p>
        </w:tc>
        <w:tc>
          <w:tcPr>
            <w:tcW w:w="1468" w:type="dxa"/>
            <w:tcBorders>
              <w:top w:val="single" w:sz="6" w:space="0" w:color="auto"/>
              <w:bottom w:val="single" w:sz="4"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19</w:t>
            </w:r>
            <w:r>
              <w:rPr>
                <w:rFonts w:ascii="黑体" w:eastAsia="黑体" w:hAnsi="黑体" w:cs="Times New Roman"/>
                <w:color w:val="000000" w:themeColor="text1"/>
                <w:sz w:val="18"/>
                <w:szCs w:val="18"/>
              </w:rPr>
              <w:t>～</w:t>
            </w:r>
            <w:r>
              <w:rPr>
                <w:rFonts w:ascii="黑体" w:eastAsia="黑体" w:hAnsi="黑体" w:cs="Times New Roman"/>
                <w:color w:val="000000" w:themeColor="text1"/>
                <w:sz w:val="18"/>
                <w:szCs w:val="18"/>
              </w:rPr>
              <w:t>24</w:t>
            </w:r>
          </w:p>
        </w:tc>
        <w:tc>
          <w:tcPr>
            <w:tcW w:w="1472" w:type="dxa"/>
            <w:tcBorders>
              <w:top w:val="single" w:sz="6" w:space="0" w:color="auto"/>
              <w:bottom w:val="single" w:sz="4" w:space="0" w:color="auto"/>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&gt;24</w:t>
            </w:r>
          </w:p>
        </w:tc>
      </w:tr>
      <w:tr w:rsidR="00BF030C">
        <w:trPr>
          <w:trHeight w:val="454"/>
        </w:trPr>
        <w:tc>
          <w:tcPr>
            <w:tcW w:w="1469" w:type="dxa"/>
            <w:tcBorders>
              <w:top w:val="single" w:sz="4" w:space="0" w:color="auto"/>
              <w:left w:val="single" w:sz="12" w:space="0" w:color="auto"/>
              <w:bottom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1893</w:t>
            </w:r>
          </w:p>
        </w:tc>
        <w:tc>
          <w:tcPr>
            <w:tcW w:w="1469" w:type="dxa"/>
            <w:tcBorders>
              <w:top w:val="single" w:sz="4" w:space="0" w:color="auto"/>
              <w:bottom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182</w:t>
            </w:r>
          </w:p>
        </w:tc>
        <w:tc>
          <w:tcPr>
            <w:tcW w:w="1468" w:type="dxa"/>
            <w:tcBorders>
              <w:top w:val="single" w:sz="4" w:space="0" w:color="auto"/>
              <w:bottom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172</w:t>
            </w:r>
          </w:p>
        </w:tc>
        <w:tc>
          <w:tcPr>
            <w:tcW w:w="1468" w:type="dxa"/>
            <w:tcBorders>
              <w:top w:val="single" w:sz="4" w:space="0" w:color="auto"/>
              <w:bottom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162</w:t>
            </w:r>
          </w:p>
        </w:tc>
        <w:tc>
          <w:tcPr>
            <w:tcW w:w="1468" w:type="dxa"/>
            <w:tcBorders>
              <w:top w:val="single" w:sz="4" w:space="0" w:color="auto"/>
              <w:bottom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152</w:t>
            </w:r>
          </w:p>
        </w:tc>
        <w:tc>
          <w:tcPr>
            <w:tcW w:w="1472" w:type="dxa"/>
            <w:tcBorders>
              <w:top w:val="single" w:sz="4" w:space="0" w:color="auto"/>
              <w:bottom w:val="single" w:sz="6" w:space="0" w:color="auto"/>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142</w:t>
            </w:r>
          </w:p>
        </w:tc>
      </w:tr>
      <w:tr w:rsidR="00BF030C">
        <w:trPr>
          <w:trHeight w:val="454"/>
        </w:trPr>
        <w:tc>
          <w:tcPr>
            <w:tcW w:w="1469" w:type="dxa"/>
            <w:tcBorders>
              <w:top w:val="single" w:sz="6" w:space="0" w:color="auto"/>
              <w:left w:val="single" w:sz="12" w:space="0" w:color="auto"/>
              <w:bottom w:val="single" w:sz="6" w:space="0" w:color="auto"/>
              <w:right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2082</w:t>
            </w:r>
          </w:p>
        </w:tc>
        <w:tc>
          <w:tcPr>
            <w:tcW w:w="1469" w:type="dxa"/>
            <w:tcBorders>
              <w:top w:val="single" w:sz="6" w:space="0" w:color="auto"/>
              <w:left w:val="single" w:sz="6" w:space="0" w:color="auto"/>
              <w:bottom w:val="single" w:sz="6" w:space="0" w:color="auto"/>
              <w:right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199</w:t>
            </w:r>
          </w:p>
        </w:tc>
        <w:tc>
          <w:tcPr>
            <w:tcW w:w="1468" w:type="dxa"/>
            <w:tcBorders>
              <w:top w:val="single" w:sz="6" w:space="0" w:color="auto"/>
              <w:left w:val="single" w:sz="6" w:space="0" w:color="auto"/>
              <w:bottom w:val="single" w:sz="6" w:space="0" w:color="auto"/>
              <w:right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189</w:t>
            </w:r>
          </w:p>
        </w:tc>
        <w:tc>
          <w:tcPr>
            <w:tcW w:w="1468" w:type="dxa"/>
            <w:tcBorders>
              <w:top w:val="single" w:sz="6" w:space="0" w:color="auto"/>
              <w:left w:val="single" w:sz="6" w:space="0" w:color="auto"/>
              <w:bottom w:val="single" w:sz="6" w:space="0" w:color="auto"/>
              <w:right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179</w:t>
            </w:r>
          </w:p>
        </w:tc>
        <w:tc>
          <w:tcPr>
            <w:tcW w:w="1468" w:type="dxa"/>
            <w:tcBorders>
              <w:top w:val="single" w:sz="6" w:space="0" w:color="auto"/>
              <w:left w:val="single" w:sz="6" w:space="0" w:color="auto"/>
              <w:bottom w:val="single" w:sz="6" w:space="0" w:color="auto"/>
              <w:right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169</w:t>
            </w:r>
          </w:p>
        </w:tc>
        <w:tc>
          <w:tcPr>
            <w:tcW w:w="1472" w:type="dxa"/>
            <w:tcBorders>
              <w:top w:val="single" w:sz="6" w:space="0" w:color="auto"/>
              <w:left w:val="single" w:sz="6" w:space="0" w:color="auto"/>
              <w:bottom w:val="single" w:sz="6" w:space="0" w:color="auto"/>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159</w:t>
            </w:r>
          </w:p>
        </w:tc>
      </w:tr>
      <w:tr w:rsidR="00BF030C">
        <w:trPr>
          <w:trHeight w:val="454"/>
        </w:trPr>
        <w:tc>
          <w:tcPr>
            <w:tcW w:w="1469" w:type="dxa"/>
            <w:tcBorders>
              <w:top w:val="single" w:sz="6" w:space="0" w:color="auto"/>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2271</w:t>
            </w:r>
          </w:p>
        </w:tc>
        <w:tc>
          <w:tcPr>
            <w:tcW w:w="1469" w:type="dxa"/>
            <w:tcBorders>
              <w:top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217</w:t>
            </w:r>
          </w:p>
        </w:tc>
        <w:tc>
          <w:tcPr>
            <w:tcW w:w="1468" w:type="dxa"/>
            <w:tcBorders>
              <w:top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204</w:t>
            </w:r>
          </w:p>
        </w:tc>
        <w:tc>
          <w:tcPr>
            <w:tcW w:w="1468" w:type="dxa"/>
            <w:tcBorders>
              <w:top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194</w:t>
            </w:r>
          </w:p>
        </w:tc>
        <w:tc>
          <w:tcPr>
            <w:tcW w:w="1468" w:type="dxa"/>
            <w:tcBorders>
              <w:top w:val="single" w:sz="6"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184</w:t>
            </w:r>
          </w:p>
        </w:tc>
        <w:tc>
          <w:tcPr>
            <w:tcW w:w="1472" w:type="dxa"/>
            <w:tcBorders>
              <w:top w:val="single" w:sz="6" w:space="0" w:color="auto"/>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177</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2460</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232</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219</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209</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199</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192</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2650</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244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234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224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214</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204</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2839</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257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244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234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227</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217</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3028</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267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257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247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237</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229</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3217</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277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267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257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249</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239</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3407</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286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277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267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257</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249</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3596</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294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284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277</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267</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259</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3785</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301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294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284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274</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267</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4542</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329</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319</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311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304</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296</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5299</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349</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341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334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326</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319</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6056</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364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356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351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344</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336</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6813</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376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371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364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359</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351</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7570</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389</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381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376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371</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364</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8327</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396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391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386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381</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376</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9084</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404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399</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394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389</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384</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9841</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411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406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401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396</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391</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10598</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416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411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409</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404</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399</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11355</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421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418</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414</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409</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404</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13248</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431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428</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423</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421</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416</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15140</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438</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436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433</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428</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426</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17033</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446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443</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441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436</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433</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18925</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451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448</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446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443</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441</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lastRenderedPageBreak/>
              <w:t>22710</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458</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456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453</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451</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448</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26495</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463</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458</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456</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30280</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468</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463</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463</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461</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34065</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471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471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468</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466</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466</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37850</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473</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473</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471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468</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468</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56775</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481</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478</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478</w:t>
            </w:r>
          </w:p>
        </w:tc>
      </w:tr>
      <w:tr w:rsidR="00BF030C">
        <w:trPr>
          <w:trHeight w:val="454"/>
        </w:trPr>
        <w:tc>
          <w:tcPr>
            <w:tcW w:w="1469" w:type="dxa"/>
            <w:tcBorders>
              <w:lef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75700</w:t>
            </w:r>
          </w:p>
        </w:tc>
        <w:tc>
          <w:tcPr>
            <w:tcW w:w="1469"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486</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483</w:t>
            </w:r>
          </w:p>
        </w:tc>
        <w:tc>
          <w:tcPr>
            <w:tcW w:w="1468"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483</w:t>
            </w:r>
          </w:p>
        </w:tc>
        <w:tc>
          <w:tcPr>
            <w:tcW w:w="1472" w:type="dxa"/>
            <w:tcBorders>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483</w:t>
            </w:r>
          </w:p>
        </w:tc>
      </w:tr>
      <w:tr w:rsidR="00BF030C">
        <w:trPr>
          <w:trHeight w:val="454"/>
        </w:trPr>
        <w:tc>
          <w:tcPr>
            <w:tcW w:w="1469" w:type="dxa"/>
            <w:tcBorders>
              <w:left w:val="single" w:sz="12" w:space="0" w:color="auto"/>
              <w:bottom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94625</w:t>
            </w:r>
          </w:p>
        </w:tc>
        <w:tc>
          <w:tcPr>
            <w:tcW w:w="1469" w:type="dxa"/>
            <w:tcBorders>
              <w:bottom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488</w:t>
            </w:r>
          </w:p>
        </w:tc>
        <w:tc>
          <w:tcPr>
            <w:tcW w:w="1468" w:type="dxa"/>
            <w:tcBorders>
              <w:bottom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488</w:t>
            </w:r>
          </w:p>
        </w:tc>
        <w:tc>
          <w:tcPr>
            <w:tcW w:w="1468" w:type="dxa"/>
            <w:tcBorders>
              <w:bottom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488</w:t>
            </w:r>
          </w:p>
        </w:tc>
        <w:tc>
          <w:tcPr>
            <w:tcW w:w="1468" w:type="dxa"/>
            <w:tcBorders>
              <w:bottom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486</w:t>
            </w:r>
          </w:p>
        </w:tc>
        <w:tc>
          <w:tcPr>
            <w:tcW w:w="1472" w:type="dxa"/>
            <w:tcBorders>
              <w:bottom w:val="single" w:sz="12" w:space="0" w:color="auto"/>
              <w:right w:val="single" w:sz="12" w:space="0" w:color="auto"/>
            </w:tcBorders>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486</w:t>
            </w:r>
          </w:p>
        </w:tc>
      </w:tr>
      <w:tr w:rsidR="00BF030C">
        <w:trPr>
          <w:trHeight w:val="454"/>
        </w:trPr>
        <w:tc>
          <w:tcPr>
            <w:tcW w:w="8814" w:type="dxa"/>
            <w:gridSpan w:val="6"/>
            <w:tcBorders>
              <w:top w:val="single" w:sz="12" w:space="0" w:color="auto"/>
              <w:left w:val="single" w:sz="12" w:space="0" w:color="auto"/>
              <w:bottom w:val="single" w:sz="12" w:space="0" w:color="auto"/>
              <w:right w:val="single" w:sz="12" w:space="0" w:color="auto"/>
            </w:tcBorders>
            <w:vAlign w:val="center"/>
          </w:tcPr>
          <w:p w:rsidR="00BF030C" w:rsidRDefault="00DE250F">
            <w:pPr>
              <w:spacing w:line="276" w:lineRule="auto"/>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注：</w:t>
            </w:r>
            <w:r>
              <w:rPr>
                <w:rFonts w:ascii="Times New Roman" w:eastAsia="宋体" w:hAnsi="Times New Roman" w:cs="Times New Roman"/>
                <w:color w:val="000000" w:themeColor="text1"/>
                <w:sz w:val="18"/>
                <w:szCs w:val="18"/>
              </w:rPr>
              <w:t>如果各储罐油气管线连通，则</w:t>
            </w:r>
            <w:r>
              <w:rPr>
                <w:rFonts w:ascii="Times New Roman" w:eastAsia="宋体" w:hAnsi="Times New Roman" w:cs="Times New Roman" w:hint="eastAsia"/>
                <w:color w:val="000000" w:themeColor="text1"/>
                <w:sz w:val="18"/>
                <w:szCs w:val="18"/>
              </w:rPr>
              <w:t>受影响的</w:t>
            </w:r>
            <w:r>
              <w:rPr>
                <w:rFonts w:ascii="Times New Roman" w:eastAsia="宋体" w:hAnsi="Times New Roman" w:cs="Times New Roman"/>
                <w:color w:val="000000" w:themeColor="text1"/>
                <w:sz w:val="18"/>
                <w:szCs w:val="18"/>
              </w:rPr>
              <w:t>加油枪数等于汽油加油枪总数。否则，仅统计通过油气管线与被检测储罐相联的汽油加油枪数。</w:t>
            </w:r>
          </w:p>
        </w:tc>
      </w:tr>
    </w:tbl>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5.3 </w:t>
      </w:r>
      <w:r>
        <w:rPr>
          <w:rFonts w:ascii="黑体" w:eastAsia="黑体" w:hAnsi="黑体" w:cs="Times New Roman" w:hint="eastAsia"/>
          <w:color w:val="000000" w:themeColor="text1"/>
          <w:kern w:val="0"/>
          <w:szCs w:val="20"/>
        </w:rPr>
        <w:t>气液比限值</w:t>
      </w:r>
    </w:p>
    <w:p w:rsidR="00BF030C" w:rsidRDefault="00DE250F">
      <w:pPr>
        <w:autoSpaceDE w:val="0"/>
        <w:autoSpaceDN w:val="0"/>
        <w:spacing w:after="240" w:line="276" w:lineRule="auto"/>
        <w:jc w:val="left"/>
        <w:rPr>
          <w:rFonts w:ascii="宋体" w:eastAsia="宋体" w:hAnsi="宋体" w:cs="宋体"/>
          <w:color w:val="000000" w:themeColor="text1"/>
          <w:kern w:val="0"/>
          <w:szCs w:val="21"/>
          <w:lang w:bidi="ar"/>
        </w:rPr>
      </w:pPr>
      <w:r>
        <w:rPr>
          <w:rFonts w:ascii="黑体" w:eastAsia="黑体" w:hAnsi="黑体" w:cs="Times New Roman" w:hint="eastAsia"/>
          <w:color w:val="000000" w:themeColor="text1"/>
          <w:kern w:val="0"/>
          <w:szCs w:val="20"/>
        </w:rPr>
        <w:t>5.3</w:t>
      </w:r>
      <w:r>
        <w:rPr>
          <w:rFonts w:ascii="黑体" w:eastAsia="黑体" w:hAnsi="黑体" w:cs="Times New Roman"/>
          <w:color w:val="000000" w:themeColor="text1"/>
          <w:kern w:val="0"/>
          <w:szCs w:val="20"/>
        </w:rPr>
        <w:t xml:space="preserve">.1 </w:t>
      </w:r>
      <w:r>
        <w:rPr>
          <w:rFonts w:ascii="宋体" w:eastAsia="宋体" w:hAnsi="宋体" w:cs="宋体" w:hint="eastAsia"/>
          <w:color w:val="000000" w:themeColor="text1"/>
          <w:kern w:val="0"/>
          <w:szCs w:val="21"/>
          <w:lang w:bidi="ar"/>
        </w:rPr>
        <w:t>ORVR</w:t>
      </w:r>
      <w:r>
        <w:rPr>
          <w:rFonts w:ascii="宋体" w:eastAsia="宋体" w:hAnsi="宋体" w:cs="宋体" w:hint="eastAsia"/>
          <w:color w:val="000000" w:themeColor="text1"/>
          <w:kern w:val="0"/>
          <w:szCs w:val="21"/>
          <w:lang w:bidi="ar"/>
        </w:rPr>
        <w:t>兼容型</w:t>
      </w:r>
      <w:proofErr w:type="gramStart"/>
      <w:r>
        <w:rPr>
          <w:rFonts w:ascii="宋体" w:eastAsia="宋体" w:hAnsi="宋体" w:cs="宋体" w:hint="eastAsia"/>
          <w:color w:val="000000" w:themeColor="text1"/>
          <w:kern w:val="0"/>
          <w:szCs w:val="21"/>
          <w:lang w:bidi="ar"/>
        </w:rPr>
        <w:t>加油枪非兼容</w:t>
      </w:r>
      <w:proofErr w:type="gramEnd"/>
      <w:r>
        <w:rPr>
          <w:rFonts w:ascii="宋体" w:eastAsia="宋体" w:hAnsi="宋体" w:cs="宋体" w:hint="eastAsia"/>
          <w:color w:val="000000" w:themeColor="text1"/>
          <w:kern w:val="0"/>
          <w:szCs w:val="21"/>
          <w:lang w:bidi="ar"/>
        </w:rPr>
        <w:t>模式气液比检测值应在大于等于</w:t>
      </w:r>
      <w:r>
        <w:rPr>
          <w:rFonts w:ascii="宋体" w:eastAsia="宋体" w:hAnsi="宋体" w:cs="宋体" w:hint="eastAsia"/>
          <w:color w:val="000000" w:themeColor="text1"/>
          <w:kern w:val="0"/>
          <w:szCs w:val="21"/>
          <w:lang w:bidi="ar"/>
        </w:rPr>
        <w:t xml:space="preserve"> </w:t>
      </w:r>
      <w:r>
        <w:rPr>
          <w:rFonts w:ascii="黑体" w:eastAsia="黑体" w:hAnsi="黑体" w:cs="宋体" w:hint="eastAsia"/>
          <w:color w:val="000000" w:themeColor="text1"/>
          <w:kern w:val="0"/>
          <w:szCs w:val="21"/>
          <w:lang w:bidi="ar"/>
        </w:rPr>
        <w:t xml:space="preserve">1.00 </w:t>
      </w:r>
      <w:r>
        <w:rPr>
          <w:rFonts w:ascii="宋体" w:eastAsia="宋体" w:hAnsi="宋体" w:cs="宋体" w:hint="eastAsia"/>
          <w:color w:val="000000" w:themeColor="text1"/>
          <w:kern w:val="0"/>
          <w:szCs w:val="21"/>
          <w:lang w:bidi="ar"/>
        </w:rPr>
        <w:t>和小于等于</w:t>
      </w:r>
      <w:r>
        <w:rPr>
          <w:rFonts w:ascii="宋体" w:eastAsia="宋体" w:hAnsi="宋体" w:cs="宋体" w:hint="eastAsia"/>
          <w:color w:val="000000" w:themeColor="text1"/>
          <w:kern w:val="0"/>
          <w:szCs w:val="21"/>
          <w:lang w:bidi="ar"/>
        </w:rPr>
        <w:t xml:space="preserve"> </w:t>
      </w:r>
      <w:r>
        <w:rPr>
          <w:rFonts w:ascii="黑体" w:eastAsia="黑体" w:hAnsi="黑体" w:cs="宋体" w:hint="eastAsia"/>
          <w:color w:val="000000" w:themeColor="text1"/>
          <w:kern w:val="0"/>
          <w:szCs w:val="21"/>
          <w:lang w:bidi="ar"/>
        </w:rPr>
        <w:t xml:space="preserve">1.20 </w:t>
      </w:r>
      <w:r>
        <w:rPr>
          <w:rFonts w:ascii="宋体" w:eastAsia="宋体" w:hAnsi="宋体" w:cs="宋体" w:hint="eastAsia"/>
          <w:color w:val="000000" w:themeColor="text1"/>
          <w:kern w:val="0"/>
          <w:szCs w:val="21"/>
          <w:lang w:bidi="ar"/>
        </w:rPr>
        <w:t>范围内，兼容模式气液比检测值应在大于等于</w:t>
      </w:r>
      <w:r>
        <w:rPr>
          <w:rFonts w:ascii="宋体" w:eastAsia="宋体" w:hAnsi="宋体" w:cs="宋体" w:hint="eastAsia"/>
          <w:color w:val="000000" w:themeColor="text1"/>
          <w:kern w:val="0"/>
          <w:szCs w:val="21"/>
          <w:lang w:bidi="ar"/>
        </w:rPr>
        <w:t xml:space="preserve"> </w:t>
      </w:r>
      <w:r>
        <w:rPr>
          <w:rFonts w:ascii="黑体" w:eastAsia="黑体" w:hAnsi="黑体" w:cs="宋体" w:hint="eastAsia"/>
          <w:color w:val="000000" w:themeColor="text1"/>
          <w:kern w:val="0"/>
          <w:szCs w:val="21"/>
          <w:lang w:bidi="ar"/>
        </w:rPr>
        <w:t xml:space="preserve">0.00 </w:t>
      </w:r>
      <w:r>
        <w:rPr>
          <w:rFonts w:ascii="宋体" w:eastAsia="宋体" w:hAnsi="宋体" w:cs="宋体" w:hint="eastAsia"/>
          <w:color w:val="000000" w:themeColor="text1"/>
          <w:kern w:val="0"/>
          <w:szCs w:val="21"/>
          <w:lang w:bidi="ar"/>
        </w:rPr>
        <w:t>和小于等于</w:t>
      </w:r>
      <w:r>
        <w:rPr>
          <w:rFonts w:ascii="宋体" w:eastAsia="宋体" w:hAnsi="宋体" w:cs="宋体" w:hint="eastAsia"/>
          <w:color w:val="000000" w:themeColor="text1"/>
          <w:kern w:val="0"/>
          <w:szCs w:val="21"/>
          <w:lang w:bidi="ar"/>
        </w:rPr>
        <w:t xml:space="preserve"> </w:t>
      </w:r>
      <w:r>
        <w:rPr>
          <w:rFonts w:ascii="黑体" w:eastAsia="黑体" w:hAnsi="黑体" w:cs="宋体" w:hint="eastAsia"/>
          <w:color w:val="000000" w:themeColor="text1"/>
          <w:kern w:val="0"/>
          <w:szCs w:val="21"/>
          <w:lang w:bidi="ar"/>
        </w:rPr>
        <w:t xml:space="preserve">0.50 </w:t>
      </w:r>
      <w:r>
        <w:rPr>
          <w:rFonts w:ascii="宋体" w:eastAsia="宋体" w:hAnsi="宋体" w:cs="宋体" w:hint="eastAsia"/>
          <w:color w:val="000000" w:themeColor="text1"/>
          <w:kern w:val="0"/>
          <w:szCs w:val="21"/>
          <w:lang w:bidi="ar"/>
        </w:rPr>
        <w:t>范围内。</w:t>
      </w:r>
    </w:p>
    <w:p w:rsidR="00BF030C" w:rsidRDefault="00DE250F">
      <w:pPr>
        <w:widowControl/>
        <w:spacing w:after="240" w:line="276" w:lineRule="auto"/>
        <w:jc w:val="left"/>
        <w:rPr>
          <w:rFonts w:ascii="宋体" w:eastAsia="宋体" w:hAnsi="宋体" w:cs="宋体"/>
          <w:color w:val="000000" w:themeColor="text1"/>
          <w:kern w:val="0"/>
          <w:szCs w:val="21"/>
          <w:lang w:bidi="ar"/>
        </w:rPr>
      </w:pPr>
      <w:r>
        <w:rPr>
          <w:rFonts w:ascii="黑体" w:eastAsia="黑体" w:hAnsi="黑体" w:cs="Times New Roman" w:hint="eastAsia"/>
          <w:color w:val="000000" w:themeColor="text1"/>
          <w:kern w:val="0"/>
          <w:szCs w:val="20"/>
        </w:rPr>
        <w:t>5.3.2</w:t>
      </w:r>
      <w:r>
        <w:rPr>
          <w:rFonts w:ascii="宋体" w:eastAsia="宋体" w:hAnsi="宋体" w:cs="宋体" w:hint="eastAsia"/>
          <w:color w:val="000000" w:themeColor="text1"/>
          <w:kern w:val="0"/>
          <w:szCs w:val="21"/>
          <w:lang w:bidi="ar"/>
        </w:rPr>
        <w:t xml:space="preserve"> </w:t>
      </w:r>
      <w:r>
        <w:rPr>
          <w:rFonts w:ascii="宋体" w:eastAsia="宋体" w:hAnsi="宋体" w:cs="宋体" w:hint="eastAsia"/>
          <w:color w:val="000000" w:themeColor="text1"/>
          <w:kern w:val="0"/>
          <w:szCs w:val="21"/>
          <w:lang w:bidi="ar"/>
        </w:rPr>
        <w:t>非</w:t>
      </w:r>
      <w:r>
        <w:rPr>
          <w:rFonts w:ascii="宋体" w:eastAsia="宋体" w:hAnsi="宋体" w:cs="宋体" w:hint="eastAsia"/>
          <w:color w:val="000000" w:themeColor="text1"/>
          <w:kern w:val="0"/>
          <w:szCs w:val="21"/>
          <w:lang w:bidi="ar"/>
        </w:rPr>
        <w:t>ORVR</w:t>
      </w:r>
      <w:r>
        <w:rPr>
          <w:rFonts w:ascii="宋体" w:eastAsia="宋体" w:hAnsi="宋体" w:cs="宋体" w:hint="eastAsia"/>
          <w:color w:val="000000" w:themeColor="text1"/>
          <w:kern w:val="0"/>
          <w:szCs w:val="21"/>
          <w:lang w:bidi="ar"/>
        </w:rPr>
        <w:t>兼容型</w:t>
      </w:r>
      <w:proofErr w:type="gramStart"/>
      <w:r>
        <w:rPr>
          <w:rFonts w:ascii="宋体" w:eastAsia="宋体" w:hAnsi="宋体" w:cs="宋体" w:hint="eastAsia"/>
          <w:color w:val="000000" w:themeColor="text1"/>
          <w:kern w:val="0"/>
          <w:szCs w:val="21"/>
          <w:lang w:bidi="ar"/>
        </w:rPr>
        <w:t>加油枪气液</w:t>
      </w:r>
      <w:proofErr w:type="gramEnd"/>
      <w:r>
        <w:rPr>
          <w:rFonts w:ascii="宋体" w:eastAsia="宋体" w:hAnsi="宋体" w:cs="宋体" w:hint="eastAsia"/>
          <w:color w:val="000000" w:themeColor="text1"/>
          <w:kern w:val="0"/>
          <w:szCs w:val="21"/>
          <w:lang w:bidi="ar"/>
        </w:rPr>
        <w:t>比检测值应在大于等于</w:t>
      </w:r>
      <w:r>
        <w:rPr>
          <w:rFonts w:ascii="黑体" w:eastAsia="黑体" w:hAnsi="黑体" w:cs="宋体" w:hint="eastAsia"/>
          <w:color w:val="000000" w:themeColor="text1"/>
          <w:kern w:val="0"/>
          <w:szCs w:val="21"/>
          <w:lang w:bidi="ar"/>
        </w:rPr>
        <w:t>1.00</w:t>
      </w:r>
      <w:r>
        <w:rPr>
          <w:rFonts w:ascii="宋体" w:eastAsia="宋体" w:hAnsi="宋体" w:cs="宋体" w:hint="eastAsia"/>
          <w:color w:val="000000" w:themeColor="text1"/>
          <w:kern w:val="0"/>
          <w:szCs w:val="21"/>
          <w:lang w:bidi="ar"/>
        </w:rPr>
        <w:t>和小于等于</w:t>
      </w:r>
      <w:r>
        <w:rPr>
          <w:rFonts w:ascii="黑体" w:eastAsia="黑体" w:hAnsi="黑体" w:cs="宋体" w:hint="eastAsia"/>
          <w:color w:val="000000" w:themeColor="text1"/>
          <w:kern w:val="0"/>
          <w:szCs w:val="21"/>
          <w:lang w:bidi="ar"/>
        </w:rPr>
        <w:t>1.20</w:t>
      </w:r>
      <w:r>
        <w:rPr>
          <w:rFonts w:ascii="宋体" w:eastAsia="宋体" w:hAnsi="宋体" w:cs="宋体" w:hint="eastAsia"/>
          <w:color w:val="000000" w:themeColor="text1"/>
          <w:kern w:val="0"/>
          <w:szCs w:val="21"/>
          <w:lang w:bidi="ar"/>
        </w:rPr>
        <w:t>范围内。</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5</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4 </w:t>
      </w:r>
      <w:r>
        <w:rPr>
          <w:rFonts w:ascii="黑体" w:eastAsia="黑体" w:hAnsi="黑体" w:cs="Times New Roman" w:hint="eastAsia"/>
          <w:color w:val="000000" w:themeColor="text1"/>
          <w:kern w:val="0"/>
          <w:szCs w:val="20"/>
        </w:rPr>
        <w:t>油气泄漏限值</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采用氢火焰离子化检测仪（以甲烷或丙烷为校准气体）检测油气回收系统的密闭点位，油气泄漏浓度检测值应小于等于</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5</w:t>
      </w:r>
      <w:r>
        <w:rPr>
          <w:rFonts w:ascii="黑体" w:eastAsia="黑体" w:hAnsi="黑体" w:cs="Times New Roman"/>
          <w:color w:val="000000" w:themeColor="text1"/>
          <w:kern w:val="0"/>
          <w:szCs w:val="20"/>
        </w:rPr>
        <w:t>00</w:t>
      </w:r>
      <w:bookmarkStart w:id="33" w:name="_Hlk149041269"/>
      <w:r>
        <w:rPr>
          <w:rFonts w:ascii="黑体" w:eastAsia="黑体" w:hAnsi="黑体" w:cs="Times New Roman"/>
          <w:color w:val="000000" w:themeColor="text1"/>
          <w:kern w:val="0"/>
          <w:szCs w:val="20"/>
        </w:rPr>
        <w:t>μmol/mol</w:t>
      </w:r>
      <w:bookmarkEnd w:id="33"/>
      <w:r>
        <w:rPr>
          <w:rFonts w:ascii="Times New Roman" w:eastAsia="宋体" w:hAnsi="Times New Roman" w:cs="Times New Roman" w:hint="eastAsia"/>
          <w:color w:val="000000" w:themeColor="text1"/>
          <w:kern w:val="0"/>
          <w:szCs w:val="20"/>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5.5 </w:t>
      </w:r>
      <w:r>
        <w:rPr>
          <w:rFonts w:ascii="黑体" w:eastAsia="黑体" w:hAnsi="黑体" w:cs="Times New Roman" w:hint="eastAsia"/>
          <w:color w:val="000000" w:themeColor="text1"/>
          <w:kern w:val="0"/>
          <w:szCs w:val="20"/>
        </w:rPr>
        <w:t>油气处理装置排放限值</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油气处理装置的油气排放浓度</w:t>
      </w:r>
      <w:r>
        <w:rPr>
          <w:rFonts w:ascii="黑体" w:eastAsia="黑体" w:hAnsi="黑体" w:cs="Times New Roman" w:hint="eastAsia"/>
          <w:color w:val="000000" w:themeColor="text1"/>
          <w:kern w:val="0"/>
          <w:szCs w:val="20"/>
        </w:rPr>
        <w:t>1</w:t>
      </w:r>
      <w:r>
        <w:rPr>
          <w:rFonts w:ascii="Times New Roman" w:eastAsia="宋体" w:hAnsi="Times New Roman" w:cs="Times New Roman" w:hint="eastAsia"/>
          <w:color w:val="000000" w:themeColor="text1"/>
          <w:kern w:val="0"/>
          <w:szCs w:val="20"/>
        </w:rPr>
        <w:t>小时平均浓度值应小于等于</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1</w:t>
      </w:r>
      <w:r>
        <w:rPr>
          <w:rFonts w:ascii="黑体" w:eastAsia="黑体" w:hAnsi="黑体" w:cs="Times New Roman"/>
          <w:color w:val="000000" w:themeColor="text1"/>
          <w:kern w:val="0"/>
          <w:szCs w:val="20"/>
        </w:rPr>
        <w:t>0g/m</w:t>
      </w:r>
      <w:r>
        <w:rPr>
          <w:rFonts w:ascii="黑体" w:eastAsia="黑体" w:hAnsi="黑体" w:cs="Times New Roman"/>
          <w:color w:val="000000" w:themeColor="text1"/>
          <w:kern w:val="0"/>
          <w:szCs w:val="20"/>
          <w:vertAlign w:val="superscript"/>
        </w:rPr>
        <w:t>3</w:t>
      </w:r>
      <w:r>
        <w:rPr>
          <w:rFonts w:ascii="Times New Roman" w:eastAsia="宋体" w:hAnsi="Times New Roman" w:cs="Times New Roman" w:hint="eastAsia"/>
          <w:color w:val="000000" w:themeColor="text1"/>
          <w:kern w:val="0"/>
          <w:szCs w:val="20"/>
        </w:rPr>
        <w:t>。</w:t>
      </w:r>
    </w:p>
    <w:p w:rsidR="00BF030C" w:rsidRDefault="00DE250F">
      <w:pPr>
        <w:widowControl/>
        <w:spacing w:beforeLines="50" w:before="156" w:afterLines="50" w:after="156" w:line="276" w:lineRule="auto"/>
        <w:jc w:val="left"/>
        <w:outlineLvl w:val="1"/>
        <w:rPr>
          <w:rFonts w:ascii="黑体" w:eastAsia="黑体" w:hAnsi="黑体" w:cs="Times New Roman"/>
          <w:color w:val="000000" w:themeColor="text1"/>
          <w:kern w:val="0"/>
          <w:szCs w:val="20"/>
        </w:rPr>
      </w:pPr>
      <w:r>
        <w:rPr>
          <w:rFonts w:ascii="黑体" w:eastAsia="黑体" w:hAnsi="黑体" w:cs="Times New Roman"/>
          <w:color w:val="000000" w:themeColor="text1"/>
          <w:kern w:val="0"/>
          <w:szCs w:val="20"/>
        </w:rPr>
        <w:t xml:space="preserve">5.6 </w:t>
      </w:r>
      <w:r>
        <w:rPr>
          <w:rFonts w:ascii="黑体" w:eastAsia="黑体" w:hAnsi="黑体" w:cs="Times New Roman" w:hint="eastAsia"/>
          <w:color w:val="000000" w:themeColor="text1"/>
          <w:kern w:val="0"/>
          <w:szCs w:val="20"/>
        </w:rPr>
        <w:t>边界油气无组织排放限值</w:t>
      </w:r>
    </w:p>
    <w:p w:rsidR="00BF030C" w:rsidRDefault="00DE250F">
      <w:pPr>
        <w:autoSpaceDE w:val="0"/>
        <w:autoSpaceDN w:val="0"/>
        <w:spacing w:line="276" w:lineRule="auto"/>
        <w:ind w:firstLineChars="200" w:firstLine="420"/>
        <w:jc w:val="left"/>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加油站企业边界油气浓度无组织排放限值应满足表</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 xml:space="preserve">3 </w:t>
      </w:r>
      <w:r>
        <w:rPr>
          <w:rFonts w:ascii="Times New Roman" w:eastAsia="宋体" w:hAnsi="Times New Roman" w:cs="Times New Roman" w:hint="eastAsia"/>
          <w:color w:val="000000" w:themeColor="text1"/>
          <w:kern w:val="0"/>
          <w:szCs w:val="20"/>
        </w:rPr>
        <w:t>要求。</w:t>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color w:val="000000" w:themeColor="text1"/>
          <w:szCs w:val="22"/>
        </w:rPr>
        <w:t>表</w:t>
      </w:r>
      <w:r>
        <w:rPr>
          <w:rFonts w:ascii="黑体" w:eastAsia="黑体" w:hAnsi="黑体" w:cs="Times New Roman" w:hint="eastAsia"/>
          <w:color w:val="000000" w:themeColor="text1"/>
          <w:szCs w:val="22"/>
        </w:rPr>
        <w:t>3</w:t>
      </w:r>
      <w:r>
        <w:rPr>
          <w:rFonts w:ascii="黑体" w:eastAsia="黑体" w:hAnsi="黑体" w:cs="Times New Roman"/>
          <w:color w:val="000000" w:themeColor="text1"/>
          <w:szCs w:val="22"/>
        </w:rPr>
        <w:t xml:space="preserve"> </w:t>
      </w:r>
      <w:r>
        <w:rPr>
          <w:rFonts w:ascii="黑体" w:eastAsia="黑体" w:hAnsi="黑体" w:cs="Times New Roman" w:hint="eastAsia"/>
          <w:color w:val="000000" w:themeColor="text1"/>
          <w:szCs w:val="22"/>
        </w:rPr>
        <w:t>油气浓度无组织排放限值</w:t>
      </w:r>
    </w:p>
    <w:p w:rsidR="00BF030C" w:rsidRDefault="00DE250F">
      <w:pPr>
        <w:widowControl/>
        <w:spacing w:line="276" w:lineRule="auto"/>
        <w:jc w:val="right"/>
        <w:rPr>
          <w:rFonts w:ascii="Times New Roman" w:eastAsia="黑体" w:hAnsi="Times New Roman" w:cs="Times New Roman"/>
          <w:color w:val="000000" w:themeColor="text1"/>
          <w:sz w:val="18"/>
          <w:szCs w:val="18"/>
        </w:rPr>
      </w:pPr>
      <w:r>
        <w:rPr>
          <w:rFonts w:ascii="宋体" w:eastAsia="宋体" w:hAnsi="宋体" w:cs="宋体" w:hint="eastAsia"/>
          <w:color w:val="000000" w:themeColor="text1"/>
          <w:kern w:val="0"/>
          <w:sz w:val="18"/>
          <w:szCs w:val="18"/>
          <w:lang w:bidi="ar"/>
        </w:rPr>
        <w:t>单位：</w:t>
      </w:r>
      <w:proofErr w:type="gramStart"/>
      <w:r>
        <w:rPr>
          <w:rFonts w:ascii="黑体" w:eastAsia="黑体" w:hAnsi="黑体" w:cs="Times New Roman"/>
          <w:color w:val="000000" w:themeColor="text1"/>
          <w:kern w:val="0"/>
          <w:sz w:val="18"/>
          <w:szCs w:val="18"/>
          <w:lang w:bidi="ar"/>
        </w:rPr>
        <w:t>mg/m</w:t>
      </w:r>
      <w:r>
        <w:rPr>
          <w:rFonts w:ascii="黑体" w:eastAsia="黑体" w:hAnsi="黑体" w:cs="Times New Roman"/>
          <w:color w:val="000000" w:themeColor="text1"/>
          <w:kern w:val="0"/>
          <w:sz w:val="18"/>
          <w:szCs w:val="18"/>
          <w:vertAlign w:val="superscript"/>
          <w:lang w:bidi="ar"/>
        </w:rPr>
        <w:t>3</w:t>
      </w:r>
      <w:proofErr w:type="gramEnd"/>
    </w:p>
    <w:tbl>
      <w:tblPr>
        <w:tblW w:w="88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04"/>
        <w:gridCol w:w="1740"/>
        <w:gridCol w:w="2550"/>
        <w:gridCol w:w="2671"/>
      </w:tblGrid>
      <w:tr w:rsidR="00BF030C">
        <w:trPr>
          <w:trHeight w:val="340"/>
          <w:jc w:val="center"/>
        </w:trPr>
        <w:tc>
          <w:tcPr>
            <w:tcW w:w="1904"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污染物项目</w:t>
            </w:r>
          </w:p>
        </w:tc>
        <w:tc>
          <w:tcPr>
            <w:tcW w:w="1740"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排放限值</w:t>
            </w:r>
          </w:p>
        </w:tc>
        <w:tc>
          <w:tcPr>
            <w:tcW w:w="2550"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限值含义</w:t>
            </w:r>
          </w:p>
        </w:tc>
        <w:tc>
          <w:tcPr>
            <w:tcW w:w="2671"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无组织排放监控位置</w:t>
            </w:r>
          </w:p>
        </w:tc>
      </w:tr>
      <w:tr w:rsidR="00BF030C">
        <w:trPr>
          <w:trHeight w:val="454"/>
          <w:jc w:val="center"/>
        </w:trPr>
        <w:tc>
          <w:tcPr>
            <w:tcW w:w="1904"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非</w:t>
            </w:r>
            <w:proofErr w:type="gramStart"/>
            <w:r>
              <w:rPr>
                <w:rFonts w:ascii="Times New Roman" w:eastAsia="宋体" w:hAnsi="Times New Roman" w:cs="Times New Roman"/>
                <w:color w:val="000000" w:themeColor="text1"/>
                <w:sz w:val="18"/>
                <w:szCs w:val="18"/>
              </w:rPr>
              <w:t>甲烷总烷</w:t>
            </w:r>
            <w:proofErr w:type="gramEnd"/>
          </w:p>
        </w:tc>
        <w:tc>
          <w:tcPr>
            <w:tcW w:w="1740" w:type="dxa"/>
            <w:vAlign w:val="center"/>
          </w:tcPr>
          <w:p w:rsidR="00BF030C" w:rsidRDefault="00DE250F">
            <w:pPr>
              <w:spacing w:line="276" w:lineRule="auto"/>
              <w:jc w:val="center"/>
              <w:rPr>
                <w:rFonts w:ascii="黑体" w:eastAsia="黑体" w:hAnsi="黑体" w:cs="Times New Roman"/>
                <w:color w:val="000000" w:themeColor="text1"/>
                <w:sz w:val="18"/>
                <w:szCs w:val="18"/>
              </w:rPr>
            </w:pPr>
            <w:r>
              <w:rPr>
                <w:rFonts w:ascii="黑体" w:eastAsia="黑体" w:hAnsi="黑体" w:cs="Times New Roman"/>
                <w:color w:val="000000" w:themeColor="text1"/>
                <w:sz w:val="18"/>
                <w:szCs w:val="18"/>
              </w:rPr>
              <w:t>4.0</w:t>
            </w:r>
          </w:p>
        </w:tc>
        <w:tc>
          <w:tcPr>
            <w:tcW w:w="2550" w:type="dxa"/>
            <w:vAlign w:val="center"/>
          </w:tcPr>
          <w:p w:rsidR="00BF030C" w:rsidRDefault="00DE250F">
            <w:pPr>
              <w:widowControl/>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监控点处</w:t>
            </w:r>
            <w:r>
              <w:rPr>
                <w:rFonts w:ascii="黑体" w:eastAsia="黑体" w:hAnsi="黑体" w:cs="Times New Roman"/>
                <w:color w:val="000000" w:themeColor="text1"/>
                <w:kern w:val="0"/>
                <w:sz w:val="18"/>
                <w:szCs w:val="18"/>
                <w:lang w:bidi="ar"/>
              </w:rPr>
              <w:t>1</w:t>
            </w:r>
            <w:r>
              <w:rPr>
                <w:rFonts w:ascii="Times New Roman" w:eastAsia="宋体" w:hAnsi="Times New Roman" w:cs="Times New Roman"/>
                <w:color w:val="000000" w:themeColor="text1"/>
                <w:kern w:val="0"/>
                <w:sz w:val="18"/>
                <w:szCs w:val="18"/>
                <w:lang w:bidi="ar"/>
              </w:rPr>
              <w:t>小时平均浓度值</w:t>
            </w:r>
          </w:p>
        </w:tc>
        <w:tc>
          <w:tcPr>
            <w:tcW w:w="2671" w:type="dxa"/>
            <w:vAlign w:val="center"/>
          </w:tcPr>
          <w:p w:rsidR="00BF030C" w:rsidRDefault="00DE250F">
            <w:pPr>
              <w:widowControl/>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参照</w:t>
            </w:r>
            <w:r>
              <w:rPr>
                <w:rFonts w:ascii="黑体" w:eastAsia="黑体" w:hAnsi="黑体" w:cs="Times New Roman"/>
                <w:color w:val="000000" w:themeColor="text1"/>
                <w:kern w:val="0"/>
                <w:sz w:val="18"/>
                <w:szCs w:val="18"/>
                <w:lang w:bidi="ar"/>
              </w:rPr>
              <w:t xml:space="preserve"> HJ/T 55 </w:t>
            </w:r>
            <w:r>
              <w:rPr>
                <w:rFonts w:ascii="Times New Roman" w:eastAsia="宋体" w:hAnsi="Times New Roman" w:cs="Times New Roman"/>
                <w:color w:val="000000" w:themeColor="text1"/>
                <w:kern w:val="0"/>
                <w:sz w:val="18"/>
                <w:szCs w:val="18"/>
                <w:lang w:bidi="ar"/>
              </w:rPr>
              <w:t>规定</w:t>
            </w:r>
          </w:p>
        </w:tc>
      </w:tr>
    </w:tbl>
    <w:p w:rsidR="00BF030C" w:rsidRDefault="00DE250F">
      <w:pPr>
        <w:widowControl/>
        <w:spacing w:beforeLines="100" w:before="312" w:afterLines="100" w:after="312" w:line="276" w:lineRule="auto"/>
        <w:jc w:val="left"/>
        <w:outlineLvl w:val="0"/>
        <w:rPr>
          <w:rFonts w:ascii="黑体" w:eastAsia="黑体" w:hAnsi="黑体" w:cs="Times New Roman"/>
          <w:color w:val="000000" w:themeColor="text1"/>
          <w:kern w:val="0"/>
          <w:szCs w:val="20"/>
        </w:rPr>
      </w:pPr>
      <w:bookmarkStart w:id="34" w:name="_Toc4873"/>
      <w:bookmarkStart w:id="35" w:name="_Toc177743863"/>
      <w:r>
        <w:rPr>
          <w:rFonts w:ascii="黑体" w:eastAsia="黑体" w:hAnsi="黑体" w:cs="Times New Roman"/>
          <w:color w:val="000000" w:themeColor="text1"/>
          <w:kern w:val="0"/>
          <w:szCs w:val="20"/>
        </w:rPr>
        <w:lastRenderedPageBreak/>
        <w:t>6</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监测要求</w:t>
      </w:r>
      <w:bookmarkEnd w:id="34"/>
      <w:bookmarkEnd w:id="35"/>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6.1 </w:t>
      </w:r>
      <w:r>
        <w:rPr>
          <w:rFonts w:ascii="黑体" w:eastAsia="宋体" w:hAnsi="黑体" w:cs="Times New Roman" w:hint="eastAsia"/>
          <w:color w:val="000000" w:themeColor="text1"/>
          <w:kern w:val="0"/>
          <w:szCs w:val="20"/>
        </w:rPr>
        <w:t>加油站应按照有关法律、《企业事业单位环境信息公开办法》《环境监测管理办法》和</w:t>
      </w:r>
      <w:r>
        <w:rPr>
          <w:rFonts w:ascii="黑体" w:eastAsia="宋体" w:hAnsi="黑体" w:cs="Times New Roman" w:hint="eastAsia"/>
          <w:color w:val="000000" w:themeColor="text1"/>
          <w:kern w:val="0"/>
          <w:szCs w:val="20"/>
        </w:rPr>
        <w:t xml:space="preserve"> </w:t>
      </w:r>
      <w:r>
        <w:rPr>
          <w:rFonts w:ascii="黑体" w:eastAsia="黑体" w:hAnsi="黑体" w:cs="Times New Roman"/>
          <w:color w:val="000000" w:themeColor="text1"/>
          <w:kern w:val="0"/>
          <w:szCs w:val="20"/>
        </w:rPr>
        <w:t>HJ 1118</w:t>
      </w:r>
      <w:r>
        <w:rPr>
          <w:rFonts w:ascii="黑体" w:eastAsia="黑体" w:hAnsi="黑体" w:cs="Times New Roman"/>
          <w:color w:val="000000" w:themeColor="text1"/>
          <w:kern w:val="0"/>
          <w:szCs w:val="20"/>
        </w:rPr>
        <w:t>、</w:t>
      </w:r>
      <w:r>
        <w:rPr>
          <w:rFonts w:ascii="黑体" w:eastAsia="黑体" w:hAnsi="黑体" w:cs="Times New Roman"/>
          <w:color w:val="000000" w:themeColor="text1"/>
          <w:kern w:val="0"/>
          <w:szCs w:val="20"/>
        </w:rPr>
        <w:t>HJ 819</w:t>
      </w:r>
      <w:r>
        <w:rPr>
          <w:rFonts w:ascii="黑体" w:eastAsia="黑体" w:hAnsi="黑体" w:cs="Times New Roman" w:hint="eastAsia"/>
          <w:color w:val="000000" w:themeColor="text1"/>
          <w:kern w:val="0"/>
          <w:szCs w:val="20"/>
        </w:rPr>
        <w:t>、</w:t>
      </w:r>
      <w:r>
        <w:rPr>
          <w:rFonts w:ascii="黑体" w:eastAsia="黑体" w:hAnsi="黑体" w:cs="Times New Roman" w:hint="eastAsia"/>
          <w:color w:val="000000" w:themeColor="text1"/>
          <w:kern w:val="0"/>
          <w:szCs w:val="20"/>
        </w:rPr>
        <w:t xml:space="preserve">HJ 1249 </w:t>
      </w:r>
      <w:r>
        <w:rPr>
          <w:rFonts w:ascii="Times New Roman" w:eastAsia="宋体" w:hAnsi="Times New Roman" w:cs="Times New Roman"/>
          <w:color w:val="000000" w:themeColor="text1"/>
          <w:kern w:val="0"/>
          <w:szCs w:val="20"/>
        </w:rPr>
        <w:t>等规定，依法建立企业监测制度，制定监测方案，对大气污染物排放状况</w:t>
      </w:r>
      <w:r>
        <w:rPr>
          <w:rFonts w:ascii="黑体" w:eastAsia="宋体" w:hAnsi="黑体" w:cs="Times New Roman" w:hint="eastAsia"/>
          <w:color w:val="000000" w:themeColor="text1"/>
          <w:kern w:val="0"/>
          <w:szCs w:val="20"/>
        </w:rPr>
        <w:t>开展自行监测，保存原始监测记录，并依法公布监测结果。</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6.2 </w:t>
      </w:r>
      <w:r>
        <w:rPr>
          <w:rFonts w:ascii="黑体" w:eastAsia="宋体" w:hAnsi="黑体" w:cs="Times New Roman" w:hint="eastAsia"/>
          <w:color w:val="000000" w:themeColor="text1"/>
          <w:kern w:val="0"/>
          <w:szCs w:val="20"/>
        </w:rPr>
        <w:t>液阻监测检测方法应按照附录</w:t>
      </w:r>
      <w:r>
        <w:rPr>
          <w:rFonts w:ascii="黑体" w:eastAsia="宋体" w:hAnsi="黑体" w:cs="Times New Roman" w:hint="eastAsia"/>
          <w:color w:val="000000" w:themeColor="text1"/>
          <w:kern w:val="0"/>
          <w:szCs w:val="20"/>
        </w:rPr>
        <w:t xml:space="preserve"> </w:t>
      </w:r>
      <w:r>
        <w:rPr>
          <w:rFonts w:ascii="黑体" w:eastAsia="黑体" w:hAnsi="黑体" w:cs="Times New Roman"/>
          <w:color w:val="000000" w:themeColor="text1"/>
          <w:kern w:val="0"/>
          <w:szCs w:val="20"/>
        </w:rPr>
        <w:t>A</w:t>
      </w:r>
      <w:r>
        <w:rPr>
          <w:rFonts w:ascii="黑体" w:eastAsia="黑体" w:hAnsi="黑体"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的规定。</w:t>
      </w:r>
    </w:p>
    <w:p w:rsidR="00BF030C" w:rsidRDefault="00DE250F">
      <w:pPr>
        <w:widowControl/>
        <w:spacing w:beforeLines="50" w:before="156" w:afterLines="50" w:after="156" w:line="276" w:lineRule="auto"/>
        <w:rPr>
          <w:color w:val="000000" w:themeColor="text1"/>
        </w:rPr>
      </w:pPr>
      <w:r>
        <w:rPr>
          <w:rFonts w:ascii="黑体" w:eastAsia="宋体" w:hAnsi="黑体" w:cs="Times New Roman"/>
          <w:color w:val="000000" w:themeColor="text1"/>
          <w:kern w:val="0"/>
          <w:szCs w:val="20"/>
        </w:rPr>
        <w:t>6.3</w:t>
      </w:r>
      <w:r>
        <w:rPr>
          <w:rFonts w:ascii="黑体" w:eastAsia="宋体" w:hAnsi="黑体" w:cs="Times New Roman" w:hint="eastAsia"/>
          <w:color w:val="000000" w:themeColor="text1"/>
          <w:kern w:val="0"/>
          <w:szCs w:val="20"/>
        </w:rPr>
        <w:t xml:space="preserve"> </w:t>
      </w:r>
      <w:r>
        <w:rPr>
          <w:rFonts w:ascii="宋体" w:eastAsia="宋体" w:hAnsi="宋体" w:cs="宋体" w:hint="eastAsia"/>
          <w:color w:val="000000" w:themeColor="text1"/>
          <w:kern w:val="0"/>
          <w:szCs w:val="21"/>
          <w:lang w:bidi="ar"/>
        </w:rPr>
        <w:t>油气回收系统密闭性压力监测检测方法应按照附录</w:t>
      </w:r>
      <w:r>
        <w:rPr>
          <w:rFonts w:ascii="黑体" w:eastAsia="黑体" w:hAnsi="黑体" w:cs="Times New Roman"/>
          <w:color w:val="000000" w:themeColor="text1"/>
          <w:kern w:val="0"/>
          <w:szCs w:val="21"/>
          <w:lang w:bidi="ar"/>
        </w:rPr>
        <w:t>B</w:t>
      </w:r>
      <w:r>
        <w:rPr>
          <w:rFonts w:ascii="Times New Roman" w:eastAsia="宋体" w:hAnsi="Times New Roman" w:cs="Times New Roman" w:hint="eastAsia"/>
          <w:color w:val="000000" w:themeColor="text1"/>
          <w:kern w:val="0"/>
          <w:szCs w:val="21"/>
          <w:lang w:bidi="ar"/>
        </w:rPr>
        <w:t>的规定</w:t>
      </w:r>
      <w:r>
        <w:rPr>
          <w:rFonts w:ascii="宋体" w:eastAsia="宋体" w:hAnsi="宋体" w:cs="宋体" w:hint="eastAsia"/>
          <w:color w:val="000000" w:themeColor="text1"/>
          <w:kern w:val="0"/>
          <w:szCs w:val="21"/>
          <w:lang w:bidi="ar"/>
        </w:rPr>
        <w:t>。</w:t>
      </w:r>
      <w:r>
        <w:rPr>
          <w:rFonts w:ascii="宋体" w:eastAsia="宋体" w:hAnsi="宋体" w:cs="宋体" w:hint="eastAsia"/>
          <w:color w:val="000000" w:themeColor="text1"/>
          <w:kern w:val="0"/>
          <w:szCs w:val="21"/>
          <w:lang w:bidi="ar"/>
        </w:rPr>
        <w:t xml:space="preserve"> </w:t>
      </w:r>
    </w:p>
    <w:p w:rsidR="00BF030C" w:rsidRDefault="00DE250F">
      <w:pPr>
        <w:widowControl/>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6.4</w:t>
      </w:r>
      <w:r>
        <w:rPr>
          <w:rFonts w:ascii="黑体" w:eastAsia="宋体" w:hAnsi="黑体" w:cs="Times New Roman" w:hint="eastAsia"/>
          <w:color w:val="000000" w:themeColor="text1"/>
          <w:kern w:val="0"/>
          <w:szCs w:val="20"/>
        </w:rPr>
        <w:t xml:space="preserve"> </w:t>
      </w:r>
      <w:r>
        <w:rPr>
          <w:rFonts w:ascii="宋体" w:eastAsia="宋体" w:hAnsi="宋体" w:cs="宋体" w:hint="eastAsia"/>
          <w:color w:val="000000" w:themeColor="text1"/>
          <w:kern w:val="0"/>
          <w:szCs w:val="21"/>
          <w:lang w:bidi="ar"/>
        </w:rPr>
        <w:t>加油油气回收系统的气液比监测检测方法应按照附录</w:t>
      </w:r>
      <w:r>
        <w:rPr>
          <w:rFonts w:ascii="黑体" w:eastAsia="黑体" w:hAnsi="黑体" w:cs="Times New Roman"/>
          <w:color w:val="000000" w:themeColor="text1"/>
          <w:kern w:val="0"/>
          <w:szCs w:val="21"/>
          <w:lang w:bidi="ar"/>
        </w:rPr>
        <w:t>C</w:t>
      </w:r>
      <w:r>
        <w:rPr>
          <w:rFonts w:ascii="Times New Roman" w:eastAsia="宋体" w:hAnsi="Times New Roman" w:cs="Times New Roman" w:hint="eastAsia"/>
          <w:color w:val="000000" w:themeColor="text1"/>
          <w:kern w:val="0"/>
          <w:szCs w:val="21"/>
          <w:lang w:bidi="ar"/>
        </w:rPr>
        <w:t>的规定</w:t>
      </w:r>
      <w:r>
        <w:rPr>
          <w:rFonts w:ascii="宋体" w:eastAsia="宋体" w:hAnsi="宋体" w:cs="宋体" w:hint="eastAsia"/>
          <w:color w:val="000000" w:themeColor="text1"/>
          <w:kern w:val="0"/>
          <w:szCs w:val="21"/>
          <w:lang w:bidi="ar"/>
        </w:rPr>
        <w:t>。</w:t>
      </w:r>
      <w:r>
        <w:rPr>
          <w:rFonts w:ascii="宋体" w:eastAsia="宋体" w:hAnsi="宋体" w:cs="宋体" w:hint="eastAsia"/>
          <w:color w:val="000000" w:themeColor="text1"/>
          <w:kern w:val="0"/>
          <w:szCs w:val="21"/>
          <w:lang w:bidi="ar"/>
        </w:rPr>
        <w:t xml:space="preserve"> </w:t>
      </w:r>
    </w:p>
    <w:p w:rsidR="00BF030C" w:rsidRDefault="00DE250F">
      <w:pPr>
        <w:autoSpaceDE w:val="0"/>
        <w:autoSpaceDN w:val="0"/>
        <w:spacing w:beforeLines="50" w:before="156" w:afterLines="50" w:after="156" w:line="276" w:lineRule="auto"/>
        <w:rPr>
          <w:color w:val="000000" w:themeColor="text1"/>
        </w:rPr>
      </w:pPr>
      <w:r>
        <w:rPr>
          <w:rFonts w:ascii="黑体" w:eastAsia="宋体" w:hAnsi="黑体" w:cs="Times New Roman"/>
          <w:color w:val="000000" w:themeColor="text1"/>
          <w:kern w:val="0"/>
          <w:szCs w:val="20"/>
        </w:rPr>
        <w:t xml:space="preserve">6.5 </w:t>
      </w:r>
      <w:r>
        <w:rPr>
          <w:rFonts w:ascii="宋体" w:eastAsia="宋体" w:hAnsi="宋体" w:cs="宋体" w:hint="eastAsia"/>
          <w:color w:val="000000" w:themeColor="text1"/>
          <w:kern w:val="0"/>
          <w:szCs w:val="21"/>
          <w:lang w:bidi="ar"/>
        </w:rPr>
        <w:t>油气处理装置排放浓度监测检测方法应按照附录</w:t>
      </w:r>
      <w:r>
        <w:rPr>
          <w:rFonts w:ascii="宋体" w:eastAsia="宋体" w:hAnsi="宋体" w:cs="宋体" w:hint="eastAsia"/>
          <w:color w:val="000000" w:themeColor="text1"/>
          <w:kern w:val="0"/>
          <w:szCs w:val="21"/>
          <w:lang w:bidi="ar"/>
        </w:rPr>
        <w:t xml:space="preserve"> </w:t>
      </w:r>
      <w:r>
        <w:rPr>
          <w:rFonts w:ascii="黑体" w:eastAsia="黑体" w:hAnsi="黑体" w:cs="Times New Roman"/>
          <w:color w:val="000000" w:themeColor="text1"/>
          <w:kern w:val="0"/>
          <w:szCs w:val="21"/>
          <w:lang w:bidi="ar"/>
        </w:rPr>
        <w:t>D</w:t>
      </w:r>
      <w:r>
        <w:rPr>
          <w:rFonts w:ascii="黑体" w:eastAsia="黑体" w:hAnsi="黑体" w:cs="Times New Roman" w:hint="eastAsia"/>
          <w:color w:val="000000" w:themeColor="text1"/>
          <w:kern w:val="0"/>
          <w:szCs w:val="21"/>
          <w:lang w:bidi="ar"/>
        </w:rPr>
        <w:t xml:space="preserve"> </w:t>
      </w:r>
      <w:r>
        <w:rPr>
          <w:rFonts w:ascii="Times New Roman" w:eastAsia="宋体" w:hAnsi="Times New Roman" w:cs="Times New Roman" w:hint="eastAsia"/>
          <w:color w:val="000000" w:themeColor="text1"/>
          <w:kern w:val="0"/>
          <w:szCs w:val="21"/>
          <w:lang w:bidi="ar"/>
        </w:rPr>
        <w:t>的规定</w:t>
      </w:r>
      <w:r>
        <w:rPr>
          <w:rFonts w:ascii="宋体" w:eastAsia="宋体" w:hAnsi="宋体" w:cs="宋体" w:hint="eastAsia"/>
          <w:color w:val="000000" w:themeColor="text1"/>
          <w:kern w:val="0"/>
          <w:szCs w:val="21"/>
          <w:lang w:bidi="ar"/>
        </w:rPr>
        <w:t>。</w:t>
      </w:r>
    </w:p>
    <w:p w:rsidR="00BF030C" w:rsidRDefault="00DE250F">
      <w:pPr>
        <w:widowControl/>
        <w:spacing w:beforeLines="50" w:before="156" w:afterLines="50" w:after="156" w:line="276" w:lineRule="auto"/>
        <w:rPr>
          <w:color w:val="000000" w:themeColor="text1"/>
        </w:rPr>
      </w:pPr>
      <w:r>
        <w:rPr>
          <w:rFonts w:ascii="黑体" w:eastAsia="宋体" w:hAnsi="黑体" w:cs="Times New Roman" w:hint="eastAsia"/>
          <w:color w:val="000000" w:themeColor="text1"/>
          <w:kern w:val="0"/>
          <w:szCs w:val="20"/>
        </w:rPr>
        <w:t>6</w:t>
      </w:r>
      <w:r>
        <w:rPr>
          <w:rFonts w:ascii="黑体" w:eastAsia="宋体" w:hAnsi="黑体" w:cs="Times New Roman"/>
          <w:color w:val="000000" w:themeColor="text1"/>
          <w:kern w:val="0"/>
          <w:szCs w:val="20"/>
        </w:rPr>
        <w:t>.6</w:t>
      </w:r>
      <w:r>
        <w:rPr>
          <w:rFonts w:ascii="黑体" w:eastAsia="宋体" w:hAnsi="黑体" w:cs="Times New Roman" w:hint="eastAsia"/>
          <w:color w:val="000000" w:themeColor="text1"/>
          <w:kern w:val="0"/>
          <w:szCs w:val="20"/>
        </w:rPr>
        <w:t xml:space="preserve"> </w:t>
      </w:r>
      <w:r>
        <w:rPr>
          <w:rFonts w:ascii="宋体" w:eastAsia="宋体" w:hAnsi="宋体" w:cs="宋体" w:hint="eastAsia"/>
          <w:color w:val="000000" w:themeColor="text1"/>
          <w:kern w:val="0"/>
          <w:szCs w:val="21"/>
          <w:lang w:bidi="ar"/>
        </w:rPr>
        <w:t>在线监测系统准确性校核方法应按照附录</w:t>
      </w:r>
      <w:r>
        <w:rPr>
          <w:rFonts w:ascii="宋体" w:eastAsia="宋体" w:hAnsi="宋体" w:cs="宋体" w:hint="eastAsia"/>
          <w:color w:val="000000" w:themeColor="text1"/>
          <w:kern w:val="0"/>
          <w:szCs w:val="21"/>
          <w:lang w:bidi="ar"/>
        </w:rPr>
        <w:t xml:space="preserve"> </w:t>
      </w:r>
      <w:r>
        <w:rPr>
          <w:rFonts w:ascii="黑体" w:eastAsia="黑体" w:hAnsi="黑体" w:cs="Times New Roman" w:hint="eastAsia"/>
          <w:color w:val="000000" w:themeColor="text1"/>
          <w:kern w:val="0"/>
          <w:szCs w:val="21"/>
          <w:lang w:bidi="ar"/>
        </w:rPr>
        <w:t>F</w:t>
      </w:r>
      <w:r>
        <w:rPr>
          <w:rFonts w:ascii="Times New Roman" w:eastAsia="宋体" w:hAnsi="Times New Roman" w:cs="Times New Roman" w:hint="eastAsia"/>
          <w:color w:val="000000" w:themeColor="text1"/>
          <w:kern w:val="0"/>
          <w:szCs w:val="21"/>
          <w:lang w:bidi="ar"/>
        </w:rPr>
        <w:t>的规定</w:t>
      </w:r>
      <w:r>
        <w:rPr>
          <w:rFonts w:ascii="宋体" w:eastAsia="宋体" w:hAnsi="宋体" w:cs="宋体" w:hint="eastAsia"/>
          <w:color w:val="000000" w:themeColor="text1"/>
          <w:kern w:val="0"/>
          <w:szCs w:val="21"/>
          <w:lang w:bidi="ar"/>
        </w:rPr>
        <w:t>。</w:t>
      </w:r>
      <w:r>
        <w:rPr>
          <w:rFonts w:ascii="宋体" w:eastAsia="宋体" w:hAnsi="宋体" w:cs="宋体" w:hint="eastAsia"/>
          <w:color w:val="000000" w:themeColor="text1"/>
          <w:kern w:val="0"/>
          <w:szCs w:val="21"/>
          <w:lang w:bidi="ar"/>
        </w:rPr>
        <w:t xml:space="preserve"> </w:t>
      </w:r>
    </w:p>
    <w:p w:rsidR="00BF030C" w:rsidRDefault="00DE250F">
      <w:pPr>
        <w:widowControl/>
        <w:spacing w:beforeLines="50" w:before="156" w:afterLines="50" w:after="156" w:line="276" w:lineRule="auto"/>
        <w:rPr>
          <w:color w:val="000000" w:themeColor="text1"/>
        </w:rPr>
      </w:pPr>
      <w:r>
        <w:rPr>
          <w:rFonts w:ascii="黑体" w:eastAsia="宋体" w:hAnsi="黑体" w:cs="Times New Roman"/>
          <w:color w:val="000000" w:themeColor="text1"/>
          <w:kern w:val="0"/>
          <w:szCs w:val="20"/>
        </w:rPr>
        <w:t xml:space="preserve">6.7 </w:t>
      </w:r>
      <w:r>
        <w:rPr>
          <w:rFonts w:ascii="黑体" w:eastAsia="宋体" w:hAnsi="黑体" w:cs="Times New Roman"/>
          <w:color w:val="000000" w:themeColor="text1"/>
          <w:kern w:val="0"/>
          <w:szCs w:val="20"/>
        </w:rPr>
        <w:t>油气回收系统密闭点位油气泄漏监测采样和测定方法按</w:t>
      </w:r>
      <w:r>
        <w:rPr>
          <w:rFonts w:ascii="黑体" w:eastAsia="宋体" w:hAnsi="黑体" w:cs="Times New Roman"/>
          <w:color w:val="000000" w:themeColor="text1"/>
          <w:kern w:val="0"/>
          <w:szCs w:val="20"/>
        </w:rPr>
        <w:t xml:space="preserve"> HJ 733 </w:t>
      </w:r>
      <w:r>
        <w:rPr>
          <w:rFonts w:ascii="黑体" w:eastAsia="宋体" w:hAnsi="黑体" w:cs="Times New Roman"/>
          <w:color w:val="000000" w:themeColor="text1"/>
          <w:kern w:val="0"/>
          <w:szCs w:val="20"/>
        </w:rPr>
        <w:t>的规定执行。</w:t>
      </w:r>
      <w:r>
        <w:rPr>
          <w:rFonts w:ascii="宋体" w:eastAsia="宋体" w:hAnsi="宋体" w:cs="宋体" w:hint="eastAsia"/>
          <w:color w:val="000000" w:themeColor="text1"/>
          <w:kern w:val="0"/>
          <w:szCs w:val="21"/>
          <w:lang w:bidi="ar"/>
        </w:rPr>
        <w:t xml:space="preserve"> </w:t>
      </w:r>
    </w:p>
    <w:p w:rsidR="00BF030C" w:rsidRDefault="00DE250F">
      <w:pPr>
        <w:widowControl/>
        <w:spacing w:line="276" w:lineRule="auto"/>
        <w:rPr>
          <w:rFonts w:ascii="宋体" w:eastAsia="宋体" w:hAnsi="宋体" w:cs="宋体"/>
          <w:color w:val="000000" w:themeColor="text1"/>
          <w:kern w:val="0"/>
          <w:szCs w:val="21"/>
          <w:lang w:bidi="ar"/>
        </w:rPr>
      </w:pPr>
      <w:r>
        <w:rPr>
          <w:rFonts w:ascii="黑体" w:eastAsia="宋体" w:hAnsi="黑体" w:cs="Times New Roman" w:hint="eastAsia"/>
          <w:color w:val="000000" w:themeColor="text1"/>
          <w:kern w:val="0"/>
          <w:szCs w:val="20"/>
        </w:rPr>
        <w:t>6</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 xml:space="preserve">8 </w:t>
      </w:r>
      <w:r>
        <w:rPr>
          <w:rFonts w:ascii="黑体" w:eastAsia="宋体" w:hAnsi="黑体" w:cs="Times New Roman" w:hint="eastAsia"/>
          <w:color w:val="000000" w:themeColor="text1"/>
          <w:kern w:val="0"/>
          <w:szCs w:val="20"/>
        </w:rPr>
        <w:t>加油站企业边界油气浓度无组织排放监测采样和</w:t>
      </w:r>
      <w:proofErr w:type="gramStart"/>
      <w:r>
        <w:rPr>
          <w:rFonts w:ascii="黑体" w:eastAsia="宋体" w:hAnsi="黑体" w:cs="Times New Roman" w:hint="eastAsia"/>
          <w:color w:val="000000" w:themeColor="text1"/>
          <w:kern w:val="0"/>
          <w:szCs w:val="20"/>
        </w:rPr>
        <w:t>测定按</w:t>
      </w:r>
      <w:proofErr w:type="gramEnd"/>
      <w:r>
        <w:rPr>
          <w:rFonts w:ascii="黑体" w:eastAsia="宋体" w:hAnsi="黑体" w:cs="Times New Roman" w:hint="eastAsia"/>
          <w:color w:val="000000" w:themeColor="text1"/>
          <w:kern w:val="0"/>
          <w:szCs w:val="20"/>
        </w:rPr>
        <w:t xml:space="preserve"> </w:t>
      </w:r>
      <w:r>
        <w:rPr>
          <w:rFonts w:ascii="黑体" w:eastAsia="黑体" w:hAnsi="黑体" w:cs="Times New Roman"/>
          <w:color w:val="000000" w:themeColor="text1"/>
          <w:kern w:val="0"/>
          <w:szCs w:val="20"/>
        </w:rPr>
        <w:t>HJ/T 55</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HJ 604</w:t>
      </w:r>
      <w:r>
        <w:rPr>
          <w:rFonts w:ascii="Times New Roman" w:eastAsia="宋体" w:hAnsi="Times New Roman" w:cs="Times New Roman"/>
          <w:color w:val="000000" w:themeColor="text1"/>
          <w:kern w:val="0"/>
          <w:szCs w:val="20"/>
        </w:rPr>
        <w:t>的规定执行。</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6</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9</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加油站大气污染物监测应</w:t>
      </w:r>
      <w:r>
        <w:rPr>
          <w:rFonts w:ascii="Times New Roman" w:eastAsia="宋体" w:hAnsi="Times New Roman" w:cs="Times New Roman"/>
          <w:color w:val="000000" w:themeColor="text1"/>
          <w:kern w:val="0"/>
          <w:szCs w:val="20"/>
        </w:rPr>
        <w:t>按照</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color w:val="000000" w:themeColor="text1"/>
          <w:kern w:val="0"/>
          <w:szCs w:val="20"/>
        </w:rPr>
        <w:t>HJ/T 373</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的要求</w:t>
      </w:r>
      <w:r>
        <w:rPr>
          <w:rFonts w:ascii="黑体" w:eastAsia="宋体" w:hAnsi="黑体" w:cs="Times New Roman" w:hint="eastAsia"/>
          <w:color w:val="000000" w:themeColor="text1"/>
          <w:kern w:val="0"/>
          <w:szCs w:val="20"/>
        </w:rPr>
        <w:t>进行质量保证和质量控制。</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6.10 </w:t>
      </w:r>
      <w:r>
        <w:rPr>
          <w:rFonts w:ascii="黑体" w:eastAsia="宋体" w:hAnsi="黑体" w:cs="Times New Roman" w:hint="eastAsia"/>
          <w:color w:val="000000" w:themeColor="text1"/>
          <w:kern w:val="0"/>
          <w:szCs w:val="20"/>
        </w:rPr>
        <w:t>加油站加油油气回收立管液阻和密闭性、加油枪喷管气液比、油气处理装置排放浓度、在线监测系统准确性、企业边界浓度、油气回收系统密闭点位泄漏浓度的监测频次按</w:t>
      </w:r>
      <w:r>
        <w:rPr>
          <w:rFonts w:ascii="黑体" w:eastAsia="宋体" w:hAnsi="黑体" w:cs="Times New Roman" w:hint="eastAsia"/>
          <w:color w:val="000000" w:themeColor="text1"/>
          <w:kern w:val="0"/>
          <w:szCs w:val="20"/>
        </w:rPr>
        <w:t xml:space="preserve"> HJ 1249 </w:t>
      </w:r>
      <w:r>
        <w:rPr>
          <w:rFonts w:ascii="黑体" w:eastAsia="宋体" w:hAnsi="黑体" w:cs="Times New Roman" w:hint="eastAsia"/>
          <w:color w:val="000000" w:themeColor="text1"/>
          <w:kern w:val="0"/>
          <w:szCs w:val="20"/>
        </w:rPr>
        <w:t>的规定执行。</w:t>
      </w:r>
    </w:p>
    <w:p w:rsidR="00BF030C" w:rsidRDefault="00DE250F">
      <w:pPr>
        <w:widowControl/>
        <w:spacing w:beforeLines="100" w:before="312" w:afterLines="100" w:after="312" w:line="276" w:lineRule="auto"/>
        <w:jc w:val="left"/>
        <w:outlineLvl w:val="0"/>
        <w:rPr>
          <w:rFonts w:ascii="黑体" w:eastAsia="黑体" w:hAnsi="黑体" w:cs="Times New Roman"/>
          <w:color w:val="000000" w:themeColor="text1"/>
          <w:kern w:val="0"/>
          <w:szCs w:val="20"/>
        </w:rPr>
      </w:pPr>
      <w:bookmarkStart w:id="36" w:name="_Toc14863"/>
      <w:bookmarkStart w:id="37" w:name="_Toc177743864"/>
      <w:r>
        <w:rPr>
          <w:rFonts w:ascii="黑体" w:eastAsia="黑体" w:hAnsi="黑体" w:cs="Times New Roman"/>
          <w:color w:val="000000" w:themeColor="text1"/>
          <w:kern w:val="0"/>
          <w:szCs w:val="20"/>
        </w:rPr>
        <w:t>7</w:t>
      </w:r>
      <w:r>
        <w:rPr>
          <w:rFonts w:ascii="黑体" w:eastAsia="黑体" w:hAnsi="黑体" w:cs="Times New Roman" w:hint="eastAsia"/>
          <w:color w:val="000000" w:themeColor="text1"/>
          <w:kern w:val="0"/>
          <w:szCs w:val="20"/>
        </w:rPr>
        <w:t xml:space="preserve"> </w:t>
      </w:r>
      <w:r>
        <w:rPr>
          <w:rFonts w:ascii="黑体" w:eastAsia="黑体" w:hAnsi="黑体" w:cs="Times New Roman"/>
          <w:color w:val="000000" w:themeColor="text1"/>
          <w:kern w:val="0"/>
          <w:szCs w:val="20"/>
        </w:rPr>
        <w:t>实施与监督</w:t>
      </w:r>
      <w:bookmarkEnd w:id="36"/>
      <w:bookmarkEnd w:id="37"/>
    </w:p>
    <w:p w:rsidR="00BF030C" w:rsidRDefault="00DE250F">
      <w:pPr>
        <w:autoSpaceDE w:val="0"/>
        <w:autoSpaceDN w:val="0"/>
        <w:spacing w:beforeLines="50" w:before="156" w:afterLines="50" w:after="156" w:line="276" w:lineRule="auto"/>
        <w:jc w:val="left"/>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t xml:space="preserve">7.1 </w:t>
      </w:r>
      <w:r>
        <w:rPr>
          <w:rFonts w:ascii="Times New Roman" w:eastAsia="宋体" w:hAnsi="Times New Roman" w:cs="Times New Roman"/>
          <w:color w:val="000000" w:themeColor="text1"/>
          <w:kern w:val="0"/>
          <w:szCs w:val="20"/>
        </w:rPr>
        <w:t>本文件由县级以上人民政府生态环境主管部门负责监督实施。</w:t>
      </w:r>
    </w:p>
    <w:p w:rsidR="00BF030C" w:rsidRDefault="00DE250F">
      <w:pPr>
        <w:autoSpaceDE w:val="0"/>
        <w:autoSpaceDN w:val="0"/>
        <w:spacing w:beforeLines="50" w:before="156" w:afterLines="50" w:after="156" w:line="276" w:lineRule="auto"/>
        <w:jc w:val="left"/>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7.2 </w:t>
      </w:r>
      <w:r>
        <w:rPr>
          <w:rFonts w:ascii="黑体" w:eastAsia="宋体" w:hAnsi="黑体" w:cs="Times New Roman" w:hint="eastAsia"/>
          <w:color w:val="000000" w:themeColor="text1"/>
          <w:kern w:val="0"/>
          <w:szCs w:val="20"/>
        </w:rPr>
        <w:t>加油站是实施排放标准的责任主体，应采取必要措施，达到本文件规定的排放控制要求。相关部门在对加油站进行监督检查时，可依据现场即时采样或监测的结果，作为判定加油站是否符合排放标准以及实施相关环境保护管理措施的依据。</w:t>
      </w:r>
    </w:p>
    <w:p w:rsidR="00BF030C" w:rsidRDefault="00DE250F">
      <w:pPr>
        <w:autoSpaceDE w:val="0"/>
        <w:autoSpaceDN w:val="0"/>
        <w:spacing w:beforeLines="50" w:before="156" w:afterLines="50" w:after="156" w:line="276" w:lineRule="auto"/>
        <w:jc w:val="left"/>
        <w:rPr>
          <w:rFonts w:ascii="Times New Roman" w:eastAsia="宋体" w:hAnsi="Times New Roman" w:cs="Times New Roman"/>
          <w:color w:val="000000" w:themeColor="text1"/>
          <w:kern w:val="0"/>
          <w:szCs w:val="20"/>
        </w:rPr>
      </w:pPr>
      <w:r>
        <w:rPr>
          <w:rFonts w:ascii="黑体" w:eastAsia="宋体" w:hAnsi="黑体" w:cs="Times New Roman" w:hint="eastAsia"/>
          <w:color w:val="000000" w:themeColor="text1"/>
          <w:kern w:val="0"/>
          <w:szCs w:val="20"/>
        </w:rPr>
        <w:t>7</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 xml:space="preserve">3 </w:t>
      </w:r>
      <w:r>
        <w:rPr>
          <w:rFonts w:ascii="Times New Roman" w:eastAsia="宋体" w:hAnsi="Times New Roman" w:cs="Times New Roman"/>
          <w:color w:val="000000" w:themeColor="text1"/>
          <w:kern w:val="0"/>
          <w:szCs w:val="20"/>
        </w:rPr>
        <w:t>标准印发执行之日起，</w:t>
      </w:r>
      <w:r>
        <w:rPr>
          <w:rFonts w:ascii="Times New Roman" w:eastAsia="宋体" w:hAnsi="Times New Roman" w:cs="Times New Roman" w:hint="eastAsia"/>
          <w:color w:val="000000" w:themeColor="text1"/>
          <w:kern w:val="0"/>
          <w:szCs w:val="20"/>
        </w:rPr>
        <w:t>加油站应安装</w:t>
      </w:r>
      <w:r>
        <w:rPr>
          <w:rFonts w:ascii="Times New Roman" w:eastAsia="宋体" w:hAnsi="Times New Roman" w:cs="Times New Roman"/>
          <w:color w:val="000000" w:themeColor="text1"/>
          <w:kern w:val="0"/>
          <w:szCs w:val="20"/>
        </w:rPr>
        <w:t>油气处理装置或与</w:t>
      </w:r>
      <w:r>
        <w:rPr>
          <w:rFonts w:ascii="Times New Roman" w:eastAsia="宋体" w:hAnsi="Times New Roman" w:cs="Times New Roman" w:hint="eastAsia"/>
          <w:color w:val="000000" w:themeColor="text1"/>
          <w:kern w:val="0"/>
          <w:szCs w:val="20"/>
        </w:rPr>
        <w:t xml:space="preserve"> </w:t>
      </w:r>
      <w:r>
        <w:rPr>
          <w:rFonts w:ascii="黑体" w:eastAsia="黑体" w:hAnsi="黑体" w:cs="Times New Roman"/>
          <w:color w:val="000000" w:themeColor="text1"/>
          <w:kern w:val="0"/>
          <w:szCs w:val="20"/>
        </w:rPr>
        <w:t>ORVR</w:t>
      </w:r>
      <w:r>
        <w:rPr>
          <w:rFonts w:ascii="黑体" w:eastAsia="黑体" w:hAnsi="黑体"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轻型汽车兼容的加油站加油油气回收系统。</w:t>
      </w:r>
    </w:p>
    <w:p w:rsidR="00BF030C" w:rsidRDefault="00DE250F">
      <w:pPr>
        <w:autoSpaceDE w:val="0"/>
        <w:autoSpaceDN w:val="0"/>
        <w:spacing w:beforeLines="50" w:before="156" w:afterLines="50" w:after="156" w:line="276" w:lineRule="auto"/>
        <w:jc w:val="left"/>
        <w:rPr>
          <w:rFonts w:ascii="Times New Roman" w:eastAsia="宋体" w:hAnsi="Times New Roman" w:cs="Times New Roman"/>
          <w:color w:val="000000" w:themeColor="text1"/>
          <w:kern w:val="0"/>
          <w:szCs w:val="20"/>
        </w:rPr>
      </w:pPr>
      <w:r>
        <w:rPr>
          <w:rFonts w:ascii="黑体" w:eastAsia="宋体" w:hAnsi="黑体" w:cs="Times New Roman" w:hint="eastAsia"/>
          <w:color w:val="000000" w:themeColor="text1"/>
          <w:kern w:val="0"/>
          <w:szCs w:val="20"/>
        </w:rPr>
        <w:t>7</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 xml:space="preserve">4 </w:t>
      </w:r>
      <w:r>
        <w:rPr>
          <w:rFonts w:ascii="Times New Roman" w:eastAsia="宋体" w:hAnsi="Times New Roman" w:cs="Times New Roman"/>
          <w:color w:val="000000" w:themeColor="text1"/>
          <w:kern w:val="0"/>
          <w:szCs w:val="20"/>
        </w:rPr>
        <w:t>标准印发执行之日起</w:t>
      </w:r>
      <w:r>
        <w:rPr>
          <w:rFonts w:ascii="Times New Roman" w:eastAsia="宋体" w:hAnsi="Times New Roman" w:cs="Times New Roman" w:hint="eastAsia"/>
          <w:color w:val="000000" w:themeColor="text1"/>
          <w:kern w:val="0"/>
          <w:szCs w:val="20"/>
        </w:rPr>
        <w:t>，</w:t>
      </w:r>
      <w:r>
        <w:rPr>
          <w:rFonts w:ascii="黑体" w:eastAsia="宋体" w:hAnsi="黑体" w:cs="Times New Roman" w:hint="eastAsia"/>
          <w:color w:val="000000" w:themeColor="text1"/>
          <w:kern w:val="0"/>
          <w:szCs w:val="20"/>
        </w:rPr>
        <w:t>依法被确定为重点排污单位的加油站应安装在线监测系统。</w:t>
      </w:r>
    </w:p>
    <w:p w:rsidR="00BF030C" w:rsidRDefault="00DE250F">
      <w:pPr>
        <w:autoSpaceDE w:val="0"/>
        <w:autoSpaceDN w:val="0"/>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7.</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液阻、密闭性、油气泄漏浓度、油气处理装置油气排放浓度和边界油气无组织排放浓度检测，按照监测规范要求现场测得的检测值超过本文件规定的限值，判定为超标；现场测得的加油</w:t>
      </w:r>
      <w:proofErr w:type="gramStart"/>
      <w:r>
        <w:rPr>
          <w:rFonts w:ascii="黑体" w:eastAsia="宋体" w:hAnsi="黑体" w:cs="Times New Roman" w:hint="eastAsia"/>
          <w:color w:val="000000" w:themeColor="text1"/>
          <w:kern w:val="0"/>
          <w:szCs w:val="20"/>
        </w:rPr>
        <w:t>枪气液比满足</w:t>
      </w:r>
      <w:r>
        <w:rPr>
          <w:rFonts w:ascii="Times New Roman" w:eastAsia="宋体" w:hAnsi="Times New Roman" w:cs="Times New Roman"/>
          <w:color w:val="000000" w:themeColor="text1"/>
          <w:kern w:val="0"/>
          <w:szCs w:val="20"/>
        </w:rPr>
        <w:t>表</w:t>
      </w:r>
      <w:proofErr w:type="gramEnd"/>
      <w:r>
        <w:rPr>
          <w:rFonts w:ascii="Times New Roman" w:eastAsia="宋体" w:hAnsi="Times New Roman" w:cs="Times New Roman" w:hint="eastAsia"/>
          <w:color w:val="000000" w:themeColor="text1"/>
          <w:kern w:val="0"/>
          <w:szCs w:val="20"/>
        </w:rPr>
        <w:t xml:space="preserve"> </w:t>
      </w:r>
      <w:r>
        <w:rPr>
          <w:rFonts w:ascii="黑体" w:eastAsia="黑体" w:hAnsi="黑体" w:cs="Times New Roman"/>
          <w:color w:val="000000" w:themeColor="text1"/>
          <w:kern w:val="0"/>
          <w:szCs w:val="20"/>
        </w:rPr>
        <w:t>4</w:t>
      </w:r>
      <w:r>
        <w:rPr>
          <w:rFonts w:ascii="黑体" w:eastAsia="黑体" w:hAnsi="黑体"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条件判</w:t>
      </w:r>
      <w:r>
        <w:rPr>
          <w:rFonts w:ascii="黑体" w:eastAsia="宋体" w:hAnsi="黑体" w:cs="Times New Roman" w:hint="eastAsia"/>
          <w:color w:val="000000" w:themeColor="text1"/>
          <w:kern w:val="0"/>
          <w:szCs w:val="20"/>
        </w:rPr>
        <w:t>定为超标。</w:t>
      </w:r>
    </w:p>
    <w:p w:rsidR="00BF030C" w:rsidRDefault="00BF030C">
      <w:pPr>
        <w:autoSpaceDE w:val="0"/>
        <w:autoSpaceDN w:val="0"/>
        <w:spacing w:beforeLines="50" w:before="156" w:afterLines="50" w:after="156" w:line="276" w:lineRule="auto"/>
        <w:rPr>
          <w:rFonts w:ascii="黑体" w:eastAsia="宋体" w:hAnsi="黑体" w:cs="Times New Roman"/>
          <w:color w:val="000000" w:themeColor="text1"/>
          <w:kern w:val="0"/>
          <w:szCs w:val="20"/>
        </w:rPr>
      </w:pPr>
    </w:p>
    <w:p w:rsidR="00BF030C" w:rsidRDefault="00BF030C">
      <w:pPr>
        <w:autoSpaceDE w:val="0"/>
        <w:autoSpaceDN w:val="0"/>
        <w:spacing w:beforeLines="50" w:before="156" w:afterLines="50" w:after="156" w:line="276" w:lineRule="auto"/>
        <w:rPr>
          <w:rFonts w:ascii="黑体" w:eastAsia="宋体" w:hAnsi="黑体" w:cs="Times New Roman"/>
          <w:color w:val="000000" w:themeColor="text1"/>
          <w:kern w:val="0"/>
          <w:szCs w:val="20"/>
        </w:rPr>
      </w:pP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color w:val="000000" w:themeColor="text1"/>
          <w:szCs w:val="22"/>
        </w:rPr>
        <w:lastRenderedPageBreak/>
        <w:t>表</w:t>
      </w:r>
      <w:r>
        <w:rPr>
          <w:rFonts w:ascii="黑体" w:eastAsia="黑体" w:hAnsi="黑体" w:cs="Times New Roman"/>
          <w:color w:val="000000" w:themeColor="text1"/>
          <w:szCs w:val="22"/>
        </w:rPr>
        <w:t xml:space="preserve">4 </w:t>
      </w:r>
      <w:proofErr w:type="gramStart"/>
      <w:r>
        <w:rPr>
          <w:rFonts w:ascii="黑体" w:eastAsia="黑体" w:hAnsi="黑体" w:cs="Times New Roman" w:hint="eastAsia"/>
          <w:color w:val="000000" w:themeColor="text1"/>
          <w:szCs w:val="22"/>
        </w:rPr>
        <w:t>加油枪气液</w:t>
      </w:r>
      <w:proofErr w:type="gramEnd"/>
      <w:r>
        <w:rPr>
          <w:rFonts w:ascii="黑体" w:eastAsia="黑体" w:hAnsi="黑体" w:cs="Times New Roman" w:hint="eastAsia"/>
          <w:color w:val="000000" w:themeColor="text1"/>
          <w:szCs w:val="22"/>
        </w:rPr>
        <w:t>比超标判定条件</w:t>
      </w:r>
    </w:p>
    <w:p w:rsidR="00BF030C" w:rsidRDefault="00DE250F">
      <w:pPr>
        <w:spacing w:line="276" w:lineRule="auto"/>
        <w:jc w:val="right"/>
        <w:rPr>
          <w:rFonts w:ascii="Calibri" w:eastAsia="宋体" w:hAnsi="Calibri" w:cs="Times New Roman"/>
          <w:color w:val="000000" w:themeColor="text1"/>
          <w:sz w:val="18"/>
          <w:szCs w:val="18"/>
        </w:rPr>
      </w:pPr>
      <w:r>
        <w:rPr>
          <w:rFonts w:ascii="Calibri" w:eastAsia="宋体" w:hAnsi="Calibri" w:cs="Times New Roman"/>
          <w:color w:val="000000" w:themeColor="text1"/>
          <w:sz w:val="18"/>
          <w:szCs w:val="18"/>
        </w:rPr>
        <w:t>单位：</w:t>
      </w:r>
      <w:r>
        <w:rPr>
          <w:rFonts w:ascii="Calibri" w:eastAsia="宋体" w:hAnsi="Calibri" w:cs="Times New Roman" w:hint="eastAsia"/>
          <w:color w:val="000000" w:themeColor="text1"/>
          <w:sz w:val="18"/>
          <w:szCs w:val="18"/>
        </w:rPr>
        <w:t>条</w:t>
      </w:r>
    </w:p>
    <w:tbl>
      <w:tblPr>
        <w:tblW w:w="88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20"/>
        <w:gridCol w:w="2561"/>
        <w:gridCol w:w="3884"/>
      </w:tblGrid>
      <w:tr w:rsidR="00BF030C">
        <w:trPr>
          <w:trHeight w:val="454"/>
          <w:tblHeader/>
          <w:jc w:val="center"/>
        </w:trPr>
        <w:tc>
          <w:tcPr>
            <w:tcW w:w="2420"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加油站在用汽油枪总数</w:t>
            </w:r>
          </w:p>
        </w:tc>
        <w:tc>
          <w:tcPr>
            <w:tcW w:w="2561"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最少抽测基数</w:t>
            </w:r>
          </w:p>
        </w:tc>
        <w:tc>
          <w:tcPr>
            <w:tcW w:w="3884"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气液不合格枪数</w:t>
            </w:r>
          </w:p>
        </w:tc>
      </w:tr>
      <w:tr w:rsidR="00BF030C">
        <w:trPr>
          <w:trHeight w:val="454"/>
          <w:jc w:val="center"/>
        </w:trPr>
        <w:tc>
          <w:tcPr>
            <w:tcW w:w="2420"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≤6</w:t>
            </w:r>
          </w:p>
        </w:tc>
        <w:tc>
          <w:tcPr>
            <w:tcW w:w="2561"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全检</w:t>
            </w:r>
          </w:p>
        </w:tc>
        <w:tc>
          <w:tcPr>
            <w:tcW w:w="3884"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1</w:t>
            </w:r>
          </w:p>
        </w:tc>
      </w:tr>
      <w:tr w:rsidR="00BF030C">
        <w:trPr>
          <w:trHeight w:val="454"/>
          <w:jc w:val="center"/>
        </w:trPr>
        <w:tc>
          <w:tcPr>
            <w:tcW w:w="2420"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6&lt;</w:t>
            </w:r>
            <w:r>
              <w:rPr>
                <w:rFonts w:ascii="Times New Roman" w:eastAsia="宋体" w:hAnsi="Times New Roman" w:cs="Times New Roman"/>
                <w:color w:val="000000" w:themeColor="text1"/>
                <w:sz w:val="18"/>
                <w:szCs w:val="18"/>
              </w:rPr>
              <w:t>加油枪数</w:t>
            </w:r>
            <w:r>
              <w:rPr>
                <w:rFonts w:ascii="Times New Roman" w:eastAsia="宋体" w:hAnsi="Times New Roman" w:cs="Times New Roman"/>
                <w:color w:val="000000" w:themeColor="text1"/>
                <w:sz w:val="18"/>
                <w:szCs w:val="18"/>
              </w:rPr>
              <w:t>≤10</w:t>
            </w:r>
          </w:p>
        </w:tc>
        <w:tc>
          <w:tcPr>
            <w:tcW w:w="2561"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p>
        </w:tc>
        <w:tc>
          <w:tcPr>
            <w:tcW w:w="3884"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1</w:t>
            </w:r>
          </w:p>
        </w:tc>
      </w:tr>
      <w:tr w:rsidR="00BF030C">
        <w:trPr>
          <w:trHeight w:val="454"/>
          <w:jc w:val="center"/>
        </w:trPr>
        <w:tc>
          <w:tcPr>
            <w:tcW w:w="2420"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10&lt;</w:t>
            </w:r>
            <w:r>
              <w:rPr>
                <w:rFonts w:ascii="Times New Roman" w:eastAsia="宋体" w:hAnsi="Times New Roman" w:cs="Times New Roman"/>
                <w:color w:val="000000" w:themeColor="text1"/>
                <w:sz w:val="18"/>
                <w:szCs w:val="18"/>
              </w:rPr>
              <w:t>加油枪数</w:t>
            </w:r>
            <w:r>
              <w:rPr>
                <w:rFonts w:ascii="Times New Roman" w:eastAsia="宋体" w:hAnsi="Times New Roman" w:cs="Times New Roman"/>
                <w:color w:val="000000" w:themeColor="text1"/>
                <w:sz w:val="18"/>
                <w:szCs w:val="18"/>
              </w:rPr>
              <w:t>≤15</w:t>
            </w:r>
          </w:p>
        </w:tc>
        <w:tc>
          <w:tcPr>
            <w:tcW w:w="2561"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8</w:t>
            </w:r>
          </w:p>
        </w:tc>
        <w:tc>
          <w:tcPr>
            <w:tcW w:w="3884"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2</w:t>
            </w:r>
          </w:p>
        </w:tc>
      </w:tr>
      <w:tr w:rsidR="00BF030C">
        <w:trPr>
          <w:trHeight w:val="454"/>
          <w:jc w:val="center"/>
        </w:trPr>
        <w:tc>
          <w:tcPr>
            <w:tcW w:w="2420"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15&lt;</w:t>
            </w:r>
            <w:r>
              <w:rPr>
                <w:rFonts w:ascii="Times New Roman" w:eastAsia="宋体" w:hAnsi="Times New Roman" w:cs="Times New Roman"/>
                <w:color w:val="000000" w:themeColor="text1"/>
                <w:sz w:val="18"/>
                <w:szCs w:val="18"/>
              </w:rPr>
              <w:t>加油枪数</w:t>
            </w:r>
            <w:r>
              <w:rPr>
                <w:rFonts w:ascii="Times New Roman" w:eastAsia="宋体" w:hAnsi="Times New Roman" w:cs="Times New Roman"/>
                <w:color w:val="000000" w:themeColor="text1"/>
                <w:sz w:val="18"/>
                <w:szCs w:val="18"/>
              </w:rPr>
              <w:t>≤20</w:t>
            </w:r>
          </w:p>
        </w:tc>
        <w:tc>
          <w:tcPr>
            <w:tcW w:w="2561"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0</w:t>
            </w:r>
          </w:p>
        </w:tc>
        <w:tc>
          <w:tcPr>
            <w:tcW w:w="3884"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2</w:t>
            </w:r>
          </w:p>
        </w:tc>
      </w:tr>
      <w:tr w:rsidR="00BF030C">
        <w:trPr>
          <w:trHeight w:val="454"/>
          <w:jc w:val="center"/>
        </w:trPr>
        <w:tc>
          <w:tcPr>
            <w:tcW w:w="2420"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&gt;20</w:t>
            </w:r>
          </w:p>
        </w:tc>
        <w:tc>
          <w:tcPr>
            <w:tcW w:w="2561"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2</w:t>
            </w:r>
          </w:p>
        </w:tc>
        <w:tc>
          <w:tcPr>
            <w:tcW w:w="3884" w:type="dxa"/>
            <w:vAlign w:val="center"/>
          </w:tcPr>
          <w:p w:rsidR="00BF030C" w:rsidRDefault="00DE250F">
            <w:pPr>
              <w:spacing w:line="276"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3</w:t>
            </w:r>
          </w:p>
        </w:tc>
      </w:tr>
    </w:tbl>
    <w:p w:rsidR="00BF030C" w:rsidRDefault="00DE250F">
      <w:pPr>
        <w:autoSpaceDE w:val="0"/>
        <w:autoSpaceDN w:val="0"/>
        <w:spacing w:beforeLines="50" w:before="156" w:afterLines="50" w:after="156" w:line="276" w:lineRule="auto"/>
        <w:jc w:val="left"/>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7</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6</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加油站未遵守本文件规定的措施性控制要求，构成违法行为的，依照法律法规与有关规定予以处理。</w:t>
      </w:r>
    </w:p>
    <w:p w:rsidR="00BF030C" w:rsidRDefault="00DE250F">
      <w:pPr>
        <w:widowControl/>
        <w:spacing w:beforeLines="50" w:before="156" w:afterLines="50" w:after="156" w:line="276" w:lineRule="auto"/>
        <w:outlineLvl w:val="1"/>
        <w:rPr>
          <w:rFonts w:ascii="宋体" w:eastAsia="宋体" w:hAnsi="宋体" w:cs="Times New Roman"/>
          <w:color w:val="000000" w:themeColor="text1"/>
          <w:kern w:val="0"/>
          <w:szCs w:val="20"/>
        </w:rPr>
      </w:pPr>
      <w:bookmarkStart w:id="38" w:name="_Toc31474"/>
      <w:bookmarkStart w:id="39" w:name="_Toc121304786"/>
      <w:bookmarkStart w:id="40" w:name="_Toc121238824"/>
      <w:bookmarkStart w:id="41" w:name="_Toc121304891"/>
      <w:r>
        <w:rPr>
          <w:rFonts w:ascii="黑体" w:eastAsia="黑体" w:hAnsi="黑体" w:cs="Times New Roman"/>
          <w:color w:val="000000" w:themeColor="text1"/>
          <w:kern w:val="0"/>
          <w:szCs w:val="20"/>
        </w:rPr>
        <w:t>7.</w:t>
      </w:r>
      <w:r>
        <w:rPr>
          <w:rFonts w:ascii="黑体" w:eastAsia="黑体" w:hAnsi="黑体" w:cs="Times New Roman" w:hint="eastAsia"/>
          <w:color w:val="000000" w:themeColor="text1"/>
          <w:kern w:val="0"/>
          <w:szCs w:val="20"/>
        </w:rPr>
        <w:t>7</w:t>
      </w:r>
      <w:r>
        <w:rPr>
          <w:rFonts w:ascii="宋体" w:eastAsia="宋体" w:hAnsi="宋体" w:cs="Times New Roman" w:hint="eastAsia"/>
          <w:color w:val="000000" w:themeColor="text1"/>
          <w:kern w:val="0"/>
          <w:szCs w:val="20"/>
        </w:rPr>
        <w:t>本文件实施后，新发布的国家或海南省涉及加油站的大气污染物排放标准中，相关排放控制要求严于本文件的，按照从严要求的原则，执行相应的排放标准。</w:t>
      </w:r>
      <w:bookmarkStart w:id="42" w:name="_Toc60231426"/>
      <w:bookmarkStart w:id="43" w:name="_Toc8457"/>
      <w:bookmarkStart w:id="44" w:name="_Toc99829587"/>
      <w:bookmarkEnd w:id="2"/>
      <w:bookmarkEnd w:id="38"/>
      <w:bookmarkEnd w:id="39"/>
      <w:bookmarkEnd w:id="40"/>
      <w:bookmarkEnd w:id="41"/>
    </w:p>
    <w:p w:rsidR="00BF030C" w:rsidRDefault="00DE250F">
      <w:pPr>
        <w:spacing w:line="276" w:lineRule="auto"/>
        <w:rPr>
          <w:rFonts w:ascii="宋体" w:eastAsia="宋体" w:hAnsi="宋体" w:cs="Times New Roman"/>
          <w:color w:val="000000" w:themeColor="text1"/>
          <w:kern w:val="0"/>
          <w:szCs w:val="20"/>
        </w:rPr>
      </w:pPr>
      <w:r>
        <w:rPr>
          <w:rFonts w:ascii="宋体" w:eastAsia="宋体" w:hAnsi="宋体" w:cs="Times New Roman" w:hint="eastAsia"/>
          <w:color w:val="000000" w:themeColor="text1"/>
          <w:kern w:val="0"/>
          <w:szCs w:val="20"/>
        </w:rPr>
        <w:br w:type="page"/>
      </w:r>
    </w:p>
    <w:p w:rsidR="00BF030C" w:rsidRDefault="00DE250F">
      <w:pPr>
        <w:widowControl/>
        <w:spacing w:before="850" w:after="283" w:line="276" w:lineRule="auto"/>
        <w:jc w:val="center"/>
        <w:outlineLvl w:val="0"/>
        <w:rPr>
          <w:rFonts w:ascii="黑体" w:eastAsia="黑体" w:hAnsi="黑体" w:cs="Times New Roman"/>
          <w:color w:val="000000" w:themeColor="text1"/>
          <w:kern w:val="0"/>
          <w:szCs w:val="20"/>
        </w:rPr>
      </w:pPr>
      <w:bookmarkStart w:id="45" w:name="_Toc12885"/>
      <w:bookmarkStart w:id="46" w:name="_Toc177743865"/>
      <w:r>
        <w:rPr>
          <w:rFonts w:ascii="黑体" w:eastAsia="黑体" w:hAnsi="黑体" w:cs="Times New Roman" w:hint="eastAsia"/>
          <w:color w:val="000000" w:themeColor="text1"/>
          <w:spacing w:val="102"/>
          <w:kern w:val="0"/>
          <w:szCs w:val="20"/>
        </w:rPr>
        <w:lastRenderedPageBreak/>
        <w:t>附录</w:t>
      </w:r>
      <w:bookmarkEnd w:id="42"/>
      <w:r>
        <w:rPr>
          <w:rFonts w:ascii="黑体" w:eastAsia="黑体" w:hAnsi="黑体" w:cs="Times New Roman" w:hint="eastAsia"/>
          <w:color w:val="000000" w:themeColor="text1"/>
          <w:spacing w:val="102"/>
          <w:kern w:val="0"/>
          <w:szCs w:val="20"/>
        </w:rPr>
        <w:t>A</w:t>
      </w:r>
      <w:r>
        <w:rPr>
          <w:rFonts w:ascii="黑体" w:eastAsia="黑体" w:hAnsi="黑体" w:cs="Times New Roman" w:hint="eastAsia"/>
          <w:color w:val="000000" w:themeColor="text1"/>
          <w:spacing w:val="102"/>
          <w:kern w:val="0"/>
          <w:szCs w:val="20"/>
        </w:rPr>
        <w:br/>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t>规范性</w:t>
      </w:r>
      <w:r>
        <w:rPr>
          <w:rFonts w:ascii="黑体" w:eastAsia="黑体" w:hAnsi="黑体" w:cs="Times New Roman"/>
          <w:bCs/>
          <w:color w:val="000000" w:themeColor="text1"/>
          <w:kern w:val="0"/>
          <w:szCs w:val="20"/>
          <w:lang w:val="zh-CN"/>
        </w:rPr>
        <w:t>）</w:t>
      </w:r>
      <w:r>
        <w:rPr>
          <w:rFonts w:ascii="黑体" w:eastAsia="黑体" w:hAnsi="黑体" w:cs="Times New Roman"/>
          <w:bCs/>
          <w:color w:val="000000" w:themeColor="text1"/>
          <w:kern w:val="0"/>
          <w:szCs w:val="20"/>
          <w:lang w:val="zh-CN"/>
        </w:rPr>
        <w:br/>
      </w:r>
      <w:r>
        <w:rPr>
          <w:rFonts w:ascii="黑体" w:eastAsia="黑体" w:hAnsi="黑体" w:cs="Times New Roman" w:hint="eastAsia"/>
          <w:bCs/>
          <w:color w:val="000000" w:themeColor="text1"/>
          <w:kern w:val="0"/>
          <w:szCs w:val="20"/>
          <w:lang w:val="zh-CN"/>
        </w:rPr>
        <w:t>液阻检测方法</w:t>
      </w:r>
      <w:bookmarkEnd w:id="43"/>
      <w:bookmarkEnd w:id="44"/>
      <w:bookmarkEnd w:id="45"/>
      <w:bookmarkEnd w:id="46"/>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47" w:name="_Toc121304893"/>
      <w:bookmarkStart w:id="48" w:name="_Toc121304788"/>
      <w:bookmarkStart w:id="49" w:name="_Toc2614"/>
      <w:bookmarkStart w:id="50" w:name="_Toc121238826"/>
      <w:r>
        <w:rPr>
          <w:rFonts w:ascii="黑体" w:eastAsia="黑体" w:hAnsi="黑体" w:cs="Times New Roman" w:hint="eastAsia"/>
          <w:color w:val="000000" w:themeColor="text1"/>
          <w:kern w:val="0"/>
          <w:szCs w:val="20"/>
        </w:rPr>
        <w:t>A.</w:t>
      </w:r>
      <w:r>
        <w:rPr>
          <w:rFonts w:ascii="黑体" w:eastAsia="黑体" w:hAnsi="黑体" w:cs="Times New Roman"/>
          <w:color w:val="000000" w:themeColor="text1"/>
          <w:kern w:val="0"/>
          <w:szCs w:val="20"/>
        </w:rPr>
        <w:t>1</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适用范围</w:t>
      </w:r>
      <w:bookmarkEnd w:id="47"/>
      <w:bookmarkEnd w:id="48"/>
      <w:bookmarkEnd w:id="49"/>
      <w:bookmarkEnd w:id="50"/>
    </w:p>
    <w:p w:rsidR="00BF030C" w:rsidRDefault="00DE250F">
      <w:pPr>
        <w:spacing w:line="276" w:lineRule="auto"/>
        <w:ind w:firstLine="420"/>
        <w:rPr>
          <w:rFonts w:ascii="Calibri" w:eastAsia="宋体" w:hAnsi="Calibri" w:cs="Times New Roman"/>
          <w:color w:val="000000" w:themeColor="text1"/>
          <w:szCs w:val="22"/>
        </w:rPr>
      </w:pPr>
      <w:r>
        <w:rPr>
          <w:rFonts w:ascii="Calibri" w:eastAsia="宋体" w:hAnsi="Calibri" w:cs="Times New Roman" w:hint="eastAsia"/>
          <w:color w:val="000000" w:themeColor="text1"/>
          <w:szCs w:val="22"/>
        </w:rPr>
        <w:t>本附录适用于加油机至埋地油罐的地下油气回收管线液阻检测，并应对每台加油机至埋地油罐的地下油气回收管线进行液阻检测。</w:t>
      </w:r>
    </w:p>
    <w:p w:rsidR="00BF030C" w:rsidRDefault="00DE250F">
      <w:pPr>
        <w:spacing w:line="276" w:lineRule="auto"/>
        <w:ind w:firstLine="420"/>
        <w:rPr>
          <w:rFonts w:ascii="Calibri" w:eastAsia="宋体" w:hAnsi="Calibri" w:cs="Times New Roman"/>
          <w:color w:val="000000" w:themeColor="text1"/>
          <w:szCs w:val="22"/>
        </w:rPr>
      </w:pPr>
      <w:r>
        <w:rPr>
          <w:rFonts w:ascii="Calibri" w:eastAsia="宋体" w:hAnsi="Calibri" w:cs="Times New Roman" w:hint="eastAsia"/>
          <w:color w:val="000000" w:themeColor="text1"/>
          <w:szCs w:val="22"/>
        </w:rPr>
        <w:t>特别注意：检测时应严格执行加油站有关安全生产的规定。</w:t>
      </w:r>
    </w:p>
    <w:p w:rsidR="00BF030C" w:rsidRDefault="00DE250F">
      <w:pPr>
        <w:spacing w:line="276" w:lineRule="auto"/>
        <w:ind w:firstLine="420"/>
        <w:rPr>
          <w:rFonts w:ascii="Calibri" w:eastAsia="宋体" w:hAnsi="Calibri" w:cs="Times New Roman"/>
          <w:color w:val="000000" w:themeColor="text1"/>
          <w:szCs w:val="22"/>
        </w:rPr>
      </w:pPr>
      <w:r>
        <w:rPr>
          <w:rFonts w:ascii="Calibri" w:eastAsia="宋体" w:hAnsi="Calibri" w:cs="Times New Roman" w:hint="eastAsia"/>
          <w:color w:val="000000" w:themeColor="text1"/>
          <w:szCs w:val="22"/>
        </w:rPr>
        <w:t>注：附录</w:t>
      </w:r>
      <w:r>
        <w:rPr>
          <w:rFonts w:ascii="Calibri" w:eastAsia="宋体" w:hAnsi="Calibri" w:cs="Times New Roman" w:hint="eastAsia"/>
          <w:color w:val="000000" w:themeColor="text1"/>
          <w:szCs w:val="22"/>
        </w:rPr>
        <w:t>A</w:t>
      </w:r>
      <w:r>
        <w:rPr>
          <w:rFonts w:ascii="Calibri" w:eastAsia="宋体" w:hAnsi="Calibri" w:cs="Times New Roman" w:hint="eastAsia"/>
          <w:color w:val="000000" w:themeColor="text1"/>
          <w:szCs w:val="22"/>
        </w:rPr>
        <w:t>来源于</w:t>
      </w:r>
      <w:r>
        <w:rPr>
          <w:rFonts w:ascii="Calibri" w:eastAsia="宋体" w:hAnsi="Calibri" w:cs="Times New Roman" w:hint="eastAsia"/>
          <w:color w:val="000000" w:themeColor="text1"/>
          <w:szCs w:val="22"/>
        </w:rPr>
        <w:t>GB 20952</w:t>
      </w:r>
      <w:r>
        <w:rPr>
          <w:rFonts w:ascii="Calibri" w:eastAsia="宋体" w:hAnsi="Calibri" w:cs="Times New Roman" w:hint="eastAsia"/>
          <w:color w:val="000000" w:themeColor="text1"/>
          <w:szCs w:val="22"/>
        </w:rPr>
        <w:t>—</w:t>
      </w:r>
      <w:r>
        <w:rPr>
          <w:rFonts w:ascii="Calibri" w:eastAsia="宋体" w:hAnsi="Calibri" w:cs="Times New Roman" w:hint="eastAsia"/>
          <w:color w:val="000000" w:themeColor="text1"/>
          <w:szCs w:val="22"/>
        </w:rPr>
        <w:t>2020</w:t>
      </w:r>
      <w:r>
        <w:rPr>
          <w:rFonts w:ascii="Calibri" w:eastAsia="宋体" w:hAnsi="Calibri" w:cs="Times New Roman" w:hint="eastAsia"/>
          <w:color w:val="000000" w:themeColor="text1"/>
          <w:szCs w:val="22"/>
        </w:rPr>
        <w:t>的附录</w:t>
      </w:r>
      <w:r>
        <w:rPr>
          <w:rFonts w:ascii="Calibri" w:eastAsia="宋体" w:hAnsi="Calibri" w:cs="Times New Roman" w:hint="eastAsia"/>
          <w:color w:val="000000" w:themeColor="text1"/>
          <w:szCs w:val="22"/>
        </w:rPr>
        <w:t>A</w:t>
      </w:r>
      <w:r>
        <w:rPr>
          <w:rFonts w:ascii="Calibri" w:eastAsia="宋体" w:hAnsi="Calibri" w:cs="Times New Roman" w:hint="eastAsia"/>
          <w:color w:val="000000" w:themeColor="text1"/>
          <w:szCs w:val="22"/>
        </w:rPr>
        <w:t>。</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51" w:name="_Toc1002"/>
      <w:bookmarkStart w:id="52" w:name="_Toc121304894"/>
      <w:bookmarkStart w:id="53" w:name="_Toc121238827"/>
      <w:bookmarkStart w:id="54" w:name="_Toc121304789"/>
      <w:r>
        <w:rPr>
          <w:rFonts w:ascii="黑体" w:eastAsia="黑体" w:hAnsi="黑体" w:cs="Times New Roman" w:hint="eastAsia"/>
          <w:color w:val="000000" w:themeColor="text1"/>
          <w:kern w:val="0"/>
          <w:szCs w:val="20"/>
        </w:rPr>
        <w:t>A.</w:t>
      </w:r>
      <w:r>
        <w:rPr>
          <w:rFonts w:ascii="黑体" w:eastAsia="黑体" w:hAnsi="黑体" w:cs="Times New Roman"/>
          <w:color w:val="000000" w:themeColor="text1"/>
          <w:kern w:val="0"/>
          <w:szCs w:val="20"/>
        </w:rPr>
        <w:t>2</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检测原理和概述</w:t>
      </w:r>
      <w:bookmarkEnd w:id="51"/>
      <w:bookmarkEnd w:id="52"/>
      <w:bookmarkEnd w:id="53"/>
      <w:bookmarkEnd w:id="54"/>
    </w:p>
    <w:p w:rsidR="00BF030C" w:rsidRDefault="00DE250F">
      <w:pPr>
        <w:spacing w:line="276" w:lineRule="auto"/>
        <w:rPr>
          <w:rFonts w:ascii="宋体" w:eastAsia="宋体" w:hAnsi="宋体" w:cs="Times New Roman"/>
          <w:color w:val="000000" w:themeColor="text1"/>
          <w:szCs w:val="22"/>
        </w:rPr>
      </w:pPr>
      <w:r>
        <w:rPr>
          <w:rFonts w:ascii="黑体" w:eastAsia="黑体" w:hAnsi="黑体" w:cs="Times New Roman" w:hint="eastAsia"/>
          <w:color w:val="000000" w:themeColor="text1"/>
          <w:szCs w:val="22"/>
        </w:rPr>
        <w:t>A</w:t>
      </w:r>
      <w:r>
        <w:rPr>
          <w:rFonts w:ascii="黑体" w:eastAsia="黑体" w:hAnsi="黑体" w:cs="Times New Roman"/>
          <w:color w:val="000000" w:themeColor="text1"/>
          <w:szCs w:val="22"/>
        </w:rPr>
        <w:t>.2.1</w:t>
      </w:r>
      <w:r>
        <w:rPr>
          <w:rFonts w:ascii="黑体" w:eastAsia="宋体" w:hAnsi="黑体" w:cs="Times New Roman"/>
          <w:color w:val="000000" w:themeColor="text1"/>
          <w:szCs w:val="22"/>
        </w:rPr>
        <w:t xml:space="preserve"> </w:t>
      </w:r>
      <w:r>
        <w:rPr>
          <w:rFonts w:ascii="宋体" w:eastAsia="宋体" w:hAnsi="宋体" w:cs="Times New Roman" w:hint="eastAsia"/>
          <w:color w:val="000000" w:themeColor="text1"/>
          <w:szCs w:val="22"/>
        </w:rPr>
        <w:t>以规定的氮气流量向油气回收管线内充入氮气，模拟油气通过油气回收管线。</w:t>
      </w:r>
    </w:p>
    <w:p w:rsidR="00BF030C" w:rsidRDefault="00DE250F">
      <w:pPr>
        <w:spacing w:line="276" w:lineRule="auto"/>
        <w:rPr>
          <w:rFonts w:ascii="宋体" w:eastAsia="宋体" w:hAnsi="宋体" w:cs="Times New Roman"/>
          <w:color w:val="000000" w:themeColor="text1"/>
          <w:szCs w:val="22"/>
        </w:rPr>
      </w:pPr>
      <w:r>
        <w:rPr>
          <w:rFonts w:ascii="黑体" w:eastAsia="黑体" w:hAnsi="黑体" w:cs="Times New Roman" w:hint="eastAsia"/>
          <w:color w:val="000000" w:themeColor="text1"/>
          <w:szCs w:val="22"/>
        </w:rPr>
        <w:t>A</w:t>
      </w:r>
      <w:r>
        <w:rPr>
          <w:rFonts w:ascii="黑体" w:eastAsia="黑体" w:hAnsi="黑体" w:cs="Times New Roman"/>
          <w:color w:val="000000" w:themeColor="text1"/>
          <w:szCs w:val="22"/>
        </w:rPr>
        <w:t xml:space="preserve">.2.2 </w:t>
      </w:r>
      <w:r>
        <w:rPr>
          <w:rFonts w:ascii="黑体" w:eastAsia="宋体" w:hAnsi="黑体" w:cs="Times New Roman" w:hint="eastAsia"/>
          <w:color w:val="000000" w:themeColor="text1"/>
          <w:szCs w:val="22"/>
        </w:rPr>
        <w:t>用压力表或同等装置检测气体通过管线的液体阻力，了解管线内因各种原因对气体产生阻力的程度，用来判断是否影响油气回收。</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55" w:name="_Toc121304790"/>
      <w:bookmarkStart w:id="56" w:name="_Toc121238828"/>
      <w:bookmarkStart w:id="57" w:name="_Toc24695"/>
      <w:bookmarkStart w:id="58" w:name="_Toc121304895"/>
      <w:r>
        <w:rPr>
          <w:rFonts w:ascii="黑体" w:eastAsia="黑体" w:hAnsi="黑体" w:cs="Times New Roman" w:hint="eastAsia"/>
          <w:color w:val="000000" w:themeColor="text1"/>
          <w:kern w:val="0"/>
          <w:szCs w:val="20"/>
        </w:rPr>
        <w:t>A.</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偏差和干扰</w:t>
      </w:r>
      <w:bookmarkEnd w:id="55"/>
      <w:bookmarkEnd w:id="56"/>
      <w:bookmarkEnd w:id="57"/>
      <w:bookmarkEnd w:id="58"/>
    </w:p>
    <w:p w:rsidR="00BF030C" w:rsidRDefault="00DE250F">
      <w:pPr>
        <w:autoSpaceDE w:val="0"/>
        <w:autoSpaceDN w:val="0"/>
        <w:spacing w:line="276" w:lineRule="auto"/>
        <w:rPr>
          <w:rFonts w:ascii="宋体" w:eastAsia="宋体" w:hAnsi="宋体" w:cs="Times New Roman"/>
          <w:color w:val="000000" w:themeColor="text1"/>
          <w:kern w:val="0"/>
          <w:szCs w:val="20"/>
        </w:rPr>
      </w:pPr>
      <w:r>
        <w:rPr>
          <w:rFonts w:ascii="黑体" w:eastAsia="宋体" w:hAnsi="黑体" w:cs="Times New Roman"/>
          <w:color w:val="000000" w:themeColor="text1"/>
          <w:kern w:val="0"/>
          <w:szCs w:val="20"/>
        </w:rPr>
        <w:t xml:space="preserve">A.3.1 </w:t>
      </w:r>
      <w:r>
        <w:rPr>
          <w:rFonts w:ascii="黑体" w:eastAsia="宋体" w:hAnsi="黑体" w:cs="Times New Roman" w:hint="eastAsia"/>
          <w:color w:val="000000" w:themeColor="text1"/>
          <w:kern w:val="0"/>
          <w:szCs w:val="20"/>
        </w:rPr>
        <w:t>相关油气管线的任何泄漏会导致液阻测量值偏低。</w:t>
      </w:r>
    </w:p>
    <w:p w:rsidR="00BF030C" w:rsidRDefault="00DE250F">
      <w:pPr>
        <w:autoSpaceDE w:val="0"/>
        <w:autoSpaceDN w:val="0"/>
        <w:spacing w:line="276" w:lineRule="auto"/>
        <w:rPr>
          <w:rFonts w:ascii="宋体" w:eastAsia="宋体" w:hAnsi="宋体" w:cs="Times New Roman"/>
          <w:color w:val="000000" w:themeColor="text1"/>
          <w:kern w:val="0"/>
          <w:szCs w:val="20"/>
        </w:rPr>
      </w:pPr>
      <w:r>
        <w:rPr>
          <w:rFonts w:ascii="黑体" w:eastAsia="宋体" w:hAnsi="黑体" w:cs="Times New Roman" w:hint="eastAsia"/>
          <w:color w:val="000000" w:themeColor="text1"/>
          <w:kern w:val="0"/>
          <w:szCs w:val="20"/>
        </w:rPr>
        <w:t>A</w:t>
      </w:r>
      <w:r>
        <w:rPr>
          <w:rFonts w:ascii="黑体" w:eastAsia="宋体" w:hAnsi="黑体" w:cs="Times New Roman"/>
          <w:color w:val="000000" w:themeColor="text1"/>
          <w:kern w:val="0"/>
          <w:szCs w:val="20"/>
        </w:rPr>
        <w:t xml:space="preserve">.3.2 </w:t>
      </w:r>
      <w:r>
        <w:rPr>
          <w:rFonts w:ascii="黑体" w:eastAsia="宋体" w:hAnsi="黑体" w:cs="Times New Roman" w:hint="eastAsia"/>
          <w:color w:val="000000" w:themeColor="text1"/>
          <w:kern w:val="0"/>
          <w:szCs w:val="20"/>
        </w:rPr>
        <w:t>如果等待氮气流量稳定的时间少于</w:t>
      </w:r>
      <w:r>
        <w:rPr>
          <w:rFonts w:ascii="黑体" w:eastAsia="宋体" w:hAnsi="黑体" w:cs="Times New Roman" w:hint="eastAsia"/>
          <w:color w:val="000000" w:themeColor="text1"/>
          <w:kern w:val="0"/>
          <w:szCs w:val="20"/>
        </w:rPr>
        <w:t>3</w:t>
      </w:r>
      <w:r>
        <w:rPr>
          <w:rFonts w:ascii="黑体" w:eastAsia="宋体" w:hAnsi="黑体" w:cs="Times New Roman"/>
          <w:color w:val="000000" w:themeColor="text1"/>
          <w:kern w:val="0"/>
          <w:szCs w:val="20"/>
        </w:rPr>
        <w:t>0</w:t>
      </w:r>
      <w:r>
        <w:rPr>
          <w:rFonts w:ascii="黑体" w:eastAsia="宋体" w:hAnsi="黑体" w:cs="Times New Roman" w:hint="eastAsia"/>
          <w:color w:val="000000" w:themeColor="text1"/>
          <w:kern w:val="0"/>
          <w:szCs w:val="20"/>
        </w:rPr>
        <w:t>s</w:t>
      </w:r>
      <w:r>
        <w:rPr>
          <w:rFonts w:ascii="黑体" w:eastAsia="宋体" w:hAnsi="黑体" w:cs="Times New Roman" w:hint="eastAsia"/>
          <w:color w:val="000000" w:themeColor="text1"/>
          <w:kern w:val="0"/>
          <w:szCs w:val="20"/>
        </w:rPr>
        <w:t>就开始检测，会产生错误的液阻测量值。</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59" w:name="_Toc121304896"/>
      <w:bookmarkStart w:id="60" w:name="_Toc121238829"/>
      <w:bookmarkStart w:id="61" w:name="_Toc17605"/>
      <w:bookmarkStart w:id="62" w:name="_Toc121304791"/>
      <w:r>
        <w:rPr>
          <w:rFonts w:ascii="黑体" w:eastAsia="黑体" w:hAnsi="黑体" w:cs="Times New Roman" w:hint="eastAsia"/>
          <w:color w:val="000000" w:themeColor="text1"/>
          <w:kern w:val="0"/>
          <w:szCs w:val="20"/>
        </w:rPr>
        <w:t>A.</w:t>
      </w:r>
      <w:r>
        <w:rPr>
          <w:rFonts w:ascii="黑体" w:eastAsia="黑体" w:hAnsi="黑体" w:cs="Times New Roman"/>
          <w:color w:val="000000" w:themeColor="text1"/>
          <w:kern w:val="0"/>
          <w:szCs w:val="20"/>
        </w:rPr>
        <w:t>4</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检测设备</w:t>
      </w:r>
      <w:bookmarkEnd w:id="59"/>
      <w:bookmarkEnd w:id="60"/>
      <w:bookmarkEnd w:id="61"/>
      <w:bookmarkEnd w:id="62"/>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A</w:t>
      </w:r>
      <w:r>
        <w:rPr>
          <w:rFonts w:ascii="黑体" w:eastAsia="宋体" w:hAnsi="黑体" w:cs="Times New Roman"/>
          <w:color w:val="000000" w:themeColor="text1"/>
          <w:kern w:val="0"/>
          <w:szCs w:val="20"/>
        </w:rPr>
        <w:t xml:space="preserve">.4.1 </w:t>
      </w:r>
      <w:r>
        <w:rPr>
          <w:rFonts w:ascii="黑体" w:eastAsia="宋体" w:hAnsi="黑体" w:cs="Times New Roman" w:hint="eastAsia"/>
          <w:color w:val="000000" w:themeColor="text1"/>
          <w:kern w:val="0"/>
          <w:szCs w:val="20"/>
        </w:rPr>
        <w:t>氮气和氮气瓶。使用商用等级氮气，带有两级压力调节器和一个</w:t>
      </w:r>
      <w:r>
        <w:rPr>
          <w:rFonts w:ascii="黑体" w:eastAsia="宋体" w:hAnsi="黑体" w:cs="Times New Roman" w:hint="eastAsia"/>
          <w:color w:val="000000" w:themeColor="text1"/>
          <w:kern w:val="0"/>
          <w:szCs w:val="20"/>
        </w:rPr>
        <w:t>6</w:t>
      </w:r>
      <w:r>
        <w:rPr>
          <w:rFonts w:ascii="黑体" w:eastAsia="宋体" w:hAnsi="黑体" w:cs="Times New Roman"/>
          <w:color w:val="000000" w:themeColor="text1"/>
          <w:kern w:val="0"/>
          <w:szCs w:val="20"/>
        </w:rPr>
        <w:t>.9</w:t>
      </w:r>
      <w:r>
        <w:rPr>
          <w:rFonts w:ascii="黑体" w:eastAsia="宋体" w:hAnsi="黑体" w:cs="Times New Roman" w:hint="eastAsia"/>
          <w:color w:val="000000" w:themeColor="text1"/>
          <w:kern w:val="0"/>
          <w:szCs w:val="20"/>
        </w:rPr>
        <w:t>kPa</w:t>
      </w:r>
      <w:r>
        <w:rPr>
          <w:rFonts w:ascii="黑体" w:eastAsia="宋体" w:hAnsi="黑体" w:cs="Times New Roman" w:hint="eastAsia"/>
          <w:color w:val="000000" w:themeColor="text1"/>
          <w:kern w:val="0"/>
          <w:szCs w:val="20"/>
        </w:rPr>
        <w:t>泄压阀的高压氮气瓶。</w:t>
      </w:r>
    </w:p>
    <w:p w:rsidR="00BF030C" w:rsidRDefault="00DE250F">
      <w:pPr>
        <w:autoSpaceDE w:val="0"/>
        <w:autoSpaceDN w:val="0"/>
        <w:spacing w:line="276" w:lineRule="auto"/>
        <w:rPr>
          <w:rFonts w:ascii="Times New Roman" w:eastAsia="宋体" w:hAnsi="Times New Roman" w:cs="Times New Roman"/>
          <w:color w:val="000000" w:themeColor="text1"/>
          <w:kern w:val="0"/>
          <w:szCs w:val="20"/>
        </w:rPr>
      </w:pPr>
      <w:r>
        <w:rPr>
          <w:rFonts w:ascii="黑体" w:eastAsia="宋体" w:hAnsi="黑体" w:cs="Times New Roman" w:hint="eastAsia"/>
          <w:color w:val="000000" w:themeColor="text1"/>
          <w:kern w:val="0"/>
          <w:szCs w:val="20"/>
        </w:rPr>
        <w:t>A</w:t>
      </w:r>
      <w:r>
        <w:rPr>
          <w:rFonts w:ascii="黑体" w:eastAsia="宋体" w:hAnsi="黑体" w:cs="Times New Roman"/>
          <w:color w:val="000000" w:themeColor="text1"/>
          <w:kern w:val="0"/>
          <w:szCs w:val="20"/>
        </w:rPr>
        <w:t xml:space="preserve">.4.2 </w:t>
      </w:r>
      <w:r>
        <w:rPr>
          <w:rFonts w:ascii="黑体" w:eastAsia="宋体" w:hAnsi="黑体" w:cs="Times New Roman" w:hint="eastAsia"/>
          <w:color w:val="000000" w:themeColor="text1"/>
          <w:kern w:val="0"/>
          <w:szCs w:val="20"/>
        </w:rPr>
        <w:t>压力表。使用</w:t>
      </w:r>
      <w:r>
        <w:rPr>
          <w:rFonts w:ascii="黑体" w:eastAsia="宋体" w:hAnsi="黑体" w:cs="Times New Roman" w:hint="eastAsia"/>
          <w:color w:val="000000" w:themeColor="text1"/>
          <w:kern w:val="0"/>
          <w:szCs w:val="20"/>
        </w:rPr>
        <w:t>A</w:t>
      </w:r>
      <w:r>
        <w:rPr>
          <w:rFonts w:ascii="黑体" w:eastAsia="宋体" w:hAnsi="黑体" w:cs="Times New Roman"/>
          <w:color w:val="000000" w:themeColor="text1"/>
          <w:kern w:val="0"/>
          <w:szCs w:val="20"/>
        </w:rPr>
        <w:t>.5.1</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A</w:t>
      </w:r>
      <w:r>
        <w:rPr>
          <w:rFonts w:ascii="黑体" w:eastAsia="宋体" w:hAnsi="黑体" w:cs="Times New Roman"/>
          <w:color w:val="000000" w:themeColor="text1"/>
          <w:kern w:val="0"/>
          <w:szCs w:val="20"/>
        </w:rPr>
        <w:t xml:space="preserve">.5.2 </w:t>
      </w:r>
      <w:r>
        <w:rPr>
          <w:rFonts w:ascii="黑体" w:eastAsia="宋体" w:hAnsi="黑体" w:cs="Times New Roman" w:hint="eastAsia"/>
          <w:color w:val="000000" w:themeColor="text1"/>
          <w:kern w:val="0"/>
          <w:szCs w:val="20"/>
        </w:rPr>
        <w:t>和</w:t>
      </w:r>
      <w:r>
        <w:rPr>
          <w:rFonts w:ascii="黑体" w:eastAsia="宋体" w:hAnsi="黑体" w:cs="Times New Roman" w:hint="eastAsia"/>
          <w:color w:val="000000" w:themeColor="text1"/>
          <w:kern w:val="0"/>
          <w:szCs w:val="20"/>
        </w:rPr>
        <w:t xml:space="preserve"> A</w:t>
      </w:r>
      <w:r>
        <w:rPr>
          <w:rFonts w:ascii="黑体" w:eastAsia="宋体" w:hAnsi="黑体" w:cs="Times New Roman"/>
          <w:color w:val="000000" w:themeColor="text1"/>
          <w:kern w:val="0"/>
          <w:szCs w:val="20"/>
        </w:rPr>
        <w:t>.5.3</w:t>
      </w:r>
      <w:r>
        <w:rPr>
          <w:rFonts w:ascii="黑体" w:eastAsia="宋体" w:hAnsi="黑体" w:cs="Times New Roman" w:hint="eastAsia"/>
          <w:color w:val="000000" w:themeColor="text1"/>
          <w:kern w:val="0"/>
          <w:szCs w:val="20"/>
        </w:rPr>
        <w:t>描述的压力表。</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.4.3 </w:t>
      </w:r>
      <w:r>
        <w:rPr>
          <w:rFonts w:ascii="黑体" w:eastAsia="宋体" w:hAnsi="黑体" w:cs="Times New Roman" w:hint="eastAsia"/>
          <w:color w:val="000000" w:themeColor="text1"/>
          <w:szCs w:val="22"/>
        </w:rPr>
        <w:t>流量计。使用</w:t>
      </w: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.5.4 </w:t>
      </w:r>
      <w:r>
        <w:rPr>
          <w:rFonts w:ascii="黑体" w:eastAsia="宋体" w:hAnsi="黑体" w:cs="Times New Roman" w:hint="eastAsia"/>
          <w:color w:val="000000" w:themeColor="text1"/>
          <w:szCs w:val="22"/>
        </w:rPr>
        <w:t>描述的流量计，与压力表共同组装</w:t>
      </w:r>
      <w:proofErr w:type="gramStart"/>
      <w:r>
        <w:rPr>
          <w:rFonts w:ascii="黑体" w:eastAsia="宋体" w:hAnsi="黑体" w:cs="Times New Roman" w:hint="eastAsia"/>
          <w:color w:val="000000" w:themeColor="text1"/>
          <w:szCs w:val="22"/>
        </w:rPr>
        <w:t>成液阻</w:t>
      </w:r>
      <w:proofErr w:type="gramEnd"/>
      <w:r>
        <w:rPr>
          <w:rFonts w:ascii="黑体" w:eastAsia="宋体" w:hAnsi="黑体" w:cs="Times New Roman" w:hint="eastAsia"/>
          <w:color w:val="000000" w:themeColor="text1"/>
          <w:szCs w:val="22"/>
        </w:rPr>
        <w:t>检测装置（见图</w:t>
      </w: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.1 </w:t>
      </w:r>
      <w:r>
        <w:rPr>
          <w:rFonts w:ascii="黑体" w:eastAsia="宋体" w:hAnsi="黑体" w:cs="Times New Roman" w:hint="eastAsia"/>
          <w:color w:val="000000" w:themeColor="text1"/>
          <w:szCs w:val="22"/>
        </w:rPr>
        <w:t>所示）。</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4.4 </w:t>
      </w:r>
      <w:r>
        <w:rPr>
          <w:rFonts w:ascii="黑体" w:eastAsia="宋体" w:hAnsi="黑体" w:cs="Times New Roman" w:hint="eastAsia"/>
          <w:color w:val="000000" w:themeColor="text1"/>
          <w:szCs w:val="22"/>
        </w:rPr>
        <w:t>秒表。使用</w:t>
      </w:r>
      <w:r>
        <w:rPr>
          <w:rFonts w:ascii="黑体" w:eastAsia="宋体" w:hAnsi="黑体" w:cs="Times New Roman"/>
          <w:color w:val="000000" w:themeColor="text1"/>
          <w:szCs w:val="22"/>
        </w:rPr>
        <w:t xml:space="preserve">A.5.5 </w:t>
      </w:r>
      <w:r>
        <w:rPr>
          <w:rFonts w:ascii="黑体" w:eastAsia="宋体" w:hAnsi="黑体" w:cs="Times New Roman" w:hint="eastAsia"/>
          <w:color w:val="000000" w:themeColor="text1"/>
          <w:szCs w:val="22"/>
        </w:rPr>
        <w:t>描述的秒表。</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A.4.5 </w:t>
      </w:r>
      <w:r>
        <w:rPr>
          <w:rFonts w:ascii="黑体" w:eastAsia="宋体" w:hAnsi="黑体" w:cs="Times New Roman" w:hint="eastAsia"/>
          <w:color w:val="000000" w:themeColor="text1"/>
          <w:szCs w:val="22"/>
        </w:rPr>
        <w:t>三通检测接头。预留在加油油气回收立管上用来检测的设备（见图</w:t>
      </w:r>
      <w:r>
        <w:rPr>
          <w:rFonts w:ascii="黑体" w:eastAsia="宋体" w:hAnsi="黑体" w:cs="Times New Roman"/>
          <w:color w:val="000000" w:themeColor="text1"/>
          <w:szCs w:val="22"/>
        </w:rPr>
        <w:t xml:space="preserve">A.2 </w:t>
      </w:r>
      <w:r>
        <w:rPr>
          <w:rFonts w:ascii="黑体" w:eastAsia="宋体" w:hAnsi="黑体" w:cs="Times New Roman" w:hint="eastAsia"/>
          <w:color w:val="000000" w:themeColor="text1"/>
          <w:szCs w:val="22"/>
        </w:rPr>
        <w:t>所示）。</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A.4.6 </w:t>
      </w:r>
      <w:r>
        <w:rPr>
          <w:rFonts w:ascii="黑体" w:eastAsia="宋体" w:hAnsi="黑体" w:cs="Times New Roman" w:hint="eastAsia"/>
          <w:color w:val="000000" w:themeColor="text1"/>
          <w:szCs w:val="22"/>
        </w:rPr>
        <w:t>软管。用于液阻检测装置氮气出口与三通检测接头的链接，通过软管向油气回收管线充入氮气。</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A.4.7 </w:t>
      </w:r>
      <w:r>
        <w:rPr>
          <w:rFonts w:ascii="黑体" w:eastAsia="宋体" w:hAnsi="黑体" w:cs="Times New Roman" w:hint="eastAsia"/>
          <w:color w:val="000000" w:themeColor="text1"/>
          <w:szCs w:val="22"/>
        </w:rPr>
        <w:t>接地装置。设备和安装方法应符合有关规定。</w:t>
      </w:r>
    </w:p>
    <w:p w:rsidR="00BF030C" w:rsidRDefault="00DE250F">
      <w:pPr>
        <w:spacing w:line="276" w:lineRule="auto"/>
        <w:jc w:val="center"/>
        <w:rPr>
          <w:rFonts w:ascii="Calibri" w:eastAsia="宋体" w:hAnsi="Calibri" w:cs="Times New Roman"/>
          <w:color w:val="000000" w:themeColor="text1"/>
          <w:szCs w:val="22"/>
        </w:rPr>
      </w:pPr>
      <w:r>
        <w:rPr>
          <w:rFonts w:ascii="Calibri" w:eastAsia="宋体" w:hAnsi="Calibri" w:cs="Times New Roman"/>
          <w:noProof/>
          <w:color w:val="000000" w:themeColor="text1"/>
          <w:szCs w:val="22"/>
        </w:rPr>
        <w:lastRenderedPageBreak/>
        <w:drawing>
          <wp:inline distT="0" distB="0" distL="0" distR="0">
            <wp:extent cx="5307330" cy="3670935"/>
            <wp:effectExtent l="0" t="0" r="0" b="0"/>
            <wp:docPr id="1"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工程绘图&#10;&#10;描述已自动生成"/>
                    <pic:cNvPicPr>
                      <a:picLocks noChangeAspect="1"/>
                    </pic:cNvPicPr>
                  </pic:nvPicPr>
                  <pic:blipFill>
                    <a:blip r:embed="rId20"/>
                    <a:stretch>
                      <a:fillRect/>
                    </a:stretch>
                  </pic:blipFill>
                  <pic:spPr>
                    <a:xfrm>
                      <a:off x="0" y="0"/>
                      <a:ext cx="5325857" cy="3683427"/>
                    </a:xfrm>
                    <a:prstGeom prst="rect">
                      <a:avLst/>
                    </a:prstGeom>
                  </pic:spPr>
                </pic:pic>
              </a:graphicData>
            </a:graphic>
          </wp:inline>
        </w:drawing>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t>图</w:t>
      </w:r>
      <w:r>
        <w:rPr>
          <w:rFonts w:ascii="黑体" w:eastAsia="宋体" w:hAnsi="黑体" w:cs="Times New Roman"/>
          <w:color w:val="000000" w:themeColor="text1"/>
          <w:szCs w:val="22"/>
        </w:rPr>
        <w:t>A</w:t>
      </w:r>
      <w:r>
        <w:rPr>
          <w:rFonts w:ascii="黑体" w:eastAsia="黑体" w:hAnsi="黑体" w:cs="Times New Roman"/>
          <w:color w:val="000000" w:themeColor="text1"/>
          <w:szCs w:val="22"/>
        </w:rPr>
        <w:t xml:space="preserve">.1 </w:t>
      </w:r>
      <w:r>
        <w:rPr>
          <w:rFonts w:ascii="黑体" w:eastAsia="黑体" w:hAnsi="黑体" w:cs="Times New Roman" w:hint="eastAsia"/>
          <w:color w:val="000000" w:themeColor="text1"/>
          <w:szCs w:val="22"/>
        </w:rPr>
        <w:t>液阻和密闭性检测装置示意图</w:t>
      </w:r>
    </w:p>
    <w:p w:rsidR="00BF030C" w:rsidRDefault="00DE250F">
      <w:pPr>
        <w:spacing w:line="276" w:lineRule="auto"/>
        <w:jc w:val="center"/>
        <w:rPr>
          <w:rFonts w:ascii="Calibri" w:eastAsia="宋体" w:hAnsi="Calibri" w:cs="Times New Roman"/>
          <w:color w:val="000000" w:themeColor="text1"/>
          <w:szCs w:val="22"/>
        </w:rPr>
      </w:pPr>
      <w:r>
        <w:rPr>
          <w:rFonts w:ascii="Calibri" w:eastAsia="宋体" w:hAnsi="Calibri" w:cs="Times New Roman"/>
          <w:noProof/>
          <w:color w:val="000000" w:themeColor="text1"/>
          <w:szCs w:val="22"/>
        </w:rPr>
        <w:drawing>
          <wp:inline distT="0" distB="0" distL="0" distR="0">
            <wp:extent cx="4371975" cy="3673475"/>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pic:cNvPicPr>
                  </pic:nvPicPr>
                  <pic:blipFill>
                    <a:blip r:embed="rId21"/>
                    <a:stretch>
                      <a:fillRect/>
                    </a:stretch>
                  </pic:blipFill>
                  <pic:spPr>
                    <a:xfrm>
                      <a:off x="0" y="0"/>
                      <a:ext cx="4382423" cy="3682273"/>
                    </a:xfrm>
                    <a:prstGeom prst="rect">
                      <a:avLst/>
                    </a:prstGeom>
                  </pic:spPr>
                </pic:pic>
              </a:graphicData>
            </a:graphic>
          </wp:inline>
        </w:drawing>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t>图</w:t>
      </w:r>
      <w:r>
        <w:rPr>
          <w:rFonts w:ascii="黑体" w:eastAsia="宋体" w:hAnsi="黑体" w:cs="Times New Roman"/>
          <w:color w:val="000000" w:themeColor="text1"/>
          <w:szCs w:val="22"/>
        </w:rPr>
        <w:t>A</w:t>
      </w:r>
      <w:r>
        <w:rPr>
          <w:rFonts w:ascii="黑体" w:eastAsia="黑体" w:hAnsi="黑体" w:cs="Times New Roman"/>
          <w:color w:val="000000" w:themeColor="text1"/>
          <w:szCs w:val="22"/>
        </w:rPr>
        <w:t xml:space="preserve">.2 </w:t>
      </w:r>
      <w:r>
        <w:rPr>
          <w:rFonts w:ascii="黑体" w:eastAsia="黑体" w:hAnsi="黑体" w:cs="Times New Roman" w:hint="eastAsia"/>
          <w:color w:val="000000" w:themeColor="text1"/>
          <w:szCs w:val="22"/>
        </w:rPr>
        <w:t>三通检测接头示意图</w:t>
      </w:r>
      <w:bookmarkStart w:id="63" w:name="_Toc25900"/>
      <w:bookmarkStart w:id="64" w:name="_Toc121304897"/>
      <w:bookmarkStart w:id="65" w:name="_Toc121304792"/>
      <w:bookmarkStart w:id="66" w:name="_Toc121238830"/>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r>
        <w:rPr>
          <w:rFonts w:ascii="黑体" w:eastAsia="黑体" w:hAnsi="黑体" w:cs="Times New Roman" w:hint="eastAsia"/>
          <w:color w:val="000000" w:themeColor="text1"/>
          <w:kern w:val="0"/>
          <w:szCs w:val="20"/>
        </w:rPr>
        <w:lastRenderedPageBreak/>
        <w:t>A.</w:t>
      </w:r>
      <w:r>
        <w:rPr>
          <w:rFonts w:ascii="黑体" w:eastAsia="黑体" w:hAnsi="黑体" w:cs="Times New Roman"/>
          <w:color w:val="000000" w:themeColor="text1"/>
          <w:kern w:val="0"/>
          <w:szCs w:val="20"/>
        </w:rPr>
        <w:t>5</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灵敏度、范围和精度</w:t>
      </w:r>
      <w:bookmarkEnd w:id="63"/>
      <w:bookmarkEnd w:id="64"/>
      <w:bookmarkEnd w:id="65"/>
      <w:bookmarkEnd w:id="66"/>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.5.1 </w:t>
      </w:r>
      <w:r>
        <w:rPr>
          <w:rFonts w:ascii="黑体" w:eastAsia="宋体" w:hAnsi="黑体" w:cs="Times New Roman" w:hint="eastAsia"/>
          <w:color w:val="000000" w:themeColor="text1"/>
          <w:szCs w:val="22"/>
        </w:rPr>
        <w:t>提供的压力表应能够测量液</w:t>
      </w:r>
      <w:proofErr w:type="gramStart"/>
      <w:r>
        <w:rPr>
          <w:rFonts w:ascii="黑体" w:eastAsia="宋体" w:hAnsi="黑体" w:cs="Times New Roman" w:hint="eastAsia"/>
          <w:color w:val="000000" w:themeColor="text1"/>
          <w:szCs w:val="22"/>
        </w:rPr>
        <w:t>阻最大</w:t>
      </w:r>
      <w:proofErr w:type="gramEnd"/>
      <w:r>
        <w:rPr>
          <w:rFonts w:ascii="黑体" w:eastAsia="宋体" w:hAnsi="黑体" w:cs="Times New Roman" w:hint="eastAsia"/>
          <w:color w:val="000000" w:themeColor="text1"/>
          <w:szCs w:val="22"/>
        </w:rPr>
        <w:t>值和最小值。</w:t>
      </w:r>
      <w:r>
        <w:rPr>
          <w:rFonts w:ascii="黑体" w:eastAsia="宋体" w:hAnsi="黑体" w:cs="Times New Roman"/>
          <w:color w:val="000000" w:themeColor="text1"/>
          <w:szCs w:val="22"/>
        </w:rPr>
        <w:t>A.5.2</w:t>
      </w:r>
      <w:r>
        <w:rPr>
          <w:rFonts w:ascii="黑体" w:eastAsia="宋体" w:hAnsi="黑体" w:cs="Times New Roman" w:hint="eastAsia"/>
          <w:color w:val="000000" w:themeColor="text1"/>
          <w:szCs w:val="22"/>
        </w:rPr>
        <w:t>和</w:t>
      </w:r>
      <w:r>
        <w:rPr>
          <w:rFonts w:ascii="黑体" w:eastAsia="宋体" w:hAnsi="黑体" w:cs="Times New Roman"/>
          <w:color w:val="000000" w:themeColor="text1"/>
          <w:szCs w:val="22"/>
        </w:rPr>
        <w:t>A.5.3</w:t>
      </w:r>
      <w:r>
        <w:rPr>
          <w:rFonts w:ascii="黑体" w:eastAsia="宋体" w:hAnsi="黑体" w:cs="Times New Roman" w:hint="eastAsia"/>
          <w:color w:val="000000" w:themeColor="text1"/>
          <w:szCs w:val="22"/>
        </w:rPr>
        <w:t>描述了推荐的机械式或电子式压力表的量程范围。</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.5.2 </w:t>
      </w:r>
      <w:r>
        <w:rPr>
          <w:rFonts w:ascii="黑体" w:eastAsia="宋体" w:hAnsi="黑体" w:cs="Times New Roman" w:hint="eastAsia"/>
          <w:color w:val="000000" w:themeColor="text1"/>
          <w:szCs w:val="22"/>
        </w:rPr>
        <w:t>机械式压力表表盘最小直径</w:t>
      </w:r>
      <w:r>
        <w:rPr>
          <w:rFonts w:ascii="黑体" w:eastAsia="宋体" w:hAnsi="黑体" w:cs="Times New Roman" w:hint="eastAsia"/>
          <w:color w:val="000000" w:themeColor="text1"/>
          <w:szCs w:val="22"/>
        </w:rPr>
        <w:t>1</w:t>
      </w:r>
      <w:r>
        <w:rPr>
          <w:rFonts w:ascii="黑体" w:eastAsia="宋体" w:hAnsi="黑体" w:cs="Times New Roman"/>
          <w:color w:val="000000" w:themeColor="text1"/>
          <w:szCs w:val="22"/>
        </w:rPr>
        <w:t>00</w:t>
      </w:r>
      <w:r>
        <w:rPr>
          <w:rFonts w:ascii="黑体" w:eastAsia="宋体" w:hAnsi="黑体" w:cs="Times New Roman" w:hint="eastAsia"/>
          <w:color w:val="000000" w:themeColor="text1"/>
          <w:szCs w:val="22"/>
        </w:rPr>
        <w:t>mm</w:t>
      </w:r>
      <w:r>
        <w:rPr>
          <w:rFonts w:ascii="黑体" w:eastAsia="宋体" w:hAnsi="黑体" w:cs="Times New Roman" w:hint="eastAsia"/>
          <w:color w:val="000000" w:themeColor="text1"/>
          <w:szCs w:val="22"/>
        </w:rPr>
        <w:t>，满量程范围（</w:t>
      </w:r>
      <w:r>
        <w:rPr>
          <w:rFonts w:ascii="黑体" w:eastAsia="宋体" w:hAnsi="黑体" w:cs="Times New Roman"/>
          <w:color w:val="000000" w:themeColor="text1"/>
          <w:szCs w:val="22"/>
        </w:rPr>
        <w:t>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2</w:t>
      </w:r>
      <w:r>
        <w:rPr>
          <w:rFonts w:ascii="黑体" w:eastAsia="宋体" w:hAnsi="黑体" w:cs="Times New Roman"/>
          <w:color w:val="000000" w:themeColor="text1"/>
          <w:szCs w:val="22"/>
        </w:rPr>
        <w:t>50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Pa</w:t>
      </w:r>
      <w:r>
        <w:rPr>
          <w:rFonts w:ascii="黑体" w:eastAsia="宋体" w:hAnsi="黑体" w:cs="Times New Roman" w:hint="eastAsia"/>
          <w:color w:val="000000" w:themeColor="text1"/>
          <w:szCs w:val="22"/>
        </w:rPr>
        <w:t>，最大允许误差为满量程的</w:t>
      </w:r>
      <w:r>
        <w:rPr>
          <w:rFonts w:ascii="黑体" w:eastAsia="宋体" w:hAnsi="黑体" w:cs="Times New Roman" w:hint="eastAsia"/>
          <w:color w:val="000000" w:themeColor="text1"/>
          <w:szCs w:val="22"/>
        </w:rPr>
        <w:t>2</w:t>
      </w:r>
      <w:r>
        <w:rPr>
          <w:rFonts w:ascii="黑体" w:eastAsia="宋体" w:hAnsi="黑体" w:cs="Times New Roman"/>
          <w:color w:val="000000" w:themeColor="text1"/>
          <w:szCs w:val="22"/>
        </w:rPr>
        <w:t>%</w:t>
      </w:r>
      <w:r>
        <w:rPr>
          <w:rFonts w:ascii="黑体" w:eastAsia="宋体" w:hAnsi="黑体" w:cs="Times New Roman" w:hint="eastAsia"/>
          <w:color w:val="000000" w:themeColor="text1"/>
          <w:szCs w:val="22"/>
        </w:rPr>
        <w:t>，最小刻度</w:t>
      </w:r>
      <w:r>
        <w:rPr>
          <w:rFonts w:ascii="黑体" w:eastAsia="宋体" w:hAnsi="黑体" w:cs="Times New Roman" w:hint="eastAsia"/>
          <w:color w:val="000000" w:themeColor="text1"/>
          <w:szCs w:val="22"/>
        </w:rPr>
        <w:t xml:space="preserve"> 5Pa</w:t>
      </w:r>
      <w:r>
        <w:rPr>
          <w:rFonts w:ascii="黑体" w:eastAsia="宋体" w:hAnsi="黑体" w:cs="Times New Roman" w:hint="eastAsia"/>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.5.3 </w:t>
      </w:r>
      <w:r>
        <w:rPr>
          <w:rFonts w:ascii="黑体" w:eastAsia="宋体" w:hAnsi="黑体" w:cs="Times New Roman" w:hint="eastAsia"/>
          <w:color w:val="000000" w:themeColor="text1"/>
          <w:szCs w:val="22"/>
        </w:rPr>
        <w:t>电子式压力检测装置满量程范围（</w:t>
      </w:r>
      <w:r>
        <w:rPr>
          <w:rFonts w:ascii="黑体" w:eastAsia="宋体" w:hAnsi="黑体" w:cs="Times New Roman" w:hint="eastAsia"/>
          <w:color w:val="000000" w:themeColor="text1"/>
          <w:szCs w:val="22"/>
        </w:rPr>
        <w:t>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2</w:t>
      </w:r>
      <w:r>
        <w:rPr>
          <w:rFonts w:ascii="黑体" w:eastAsia="宋体" w:hAnsi="黑体" w:cs="Times New Roman"/>
          <w:color w:val="000000" w:themeColor="text1"/>
          <w:szCs w:val="22"/>
        </w:rPr>
        <w:t>5</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kPa</w:t>
      </w:r>
      <w:r>
        <w:rPr>
          <w:rFonts w:ascii="黑体" w:eastAsia="宋体" w:hAnsi="黑体" w:cs="Times New Roman" w:hint="eastAsia"/>
          <w:color w:val="000000" w:themeColor="text1"/>
          <w:szCs w:val="22"/>
        </w:rPr>
        <w:t>，最大允许误差为满量程的</w:t>
      </w:r>
      <w:r>
        <w:rPr>
          <w:rFonts w:ascii="黑体" w:eastAsia="宋体" w:hAnsi="黑体" w:cs="Times New Roman" w:hint="eastAsia"/>
          <w:color w:val="000000" w:themeColor="text1"/>
          <w:szCs w:val="22"/>
        </w:rPr>
        <w:t>0</w:t>
      </w:r>
      <w:r>
        <w:rPr>
          <w:rFonts w:ascii="黑体" w:eastAsia="宋体" w:hAnsi="黑体" w:cs="Times New Roman"/>
          <w:color w:val="000000" w:themeColor="text1"/>
          <w:szCs w:val="22"/>
        </w:rPr>
        <w:t>.5%</w:t>
      </w:r>
      <w:r>
        <w:rPr>
          <w:rFonts w:ascii="黑体" w:eastAsia="宋体" w:hAnsi="黑体" w:cs="Times New Roman" w:hint="eastAsia"/>
          <w:color w:val="000000" w:themeColor="text1"/>
          <w:szCs w:val="22"/>
        </w:rPr>
        <w:t>；满量程范围（</w:t>
      </w:r>
      <w:r>
        <w:rPr>
          <w:rFonts w:ascii="黑体" w:eastAsia="宋体" w:hAnsi="黑体" w:cs="Times New Roman" w:hint="eastAsia"/>
          <w:color w:val="000000" w:themeColor="text1"/>
          <w:szCs w:val="22"/>
        </w:rPr>
        <w:t>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5</w:t>
      </w:r>
      <w:r>
        <w:rPr>
          <w:rFonts w:ascii="黑体" w:eastAsia="宋体" w:hAnsi="黑体" w:cs="Times New Roman"/>
          <w:color w:val="000000" w:themeColor="text1"/>
          <w:szCs w:val="22"/>
        </w:rPr>
        <w:t>.0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kPa</w:t>
      </w:r>
      <w:r>
        <w:rPr>
          <w:rFonts w:ascii="黑体" w:eastAsia="宋体" w:hAnsi="黑体" w:cs="Times New Roman" w:hint="eastAsia"/>
          <w:color w:val="000000" w:themeColor="text1"/>
          <w:szCs w:val="22"/>
        </w:rPr>
        <w:t>，最大允许误差为满量程的</w:t>
      </w:r>
      <w:r>
        <w:rPr>
          <w:rFonts w:ascii="黑体" w:eastAsia="宋体" w:hAnsi="黑体" w:cs="Times New Roman" w:hint="eastAsia"/>
          <w:color w:val="000000" w:themeColor="text1"/>
          <w:szCs w:val="22"/>
        </w:rPr>
        <w:t>0</w:t>
      </w:r>
      <w:r>
        <w:rPr>
          <w:rFonts w:ascii="黑体" w:eastAsia="宋体" w:hAnsi="黑体" w:cs="Times New Roman"/>
          <w:color w:val="000000" w:themeColor="text1"/>
          <w:szCs w:val="22"/>
        </w:rPr>
        <w:t>.2</w:t>
      </w:r>
      <w:r>
        <w:rPr>
          <w:rFonts w:ascii="黑体" w:eastAsia="宋体" w:hAnsi="黑体" w:cs="Times New Roman" w:hint="eastAsia"/>
          <w:color w:val="000000" w:themeColor="text1"/>
          <w:szCs w:val="22"/>
        </w:rPr>
        <w:t>5</w:t>
      </w:r>
      <w:r>
        <w:rPr>
          <w:rFonts w:ascii="黑体" w:eastAsia="宋体" w:hAnsi="黑体" w:cs="Times New Roman"/>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.5.4 </w:t>
      </w:r>
      <w:r>
        <w:rPr>
          <w:rFonts w:ascii="黑体" w:eastAsia="宋体" w:hAnsi="黑体" w:cs="Times New Roman" w:hint="eastAsia"/>
          <w:color w:val="000000" w:themeColor="text1"/>
          <w:szCs w:val="22"/>
        </w:rPr>
        <w:t>流量计的量程范围为（</w:t>
      </w:r>
      <w:r>
        <w:rPr>
          <w:rFonts w:ascii="黑体" w:eastAsia="宋体" w:hAnsi="黑体" w:cs="Times New Roman" w:hint="eastAsia"/>
          <w:color w:val="000000" w:themeColor="text1"/>
          <w:szCs w:val="22"/>
        </w:rPr>
        <w:t>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1</w:t>
      </w:r>
      <w:r>
        <w:rPr>
          <w:rFonts w:ascii="黑体" w:eastAsia="宋体" w:hAnsi="黑体" w:cs="Times New Roman"/>
          <w:color w:val="000000" w:themeColor="text1"/>
          <w:szCs w:val="22"/>
        </w:rPr>
        <w:t>00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L/min</w:t>
      </w:r>
      <w:r>
        <w:rPr>
          <w:rFonts w:ascii="黑体" w:eastAsia="宋体" w:hAnsi="黑体" w:cs="Times New Roman" w:hint="eastAsia"/>
          <w:color w:val="000000" w:themeColor="text1"/>
          <w:szCs w:val="22"/>
        </w:rPr>
        <w:t>，最大允许误差为满量程的</w:t>
      </w:r>
      <w:r>
        <w:rPr>
          <w:rFonts w:ascii="黑体" w:eastAsia="宋体" w:hAnsi="黑体" w:cs="Times New Roman" w:hint="eastAsia"/>
          <w:color w:val="000000" w:themeColor="text1"/>
          <w:szCs w:val="22"/>
        </w:rPr>
        <w:t>2</w:t>
      </w:r>
      <w:r>
        <w:rPr>
          <w:rFonts w:ascii="黑体" w:eastAsia="宋体" w:hAnsi="黑体" w:cs="Times New Roman"/>
          <w:color w:val="000000" w:themeColor="text1"/>
          <w:szCs w:val="22"/>
        </w:rPr>
        <w:t>%</w:t>
      </w:r>
      <w:r>
        <w:rPr>
          <w:rFonts w:ascii="黑体" w:eastAsia="宋体" w:hAnsi="黑体" w:cs="Times New Roman" w:hint="eastAsia"/>
          <w:color w:val="000000" w:themeColor="text1"/>
          <w:szCs w:val="22"/>
        </w:rPr>
        <w:t>，最小刻度</w:t>
      </w:r>
      <w:r>
        <w:rPr>
          <w:rFonts w:ascii="黑体" w:eastAsia="宋体" w:hAnsi="黑体" w:cs="Times New Roman" w:hint="eastAsia"/>
          <w:color w:val="000000" w:themeColor="text1"/>
          <w:szCs w:val="22"/>
        </w:rPr>
        <w:t>2L/min</w:t>
      </w:r>
      <w:r>
        <w:rPr>
          <w:rFonts w:ascii="黑体" w:eastAsia="宋体" w:hAnsi="黑体" w:cs="Times New Roman" w:hint="eastAsia"/>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.5.5 </w:t>
      </w:r>
      <w:r>
        <w:rPr>
          <w:rFonts w:ascii="黑体" w:eastAsia="宋体" w:hAnsi="黑体" w:cs="Times New Roman" w:hint="eastAsia"/>
          <w:color w:val="000000" w:themeColor="text1"/>
          <w:szCs w:val="22"/>
        </w:rPr>
        <w:t>秒表最大允许误差在</w:t>
      </w:r>
      <w:r>
        <w:rPr>
          <w:rFonts w:ascii="黑体" w:eastAsia="宋体" w:hAnsi="黑体" w:cs="Times New Roman" w:hint="eastAsia"/>
          <w:color w:val="000000" w:themeColor="text1"/>
          <w:szCs w:val="22"/>
        </w:rPr>
        <w:t>0</w:t>
      </w:r>
      <w:r>
        <w:rPr>
          <w:rFonts w:ascii="黑体" w:eastAsia="宋体" w:hAnsi="黑体" w:cs="Times New Roman"/>
          <w:color w:val="000000" w:themeColor="text1"/>
          <w:szCs w:val="22"/>
        </w:rPr>
        <w:t>.2</w:t>
      </w:r>
      <w:r>
        <w:rPr>
          <w:rFonts w:ascii="黑体" w:eastAsia="宋体" w:hAnsi="黑体" w:cs="Times New Roman" w:hint="eastAsia"/>
          <w:color w:val="000000" w:themeColor="text1"/>
          <w:szCs w:val="22"/>
        </w:rPr>
        <w:t>s</w:t>
      </w:r>
      <w:r>
        <w:rPr>
          <w:rFonts w:ascii="黑体" w:eastAsia="宋体" w:hAnsi="黑体" w:cs="Times New Roman" w:hint="eastAsia"/>
          <w:color w:val="000000" w:themeColor="text1"/>
          <w:szCs w:val="22"/>
        </w:rPr>
        <w:t>之内。</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.5.6 </w:t>
      </w:r>
      <w:r>
        <w:rPr>
          <w:rFonts w:ascii="黑体" w:eastAsia="宋体" w:hAnsi="黑体" w:cs="Times New Roman" w:hint="eastAsia"/>
          <w:color w:val="000000" w:themeColor="text1"/>
          <w:szCs w:val="22"/>
        </w:rPr>
        <w:t>所有计量仪器应按计量标准校准。</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67" w:name="_Toc121304793"/>
      <w:bookmarkStart w:id="68" w:name="_Toc10869"/>
      <w:bookmarkStart w:id="69" w:name="_Toc121238831"/>
      <w:bookmarkStart w:id="70" w:name="_Toc121304898"/>
      <w:r>
        <w:rPr>
          <w:rFonts w:ascii="黑体" w:eastAsia="黑体" w:hAnsi="黑体" w:cs="Times New Roman" w:hint="eastAsia"/>
          <w:color w:val="000000" w:themeColor="text1"/>
          <w:kern w:val="0"/>
          <w:szCs w:val="20"/>
        </w:rPr>
        <w:t>A.</w:t>
      </w:r>
      <w:r>
        <w:rPr>
          <w:rFonts w:ascii="黑体" w:eastAsia="黑体" w:hAnsi="黑体" w:cs="Times New Roman"/>
          <w:color w:val="000000" w:themeColor="text1"/>
          <w:kern w:val="0"/>
          <w:szCs w:val="20"/>
        </w:rPr>
        <w:t>6</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检测程序</w:t>
      </w:r>
      <w:bookmarkEnd w:id="67"/>
      <w:bookmarkEnd w:id="68"/>
      <w:bookmarkEnd w:id="69"/>
      <w:bookmarkEnd w:id="70"/>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.6.1 </w:t>
      </w:r>
      <w:r>
        <w:rPr>
          <w:rFonts w:ascii="黑体" w:eastAsia="宋体" w:hAnsi="黑体" w:cs="Times New Roman" w:hint="eastAsia"/>
          <w:color w:val="000000" w:themeColor="text1"/>
          <w:szCs w:val="22"/>
        </w:rPr>
        <w:t>打开被检测加油机的底盆，找到预留在加油油气回收立管上的三通和检测接头。</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.6.2 </w:t>
      </w:r>
      <w:r>
        <w:rPr>
          <w:rFonts w:ascii="黑体" w:eastAsia="宋体" w:hAnsi="黑体" w:cs="Times New Roman" w:hint="eastAsia"/>
          <w:color w:val="000000" w:themeColor="text1"/>
          <w:szCs w:val="22"/>
        </w:rPr>
        <w:t>通过软管将液阻检测装置与三通检测接头连接。</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.6.3 </w:t>
      </w:r>
      <w:r>
        <w:rPr>
          <w:rFonts w:ascii="黑体" w:eastAsia="宋体" w:hAnsi="黑体" w:cs="Times New Roman" w:hint="eastAsia"/>
          <w:color w:val="000000" w:themeColor="text1"/>
          <w:szCs w:val="22"/>
        </w:rPr>
        <w:t>氮气瓶接地，将氮气管与液阻检测装置的氮气入口接头连接。</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.6.4 </w:t>
      </w:r>
      <w:r>
        <w:rPr>
          <w:rFonts w:ascii="黑体" w:eastAsia="宋体" w:hAnsi="黑体" w:cs="Times New Roman" w:hint="eastAsia"/>
          <w:color w:val="000000" w:themeColor="text1"/>
          <w:szCs w:val="22"/>
        </w:rPr>
        <w:t>开启对应油罐的卸油油气回收系统油气接口阀门。</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.6.5 </w:t>
      </w:r>
      <w:r>
        <w:rPr>
          <w:rFonts w:ascii="黑体" w:eastAsia="宋体" w:hAnsi="黑体" w:cs="Times New Roman" w:hint="eastAsia"/>
          <w:color w:val="000000" w:themeColor="text1"/>
          <w:szCs w:val="22"/>
        </w:rPr>
        <w:t>开启氮气瓶，设置低压调节器的压力为</w:t>
      </w:r>
      <w:r>
        <w:rPr>
          <w:rFonts w:ascii="黑体" w:eastAsia="宋体" w:hAnsi="黑体" w:cs="Times New Roman" w:hint="eastAsia"/>
          <w:color w:val="000000" w:themeColor="text1"/>
          <w:szCs w:val="22"/>
        </w:rPr>
        <w:t>3</w:t>
      </w:r>
      <w:r>
        <w:rPr>
          <w:rFonts w:ascii="黑体" w:eastAsia="宋体" w:hAnsi="黑体" w:cs="Times New Roman"/>
          <w:color w:val="000000" w:themeColor="text1"/>
          <w:szCs w:val="22"/>
        </w:rPr>
        <w:t>5</w:t>
      </w:r>
      <w:r>
        <w:rPr>
          <w:rFonts w:ascii="黑体" w:eastAsia="宋体" w:hAnsi="黑体" w:cs="Times New Roman" w:hint="eastAsia"/>
          <w:color w:val="000000" w:themeColor="text1"/>
          <w:szCs w:val="22"/>
        </w:rPr>
        <w:t>kPa</w:t>
      </w:r>
      <w:r>
        <w:rPr>
          <w:rFonts w:ascii="黑体" w:eastAsia="宋体" w:hAnsi="黑体" w:cs="Times New Roman" w:hint="eastAsia"/>
          <w:color w:val="000000" w:themeColor="text1"/>
          <w:szCs w:val="22"/>
        </w:rPr>
        <w:t>。用流量计控制阀调节氮气流量，从表</w:t>
      </w:r>
      <w:r>
        <w:rPr>
          <w:rFonts w:ascii="黑体" w:eastAsia="宋体" w:hAnsi="黑体" w:cs="Times New Roman" w:hint="eastAsia"/>
          <w:color w:val="000000" w:themeColor="text1"/>
          <w:szCs w:val="22"/>
        </w:rPr>
        <w:t>1</w:t>
      </w:r>
      <w:r>
        <w:rPr>
          <w:rFonts w:ascii="黑体" w:eastAsia="宋体" w:hAnsi="黑体" w:cs="Times New Roman" w:hint="eastAsia"/>
          <w:color w:val="000000" w:themeColor="text1"/>
          <w:szCs w:val="22"/>
        </w:rPr>
        <w:t>中最低氮气流量开始，分别检测</w:t>
      </w:r>
      <w:r>
        <w:rPr>
          <w:rFonts w:ascii="黑体" w:eastAsia="宋体" w:hAnsi="黑体" w:cs="Times New Roman" w:hint="eastAsia"/>
          <w:color w:val="000000" w:themeColor="text1"/>
          <w:szCs w:val="22"/>
        </w:rPr>
        <w:t>3</w:t>
      </w:r>
      <w:r>
        <w:rPr>
          <w:rFonts w:ascii="黑体" w:eastAsia="宋体" w:hAnsi="黑体" w:cs="Times New Roman" w:hint="eastAsia"/>
          <w:color w:val="000000" w:themeColor="text1"/>
          <w:szCs w:val="22"/>
        </w:rPr>
        <w:t>个流量对应的液阻。在读取压力表数值之前，氮气流量稳定的时间应大于</w:t>
      </w:r>
      <w:r>
        <w:rPr>
          <w:rFonts w:ascii="黑体" w:eastAsia="宋体" w:hAnsi="黑体" w:cs="Times New Roman" w:hint="eastAsia"/>
          <w:color w:val="000000" w:themeColor="text1"/>
          <w:szCs w:val="22"/>
        </w:rPr>
        <w:t>3</w:t>
      </w:r>
      <w:r>
        <w:rPr>
          <w:rFonts w:ascii="黑体" w:eastAsia="宋体" w:hAnsi="黑体" w:cs="Times New Roman"/>
          <w:color w:val="000000" w:themeColor="text1"/>
          <w:szCs w:val="22"/>
        </w:rPr>
        <w:t>0</w:t>
      </w:r>
      <w:r>
        <w:rPr>
          <w:rFonts w:ascii="黑体" w:eastAsia="宋体" w:hAnsi="黑体" w:cs="Times New Roman" w:hint="eastAsia"/>
          <w:color w:val="000000" w:themeColor="text1"/>
          <w:szCs w:val="22"/>
        </w:rPr>
        <w:t>s</w:t>
      </w:r>
      <w:r>
        <w:rPr>
          <w:rFonts w:ascii="黑体" w:eastAsia="宋体" w:hAnsi="黑体" w:cs="Times New Roman" w:hint="eastAsia"/>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.6.6 </w:t>
      </w:r>
      <w:r>
        <w:rPr>
          <w:rFonts w:ascii="黑体" w:eastAsia="宋体" w:hAnsi="黑体" w:cs="Times New Roman" w:hint="eastAsia"/>
          <w:color w:val="000000" w:themeColor="text1"/>
          <w:szCs w:val="22"/>
        </w:rPr>
        <w:t>如果</w:t>
      </w:r>
      <w:r>
        <w:rPr>
          <w:rFonts w:ascii="黑体" w:eastAsia="宋体" w:hAnsi="黑体" w:cs="Times New Roman" w:hint="eastAsia"/>
          <w:color w:val="000000" w:themeColor="text1"/>
          <w:szCs w:val="22"/>
        </w:rPr>
        <w:t>3</w:t>
      </w:r>
      <w:r>
        <w:rPr>
          <w:rFonts w:ascii="黑体" w:eastAsia="宋体" w:hAnsi="黑体" w:cs="Times New Roman" w:hint="eastAsia"/>
          <w:color w:val="000000" w:themeColor="text1"/>
          <w:szCs w:val="22"/>
        </w:rPr>
        <w:t>个液阻检测值中有任何</w:t>
      </w:r>
      <w:r>
        <w:rPr>
          <w:rFonts w:ascii="黑体" w:eastAsia="宋体" w:hAnsi="黑体" w:cs="Times New Roman" w:hint="eastAsia"/>
          <w:color w:val="000000" w:themeColor="text1"/>
          <w:szCs w:val="22"/>
        </w:rPr>
        <w:t>1</w:t>
      </w:r>
      <w:r>
        <w:rPr>
          <w:rFonts w:ascii="黑体" w:eastAsia="宋体" w:hAnsi="黑体" w:cs="Times New Roman" w:hint="eastAsia"/>
          <w:color w:val="000000" w:themeColor="text1"/>
          <w:szCs w:val="22"/>
        </w:rPr>
        <w:t>个大于表</w:t>
      </w:r>
      <w:r>
        <w:rPr>
          <w:rFonts w:ascii="黑体" w:eastAsia="宋体" w:hAnsi="黑体" w:cs="Times New Roman" w:hint="eastAsia"/>
          <w:color w:val="000000" w:themeColor="text1"/>
          <w:szCs w:val="22"/>
        </w:rPr>
        <w:t>1</w:t>
      </w:r>
      <w:r>
        <w:rPr>
          <w:rFonts w:ascii="黑体" w:eastAsia="宋体" w:hAnsi="黑体" w:cs="Times New Roman" w:hint="eastAsia"/>
          <w:color w:val="000000" w:themeColor="text1"/>
          <w:szCs w:val="22"/>
        </w:rPr>
        <w:t>规定的最大压力限值，则加油站液阻检测不合格。如果因压力表指针抖动无法确定检测数值时，则认定液阻检测不合格。</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.6.7 </w:t>
      </w:r>
      <w:r>
        <w:rPr>
          <w:rFonts w:ascii="黑体" w:eastAsia="宋体" w:hAnsi="黑体" w:cs="Times New Roman" w:hint="eastAsia"/>
          <w:color w:val="000000" w:themeColor="text1"/>
          <w:szCs w:val="22"/>
        </w:rPr>
        <w:t>取下三通检测接头上连接的软管，恢复原来油气回收管线的连接。</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 xml:space="preserve">.6.8 </w:t>
      </w:r>
      <w:r>
        <w:rPr>
          <w:rFonts w:ascii="黑体" w:eastAsia="宋体" w:hAnsi="黑体" w:cs="Times New Roman" w:hint="eastAsia"/>
          <w:color w:val="000000" w:themeColor="text1"/>
          <w:szCs w:val="22"/>
        </w:rPr>
        <w:t>关闭对应油罐的油气接口阀门。</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71" w:name="_Toc31697"/>
      <w:bookmarkStart w:id="72" w:name="_Toc121304899"/>
      <w:bookmarkStart w:id="73" w:name="_Toc121304794"/>
      <w:bookmarkStart w:id="74" w:name="_Toc121238832"/>
      <w:r>
        <w:rPr>
          <w:rFonts w:ascii="黑体" w:eastAsia="黑体" w:hAnsi="黑体" w:cs="Times New Roman" w:hint="eastAsia"/>
          <w:color w:val="000000" w:themeColor="text1"/>
          <w:kern w:val="0"/>
          <w:szCs w:val="20"/>
        </w:rPr>
        <w:t>A.</w:t>
      </w:r>
      <w:r>
        <w:rPr>
          <w:rFonts w:ascii="黑体" w:eastAsia="黑体" w:hAnsi="黑体" w:cs="Times New Roman"/>
          <w:color w:val="000000" w:themeColor="text1"/>
          <w:kern w:val="0"/>
          <w:szCs w:val="20"/>
        </w:rPr>
        <w:t xml:space="preserve">7 </w:t>
      </w:r>
      <w:r>
        <w:rPr>
          <w:rFonts w:ascii="黑体" w:eastAsia="黑体" w:hAnsi="黑体" w:cs="Times New Roman" w:hint="eastAsia"/>
          <w:color w:val="000000" w:themeColor="text1"/>
          <w:kern w:val="0"/>
          <w:szCs w:val="20"/>
        </w:rPr>
        <w:t>检测记录</w:t>
      </w:r>
      <w:bookmarkEnd w:id="71"/>
      <w:bookmarkEnd w:id="72"/>
      <w:bookmarkEnd w:id="73"/>
      <w:bookmarkEnd w:id="74"/>
    </w:p>
    <w:p w:rsidR="00BF030C" w:rsidRDefault="00DE250F">
      <w:pPr>
        <w:spacing w:line="276" w:lineRule="auto"/>
        <w:ind w:firstLineChars="200" w:firstLine="420"/>
        <w:rPr>
          <w:rFonts w:ascii="黑体" w:eastAsia="宋体" w:hAnsi="黑体" w:cs="Times New Roman"/>
          <w:color w:val="000000" w:themeColor="text1"/>
          <w:szCs w:val="22"/>
        </w:rPr>
      </w:pPr>
      <w:r>
        <w:rPr>
          <w:rFonts w:ascii="黑体" w:eastAsia="宋体" w:hAnsi="黑体" w:cs="Times New Roman" w:hint="eastAsia"/>
          <w:color w:val="000000" w:themeColor="text1"/>
          <w:szCs w:val="22"/>
        </w:rPr>
        <w:t>油气回收管线液阻检测结果记录参见附录</w:t>
      </w:r>
      <w:r>
        <w:rPr>
          <w:rFonts w:ascii="黑体" w:eastAsia="宋体" w:hAnsi="黑体" w:cs="Times New Roman" w:hint="eastAsia"/>
          <w:color w:val="000000" w:themeColor="text1"/>
          <w:szCs w:val="22"/>
        </w:rPr>
        <w:t>G</w:t>
      </w:r>
      <w:r>
        <w:rPr>
          <w:rFonts w:ascii="黑体" w:eastAsia="宋体" w:hAnsi="黑体" w:cs="Times New Roman" w:hint="eastAsia"/>
          <w:color w:val="000000" w:themeColor="text1"/>
          <w:szCs w:val="22"/>
        </w:rPr>
        <w:t>中的表</w:t>
      </w:r>
      <w:r>
        <w:rPr>
          <w:rFonts w:ascii="黑体" w:eastAsia="宋体" w:hAnsi="黑体" w:cs="Times New Roman" w:hint="eastAsia"/>
          <w:color w:val="000000" w:themeColor="text1"/>
          <w:szCs w:val="22"/>
        </w:rPr>
        <w:t>G</w:t>
      </w:r>
      <w:r>
        <w:rPr>
          <w:rFonts w:ascii="黑体" w:eastAsia="宋体" w:hAnsi="黑体" w:cs="Times New Roman"/>
          <w:color w:val="000000" w:themeColor="text1"/>
          <w:szCs w:val="22"/>
        </w:rPr>
        <w:t>.1</w:t>
      </w:r>
      <w:r>
        <w:rPr>
          <w:rFonts w:ascii="黑体" w:eastAsia="宋体" w:hAnsi="黑体" w:cs="Times New Roman" w:hint="eastAsia"/>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hint="eastAsia"/>
          <w:color w:val="000000" w:themeColor="text1"/>
          <w:szCs w:val="22"/>
        </w:rPr>
        <w:br w:type="page"/>
      </w:r>
    </w:p>
    <w:p w:rsidR="00BF030C" w:rsidRDefault="00DE250F">
      <w:pPr>
        <w:widowControl/>
        <w:spacing w:before="850" w:after="283" w:line="276" w:lineRule="auto"/>
        <w:jc w:val="center"/>
        <w:outlineLvl w:val="0"/>
        <w:rPr>
          <w:rFonts w:ascii="黑体" w:eastAsia="黑体" w:hAnsi="黑体" w:cs="Times New Roman"/>
          <w:color w:val="000000" w:themeColor="text1"/>
          <w:kern w:val="0"/>
          <w:szCs w:val="20"/>
        </w:rPr>
      </w:pPr>
      <w:bookmarkStart w:id="75" w:name="_Toc9733"/>
      <w:bookmarkStart w:id="76" w:name="_Toc177743866"/>
      <w:bookmarkStart w:id="77" w:name="_Toc121238834"/>
      <w:r>
        <w:rPr>
          <w:rFonts w:ascii="黑体" w:eastAsia="黑体" w:hAnsi="黑体" w:cs="Times New Roman" w:hint="eastAsia"/>
          <w:color w:val="000000" w:themeColor="text1"/>
          <w:spacing w:val="102"/>
          <w:kern w:val="0"/>
          <w:szCs w:val="20"/>
        </w:rPr>
        <w:lastRenderedPageBreak/>
        <w:t>附录</w:t>
      </w:r>
      <w:r>
        <w:rPr>
          <w:rFonts w:ascii="黑体" w:eastAsia="黑体" w:hAnsi="黑体" w:cs="Times New Roman" w:hint="eastAsia"/>
          <w:color w:val="000000" w:themeColor="text1"/>
          <w:spacing w:val="102"/>
          <w:kern w:val="0"/>
          <w:szCs w:val="20"/>
        </w:rPr>
        <w:t>B</w:t>
      </w:r>
      <w:r>
        <w:rPr>
          <w:rFonts w:ascii="黑体" w:eastAsia="黑体" w:hAnsi="黑体" w:cs="Times New Roman" w:hint="eastAsia"/>
          <w:b/>
          <w:bCs/>
          <w:color w:val="000000" w:themeColor="text1"/>
          <w:spacing w:val="105"/>
          <w:kern w:val="0"/>
          <w:szCs w:val="21"/>
        </w:rPr>
        <w:br/>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t>规范性</w:t>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br/>
      </w:r>
      <w:r>
        <w:rPr>
          <w:rFonts w:ascii="黑体" w:eastAsia="黑体" w:hAnsi="黑体" w:cs="Times New Roman" w:hint="eastAsia"/>
          <w:bCs/>
          <w:color w:val="000000" w:themeColor="text1"/>
          <w:kern w:val="0"/>
          <w:szCs w:val="20"/>
          <w:lang w:val="zh-CN"/>
        </w:rPr>
        <w:t>密闭性检测方法</w:t>
      </w:r>
      <w:bookmarkEnd w:id="75"/>
      <w:bookmarkEnd w:id="76"/>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78" w:name="_Toc1728"/>
      <w:bookmarkStart w:id="79" w:name="_Toc121304901"/>
      <w:r>
        <w:rPr>
          <w:rFonts w:ascii="黑体" w:eastAsia="黑体" w:hAnsi="黑体" w:cs="Times New Roman" w:hint="eastAsia"/>
          <w:color w:val="000000" w:themeColor="text1"/>
          <w:kern w:val="0"/>
          <w:szCs w:val="20"/>
        </w:rPr>
        <w:t>B.</w:t>
      </w:r>
      <w:r>
        <w:rPr>
          <w:rFonts w:ascii="黑体" w:eastAsia="黑体" w:hAnsi="黑体" w:cs="Times New Roman"/>
          <w:color w:val="000000" w:themeColor="text1"/>
          <w:kern w:val="0"/>
          <w:szCs w:val="20"/>
        </w:rPr>
        <w:t>1</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适用范围</w:t>
      </w:r>
      <w:bookmarkEnd w:id="77"/>
      <w:bookmarkEnd w:id="78"/>
      <w:bookmarkEnd w:id="79"/>
    </w:p>
    <w:p w:rsidR="00BF030C" w:rsidRDefault="00DE250F">
      <w:pPr>
        <w:spacing w:line="276" w:lineRule="auto"/>
        <w:ind w:firstLine="420"/>
        <w:rPr>
          <w:rFonts w:ascii="Calibri" w:eastAsia="宋体" w:hAnsi="Calibri" w:cs="Times New Roman"/>
          <w:color w:val="000000" w:themeColor="text1"/>
          <w:szCs w:val="22"/>
        </w:rPr>
      </w:pPr>
      <w:r>
        <w:rPr>
          <w:rFonts w:ascii="Calibri" w:eastAsia="宋体" w:hAnsi="Calibri" w:cs="Times New Roman" w:hint="eastAsia"/>
          <w:color w:val="000000" w:themeColor="text1"/>
          <w:szCs w:val="22"/>
        </w:rPr>
        <w:t>本附录适用于加油站油气回收系统密闭性检测。</w:t>
      </w:r>
    </w:p>
    <w:p w:rsidR="00BF030C" w:rsidRDefault="00DE250F">
      <w:pPr>
        <w:spacing w:line="276" w:lineRule="auto"/>
        <w:ind w:firstLine="420"/>
        <w:rPr>
          <w:rFonts w:ascii="Calibri" w:eastAsia="宋体" w:hAnsi="Calibri" w:cs="Times New Roman"/>
          <w:color w:val="000000" w:themeColor="text1"/>
          <w:szCs w:val="22"/>
        </w:rPr>
      </w:pPr>
      <w:r>
        <w:rPr>
          <w:rFonts w:ascii="Calibri" w:eastAsia="宋体" w:hAnsi="Calibri" w:cs="Times New Roman" w:hint="eastAsia"/>
          <w:color w:val="000000" w:themeColor="text1"/>
          <w:szCs w:val="22"/>
        </w:rPr>
        <w:t>特别注意：检测时应严格执行加油站有关安全生产的规定。</w:t>
      </w:r>
    </w:p>
    <w:p w:rsidR="00BF030C" w:rsidRDefault="00DE250F">
      <w:pPr>
        <w:spacing w:line="276" w:lineRule="auto"/>
        <w:ind w:firstLine="420"/>
        <w:rPr>
          <w:rFonts w:ascii="Calibri" w:eastAsia="宋体" w:hAnsi="Calibri" w:cs="Times New Roman"/>
          <w:color w:val="000000" w:themeColor="text1"/>
          <w:szCs w:val="22"/>
        </w:rPr>
      </w:pPr>
      <w:r>
        <w:rPr>
          <w:rFonts w:ascii="Calibri" w:eastAsia="宋体" w:hAnsi="Calibri" w:cs="Times New Roman" w:hint="eastAsia"/>
          <w:color w:val="000000" w:themeColor="text1"/>
          <w:szCs w:val="22"/>
        </w:rPr>
        <w:t>注：附录</w:t>
      </w:r>
      <w:r>
        <w:rPr>
          <w:rFonts w:ascii="Calibri" w:eastAsia="宋体" w:hAnsi="Calibri" w:cs="Times New Roman" w:hint="eastAsia"/>
          <w:color w:val="000000" w:themeColor="text1"/>
          <w:szCs w:val="22"/>
        </w:rPr>
        <w:t>B</w:t>
      </w:r>
      <w:r>
        <w:rPr>
          <w:rFonts w:ascii="Calibri" w:eastAsia="宋体" w:hAnsi="Calibri" w:cs="Times New Roman" w:hint="eastAsia"/>
          <w:color w:val="000000" w:themeColor="text1"/>
          <w:szCs w:val="22"/>
        </w:rPr>
        <w:t>来源于</w:t>
      </w:r>
      <w:r>
        <w:rPr>
          <w:rFonts w:ascii="Calibri" w:eastAsia="宋体" w:hAnsi="Calibri" w:cs="Times New Roman" w:hint="eastAsia"/>
          <w:color w:val="000000" w:themeColor="text1"/>
          <w:szCs w:val="22"/>
        </w:rPr>
        <w:t xml:space="preserve">GB </w:t>
      </w:r>
      <w:r>
        <w:rPr>
          <w:rFonts w:ascii="Calibri" w:eastAsia="宋体" w:hAnsi="Calibri" w:cs="Times New Roman" w:hint="eastAsia"/>
          <w:color w:val="000000" w:themeColor="text1"/>
          <w:szCs w:val="22"/>
        </w:rPr>
        <w:t>20952</w:t>
      </w:r>
      <w:r>
        <w:rPr>
          <w:rFonts w:ascii="Calibri" w:eastAsia="宋体" w:hAnsi="Calibri" w:cs="Times New Roman" w:hint="eastAsia"/>
          <w:color w:val="000000" w:themeColor="text1"/>
          <w:szCs w:val="22"/>
        </w:rPr>
        <w:t>—</w:t>
      </w:r>
      <w:r>
        <w:rPr>
          <w:rFonts w:ascii="Calibri" w:eastAsia="宋体" w:hAnsi="Calibri" w:cs="Times New Roman" w:hint="eastAsia"/>
          <w:color w:val="000000" w:themeColor="text1"/>
          <w:szCs w:val="22"/>
        </w:rPr>
        <w:t>2020</w:t>
      </w:r>
      <w:r>
        <w:rPr>
          <w:rFonts w:ascii="Calibri" w:eastAsia="宋体" w:hAnsi="Calibri" w:cs="Times New Roman" w:hint="eastAsia"/>
          <w:color w:val="000000" w:themeColor="text1"/>
          <w:szCs w:val="22"/>
        </w:rPr>
        <w:t>的附录</w:t>
      </w:r>
      <w:r>
        <w:rPr>
          <w:rFonts w:ascii="Calibri" w:eastAsia="宋体" w:hAnsi="Calibri" w:cs="Times New Roman" w:hint="eastAsia"/>
          <w:color w:val="000000" w:themeColor="text1"/>
          <w:szCs w:val="22"/>
        </w:rPr>
        <w:t>B</w:t>
      </w:r>
      <w:r>
        <w:rPr>
          <w:rFonts w:ascii="Calibri" w:eastAsia="宋体" w:hAnsi="Calibri" w:cs="Times New Roman" w:hint="eastAsia"/>
          <w:color w:val="000000" w:themeColor="text1"/>
          <w:szCs w:val="22"/>
        </w:rPr>
        <w:t>。</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80" w:name="_Toc22524"/>
      <w:bookmarkStart w:id="81" w:name="_Toc121304902"/>
      <w:bookmarkStart w:id="82" w:name="_Toc121238835"/>
      <w:r>
        <w:rPr>
          <w:rFonts w:ascii="黑体" w:eastAsia="黑体" w:hAnsi="黑体" w:cs="Times New Roman" w:hint="eastAsia"/>
          <w:color w:val="000000" w:themeColor="text1"/>
          <w:kern w:val="0"/>
          <w:szCs w:val="20"/>
        </w:rPr>
        <w:t>B.</w:t>
      </w:r>
      <w:r>
        <w:rPr>
          <w:rFonts w:ascii="黑体" w:eastAsia="黑体" w:hAnsi="黑体" w:cs="Times New Roman"/>
          <w:color w:val="000000" w:themeColor="text1"/>
          <w:kern w:val="0"/>
          <w:szCs w:val="20"/>
        </w:rPr>
        <w:t>2</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检测原理和概述</w:t>
      </w:r>
      <w:bookmarkEnd w:id="80"/>
      <w:bookmarkEnd w:id="81"/>
      <w:bookmarkEnd w:id="82"/>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B.2.1 </w:t>
      </w:r>
      <w:r>
        <w:rPr>
          <w:rFonts w:ascii="黑体" w:eastAsia="宋体" w:hAnsi="黑体" w:cs="Times New Roman" w:hint="eastAsia"/>
          <w:color w:val="000000" w:themeColor="text1"/>
          <w:kern w:val="0"/>
          <w:szCs w:val="20"/>
        </w:rPr>
        <w:t>用氮气对油气回收系统加压至</w:t>
      </w:r>
      <w:r>
        <w:rPr>
          <w:rFonts w:ascii="黑体" w:eastAsia="宋体" w:hAnsi="黑体" w:cs="Times New Roman" w:hint="eastAsia"/>
          <w:color w:val="000000" w:themeColor="text1"/>
          <w:kern w:val="0"/>
          <w:szCs w:val="20"/>
        </w:rPr>
        <w:t xml:space="preserve"> 5</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，允许系统压力衰减。检测</w:t>
      </w:r>
      <w:r>
        <w:rPr>
          <w:rFonts w:ascii="黑体" w:eastAsia="宋体" w:hAnsi="黑体" w:cs="Times New Roman" w:hint="eastAsia"/>
          <w:color w:val="000000" w:themeColor="text1"/>
          <w:kern w:val="0"/>
          <w:szCs w:val="20"/>
        </w:rPr>
        <w:t xml:space="preserve"> 5min </w:t>
      </w:r>
      <w:r>
        <w:rPr>
          <w:rFonts w:ascii="黑体" w:eastAsia="宋体" w:hAnsi="黑体" w:cs="Times New Roman" w:hint="eastAsia"/>
          <w:color w:val="000000" w:themeColor="text1"/>
          <w:kern w:val="0"/>
          <w:szCs w:val="20"/>
        </w:rPr>
        <w:t>后的剩余压力值与表</w:t>
      </w:r>
      <w:r>
        <w:rPr>
          <w:rFonts w:ascii="黑体" w:eastAsia="宋体" w:hAnsi="黑体" w:cs="Times New Roman" w:hint="eastAsia"/>
          <w:color w:val="000000" w:themeColor="text1"/>
          <w:kern w:val="0"/>
          <w:szCs w:val="20"/>
        </w:rPr>
        <w:t>2</w:t>
      </w:r>
      <w:r>
        <w:rPr>
          <w:rFonts w:ascii="黑体" w:eastAsia="宋体" w:hAnsi="黑体" w:cs="Times New Roman" w:hint="eastAsia"/>
          <w:color w:val="000000" w:themeColor="text1"/>
          <w:kern w:val="0"/>
          <w:szCs w:val="20"/>
        </w:rPr>
        <w:t>规定的最小剩余压力限值进行比较。</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B.2.2 </w:t>
      </w:r>
      <w:r>
        <w:rPr>
          <w:rFonts w:ascii="黑体" w:eastAsia="宋体" w:hAnsi="黑体" w:cs="Times New Roman" w:hint="eastAsia"/>
          <w:color w:val="000000" w:themeColor="text1"/>
          <w:kern w:val="0"/>
          <w:szCs w:val="20"/>
        </w:rPr>
        <w:t>对新、改、扩建加油站，该检测应在油气回收系统安装完毕达到使用要求后进行。</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B.2.3 </w:t>
      </w:r>
      <w:r>
        <w:rPr>
          <w:rFonts w:ascii="黑体" w:eastAsia="宋体" w:hAnsi="黑体" w:cs="Times New Roman" w:hint="eastAsia"/>
          <w:color w:val="000000" w:themeColor="text1"/>
          <w:kern w:val="0"/>
          <w:szCs w:val="20"/>
        </w:rPr>
        <w:t>检测在加油油气回收立管处进行。</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B.2.4 </w:t>
      </w:r>
      <w:r>
        <w:rPr>
          <w:rFonts w:ascii="黑体" w:eastAsia="宋体" w:hAnsi="黑体" w:cs="Times New Roman" w:hint="eastAsia"/>
          <w:color w:val="000000" w:themeColor="text1"/>
          <w:kern w:val="0"/>
          <w:szCs w:val="20"/>
        </w:rPr>
        <w:t>对于非连通埋地油罐，应对每个埋地油罐进行密闭性检测。</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83" w:name="_Toc121238836"/>
      <w:bookmarkStart w:id="84" w:name="_Toc5548"/>
      <w:bookmarkStart w:id="85" w:name="_Toc121304903"/>
      <w:r>
        <w:rPr>
          <w:rFonts w:ascii="黑体" w:eastAsia="黑体" w:hAnsi="黑体" w:cs="Times New Roman"/>
          <w:color w:val="000000" w:themeColor="text1"/>
          <w:kern w:val="0"/>
          <w:szCs w:val="20"/>
        </w:rPr>
        <w:t>B</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3 </w:t>
      </w:r>
      <w:r>
        <w:rPr>
          <w:rFonts w:ascii="黑体" w:eastAsia="黑体" w:hAnsi="黑体" w:cs="Times New Roman" w:hint="eastAsia"/>
          <w:color w:val="000000" w:themeColor="text1"/>
          <w:kern w:val="0"/>
          <w:szCs w:val="20"/>
        </w:rPr>
        <w:t>偏差和干扰</w:t>
      </w:r>
      <w:bookmarkEnd w:id="83"/>
      <w:bookmarkEnd w:id="84"/>
      <w:bookmarkEnd w:id="85"/>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B.3.1 </w:t>
      </w:r>
      <w:r>
        <w:rPr>
          <w:rFonts w:ascii="黑体" w:eastAsia="宋体" w:hAnsi="黑体" w:cs="Times New Roman" w:hint="eastAsia"/>
          <w:color w:val="000000" w:themeColor="text1"/>
          <w:kern w:val="0"/>
          <w:szCs w:val="20"/>
        </w:rPr>
        <w:t>只能用气态氮气进行检测。充入系统的氮气流量超过</w:t>
      </w:r>
      <w:r>
        <w:rPr>
          <w:rFonts w:ascii="黑体" w:eastAsia="宋体" w:hAnsi="黑体" w:cs="Times New Roman" w:hint="eastAsia"/>
          <w:color w:val="000000" w:themeColor="text1"/>
          <w:kern w:val="0"/>
          <w:szCs w:val="20"/>
        </w:rPr>
        <w:t>1</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L/min</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会引起检测结果的偏差。</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B.3.2 </w:t>
      </w:r>
      <w:r>
        <w:rPr>
          <w:rFonts w:ascii="黑体" w:eastAsia="宋体" w:hAnsi="黑体" w:cs="Times New Roman" w:hint="eastAsia"/>
          <w:color w:val="000000" w:themeColor="text1"/>
          <w:kern w:val="0"/>
          <w:szCs w:val="20"/>
        </w:rPr>
        <w:t>如果油气回收系统中接有油气处理装置，检测时应关闭收集单元和油气处理装置的电源。</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B.3.3 </w:t>
      </w:r>
      <w:r>
        <w:rPr>
          <w:rFonts w:ascii="黑体" w:eastAsia="宋体" w:hAnsi="黑体" w:cs="Times New Roman" w:hint="eastAsia"/>
          <w:color w:val="000000" w:themeColor="text1"/>
          <w:kern w:val="0"/>
          <w:szCs w:val="20"/>
        </w:rPr>
        <w:t>电子式压力计存在热偏差，至少应有</w:t>
      </w:r>
      <w:r>
        <w:rPr>
          <w:rFonts w:ascii="黑体" w:eastAsia="宋体" w:hAnsi="黑体" w:cs="Times New Roman" w:hint="eastAsia"/>
          <w:color w:val="000000" w:themeColor="text1"/>
          <w:kern w:val="0"/>
          <w:szCs w:val="20"/>
        </w:rPr>
        <w:t>15min</w:t>
      </w:r>
      <w:r>
        <w:rPr>
          <w:rFonts w:ascii="黑体" w:eastAsia="宋体" w:hAnsi="黑体" w:cs="Times New Roman" w:hint="eastAsia"/>
          <w:color w:val="000000" w:themeColor="text1"/>
          <w:kern w:val="0"/>
          <w:szCs w:val="20"/>
        </w:rPr>
        <w:t>的预热过程，接着还要做</w:t>
      </w:r>
      <w:r>
        <w:rPr>
          <w:rFonts w:ascii="黑体" w:eastAsia="宋体" w:hAnsi="黑体" w:cs="Times New Roman" w:hint="eastAsia"/>
          <w:color w:val="000000" w:themeColor="text1"/>
          <w:kern w:val="0"/>
          <w:szCs w:val="20"/>
        </w:rPr>
        <w:t>5min</w:t>
      </w:r>
      <w:r>
        <w:rPr>
          <w:rFonts w:ascii="黑体" w:eastAsia="宋体" w:hAnsi="黑体" w:cs="Times New Roman" w:hint="eastAsia"/>
          <w:color w:val="000000" w:themeColor="text1"/>
          <w:kern w:val="0"/>
          <w:szCs w:val="20"/>
        </w:rPr>
        <w:t>的漂移检查。如果漂移超过了</w:t>
      </w:r>
      <w:r>
        <w:rPr>
          <w:rFonts w:ascii="黑体" w:eastAsia="宋体" w:hAnsi="黑体" w:cs="Times New Roman" w:hint="eastAsia"/>
          <w:color w:val="000000" w:themeColor="text1"/>
          <w:kern w:val="0"/>
          <w:szCs w:val="20"/>
        </w:rPr>
        <w:t>2</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，此仪器将不能使用。</w:t>
      </w:r>
    </w:p>
    <w:p w:rsidR="00BF030C" w:rsidRDefault="00DE250F">
      <w:pPr>
        <w:widowControl/>
        <w:spacing w:beforeLines="100" w:before="312" w:afterLines="100" w:after="312" w:line="276" w:lineRule="auto"/>
        <w:outlineLvl w:val="1"/>
        <w:rPr>
          <w:rFonts w:ascii="黑体" w:eastAsia="黑体" w:hAnsi="黑体" w:cs="Times New Roman"/>
          <w:color w:val="000000" w:themeColor="text1"/>
          <w:kern w:val="0"/>
          <w:szCs w:val="20"/>
        </w:rPr>
      </w:pPr>
      <w:bookmarkStart w:id="86" w:name="_Toc25957"/>
      <w:bookmarkStart w:id="87" w:name="_Toc121238837"/>
      <w:bookmarkStart w:id="88" w:name="_Toc121304904"/>
      <w:r>
        <w:rPr>
          <w:rFonts w:ascii="黑体" w:eastAsia="黑体" w:hAnsi="黑体" w:cs="Times New Roman"/>
          <w:color w:val="000000" w:themeColor="text1"/>
          <w:kern w:val="0"/>
          <w:szCs w:val="20"/>
        </w:rPr>
        <w:t>B</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4 </w:t>
      </w:r>
      <w:r>
        <w:rPr>
          <w:rFonts w:ascii="黑体" w:eastAsia="黑体" w:hAnsi="黑体" w:cs="Times New Roman" w:hint="eastAsia"/>
          <w:color w:val="000000" w:themeColor="text1"/>
          <w:kern w:val="0"/>
          <w:szCs w:val="20"/>
        </w:rPr>
        <w:t>检测设备</w:t>
      </w:r>
      <w:bookmarkEnd w:id="86"/>
      <w:bookmarkEnd w:id="87"/>
      <w:bookmarkEnd w:id="88"/>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B.4.1 </w:t>
      </w:r>
      <w:r>
        <w:rPr>
          <w:rFonts w:ascii="黑体" w:eastAsia="宋体" w:hAnsi="黑体" w:cs="Times New Roman" w:hint="eastAsia"/>
          <w:color w:val="000000" w:themeColor="text1"/>
          <w:kern w:val="0"/>
          <w:szCs w:val="20"/>
        </w:rPr>
        <w:t>氮气和氮气瓶。同</w:t>
      </w:r>
      <w:r>
        <w:rPr>
          <w:rFonts w:ascii="黑体" w:eastAsia="宋体" w:hAnsi="黑体" w:cs="Times New Roman" w:hint="eastAsia"/>
          <w:color w:val="000000" w:themeColor="text1"/>
          <w:kern w:val="0"/>
          <w:szCs w:val="20"/>
        </w:rPr>
        <w:t>A</w:t>
      </w:r>
      <w:r>
        <w:rPr>
          <w:rFonts w:ascii="黑体" w:eastAsia="宋体" w:hAnsi="黑体" w:cs="Times New Roman"/>
          <w:color w:val="000000" w:themeColor="text1"/>
          <w:kern w:val="0"/>
          <w:szCs w:val="20"/>
        </w:rPr>
        <w:t>.4.1</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B.4.2 </w:t>
      </w:r>
      <w:r>
        <w:rPr>
          <w:rFonts w:ascii="黑体" w:eastAsia="宋体" w:hAnsi="黑体" w:cs="Times New Roman" w:hint="eastAsia"/>
          <w:color w:val="000000" w:themeColor="text1"/>
          <w:kern w:val="0"/>
          <w:szCs w:val="20"/>
        </w:rPr>
        <w:t>压力表。使用</w:t>
      </w:r>
      <w:r>
        <w:rPr>
          <w:rFonts w:ascii="黑体" w:eastAsia="宋体" w:hAnsi="黑体" w:cs="Times New Roman" w:hint="eastAsia"/>
          <w:color w:val="000000" w:themeColor="text1"/>
          <w:kern w:val="0"/>
          <w:szCs w:val="20"/>
        </w:rPr>
        <w:t>B.</w:t>
      </w:r>
      <w:r>
        <w:rPr>
          <w:rFonts w:ascii="黑体" w:eastAsia="宋体" w:hAnsi="黑体" w:cs="Times New Roman"/>
          <w:color w:val="000000" w:themeColor="text1"/>
          <w:kern w:val="0"/>
          <w:szCs w:val="20"/>
        </w:rPr>
        <w:t>5.1</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B</w:t>
      </w:r>
      <w:r>
        <w:rPr>
          <w:rFonts w:ascii="黑体" w:eastAsia="宋体" w:hAnsi="黑体" w:cs="Times New Roman"/>
          <w:color w:val="000000" w:themeColor="text1"/>
          <w:kern w:val="0"/>
          <w:szCs w:val="20"/>
        </w:rPr>
        <w:t>.5.2</w:t>
      </w:r>
      <w:r>
        <w:rPr>
          <w:rFonts w:ascii="黑体" w:eastAsia="宋体" w:hAnsi="黑体" w:cs="Times New Roman" w:hint="eastAsia"/>
          <w:color w:val="000000" w:themeColor="text1"/>
          <w:kern w:val="0"/>
          <w:szCs w:val="20"/>
        </w:rPr>
        <w:t>描述的压力表。</w:t>
      </w:r>
    </w:p>
    <w:p w:rsidR="00BF030C" w:rsidRDefault="00DE250F">
      <w:pPr>
        <w:autoSpaceDE w:val="0"/>
        <w:autoSpaceDN w:val="0"/>
        <w:spacing w:line="276" w:lineRule="auto"/>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t xml:space="preserve">B.4.3 </w:t>
      </w:r>
      <w:r>
        <w:rPr>
          <w:rFonts w:ascii="黑体" w:eastAsia="宋体" w:hAnsi="黑体" w:cs="Times New Roman" w:hint="eastAsia"/>
          <w:color w:val="000000" w:themeColor="text1"/>
          <w:kern w:val="0"/>
          <w:szCs w:val="20"/>
        </w:rPr>
        <w:t>流量计。使用</w:t>
      </w:r>
      <w:r>
        <w:rPr>
          <w:rFonts w:ascii="黑体" w:eastAsia="宋体" w:hAnsi="黑体" w:cs="Times New Roman" w:hint="eastAsia"/>
          <w:color w:val="000000" w:themeColor="text1"/>
          <w:kern w:val="0"/>
          <w:szCs w:val="20"/>
        </w:rPr>
        <w:t>A</w:t>
      </w:r>
      <w:r>
        <w:rPr>
          <w:rFonts w:ascii="黑体" w:eastAsia="宋体" w:hAnsi="黑体" w:cs="Times New Roman"/>
          <w:color w:val="000000" w:themeColor="text1"/>
          <w:kern w:val="0"/>
          <w:szCs w:val="20"/>
        </w:rPr>
        <w:t>.4.3</w:t>
      </w:r>
      <w:r>
        <w:rPr>
          <w:rFonts w:ascii="黑体" w:eastAsia="宋体" w:hAnsi="黑体" w:cs="Times New Roman" w:hint="eastAsia"/>
          <w:color w:val="000000" w:themeColor="text1"/>
          <w:kern w:val="0"/>
          <w:szCs w:val="20"/>
        </w:rPr>
        <w:t>描述的流量计</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与压力表共同组装成密闭性检测装置（见图</w:t>
      </w:r>
      <w:r>
        <w:rPr>
          <w:rFonts w:ascii="黑体" w:eastAsia="宋体" w:hAnsi="黑体" w:cs="Times New Roman" w:hint="eastAsia"/>
          <w:color w:val="000000" w:themeColor="text1"/>
          <w:kern w:val="0"/>
          <w:szCs w:val="20"/>
        </w:rPr>
        <w:t>A</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所示）</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B.4.4 </w:t>
      </w:r>
      <w:r>
        <w:rPr>
          <w:rFonts w:ascii="黑体" w:eastAsia="宋体" w:hAnsi="黑体" w:cs="Times New Roman" w:hint="eastAsia"/>
          <w:color w:val="000000" w:themeColor="text1"/>
          <w:kern w:val="0"/>
          <w:szCs w:val="20"/>
        </w:rPr>
        <w:t>秒表。同</w:t>
      </w:r>
      <w:r>
        <w:rPr>
          <w:rFonts w:ascii="黑体" w:eastAsia="宋体" w:hAnsi="黑体" w:cs="Times New Roman"/>
          <w:color w:val="000000" w:themeColor="text1"/>
          <w:kern w:val="0"/>
          <w:szCs w:val="20"/>
        </w:rPr>
        <w:t>A.4.4</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B.4.5 </w:t>
      </w:r>
      <w:r>
        <w:rPr>
          <w:rFonts w:ascii="黑体" w:eastAsia="宋体" w:hAnsi="黑体" w:cs="Times New Roman" w:hint="eastAsia"/>
          <w:color w:val="000000" w:themeColor="text1"/>
          <w:kern w:val="0"/>
          <w:szCs w:val="20"/>
        </w:rPr>
        <w:t>三通检测接头。同</w:t>
      </w:r>
      <w:r>
        <w:rPr>
          <w:rFonts w:ascii="黑体" w:eastAsia="宋体" w:hAnsi="黑体" w:cs="Times New Roman"/>
          <w:color w:val="000000" w:themeColor="text1"/>
          <w:kern w:val="0"/>
          <w:szCs w:val="20"/>
        </w:rPr>
        <w:t>A.4.5</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left="420" w:hanging="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B.4.6 </w:t>
      </w:r>
      <w:r>
        <w:rPr>
          <w:rFonts w:ascii="黑体" w:eastAsia="宋体" w:hAnsi="黑体" w:cs="Times New Roman" w:hint="eastAsia"/>
          <w:color w:val="000000" w:themeColor="text1"/>
          <w:kern w:val="0"/>
          <w:szCs w:val="20"/>
        </w:rPr>
        <w:t>软管。同</w:t>
      </w:r>
      <w:r>
        <w:rPr>
          <w:rFonts w:ascii="黑体" w:eastAsia="宋体" w:hAnsi="黑体" w:cs="Times New Roman"/>
          <w:color w:val="000000" w:themeColor="text1"/>
          <w:kern w:val="0"/>
          <w:szCs w:val="20"/>
        </w:rPr>
        <w:t>A.4.6</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left="420" w:hanging="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B.4.7 </w:t>
      </w:r>
      <w:r>
        <w:rPr>
          <w:rFonts w:ascii="黑体" w:eastAsia="宋体" w:hAnsi="黑体" w:cs="Times New Roman" w:hint="eastAsia"/>
          <w:color w:val="000000" w:themeColor="text1"/>
          <w:kern w:val="0"/>
          <w:szCs w:val="20"/>
        </w:rPr>
        <w:t>接地装置。同</w:t>
      </w:r>
      <w:r>
        <w:rPr>
          <w:rFonts w:ascii="黑体" w:eastAsia="宋体" w:hAnsi="黑体" w:cs="Times New Roman"/>
          <w:color w:val="000000" w:themeColor="text1"/>
          <w:kern w:val="0"/>
          <w:szCs w:val="20"/>
        </w:rPr>
        <w:t>A.4.7</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left="420" w:hanging="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B.4.8 </w:t>
      </w:r>
      <w:r>
        <w:rPr>
          <w:rFonts w:ascii="黑体" w:eastAsia="宋体" w:hAnsi="黑体" w:cs="Times New Roman" w:hint="eastAsia"/>
          <w:color w:val="000000" w:themeColor="text1"/>
          <w:kern w:val="0"/>
          <w:szCs w:val="20"/>
        </w:rPr>
        <w:t>泄漏探测溶液。任何能用于探测气体泄漏的溶液，用于检验系统组件的密闭性。</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89" w:name="_Toc121304905"/>
      <w:bookmarkStart w:id="90" w:name="_Toc121238838"/>
      <w:bookmarkStart w:id="91" w:name="_Toc17679"/>
      <w:r>
        <w:rPr>
          <w:rFonts w:ascii="黑体" w:eastAsia="黑体" w:hAnsi="黑体" w:cs="Times New Roman"/>
          <w:color w:val="000000" w:themeColor="text1"/>
          <w:kern w:val="0"/>
          <w:szCs w:val="20"/>
        </w:rPr>
        <w:t>B</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5 </w:t>
      </w:r>
      <w:r>
        <w:rPr>
          <w:rFonts w:ascii="黑体" w:eastAsia="黑体" w:hAnsi="黑体" w:cs="Times New Roman" w:hint="eastAsia"/>
          <w:color w:val="000000" w:themeColor="text1"/>
          <w:kern w:val="0"/>
          <w:szCs w:val="20"/>
        </w:rPr>
        <w:t>灵敏度、范围和精度</w:t>
      </w:r>
      <w:bookmarkEnd w:id="89"/>
      <w:bookmarkEnd w:id="90"/>
      <w:bookmarkEnd w:id="91"/>
    </w:p>
    <w:p w:rsidR="00BF030C" w:rsidRDefault="00DE250F">
      <w:pPr>
        <w:autoSpaceDE w:val="0"/>
        <w:autoSpaceDN w:val="0"/>
        <w:spacing w:line="276" w:lineRule="auto"/>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lastRenderedPageBreak/>
        <w:t xml:space="preserve">B.5.1 </w:t>
      </w:r>
      <w:r>
        <w:rPr>
          <w:rFonts w:ascii="黑体" w:eastAsia="宋体" w:hAnsi="黑体" w:cs="Times New Roman" w:hint="eastAsia"/>
          <w:color w:val="000000" w:themeColor="text1"/>
          <w:kern w:val="0"/>
          <w:szCs w:val="20"/>
        </w:rPr>
        <w:t>机械式压力表表盘最小直径</w:t>
      </w:r>
      <w:r>
        <w:rPr>
          <w:rFonts w:ascii="黑体" w:eastAsia="宋体" w:hAnsi="黑体" w:cs="Times New Roman" w:hint="eastAsia"/>
          <w:color w:val="000000" w:themeColor="text1"/>
          <w:kern w:val="0"/>
          <w:szCs w:val="20"/>
        </w:rPr>
        <w:t>1</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mm</w:t>
      </w:r>
      <w:r>
        <w:rPr>
          <w:rFonts w:ascii="黑体" w:eastAsia="宋体" w:hAnsi="黑体" w:cs="Times New Roman" w:hint="eastAsia"/>
          <w:color w:val="000000" w:themeColor="text1"/>
          <w:kern w:val="0"/>
          <w:szCs w:val="20"/>
        </w:rPr>
        <w:t>，量程范围（</w:t>
      </w:r>
      <w:r>
        <w:rPr>
          <w:rFonts w:ascii="黑体" w:eastAsia="宋体" w:hAnsi="黑体" w:cs="Times New Roman" w:hint="eastAsia"/>
          <w:color w:val="000000" w:themeColor="text1"/>
          <w:kern w:val="0"/>
          <w:szCs w:val="20"/>
        </w:rPr>
        <w:t>0</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7</w:t>
      </w:r>
      <w:r>
        <w:rPr>
          <w:rFonts w:ascii="黑体" w:eastAsia="宋体" w:hAnsi="黑体" w:cs="Times New Roman"/>
          <w:color w:val="000000" w:themeColor="text1"/>
          <w:kern w:val="0"/>
          <w:szCs w:val="20"/>
        </w:rPr>
        <w:t>50</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，最大允许误差为满量程的</w:t>
      </w:r>
      <w:r>
        <w:rPr>
          <w:rFonts w:ascii="黑体" w:eastAsia="宋体" w:hAnsi="黑体" w:cs="Times New Roman" w:hint="eastAsia"/>
          <w:color w:val="000000" w:themeColor="text1"/>
          <w:kern w:val="0"/>
          <w:szCs w:val="20"/>
        </w:rPr>
        <w:t>2</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，最小刻度</w:t>
      </w:r>
      <w:r>
        <w:rPr>
          <w:rFonts w:ascii="黑体" w:eastAsia="宋体" w:hAnsi="黑体" w:cs="Times New Roman" w:hint="eastAsia"/>
          <w:color w:val="000000" w:themeColor="text1"/>
          <w:kern w:val="0"/>
          <w:szCs w:val="20"/>
        </w:rPr>
        <w:t>2</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Pa</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B.5.2 </w:t>
      </w:r>
      <w:r>
        <w:rPr>
          <w:rFonts w:ascii="黑体" w:eastAsia="宋体" w:hAnsi="黑体" w:cs="Times New Roman" w:hint="eastAsia"/>
          <w:color w:val="000000" w:themeColor="text1"/>
          <w:szCs w:val="22"/>
        </w:rPr>
        <w:t>电子式压力测量装置满量程范围（</w:t>
      </w:r>
      <w:r>
        <w:rPr>
          <w:rFonts w:ascii="黑体" w:eastAsia="宋体" w:hAnsi="黑体" w:cs="Times New Roman"/>
          <w:color w:val="000000" w:themeColor="text1"/>
          <w:szCs w:val="22"/>
        </w:rPr>
        <w:t>0</w:t>
      </w:r>
      <w:r>
        <w:rPr>
          <w:rFonts w:ascii="黑体" w:eastAsia="宋体" w:hAnsi="黑体" w:cs="Times New Roman" w:hint="eastAsia"/>
          <w:color w:val="000000" w:themeColor="text1"/>
          <w:szCs w:val="22"/>
        </w:rPr>
        <w:t>～</w:t>
      </w:r>
      <w:r>
        <w:rPr>
          <w:rFonts w:ascii="黑体" w:eastAsia="宋体" w:hAnsi="黑体" w:cs="Times New Roman"/>
          <w:color w:val="000000" w:themeColor="text1"/>
          <w:szCs w:val="22"/>
        </w:rPr>
        <w:t>2.5</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kPa</w:t>
      </w:r>
      <w:r>
        <w:rPr>
          <w:rFonts w:ascii="黑体" w:eastAsia="宋体" w:hAnsi="黑体" w:cs="Times New Roman" w:hint="eastAsia"/>
          <w:color w:val="000000" w:themeColor="text1"/>
          <w:szCs w:val="22"/>
        </w:rPr>
        <w:t>，最大允许误差为满量程</w:t>
      </w:r>
      <w:r>
        <w:rPr>
          <w:rFonts w:ascii="黑体" w:eastAsia="宋体" w:hAnsi="黑体" w:cs="Times New Roman" w:hint="eastAsia"/>
          <w:color w:val="000000" w:themeColor="text1"/>
          <w:szCs w:val="22"/>
        </w:rPr>
        <w:t>0</w:t>
      </w:r>
      <w:r>
        <w:rPr>
          <w:rFonts w:ascii="黑体" w:eastAsia="宋体" w:hAnsi="黑体" w:cs="Times New Roman"/>
          <w:color w:val="000000" w:themeColor="text1"/>
          <w:szCs w:val="22"/>
        </w:rPr>
        <w:t>.5%</w:t>
      </w:r>
      <w:r>
        <w:rPr>
          <w:rFonts w:ascii="黑体" w:eastAsia="宋体" w:hAnsi="黑体" w:cs="Times New Roman" w:hint="eastAsia"/>
          <w:color w:val="000000" w:themeColor="text1"/>
          <w:szCs w:val="22"/>
        </w:rPr>
        <w:t>；满量程范围（</w:t>
      </w:r>
      <w:r>
        <w:rPr>
          <w:rFonts w:ascii="黑体" w:eastAsia="宋体" w:hAnsi="黑体" w:cs="Times New Roman" w:hint="eastAsia"/>
          <w:color w:val="000000" w:themeColor="text1"/>
          <w:szCs w:val="22"/>
        </w:rPr>
        <w:t>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5</w:t>
      </w:r>
      <w:r>
        <w:rPr>
          <w:rFonts w:ascii="黑体" w:eastAsia="宋体" w:hAnsi="黑体" w:cs="Times New Roman"/>
          <w:color w:val="000000" w:themeColor="text1"/>
          <w:szCs w:val="22"/>
        </w:rPr>
        <w:t>.0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kPa</w:t>
      </w:r>
      <w:r>
        <w:rPr>
          <w:rFonts w:ascii="黑体" w:eastAsia="宋体" w:hAnsi="黑体" w:cs="Times New Roman" w:hint="eastAsia"/>
          <w:color w:val="000000" w:themeColor="text1"/>
          <w:szCs w:val="22"/>
        </w:rPr>
        <w:t>，最大允许误差为满量程的</w:t>
      </w:r>
      <w:r>
        <w:rPr>
          <w:rFonts w:ascii="黑体" w:eastAsia="宋体" w:hAnsi="黑体" w:cs="Times New Roman" w:hint="eastAsia"/>
          <w:color w:val="000000" w:themeColor="text1"/>
          <w:szCs w:val="22"/>
        </w:rPr>
        <w:t>0</w:t>
      </w:r>
      <w:r>
        <w:rPr>
          <w:rFonts w:ascii="黑体" w:eastAsia="宋体" w:hAnsi="黑体" w:cs="Times New Roman"/>
          <w:color w:val="000000" w:themeColor="text1"/>
          <w:szCs w:val="22"/>
        </w:rPr>
        <w:t>.25%</w:t>
      </w:r>
      <w:r>
        <w:rPr>
          <w:rFonts w:ascii="黑体" w:eastAsia="宋体" w:hAnsi="黑体" w:cs="Times New Roman" w:hint="eastAsia"/>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B.5.3 </w:t>
      </w:r>
      <w:r>
        <w:rPr>
          <w:rFonts w:ascii="黑体" w:eastAsia="宋体" w:hAnsi="黑体" w:cs="Times New Roman" w:hint="eastAsia"/>
          <w:color w:val="000000" w:themeColor="text1"/>
          <w:szCs w:val="22"/>
        </w:rPr>
        <w:t>单体油罐的最小油气空间为</w:t>
      </w:r>
      <w:r>
        <w:rPr>
          <w:rFonts w:ascii="黑体" w:eastAsia="宋体" w:hAnsi="黑体" w:cs="Times New Roman" w:hint="eastAsia"/>
          <w:color w:val="000000" w:themeColor="text1"/>
          <w:szCs w:val="22"/>
        </w:rPr>
        <w:t>3</w:t>
      </w:r>
      <w:r>
        <w:rPr>
          <w:rFonts w:ascii="黑体" w:eastAsia="宋体" w:hAnsi="黑体" w:cs="Times New Roman"/>
          <w:color w:val="000000" w:themeColor="text1"/>
          <w:szCs w:val="22"/>
        </w:rPr>
        <w:t>800</w:t>
      </w:r>
      <w:r>
        <w:rPr>
          <w:rFonts w:ascii="黑体" w:eastAsia="宋体" w:hAnsi="黑体" w:cs="Times New Roman" w:hint="eastAsia"/>
          <w:color w:val="000000" w:themeColor="text1"/>
          <w:szCs w:val="22"/>
        </w:rPr>
        <w:t>L</w:t>
      </w:r>
      <w:r>
        <w:rPr>
          <w:rFonts w:ascii="黑体" w:eastAsia="宋体" w:hAnsi="黑体" w:cs="Times New Roman" w:hint="eastAsia"/>
          <w:color w:val="000000" w:themeColor="text1"/>
          <w:szCs w:val="22"/>
        </w:rPr>
        <w:t>或占油罐容积的</w:t>
      </w:r>
      <w:r>
        <w:rPr>
          <w:rFonts w:ascii="黑体" w:eastAsia="宋体" w:hAnsi="黑体" w:cs="Times New Roman" w:hint="eastAsia"/>
          <w:color w:val="000000" w:themeColor="text1"/>
          <w:szCs w:val="22"/>
        </w:rPr>
        <w:t>2</w:t>
      </w:r>
      <w:r>
        <w:rPr>
          <w:rFonts w:ascii="黑体" w:eastAsia="宋体" w:hAnsi="黑体" w:cs="Times New Roman"/>
          <w:color w:val="000000" w:themeColor="text1"/>
          <w:szCs w:val="22"/>
        </w:rPr>
        <w:t>5%</w:t>
      </w:r>
      <w:r>
        <w:rPr>
          <w:rFonts w:ascii="黑体" w:eastAsia="宋体" w:hAnsi="黑体" w:cs="Times New Roman" w:hint="eastAsia"/>
          <w:color w:val="000000" w:themeColor="text1"/>
          <w:szCs w:val="22"/>
        </w:rPr>
        <w:t>，二者取较小值。连通油罐的最大合计油气空间不应超过</w:t>
      </w:r>
      <w:r>
        <w:rPr>
          <w:rFonts w:ascii="黑体" w:eastAsia="宋体" w:hAnsi="黑体" w:cs="Times New Roman" w:hint="eastAsia"/>
          <w:color w:val="000000" w:themeColor="text1"/>
          <w:szCs w:val="22"/>
        </w:rPr>
        <w:t>9</w:t>
      </w:r>
      <w:r>
        <w:rPr>
          <w:rFonts w:ascii="黑体" w:eastAsia="宋体" w:hAnsi="黑体" w:cs="Times New Roman"/>
          <w:color w:val="000000" w:themeColor="text1"/>
          <w:szCs w:val="22"/>
        </w:rPr>
        <w:t>5000</w:t>
      </w:r>
      <w:r>
        <w:rPr>
          <w:rFonts w:ascii="黑体" w:eastAsia="宋体" w:hAnsi="黑体" w:cs="Times New Roman" w:hint="eastAsia"/>
          <w:color w:val="000000" w:themeColor="text1"/>
          <w:szCs w:val="22"/>
        </w:rPr>
        <w:t>L</w:t>
      </w:r>
      <w:r>
        <w:rPr>
          <w:rFonts w:ascii="黑体" w:eastAsia="宋体" w:hAnsi="黑体" w:cs="Times New Roman" w:hint="eastAsia"/>
          <w:color w:val="000000" w:themeColor="text1"/>
          <w:szCs w:val="22"/>
        </w:rPr>
        <w:t>。以上均不包括所有油气管线的容积。</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B.5.4 </w:t>
      </w:r>
      <w:r>
        <w:rPr>
          <w:rFonts w:ascii="黑体" w:eastAsia="宋体" w:hAnsi="黑体" w:cs="Times New Roman" w:hint="eastAsia"/>
          <w:color w:val="000000" w:themeColor="text1"/>
          <w:szCs w:val="22"/>
        </w:rPr>
        <w:t>充入的氮气流量范围为（</w:t>
      </w:r>
      <w:r>
        <w:rPr>
          <w:rFonts w:ascii="黑体" w:eastAsia="宋体" w:hAnsi="黑体" w:cs="Times New Roman" w:hint="eastAsia"/>
          <w:color w:val="000000" w:themeColor="text1"/>
          <w:szCs w:val="22"/>
        </w:rPr>
        <w:t>3</w:t>
      </w:r>
      <w:r>
        <w:rPr>
          <w:rFonts w:ascii="黑体" w:eastAsia="宋体" w:hAnsi="黑体" w:cs="Times New Roman"/>
          <w:color w:val="000000" w:themeColor="text1"/>
          <w:szCs w:val="22"/>
        </w:rPr>
        <w:t>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1</w:t>
      </w:r>
      <w:r>
        <w:rPr>
          <w:rFonts w:ascii="黑体" w:eastAsia="宋体" w:hAnsi="黑体" w:cs="Times New Roman"/>
          <w:color w:val="000000" w:themeColor="text1"/>
          <w:szCs w:val="22"/>
        </w:rPr>
        <w:t>00</w:t>
      </w:r>
      <w:r>
        <w:rPr>
          <w:rFonts w:ascii="黑体" w:eastAsia="宋体" w:hAnsi="黑体" w:cs="Times New Roman" w:hint="eastAsia"/>
          <w:color w:val="000000" w:themeColor="text1"/>
          <w:szCs w:val="22"/>
        </w:rPr>
        <w:t>）</w:t>
      </w:r>
      <w:r>
        <w:rPr>
          <w:rFonts w:ascii="黑体" w:eastAsia="宋体" w:hAnsi="黑体" w:cs="Times New Roman" w:hint="eastAsia"/>
          <w:color w:val="000000" w:themeColor="text1"/>
          <w:szCs w:val="22"/>
        </w:rPr>
        <w:t>L/min</w:t>
      </w:r>
      <w:r>
        <w:rPr>
          <w:rFonts w:ascii="黑体" w:eastAsia="宋体" w:hAnsi="黑体" w:cs="Times New Roman" w:hint="eastAsia"/>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B.5.5 </w:t>
      </w:r>
      <w:r>
        <w:rPr>
          <w:rFonts w:ascii="黑体" w:eastAsia="宋体" w:hAnsi="黑体" w:cs="Times New Roman" w:hint="eastAsia"/>
          <w:color w:val="000000" w:themeColor="text1"/>
          <w:szCs w:val="22"/>
        </w:rPr>
        <w:t>流量计同</w:t>
      </w:r>
      <w:r>
        <w:rPr>
          <w:rFonts w:ascii="黑体" w:eastAsia="宋体" w:hAnsi="黑体" w:cs="Times New Roman" w:hint="eastAsia"/>
          <w:color w:val="000000" w:themeColor="text1"/>
          <w:szCs w:val="22"/>
        </w:rPr>
        <w:t>A</w:t>
      </w:r>
      <w:r>
        <w:rPr>
          <w:rFonts w:ascii="黑体" w:eastAsia="宋体" w:hAnsi="黑体" w:cs="Times New Roman"/>
          <w:color w:val="000000" w:themeColor="text1"/>
          <w:szCs w:val="22"/>
        </w:rPr>
        <w:t>.5.4</w:t>
      </w:r>
      <w:r>
        <w:rPr>
          <w:rFonts w:ascii="黑体" w:eastAsia="宋体" w:hAnsi="黑体" w:cs="Times New Roman" w:hint="eastAsia"/>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B.5.6 </w:t>
      </w:r>
      <w:r>
        <w:rPr>
          <w:rFonts w:ascii="黑体" w:eastAsia="宋体" w:hAnsi="黑体" w:cs="Times New Roman" w:hint="eastAsia"/>
          <w:color w:val="000000" w:themeColor="text1"/>
          <w:szCs w:val="22"/>
        </w:rPr>
        <w:t>秒表同</w:t>
      </w:r>
      <w:r>
        <w:rPr>
          <w:rFonts w:ascii="黑体" w:eastAsia="宋体" w:hAnsi="黑体" w:cs="Times New Roman"/>
          <w:color w:val="000000" w:themeColor="text1"/>
          <w:szCs w:val="22"/>
        </w:rPr>
        <w:t>A.5.5</w:t>
      </w:r>
      <w:r>
        <w:rPr>
          <w:rFonts w:ascii="黑体" w:eastAsia="宋体" w:hAnsi="黑体" w:cs="Times New Roman" w:hint="eastAsia"/>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B.5.7 </w:t>
      </w:r>
      <w:r>
        <w:rPr>
          <w:rFonts w:ascii="黑体" w:eastAsia="宋体" w:hAnsi="黑体" w:cs="Times New Roman" w:hint="eastAsia"/>
          <w:color w:val="000000" w:themeColor="text1"/>
          <w:szCs w:val="22"/>
        </w:rPr>
        <w:t>所有计量仪器应按计量标准校准。</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92" w:name="_Toc121238839"/>
      <w:bookmarkStart w:id="93" w:name="_Toc121304906"/>
      <w:bookmarkStart w:id="94" w:name="_Toc15871"/>
      <w:r>
        <w:rPr>
          <w:rFonts w:ascii="黑体" w:eastAsia="黑体" w:hAnsi="黑体" w:cs="Times New Roman"/>
          <w:color w:val="000000" w:themeColor="text1"/>
          <w:kern w:val="0"/>
          <w:szCs w:val="20"/>
        </w:rPr>
        <w:t>B</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6 </w:t>
      </w:r>
      <w:r>
        <w:rPr>
          <w:rFonts w:ascii="黑体" w:eastAsia="黑体" w:hAnsi="黑体" w:cs="Times New Roman" w:hint="eastAsia"/>
          <w:color w:val="000000" w:themeColor="text1"/>
          <w:kern w:val="0"/>
          <w:szCs w:val="20"/>
        </w:rPr>
        <w:t>检测前程序</w:t>
      </w:r>
      <w:bookmarkEnd w:id="92"/>
      <w:bookmarkEnd w:id="93"/>
      <w:bookmarkEnd w:id="94"/>
    </w:p>
    <w:p w:rsidR="00BF030C" w:rsidRDefault="00DE250F">
      <w:pPr>
        <w:autoSpaceDE w:val="0"/>
        <w:autoSpaceDN w:val="0"/>
        <w:spacing w:line="276" w:lineRule="auto"/>
        <w:rPr>
          <w:rFonts w:ascii="黑体" w:eastAsia="黑体" w:hAnsi="黑体" w:cs="Times New Roman"/>
          <w:color w:val="000000" w:themeColor="text1"/>
          <w:kern w:val="0"/>
          <w:szCs w:val="20"/>
        </w:rPr>
      </w:pPr>
      <w:r>
        <w:rPr>
          <w:rFonts w:ascii="黑体" w:eastAsia="宋体" w:hAnsi="黑体" w:cs="Times New Roman"/>
          <w:color w:val="000000" w:themeColor="text1"/>
          <w:kern w:val="0"/>
          <w:szCs w:val="20"/>
        </w:rPr>
        <w:t xml:space="preserve">B.6.1 </w:t>
      </w:r>
      <w:r>
        <w:rPr>
          <w:rFonts w:ascii="黑体" w:eastAsia="黑体" w:hAnsi="黑体" w:cs="Times New Roman" w:hint="eastAsia"/>
          <w:color w:val="000000" w:themeColor="text1"/>
          <w:kern w:val="0"/>
          <w:szCs w:val="20"/>
        </w:rPr>
        <w:t>应遵循的安全警示</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B.6.1.1 </w:t>
      </w:r>
      <w:r>
        <w:rPr>
          <w:rFonts w:ascii="黑体" w:eastAsia="宋体" w:hAnsi="黑体" w:cs="Times New Roman" w:hint="eastAsia"/>
          <w:color w:val="000000" w:themeColor="text1"/>
          <w:kern w:val="0"/>
          <w:szCs w:val="20"/>
        </w:rPr>
        <w:t>只允许使用氮气给系统加压。</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B.6.1.2 </w:t>
      </w:r>
      <w:r>
        <w:rPr>
          <w:rFonts w:ascii="黑体" w:eastAsia="宋体" w:hAnsi="黑体" w:cs="Times New Roman" w:hint="eastAsia"/>
          <w:color w:val="000000" w:themeColor="text1"/>
          <w:kern w:val="0"/>
          <w:szCs w:val="20"/>
        </w:rPr>
        <w:t>检测使用的氮气瓶应安装一个</w:t>
      </w:r>
      <w:r>
        <w:rPr>
          <w:rFonts w:ascii="黑体" w:eastAsia="宋体" w:hAnsi="黑体" w:cs="Times New Roman" w:hint="eastAsia"/>
          <w:color w:val="000000" w:themeColor="text1"/>
          <w:kern w:val="0"/>
          <w:szCs w:val="20"/>
        </w:rPr>
        <w:t>6</w:t>
      </w:r>
      <w:r>
        <w:rPr>
          <w:rFonts w:ascii="黑体" w:eastAsia="宋体" w:hAnsi="黑体" w:cs="Times New Roman"/>
          <w:color w:val="000000" w:themeColor="text1"/>
          <w:kern w:val="0"/>
          <w:szCs w:val="20"/>
        </w:rPr>
        <w:t>.9</w:t>
      </w:r>
      <w:r>
        <w:rPr>
          <w:rFonts w:ascii="黑体" w:eastAsia="宋体" w:hAnsi="黑体" w:cs="Times New Roman" w:hint="eastAsia"/>
          <w:color w:val="000000" w:themeColor="text1"/>
          <w:kern w:val="0"/>
          <w:szCs w:val="20"/>
        </w:rPr>
        <w:t>kPa</w:t>
      </w:r>
      <w:r>
        <w:rPr>
          <w:rFonts w:ascii="黑体" w:eastAsia="宋体" w:hAnsi="黑体" w:cs="Times New Roman" w:hint="eastAsia"/>
          <w:color w:val="000000" w:themeColor="text1"/>
          <w:kern w:val="0"/>
          <w:szCs w:val="20"/>
        </w:rPr>
        <w:t>的泄压阀。</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B.6.1.3 </w:t>
      </w:r>
      <w:r>
        <w:rPr>
          <w:rFonts w:ascii="黑体" w:eastAsia="宋体" w:hAnsi="黑体" w:cs="Times New Roman" w:hint="eastAsia"/>
          <w:color w:val="000000" w:themeColor="text1"/>
          <w:kern w:val="0"/>
          <w:szCs w:val="20"/>
        </w:rPr>
        <w:t>向系统充入氮气过程中应接地线。</w:t>
      </w:r>
    </w:p>
    <w:p w:rsidR="00BF030C" w:rsidRDefault="00DE250F">
      <w:pPr>
        <w:autoSpaceDE w:val="0"/>
        <w:autoSpaceDN w:val="0"/>
        <w:spacing w:line="276" w:lineRule="auto"/>
        <w:jc w:val="left"/>
        <w:rPr>
          <w:rFonts w:ascii="黑体" w:eastAsia="黑体" w:hAnsi="黑体" w:cs="Times New Roman"/>
          <w:color w:val="000000" w:themeColor="text1"/>
          <w:kern w:val="0"/>
          <w:szCs w:val="20"/>
        </w:rPr>
      </w:pPr>
      <w:r>
        <w:rPr>
          <w:rFonts w:ascii="黑体" w:eastAsia="宋体" w:hAnsi="黑体" w:cs="Times New Roman"/>
          <w:color w:val="000000" w:themeColor="text1"/>
          <w:kern w:val="0"/>
          <w:szCs w:val="20"/>
        </w:rPr>
        <w:t xml:space="preserve">B.6.2 </w:t>
      </w:r>
      <w:r>
        <w:rPr>
          <w:rFonts w:ascii="黑体" w:eastAsia="黑体" w:hAnsi="黑体" w:cs="Times New Roman" w:hint="eastAsia"/>
          <w:color w:val="000000" w:themeColor="text1"/>
          <w:kern w:val="0"/>
          <w:szCs w:val="20"/>
        </w:rPr>
        <w:t>检测前准备</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B.6.2.1 </w:t>
      </w:r>
      <w:r>
        <w:rPr>
          <w:rFonts w:ascii="黑体" w:eastAsia="宋体" w:hAnsi="黑体" w:cs="Times New Roman" w:hint="eastAsia"/>
          <w:color w:val="000000" w:themeColor="text1"/>
          <w:kern w:val="0"/>
          <w:szCs w:val="20"/>
        </w:rPr>
        <w:t>在检测之前</w:t>
      </w:r>
      <w:r>
        <w:rPr>
          <w:rFonts w:ascii="黑体" w:eastAsia="宋体" w:hAnsi="黑体" w:cs="Times New Roman" w:hint="eastAsia"/>
          <w:color w:val="000000" w:themeColor="text1"/>
          <w:kern w:val="0"/>
          <w:szCs w:val="20"/>
        </w:rPr>
        <w:t>3</w:t>
      </w:r>
      <w:r>
        <w:rPr>
          <w:rFonts w:ascii="黑体" w:eastAsia="宋体" w:hAnsi="黑体" w:cs="Times New Roman" w:hint="eastAsia"/>
          <w:color w:val="000000" w:themeColor="text1"/>
          <w:kern w:val="0"/>
          <w:szCs w:val="20"/>
        </w:rPr>
        <w:t>小时内或在检测过程中，不得有大批量油品进出储油罐。</w:t>
      </w:r>
    </w:p>
    <w:p w:rsidR="00BF030C" w:rsidRDefault="00DE250F">
      <w:pPr>
        <w:autoSpaceDE w:val="0"/>
        <w:autoSpaceDN w:val="0"/>
        <w:spacing w:line="276" w:lineRule="auto"/>
        <w:rPr>
          <w:rFonts w:ascii="黑体" w:eastAsia="黑体" w:hAnsi="黑体" w:cs="Times New Roman"/>
          <w:color w:val="000000" w:themeColor="text1"/>
          <w:kern w:val="0"/>
          <w:szCs w:val="20"/>
        </w:rPr>
      </w:pPr>
      <w:r>
        <w:rPr>
          <w:rFonts w:ascii="黑体" w:eastAsia="宋体" w:hAnsi="黑体" w:cs="Times New Roman"/>
          <w:color w:val="000000" w:themeColor="text1"/>
          <w:kern w:val="0"/>
          <w:szCs w:val="20"/>
        </w:rPr>
        <w:t xml:space="preserve">B.6.2.2 </w:t>
      </w:r>
      <w:r>
        <w:rPr>
          <w:rFonts w:ascii="黑体" w:eastAsia="宋体" w:hAnsi="黑体" w:cs="Times New Roman" w:hint="eastAsia"/>
          <w:color w:val="000000" w:themeColor="text1"/>
          <w:kern w:val="0"/>
          <w:szCs w:val="20"/>
        </w:rPr>
        <w:t>在检测之前</w:t>
      </w:r>
      <w:r>
        <w:rPr>
          <w:rFonts w:ascii="黑体" w:eastAsia="宋体" w:hAnsi="黑体" w:cs="Times New Roman" w:hint="eastAsia"/>
          <w:color w:val="000000" w:themeColor="text1"/>
          <w:kern w:val="0"/>
          <w:szCs w:val="20"/>
        </w:rPr>
        <w:t>3</w:t>
      </w:r>
      <w:r>
        <w:rPr>
          <w:rFonts w:ascii="黑体" w:eastAsia="宋体" w:hAnsi="黑体" w:cs="Times New Roman"/>
          <w:color w:val="000000" w:themeColor="text1"/>
          <w:kern w:val="0"/>
          <w:szCs w:val="20"/>
        </w:rPr>
        <w:t>0</w:t>
      </w:r>
      <w:r>
        <w:rPr>
          <w:rFonts w:ascii="黑体" w:eastAsia="宋体" w:hAnsi="黑体" w:cs="Times New Roman" w:hint="eastAsia"/>
          <w:color w:val="000000" w:themeColor="text1"/>
          <w:kern w:val="0"/>
          <w:szCs w:val="20"/>
        </w:rPr>
        <w:t>min</w:t>
      </w:r>
      <w:r>
        <w:rPr>
          <w:rFonts w:ascii="黑体" w:eastAsia="宋体" w:hAnsi="黑体" w:cs="Times New Roman" w:hint="eastAsia"/>
          <w:color w:val="000000" w:themeColor="text1"/>
          <w:kern w:val="0"/>
          <w:szCs w:val="20"/>
        </w:rPr>
        <w:t>和检测过程中不得有加油操作。</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B.6.2.3 </w:t>
      </w:r>
      <w:r>
        <w:rPr>
          <w:rFonts w:ascii="黑体" w:eastAsia="宋体" w:hAnsi="黑体" w:cs="Times New Roman" w:hint="eastAsia"/>
          <w:color w:val="000000" w:themeColor="text1"/>
          <w:kern w:val="0"/>
          <w:szCs w:val="20"/>
        </w:rPr>
        <w:t>所有加油枪都正确地挂在加油机上。</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B.6.2.4 </w:t>
      </w:r>
      <w:r>
        <w:rPr>
          <w:rFonts w:ascii="黑体" w:eastAsia="宋体" w:hAnsi="黑体" w:cs="Times New Roman" w:hint="eastAsia"/>
          <w:color w:val="000000" w:themeColor="text1"/>
          <w:kern w:val="0"/>
          <w:szCs w:val="20"/>
        </w:rPr>
        <w:t>若油气回收管线上使用了单向阀或采用的油气回收泵使得气体在系统中不能反向导通，可设置一段带有切断阀的短接旁通管路以便进行密闭性检测。</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B.6.2.5 </w:t>
      </w:r>
      <w:r>
        <w:rPr>
          <w:rFonts w:ascii="黑体" w:eastAsia="宋体" w:hAnsi="黑体" w:cs="Times New Roman" w:hint="eastAsia"/>
          <w:color w:val="000000" w:themeColor="text1"/>
          <w:kern w:val="0"/>
          <w:szCs w:val="20"/>
        </w:rPr>
        <w:t>确认储油罐的油面高于</w:t>
      </w:r>
      <w:proofErr w:type="gramStart"/>
      <w:r>
        <w:rPr>
          <w:rFonts w:ascii="黑体" w:eastAsia="宋体" w:hAnsi="黑体" w:cs="Times New Roman" w:hint="eastAsia"/>
          <w:color w:val="000000" w:themeColor="text1"/>
          <w:kern w:val="0"/>
          <w:szCs w:val="20"/>
        </w:rPr>
        <w:t>浸没式卸油管</w:t>
      </w:r>
      <w:proofErr w:type="gramEnd"/>
      <w:r>
        <w:rPr>
          <w:rFonts w:ascii="黑体" w:eastAsia="宋体" w:hAnsi="黑体" w:cs="Times New Roman" w:hint="eastAsia"/>
          <w:color w:val="000000" w:themeColor="text1"/>
          <w:kern w:val="0"/>
          <w:szCs w:val="20"/>
        </w:rPr>
        <w:t>的底部出口。</w:t>
      </w:r>
    </w:p>
    <w:p w:rsidR="00BF030C" w:rsidRDefault="00DE250F">
      <w:pPr>
        <w:autoSpaceDE w:val="0"/>
        <w:autoSpaceDN w:val="0"/>
        <w:spacing w:line="276" w:lineRule="auto"/>
        <w:rPr>
          <w:rFonts w:ascii="Times New Roman" w:eastAsia="宋体" w:hAnsi="Times New Roman" w:cs="Times New Roman"/>
          <w:color w:val="000000" w:themeColor="text1"/>
          <w:kern w:val="0"/>
          <w:szCs w:val="20"/>
        </w:rPr>
      </w:pPr>
      <w:r>
        <w:rPr>
          <w:rFonts w:ascii="黑体" w:eastAsia="宋体" w:hAnsi="黑体" w:cs="Times New Roman"/>
          <w:color w:val="000000" w:themeColor="text1"/>
          <w:kern w:val="0"/>
          <w:szCs w:val="20"/>
        </w:rPr>
        <w:t xml:space="preserve">B.6.2.6 </w:t>
      </w:r>
      <w:r>
        <w:rPr>
          <w:rFonts w:ascii="黑体" w:eastAsia="宋体" w:hAnsi="黑体" w:cs="Times New Roman" w:hint="eastAsia"/>
          <w:color w:val="000000" w:themeColor="text1"/>
          <w:kern w:val="0"/>
          <w:szCs w:val="20"/>
        </w:rPr>
        <w:t>所有的压力测量装置在检测之前应使用标准压力表或倾斜压力计进行校准。分别对满量程的</w:t>
      </w:r>
      <w:r>
        <w:rPr>
          <w:rFonts w:ascii="黑体" w:eastAsia="宋体" w:hAnsi="黑体" w:cs="Times New Roman" w:hint="eastAsia"/>
          <w:color w:val="000000" w:themeColor="text1"/>
          <w:kern w:val="0"/>
          <w:szCs w:val="20"/>
        </w:rPr>
        <w:t>2</w:t>
      </w:r>
      <w:r>
        <w:rPr>
          <w:rFonts w:ascii="黑体" w:eastAsia="宋体" w:hAnsi="黑体" w:cs="Times New Roman"/>
          <w:color w:val="000000" w:themeColor="text1"/>
          <w:kern w:val="0"/>
          <w:szCs w:val="20"/>
        </w:rPr>
        <w:t>0%</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0%</w:t>
      </w:r>
      <w:r>
        <w:rPr>
          <w:rFonts w:ascii="黑体" w:eastAsia="宋体" w:hAnsi="黑体" w:cs="Times New Roman" w:hint="eastAsia"/>
          <w:color w:val="000000" w:themeColor="text1"/>
          <w:kern w:val="0"/>
          <w:szCs w:val="20"/>
        </w:rPr>
        <w:t>和</w:t>
      </w:r>
      <w:r>
        <w:rPr>
          <w:rFonts w:ascii="黑体" w:eastAsia="宋体" w:hAnsi="黑体" w:cs="Times New Roman" w:hint="eastAsia"/>
          <w:color w:val="000000" w:themeColor="text1"/>
          <w:kern w:val="0"/>
          <w:szCs w:val="20"/>
        </w:rPr>
        <w:t>8</w:t>
      </w:r>
      <w:r>
        <w:rPr>
          <w:rFonts w:ascii="黑体" w:eastAsia="宋体" w:hAnsi="黑体" w:cs="Times New Roman"/>
          <w:color w:val="000000" w:themeColor="text1"/>
          <w:kern w:val="0"/>
          <w:szCs w:val="20"/>
        </w:rPr>
        <w:t>0%</w:t>
      </w:r>
      <w:r>
        <w:rPr>
          <w:rFonts w:ascii="黑体" w:eastAsia="宋体" w:hAnsi="黑体" w:cs="Times New Roman" w:hint="eastAsia"/>
          <w:color w:val="000000" w:themeColor="text1"/>
          <w:kern w:val="0"/>
          <w:szCs w:val="20"/>
        </w:rPr>
        <w:t>进行校准，精度应在每个校准点的</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之内，校准频率不超过</w:t>
      </w:r>
      <w:r>
        <w:rPr>
          <w:rFonts w:ascii="黑体" w:eastAsia="宋体" w:hAnsi="黑体" w:cs="Times New Roman" w:hint="eastAsia"/>
          <w:color w:val="000000" w:themeColor="text1"/>
          <w:kern w:val="0"/>
          <w:szCs w:val="20"/>
        </w:rPr>
        <w:t>9</w:t>
      </w:r>
      <w:r>
        <w:rPr>
          <w:rFonts w:ascii="黑体" w:eastAsia="宋体" w:hAnsi="黑体" w:cs="Times New Roman"/>
          <w:color w:val="000000" w:themeColor="text1"/>
          <w:kern w:val="0"/>
          <w:szCs w:val="20"/>
        </w:rPr>
        <w:t>0</w:t>
      </w:r>
      <w:r>
        <w:rPr>
          <w:rFonts w:ascii="黑体" w:eastAsia="宋体" w:hAnsi="黑体" w:cs="Times New Roman" w:hint="eastAsia"/>
          <w:color w:val="000000" w:themeColor="text1"/>
          <w:kern w:val="0"/>
          <w:szCs w:val="20"/>
        </w:rPr>
        <w:t>天。</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B.6.2.7 </w:t>
      </w:r>
      <w:r>
        <w:rPr>
          <w:rFonts w:ascii="黑体" w:eastAsia="宋体" w:hAnsi="黑体" w:cs="Times New Roman" w:hint="eastAsia"/>
          <w:color w:val="000000" w:themeColor="text1"/>
          <w:szCs w:val="22"/>
        </w:rPr>
        <w:t>任何电子式压力计在使用前应先做预热和漂移检查（见</w:t>
      </w:r>
      <w:r>
        <w:rPr>
          <w:rFonts w:ascii="黑体" w:eastAsia="宋体" w:hAnsi="黑体" w:cs="Times New Roman" w:hint="eastAsia"/>
          <w:color w:val="000000" w:themeColor="text1"/>
          <w:szCs w:val="22"/>
        </w:rPr>
        <w:t>B</w:t>
      </w:r>
      <w:r>
        <w:rPr>
          <w:rFonts w:ascii="黑体" w:eastAsia="宋体" w:hAnsi="黑体" w:cs="Times New Roman"/>
          <w:color w:val="000000" w:themeColor="text1"/>
          <w:szCs w:val="22"/>
        </w:rPr>
        <w:t>.3.3</w:t>
      </w:r>
      <w:r>
        <w:rPr>
          <w:rFonts w:ascii="黑体" w:eastAsia="宋体" w:hAnsi="黑体" w:cs="Times New Roman"/>
          <w:color w:val="000000" w:themeColor="text1"/>
          <w:szCs w:val="22"/>
        </w:rPr>
        <w:t>）</w:t>
      </w:r>
      <w:r>
        <w:rPr>
          <w:rFonts w:ascii="黑体" w:eastAsia="宋体" w:hAnsi="黑体" w:cs="Times New Roman" w:hint="eastAsia"/>
          <w:color w:val="000000" w:themeColor="text1"/>
          <w:szCs w:val="22"/>
        </w:rPr>
        <w:t>。</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B.6.3 </w:t>
      </w:r>
      <w:r>
        <w:rPr>
          <w:rFonts w:ascii="黑体" w:eastAsia="宋体" w:hAnsi="黑体" w:cs="Times New Roman" w:hint="eastAsia"/>
          <w:color w:val="000000" w:themeColor="text1"/>
          <w:szCs w:val="22"/>
        </w:rPr>
        <w:t>获取每个埋地油罐当前的储油量，并且从加油站记录中获得每个埋地油罐的实际容积。用实际容积减去当前的储油量，计算出每个埋地油罐的油气空间。</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B.6.4 </w:t>
      </w:r>
      <w:r>
        <w:rPr>
          <w:rFonts w:ascii="黑体" w:eastAsia="宋体" w:hAnsi="黑体" w:cs="Times New Roman" w:hint="eastAsia"/>
          <w:color w:val="000000" w:themeColor="text1"/>
          <w:szCs w:val="22"/>
        </w:rPr>
        <w:t>用公式</w:t>
      </w:r>
      <w:r>
        <w:rPr>
          <w:rFonts w:ascii="黑体" w:eastAsia="宋体" w:hAnsi="黑体" w:cs="Times New Roman" w:hint="eastAsia"/>
          <w:color w:val="000000" w:themeColor="text1"/>
          <w:szCs w:val="22"/>
        </w:rPr>
        <w:t>B</w:t>
      </w:r>
      <w:r>
        <w:rPr>
          <w:rFonts w:ascii="黑体" w:eastAsia="宋体" w:hAnsi="黑体" w:cs="Times New Roman"/>
          <w:color w:val="000000" w:themeColor="text1"/>
          <w:szCs w:val="22"/>
        </w:rPr>
        <w:t>.</w:t>
      </w:r>
      <w:r>
        <w:rPr>
          <w:rFonts w:ascii="黑体" w:eastAsia="宋体" w:hAnsi="黑体" w:cs="Times New Roman" w:hint="eastAsia"/>
          <w:color w:val="000000" w:themeColor="text1"/>
          <w:szCs w:val="22"/>
        </w:rPr>
        <w:t>1</w:t>
      </w:r>
      <w:r>
        <w:rPr>
          <w:rFonts w:ascii="黑体" w:eastAsia="宋体" w:hAnsi="黑体" w:cs="Times New Roman" w:hint="eastAsia"/>
          <w:color w:val="000000" w:themeColor="text1"/>
          <w:szCs w:val="22"/>
        </w:rPr>
        <w:t>计算将系统加压至</w:t>
      </w:r>
      <w:r>
        <w:rPr>
          <w:rFonts w:ascii="黑体" w:eastAsia="宋体" w:hAnsi="黑体" w:cs="Times New Roman" w:hint="eastAsia"/>
          <w:color w:val="000000" w:themeColor="text1"/>
          <w:szCs w:val="22"/>
        </w:rPr>
        <w:t>5</w:t>
      </w:r>
      <w:r>
        <w:rPr>
          <w:rFonts w:ascii="黑体" w:eastAsia="宋体" w:hAnsi="黑体" w:cs="Times New Roman"/>
          <w:color w:val="000000" w:themeColor="text1"/>
          <w:szCs w:val="22"/>
        </w:rPr>
        <w:t>00</w:t>
      </w:r>
      <w:r>
        <w:rPr>
          <w:rFonts w:ascii="黑体" w:eastAsia="宋体" w:hAnsi="黑体" w:cs="Times New Roman" w:hint="eastAsia"/>
          <w:color w:val="000000" w:themeColor="text1"/>
          <w:szCs w:val="22"/>
        </w:rPr>
        <w:t>Pa</w:t>
      </w:r>
      <w:r>
        <w:rPr>
          <w:rFonts w:ascii="黑体" w:eastAsia="宋体" w:hAnsi="黑体" w:cs="Times New Roman" w:hint="eastAsia"/>
          <w:color w:val="000000" w:themeColor="text1"/>
          <w:szCs w:val="22"/>
        </w:rPr>
        <w:t>大约所需要的时间。</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B.6.5 </w:t>
      </w:r>
      <w:r>
        <w:rPr>
          <w:rFonts w:ascii="黑体" w:eastAsia="宋体" w:hAnsi="黑体" w:cs="Times New Roman" w:hint="eastAsia"/>
          <w:color w:val="000000" w:themeColor="text1"/>
          <w:szCs w:val="22"/>
        </w:rPr>
        <w:t>检测在油气回收管线立管处进行，打开被检测加油机的底盆，找到预留的三通和检测接头。</w:t>
      </w:r>
    </w:p>
    <w:p w:rsidR="00BF030C" w:rsidRDefault="00DE250F">
      <w:pPr>
        <w:spacing w:line="276" w:lineRule="auto"/>
        <w:rPr>
          <w:rFonts w:ascii="黑体" w:eastAsia="宋体" w:hAnsi="黑体" w:cs="Times New Roman"/>
          <w:color w:val="000000" w:themeColor="text1"/>
          <w:szCs w:val="22"/>
        </w:rPr>
      </w:pPr>
      <w:r>
        <w:rPr>
          <w:rFonts w:ascii="黑体" w:eastAsia="宋体" w:hAnsi="黑体" w:cs="Times New Roman"/>
          <w:color w:val="000000" w:themeColor="text1"/>
          <w:szCs w:val="22"/>
        </w:rPr>
        <w:t xml:space="preserve">B.6.6 </w:t>
      </w:r>
      <w:r>
        <w:rPr>
          <w:rFonts w:ascii="黑体" w:eastAsia="宋体" w:hAnsi="黑体" w:cs="Times New Roman" w:hint="eastAsia"/>
          <w:color w:val="000000" w:themeColor="text1"/>
          <w:szCs w:val="22"/>
        </w:rPr>
        <w:t>用软管将密闭性检测装置与氮气瓶、三通检测接头连接。开通短接管路上的切断阀。读取油罐和地下管线的初始压力，如果初始压力大于</w:t>
      </w:r>
      <w:r>
        <w:rPr>
          <w:rFonts w:ascii="黑体" w:eastAsia="宋体" w:hAnsi="黑体" w:cs="Times New Roman" w:hint="eastAsia"/>
          <w:color w:val="000000" w:themeColor="text1"/>
          <w:szCs w:val="22"/>
        </w:rPr>
        <w:t>5</w:t>
      </w:r>
      <w:r>
        <w:rPr>
          <w:rFonts w:ascii="黑体" w:eastAsia="宋体" w:hAnsi="黑体" w:cs="Times New Roman"/>
          <w:color w:val="000000" w:themeColor="text1"/>
          <w:szCs w:val="22"/>
        </w:rPr>
        <w:t>50</w:t>
      </w:r>
      <w:r>
        <w:rPr>
          <w:rFonts w:ascii="黑体" w:eastAsia="宋体" w:hAnsi="黑体" w:cs="Times New Roman" w:hint="eastAsia"/>
          <w:color w:val="000000" w:themeColor="text1"/>
          <w:szCs w:val="22"/>
        </w:rPr>
        <w:t>Pa</w:t>
      </w:r>
      <w:r>
        <w:rPr>
          <w:rFonts w:ascii="黑体" w:eastAsia="宋体" w:hAnsi="黑体" w:cs="Times New Roman" w:hint="eastAsia"/>
          <w:color w:val="000000" w:themeColor="text1"/>
          <w:szCs w:val="22"/>
        </w:rPr>
        <w:t>，则先按照表</w:t>
      </w:r>
      <w:r>
        <w:rPr>
          <w:rFonts w:ascii="黑体" w:eastAsia="宋体" w:hAnsi="黑体" w:cs="Times New Roman" w:hint="eastAsia"/>
          <w:color w:val="000000" w:themeColor="text1"/>
          <w:szCs w:val="22"/>
        </w:rPr>
        <w:t>3</w:t>
      </w:r>
      <w:r>
        <w:rPr>
          <w:rFonts w:ascii="黑体" w:eastAsia="宋体" w:hAnsi="黑体" w:cs="Times New Roman" w:hint="eastAsia"/>
          <w:color w:val="000000" w:themeColor="text1"/>
          <w:szCs w:val="22"/>
        </w:rPr>
        <w:t>中对应的压力下降限值进行检测，如果压力</w:t>
      </w:r>
      <w:proofErr w:type="gramStart"/>
      <w:r>
        <w:rPr>
          <w:rFonts w:ascii="黑体" w:eastAsia="宋体" w:hAnsi="黑体" w:cs="Times New Roman" w:hint="eastAsia"/>
          <w:color w:val="000000" w:themeColor="text1"/>
          <w:szCs w:val="22"/>
        </w:rPr>
        <w:t>下降值符合</w:t>
      </w:r>
      <w:proofErr w:type="gramEnd"/>
      <w:r>
        <w:rPr>
          <w:rFonts w:ascii="黑体" w:eastAsia="宋体" w:hAnsi="黑体" w:cs="Times New Roman" w:hint="eastAsia"/>
          <w:color w:val="000000" w:themeColor="text1"/>
          <w:szCs w:val="22"/>
        </w:rPr>
        <w:t>对应限值要求则判定为密闭性达标；如果压力</w:t>
      </w:r>
      <w:proofErr w:type="gramStart"/>
      <w:r>
        <w:rPr>
          <w:rFonts w:ascii="黑体" w:eastAsia="宋体" w:hAnsi="黑体" w:cs="Times New Roman" w:hint="eastAsia"/>
          <w:color w:val="000000" w:themeColor="text1"/>
          <w:szCs w:val="22"/>
        </w:rPr>
        <w:t>下降值</w:t>
      </w:r>
      <w:proofErr w:type="gramEnd"/>
      <w:r>
        <w:rPr>
          <w:rFonts w:ascii="黑体" w:eastAsia="宋体" w:hAnsi="黑体" w:cs="Times New Roman" w:hint="eastAsia"/>
          <w:color w:val="000000" w:themeColor="text1"/>
          <w:szCs w:val="22"/>
        </w:rPr>
        <w:t>超过对应限值，则通过释放压力使油罐和地下管线的压力小于</w:t>
      </w:r>
      <w:r>
        <w:rPr>
          <w:rFonts w:ascii="黑体" w:eastAsia="宋体" w:hAnsi="黑体" w:cs="Times New Roman" w:hint="eastAsia"/>
          <w:color w:val="000000" w:themeColor="text1"/>
          <w:szCs w:val="22"/>
        </w:rPr>
        <w:t>5</w:t>
      </w:r>
      <w:r>
        <w:rPr>
          <w:rFonts w:ascii="黑体" w:eastAsia="宋体" w:hAnsi="黑体" w:cs="Times New Roman"/>
          <w:color w:val="000000" w:themeColor="text1"/>
          <w:szCs w:val="22"/>
        </w:rPr>
        <w:t>50</w:t>
      </w:r>
      <w:r>
        <w:rPr>
          <w:rFonts w:ascii="黑体" w:eastAsia="宋体" w:hAnsi="黑体" w:cs="Times New Roman" w:hint="eastAsia"/>
          <w:color w:val="000000" w:themeColor="text1"/>
          <w:szCs w:val="22"/>
        </w:rPr>
        <w:t>Pa</w:t>
      </w:r>
      <w:r>
        <w:rPr>
          <w:rFonts w:ascii="黑体" w:eastAsia="宋体" w:hAnsi="黑体" w:cs="Times New Roman" w:hint="eastAsia"/>
          <w:color w:val="000000" w:themeColor="text1"/>
          <w:szCs w:val="22"/>
        </w:rPr>
        <w:t>后再进行检测。</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95" w:name="_Toc15894"/>
      <w:bookmarkStart w:id="96" w:name="_Toc121238840"/>
      <w:bookmarkStart w:id="97" w:name="_Toc121304907"/>
      <w:r>
        <w:rPr>
          <w:rFonts w:ascii="黑体" w:eastAsia="黑体" w:hAnsi="黑体" w:cs="Times New Roman"/>
          <w:color w:val="000000" w:themeColor="text1"/>
          <w:kern w:val="0"/>
          <w:szCs w:val="20"/>
        </w:rPr>
        <w:t>B</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7 </w:t>
      </w:r>
      <w:r>
        <w:rPr>
          <w:rFonts w:ascii="黑体" w:eastAsia="黑体" w:hAnsi="黑体" w:cs="Times New Roman" w:hint="eastAsia"/>
          <w:color w:val="000000" w:themeColor="text1"/>
          <w:kern w:val="0"/>
          <w:szCs w:val="20"/>
        </w:rPr>
        <w:t>检测程序</w:t>
      </w:r>
      <w:bookmarkEnd w:id="95"/>
      <w:bookmarkEnd w:id="96"/>
      <w:bookmarkEnd w:id="97"/>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lastRenderedPageBreak/>
        <w:t xml:space="preserve">B.7.1 </w:t>
      </w:r>
      <w:r>
        <w:rPr>
          <w:rFonts w:ascii="黑体" w:eastAsia="宋体" w:hAnsi="黑体" w:cs="Times New Roman" w:hint="eastAsia"/>
          <w:color w:val="000000" w:themeColor="text1"/>
          <w:kern w:val="0"/>
          <w:szCs w:val="20"/>
        </w:rPr>
        <w:t>向油气回收系统（或独立子系统）充压。打开氮气瓶阀门，设置低压调节器的压力为</w:t>
      </w:r>
      <w:r>
        <w:rPr>
          <w:rFonts w:ascii="黑体" w:eastAsia="宋体" w:hAnsi="黑体" w:cs="Times New Roman" w:hint="eastAsia"/>
          <w:color w:val="000000" w:themeColor="text1"/>
          <w:kern w:val="0"/>
          <w:szCs w:val="20"/>
        </w:rPr>
        <w:t xml:space="preserve"> 3</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kPa</w:t>
      </w:r>
      <w:r>
        <w:rPr>
          <w:rFonts w:ascii="黑体" w:eastAsia="宋体" w:hAnsi="黑体" w:cs="Times New Roman" w:hint="eastAsia"/>
          <w:color w:val="000000" w:themeColor="text1"/>
          <w:kern w:val="0"/>
          <w:szCs w:val="20"/>
        </w:rPr>
        <w:t>，调节氮气流量在（</w:t>
      </w:r>
      <w:r>
        <w:rPr>
          <w:rFonts w:ascii="黑体" w:eastAsia="宋体" w:hAnsi="黑体" w:cs="Times New Roman" w:hint="eastAsia"/>
          <w:color w:val="000000" w:themeColor="text1"/>
          <w:kern w:val="0"/>
          <w:szCs w:val="20"/>
        </w:rPr>
        <w:t>3</w:t>
      </w:r>
      <w:r>
        <w:rPr>
          <w:rFonts w:ascii="黑体" w:eastAsia="宋体" w:hAnsi="黑体" w:cs="Times New Roman"/>
          <w:color w:val="000000" w:themeColor="text1"/>
          <w:kern w:val="0"/>
          <w:szCs w:val="20"/>
        </w:rPr>
        <w:t>0</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1</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L/min</w:t>
      </w:r>
      <w:r>
        <w:rPr>
          <w:rFonts w:ascii="黑体" w:eastAsia="宋体" w:hAnsi="黑体" w:cs="Times New Roman" w:hint="eastAsia"/>
          <w:color w:val="000000" w:themeColor="text1"/>
          <w:kern w:val="0"/>
          <w:szCs w:val="20"/>
        </w:rPr>
        <w:t>范围，开启秒表。充压至约</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50</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，在充</w:t>
      </w:r>
      <w:proofErr w:type="gramStart"/>
      <w:r>
        <w:rPr>
          <w:rFonts w:ascii="黑体" w:eastAsia="宋体" w:hAnsi="黑体" w:cs="Times New Roman" w:hint="eastAsia"/>
          <w:color w:val="000000" w:themeColor="text1"/>
          <w:kern w:val="0"/>
          <w:szCs w:val="20"/>
        </w:rPr>
        <w:t>压过程</w:t>
      </w:r>
      <w:proofErr w:type="gramEnd"/>
      <w:r>
        <w:rPr>
          <w:rFonts w:ascii="黑体" w:eastAsia="宋体" w:hAnsi="黑体" w:cs="Times New Roman" w:hint="eastAsia"/>
          <w:color w:val="000000" w:themeColor="text1"/>
          <w:kern w:val="0"/>
          <w:szCs w:val="20"/>
        </w:rPr>
        <w:t>中如果到达</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Pa</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所需的时间已超过公式</w:t>
      </w:r>
      <w:r>
        <w:rPr>
          <w:rFonts w:ascii="黑体" w:eastAsia="宋体" w:hAnsi="黑体" w:cs="Times New Roman" w:hint="eastAsia"/>
          <w:color w:val="000000" w:themeColor="text1"/>
          <w:kern w:val="0"/>
          <w:szCs w:val="20"/>
        </w:rPr>
        <w:t>B</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计算值的</w:t>
      </w:r>
      <w:r>
        <w:rPr>
          <w:rFonts w:ascii="黑体" w:eastAsia="宋体" w:hAnsi="黑体" w:cs="Times New Roman" w:hint="eastAsia"/>
          <w:color w:val="000000" w:themeColor="text1"/>
          <w:kern w:val="0"/>
          <w:szCs w:val="20"/>
        </w:rPr>
        <w:t>2</w:t>
      </w:r>
      <w:r>
        <w:rPr>
          <w:rFonts w:ascii="黑体" w:eastAsia="宋体" w:hAnsi="黑体" w:cs="Times New Roman" w:hint="eastAsia"/>
          <w:color w:val="000000" w:themeColor="text1"/>
          <w:kern w:val="0"/>
          <w:szCs w:val="20"/>
        </w:rPr>
        <w:t>倍，则停止检测，说明系统不具备检测条件。</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B.7.2 </w:t>
      </w:r>
      <w:r>
        <w:rPr>
          <w:rFonts w:ascii="黑体" w:eastAsia="宋体" w:hAnsi="黑体" w:cs="Times New Roman" w:hint="eastAsia"/>
          <w:color w:val="000000" w:themeColor="text1"/>
          <w:kern w:val="0"/>
          <w:szCs w:val="20"/>
        </w:rPr>
        <w:t>充压至约</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50</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时关闭氮气阀门，调节</w:t>
      </w:r>
      <w:proofErr w:type="gramStart"/>
      <w:r>
        <w:rPr>
          <w:rFonts w:ascii="黑体" w:eastAsia="宋体" w:hAnsi="黑体" w:cs="Times New Roman" w:hint="eastAsia"/>
          <w:color w:val="000000" w:themeColor="text1"/>
          <w:kern w:val="0"/>
          <w:szCs w:val="20"/>
        </w:rPr>
        <w:t>泄压阀使压力降</w:t>
      </w:r>
      <w:proofErr w:type="gramEnd"/>
      <w:r>
        <w:rPr>
          <w:rFonts w:ascii="黑体" w:eastAsia="宋体" w:hAnsi="黑体" w:cs="Times New Roman" w:hint="eastAsia"/>
          <w:color w:val="000000" w:themeColor="text1"/>
          <w:kern w:val="0"/>
          <w:szCs w:val="20"/>
        </w:rPr>
        <w:t>至</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Pa</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初始压力时开启秒表。</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B.7.3 </w:t>
      </w:r>
      <w:r>
        <w:rPr>
          <w:rFonts w:ascii="黑体" w:eastAsia="宋体" w:hAnsi="黑体" w:cs="Times New Roman" w:hint="eastAsia"/>
          <w:color w:val="000000" w:themeColor="text1"/>
          <w:kern w:val="0"/>
          <w:szCs w:val="20"/>
        </w:rPr>
        <w:t>每隔</w:t>
      </w:r>
      <w:r>
        <w:rPr>
          <w:rFonts w:ascii="黑体" w:eastAsia="宋体" w:hAnsi="黑体" w:cs="Times New Roman" w:hint="eastAsia"/>
          <w:color w:val="000000" w:themeColor="text1"/>
          <w:kern w:val="0"/>
          <w:szCs w:val="20"/>
        </w:rPr>
        <w:t>1min</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记录</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次系统压力。</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min</w:t>
      </w:r>
      <w:r>
        <w:rPr>
          <w:rFonts w:ascii="黑体" w:eastAsia="宋体" w:hAnsi="黑体" w:cs="Times New Roman" w:hint="eastAsia"/>
          <w:color w:val="000000" w:themeColor="text1"/>
          <w:kern w:val="0"/>
          <w:szCs w:val="20"/>
        </w:rPr>
        <w:t>之后，记录最终的系统压力。</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B.7.4 </w:t>
      </w:r>
      <w:r>
        <w:rPr>
          <w:rFonts w:ascii="黑体" w:eastAsia="宋体" w:hAnsi="黑体" w:cs="Times New Roman" w:hint="eastAsia"/>
          <w:color w:val="000000" w:themeColor="text1"/>
          <w:kern w:val="0"/>
          <w:szCs w:val="20"/>
        </w:rPr>
        <w:t>根据加油站的安全规定释放油气回收系统压力。</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B.7.5 </w:t>
      </w:r>
      <w:r>
        <w:rPr>
          <w:rFonts w:ascii="黑体" w:eastAsia="宋体" w:hAnsi="黑体" w:cs="Times New Roman" w:hint="eastAsia"/>
          <w:color w:val="000000" w:themeColor="text1"/>
          <w:kern w:val="0"/>
          <w:szCs w:val="20"/>
        </w:rPr>
        <w:t>取下三通检测接头上连接的软管，恢复原来油气回收管线的连接。</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B.7.6 </w:t>
      </w:r>
      <w:r>
        <w:rPr>
          <w:rFonts w:ascii="黑体" w:eastAsia="宋体" w:hAnsi="黑体" w:cs="Times New Roman" w:hint="eastAsia"/>
          <w:color w:val="000000" w:themeColor="text1"/>
          <w:kern w:val="0"/>
          <w:szCs w:val="20"/>
        </w:rPr>
        <w:t>如果油气回收系统由若干独立的油气回收子系统组成，那么每个独立子系统都应做密闭性检测。</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98" w:name="_Toc121238841"/>
      <w:bookmarkStart w:id="99" w:name="_Toc121304908"/>
      <w:bookmarkStart w:id="100" w:name="_Toc9478"/>
      <w:r>
        <w:rPr>
          <w:rFonts w:ascii="黑体" w:eastAsia="黑体" w:hAnsi="黑体" w:cs="Times New Roman"/>
          <w:color w:val="000000" w:themeColor="text1"/>
          <w:kern w:val="0"/>
          <w:szCs w:val="20"/>
        </w:rPr>
        <w:t>B</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8 </w:t>
      </w:r>
      <w:r>
        <w:rPr>
          <w:rFonts w:ascii="黑体" w:eastAsia="黑体" w:hAnsi="黑体" w:cs="Times New Roman" w:hint="eastAsia"/>
          <w:color w:val="000000" w:themeColor="text1"/>
          <w:kern w:val="0"/>
          <w:szCs w:val="20"/>
        </w:rPr>
        <w:t>检测后程序</w:t>
      </w:r>
      <w:bookmarkEnd w:id="98"/>
      <w:bookmarkEnd w:id="99"/>
      <w:bookmarkEnd w:id="100"/>
    </w:p>
    <w:p w:rsidR="00BF030C" w:rsidRDefault="00DE250F">
      <w:pPr>
        <w:autoSpaceDE w:val="0"/>
        <w:autoSpaceDN w:val="0"/>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将</w:t>
      </w:r>
      <w:r>
        <w:rPr>
          <w:rFonts w:ascii="黑体" w:eastAsia="宋体" w:hAnsi="黑体" w:cs="Times New Roman" w:hint="eastAsia"/>
          <w:color w:val="000000" w:themeColor="text1"/>
          <w:kern w:val="0"/>
          <w:szCs w:val="20"/>
        </w:rPr>
        <w:t>5min</w:t>
      </w:r>
      <w:r>
        <w:rPr>
          <w:rFonts w:ascii="黑体" w:eastAsia="宋体" w:hAnsi="黑体" w:cs="Times New Roman" w:hint="eastAsia"/>
          <w:color w:val="000000" w:themeColor="text1"/>
          <w:kern w:val="0"/>
          <w:szCs w:val="20"/>
        </w:rPr>
        <w:t>之后的系统压力检测值与表</w:t>
      </w:r>
      <w:r>
        <w:rPr>
          <w:rFonts w:ascii="黑体" w:eastAsia="宋体" w:hAnsi="黑体" w:cs="Times New Roman" w:hint="eastAsia"/>
          <w:color w:val="000000" w:themeColor="text1"/>
          <w:kern w:val="0"/>
          <w:szCs w:val="20"/>
        </w:rPr>
        <w:t>2</w:t>
      </w:r>
      <w:r>
        <w:rPr>
          <w:rFonts w:ascii="黑体" w:eastAsia="宋体" w:hAnsi="黑体" w:cs="Times New Roman" w:hint="eastAsia"/>
          <w:color w:val="000000" w:themeColor="text1"/>
          <w:kern w:val="0"/>
          <w:szCs w:val="20"/>
        </w:rPr>
        <w:t>最小剩余压力限值进行比较，判定加油站是否符合标准。如果实际油气空间数值处于表</w:t>
      </w:r>
      <w:r>
        <w:rPr>
          <w:rFonts w:ascii="黑体" w:eastAsia="宋体" w:hAnsi="黑体" w:cs="Times New Roman" w:hint="eastAsia"/>
          <w:color w:val="000000" w:themeColor="text1"/>
          <w:kern w:val="0"/>
          <w:szCs w:val="20"/>
        </w:rPr>
        <w:t>2</w:t>
      </w:r>
      <w:r>
        <w:rPr>
          <w:rFonts w:ascii="黑体" w:eastAsia="宋体" w:hAnsi="黑体" w:cs="Times New Roman" w:hint="eastAsia"/>
          <w:color w:val="000000" w:themeColor="text1"/>
          <w:kern w:val="0"/>
          <w:szCs w:val="20"/>
        </w:rPr>
        <w:t>中所列两油气空间数值之间时，用内插公式</w:t>
      </w:r>
      <w:r>
        <w:rPr>
          <w:rFonts w:ascii="黑体" w:eastAsia="宋体" w:hAnsi="黑体" w:cs="Times New Roman" w:hint="eastAsia"/>
          <w:color w:val="000000" w:themeColor="text1"/>
          <w:kern w:val="0"/>
          <w:szCs w:val="20"/>
        </w:rPr>
        <w:t>B</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计算最小剩余压力限值。</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01" w:name="_Toc713"/>
      <w:bookmarkStart w:id="102" w:name="_Toc121304909"/>
      <w:bookmarkStart w:id="103" w:name="_Toc121238842"/>
      <w:r>
        <w:rPr>
          <w:rFonts w:ascii="黑体" w:eastAsia="黑体" w:hAnsi="黑体" w:cs="Times New Roman"/>
          <w:color w:val="000000" w:themeColor="text1"/>
          <w:kern w:val="0"/>
          <w:szCs w:val="20"/>
        </w:rPr>
        <w:t>B</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9 </w:t>
      </w:r>
      <w:r>
        <w:rPr>
          <w:rFonts w:ascii="黑体" w:eastAsia="黑体" w:hAnsi="黑体" w:cs="Times New Roman" w:hint="eastAsia"/>
          <w:color w:val="000000" w:themeColor="text1"/>
          <w:kern w:val="0"/>
          <w:szCs w:val="20"/>
        </w:rPr>
        <w:t>计算公式</w:t>
      </w:r>
      <w:bookmarkEnd w:id="101"/>
      <w:bookmarkEnd w:id="102"/>
      <w:bookmarkEnd w:id="103"/>
    </w:p>
    <w:p w:rsidR="00BF030C" w:rsidRDefault="00DE250F">
      <w:pPr>
        <w:autoSpaceDE w:val="0"/>
        <w:autoSpaceDN w:val="0"/>
        <w:spacing w:line="276" w:lineRule="auto"/>
        <w:jc w:val="left"/>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B.9.1 </w:t>
      </w:r>
      <w:r>
        <w:rPr>
          <w:rFonts w:ascii="黑体" w:eastAsia="宋体" w:hAnsi="黑体" w:cs="Times New Roman" w:hint="eastAsia"/>
          <w:color w:val="000000" w:themeColor="text1"/>
          <w:kern w:val="0"/>
          <w:szCs w:val="20"/>
        </w:rPr>
        <w:t>将系统油气空间的压力从</w:t>
      </w:r>
      <w:r>
        <w:rPr>
          <w:rFonts w:ascii="黑体" w:eastAsia="宋体" w:hAnsi="黑体" w:cs="Times New Roman" w:hint="eastAsia"/>
          <w:color w:val="000000" w:themeColor="text1"/>
          <w:kern w:val="0"/>
          <w:szCs w:val="20"/>
        </w:rPr>
        <w:t>0Pa</w:t>
      </w:r>
      <w:r>
        <w:rPr>
          <w:rFonts w:ascii="黑体" w:eastAsia="宋体" w:hAnsi="黑体" w:cs="Times New Roman" w:hint="eastAsia"/>
          <w:color w:val="000000" w:themeColor="text1"/>
          <w:kern w:val="0"/>
          <w:szCs w:val="20"/>
        </w:rPr>
        <w:t>提高到</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所需的最少时间通过公式</w:t>
      </w:r>
      <w:r>
        <w:rPr>
          <w:rFonts w:ascii="黑体" w:eastAsia="宋体" w:hAnsi="黑体" w:cs="Times New Roman" w:hint="eastAsia"/>
          <w:color w:val="000000" w:themeColor="text1"/>
          <w:kern w:val="0"/>
          <w:szCs w:val="20"/>
        </w:rPr>
        <w:t>B</w:t>
      </w:r>
      <w:r>
        <w:rPr>
          <w:rFonts w:ascii="黑体" w:eastAsia="宋体" w:hAnsi="黑体" w:cs="Times New Roman"/>
          <w:color w:val="000000" w:themeColor="text1"/>
          <w:kern w:val="0"/>
          <w:szCs w:val="20"/>
        </w:rPr>
        <w:t xml:space="preserve">.1 </w:t>
      </w:r>
      <w:r>
        <w:rPr>
          <w:rFonts w:ascii="黑体" w:eastAsia="宋体" w:hAnsi="黑体" w:cs="Times New Roman" w:hint="eastAsia"/>
          <w:color w:val="000000" w:themeColor="text1"/>
          <w:kern w:val="0"/>
          <w:szCs w:val="20"/>
        </w:rPr>
        <w:t>计算：</w:t>
      </w:r>
    </w:p>
    <w:p w:rsidR="00BF030C" w:rsidRDefault="00DE250F">
      <w:pPr>
        <w:autoSpaceDE w:val="0"/>
        <w:autoSpaceDN w:val="0"/>
        <w:spacing w:line="276" w:lineRule="auto"/>
        <w:ind w:firstLineChars="1300" w:firstLine="3640"/>
        <w:jc w:val="right"/>
        <w:rPr>
          <w:rFonts w:ascii="黑体" w:eastAsia="宋体" w:hAnsi="黑体" w:cs="Times New Roman"/>
          <w:color w:val="000000" w:themeColor="text1"/>
          <w:kern w:val="0"/>
          <w:szCs w:val="20"/>
        </w:rPr>
      </w:pPr>
      <m:oMath>
        <m:r>
          <w:rPr>
            <w:rFonts w:ascii="Cambria Math" w:eastAsia="宋体" w:hAnsi="Cambria Math" w:cs="Times New Roman"/>
            <w:color w:val="000000" w:themeColor="text1"/>
            <w:kern w:val="0"/>
            <w:sz w:val="28"/>
            <w:szCs w:val="28"/>
          </w:rPr>
          <m:t>t</m:t>
        </m:r>
        <m:r>
          <w:rPr>
            <w:rFonts w:ascii="Cambria Math" w:eastAsia="宋体" w:hAnsi="Cambria Math" w:cs="Times New Roman"/>
            <w:color w:val="000000" w:themeColor="text1"/>
            <w:kern w:val="0"/>
            <w:sz w:val="28"/>
            <w:szCs w:val="28"/>
          </w:rPr>
          <m:t>=</m:t>
        </m:r>
        <m:f>
          <m:fPr>
            <m:ctrlPr>
              <w:rPr>
                <w:rFonts w:ascii="Cambria Math" w:eastAsia="宋体" w:hAnsi="Cambria Math" w:cs="Times New Roman"/>
                <w:i/>
                <w:color w:val="000000" w:themeColor="text1"/>
                <w:kern w:val="0"/>
                <w:sz w:val="28"/>
                <w:szCs w:val="28"/>
              </w:rPr>
            </m:ctrlPr>
          </m:fPr>
          <m:num>
            <m:r>
              <w:rPr>
                <w:rFonts w:ascii="Cambria Math" w:eastAsia="宋体" w:hAnsi="Cambria Math" w:cs="Times New Roman"/>
                <w:color w:val="000000" w:themeColor="text1"/>
                <w:kern w:val="0"/>
                <w:sz w:val="28"/>
                <w:szCs w:val="28"/>
              </w:rPr>
              <m:t>V</m:t>
            </m:r>
          </m:num>
          <m:den>
            <m:r>
              <w:rPr>
                <w:rFonts w:ascii="Cambria Math" w:eastAsia="宋体" w:hAnsi="Cambria Math" w:cs="Times New Roman"/>
                <w:color w:val="000000" w:themeColor="text1"/>
                <w:kern w:val="0"/>
                <w:sz w:val="28"/>
                <w:szCs w:val="28"/>
              </w:rPr>
              <m:t xml:space="preserve">(265) </m:t>
            </m:r>
            <m:r>
              <w:rPr>
                <w:rFonts w:ascii="Cambria Math" w:eastAsia="宋体" w:hAnsi="Cambria Math" w:cs="Times New Roman"/>
                <w:color w:val="000000" w:themeColor="text1"/>
                <w:kern w:val="0"/>
                <w:sz w:val="28"/>
                <w:szCs w:val="28"/>
              </w:rPr>
              <m:t>F</m:t>
            </m:r>
          </m:den>
        </m:f>
      </m:oMath>
      <w:r>
        <w:rPr>
          <w:rFonts w:ascii="Times New Roman" w:eastAsia="宋体" w:hAnsi="Times New Roman" w:cs="Times New Roman"/>
          <w:color w:val="000000" w:themeColor="text1"/>
          <w:kern w:val="0"/>
          <w:sz w:val="30"/>
          <w:szCs w:val="30"/>
        </w:rPr>
        <w:t xml:space="preserve">  </w:t>
      </w:r>
      <w:r>
        <w:rPr>
          <w:rFonts w:ascii="Times New Roman" w:eastAsia="宋体" w:hAnsi="Times New Roman" w:cs="Times New Roman"/>
          <w:color w:val="000000" w:themeColor="text1"/>
          <w:kern w:val="0"/>
          <w:sz w:val="24"/>
        </w:rPr>
        <w:t xml:space="preserve">                    </w:t>
      </w:r>
      <w:r>
        <w:rPr>
          <w:rFonts w:ascii="Times New Roman" w:eastAsia="宋体" w:hAnsi="Times New Roman" w:cs="Times New Roman" w:hint="eastAsia"/>
          <w:color w:val="000000" w:themeColor="text1"/>
          <w:kern w:val="0"/>
          <w:sz w:val="24"/>
        </w:rPr>
        <w:t xml:space="preserve">                           </w:t>
      </w:r>
      <w:r>
        <w:rPr>
          <w:rFonts w:ascii="Times New Roman" w:eastAsia="宋体" w:hAnsi="Times New Roman" w:cs="Times New Roman"/>
          <w:color w:val="000000" w:themeColor="text1"/>
          <w:kern w:val="0"/>
          <w:sz w:val="24"/>
        </w:rPr>
        <w:t xml:space="preserve">     </w:t>
      </w:r>
      <w:r>
        <w:rPr>
          <w:rFonts w:ascii="黑体" w:eastAsia="黑体" w:hAnsi="黑体" w:cs="Times New Roman" w:hint="eastAsia"/>
          <w:color w:val="000000" w:themeColor="text1"/>
          <w:kern w:val="0"/>
          <w:szCs w:val="21"/>
        </w:rPr>
        <w:t>（</w:t>
      </w:r>
      <w:r>
        <w:rPr>
          <w:rFonts w:ascii="黑体" w:eastAsia="黑体" w:hAnsi="黑体" w:cs="Times New Roman"/>
          <w:color w:val="000000" w:themeColor="text1"/>
          <w:kern w:val="0"/>
          <w:szCs w:val="21"/>
        </w:rPr>
        <w:t>B.1</w:t>
      </w:r>
      <w:r>
        <w:rPr>
          <w:rFonts w:ascii="黑体" w:eastAsia="黑体" w:hAnsi="黑体" w:cs="Times New Roman" w:hint="eastAsia"/>
          <w:color w:val="000000" w:themeColor="text1"/>
          <w:kern w:val="0"/>
          <w:szCs w:val="21"/>
        </w:rPr>
        <w:t>）</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式中：</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t</w:t>
      </w:r>
      <w:r>
        <w:rPr>
          <w:rFonts w:ascii="黑体" w:eastAsia="宋体" w:hAnsi="黑体" w:cs="Times New Roman"/>
          <w:i/>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将系统中油气空间提高至</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所需的至少时间；</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V</w:t>
      </w:r>
      <w:r>
        <w:rPr>
          <w:rFonts w:ascii="黑体" w:eastAsia="宋体" w:hAnsi="黑体" w:cs="Times New Roman"/>
          <w:i/>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检测所影响的油气空间，</w:t>
      </w:r>
      <w:r>
        <w:rPr>
          <w:rFonts w:ascii="黑体" w:eastAsia="宋体" w:hAnsi="黑体" w:cs="Times New Roman" w:hint="eastAsia"/>
          <w:color w:val="000000" w:themeColor="text1"/>
          <w:kern w:val="0"/>
          <w:szCs w:val="20"/>
        </w:rPr>
        <w:t>L</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F</w:t>
      </w:r>
      <w:r>
        <w:rPr>
          <w:rFonts w:ascii="黑体" w:eastAsia="宋体" w:hAnsi="黑体" w:cs="Times New Roman"/>
          <w:i/>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充入系统的氮气流量，</w:t>
      </w:r>
      <w:r>
        <w:rPr>
          <w:rFonts w:ascii="黑体" w:eastAsia="宋体" w:hAnsi="黑体" w:cs="Times New Roman" w:hint="eastAsia"/>
          <w:color w:val="000000" w:themeColor="text1"/>
          <w:kern w:val="0"/>
          <w:szCs w:val="20"/>
        </w:rPr>
        <w:t>L/min</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265</w:t>
      </w:r>
      <w:r>
        <w:rPr>
          <w:rFonts w:ascii="黑体" w:eastAsia="宋体" w:hAnsi="黑体" w:cs="Times New Roman"/>
          <w:i/>
          <w:color w:val="000000" w:themeColor="text1"/>
          <w:kern w:val="0"/>
          <w:szCs w:val="20"/>
        </w:rPr>
        <w:t xml:space="preserve"> </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压力和油气空间转换系数。</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B.9.2 </w:t>
      </w:r>
      <w:r>
        <w:rPr>
          <w:rFonts w:ascii="黑体" w:eastAsia="宋体" w:hAnsi="黑体" w:cs="Times New Roman" w:hint="eastAsia"/>
          <w:color w:val="000000" w:themeColor="text1"/>
          <w:kern w:val="0"/>
          <w:szCs w:val="20"/>
        </w:rPr>
        <w:t>如果实际油气空间数值处于表</w:t>
      </w:r>
      <w:r>
        <w:rPr>
          <w:rFonts w:ascii="黑体" w:eastAsia="宋体" w:hAnsi="黑体" w:cs="Times New Roman" w:hint="eastAsia"/>
          <w:color w:val="000000" w:themeColor="text1"/>
          <w:kern w:val="0"/>
          <w:szCs w:val="20"/>
        </w:rPr>
        <w:t>2</w:t>
      </w:r>
      <w:r>
        <w:rPr>
          <w:rFonts w:ascii="黑体" w:eastAsia="宋体" w:hAnsi="黑体" w:cs="Times New Roman" w:hint="eastAsia"/>
          <w:color w:val="000000" w:themeColor="text1"/>
          <w:kern w:val="0"/>
          <w:szCs w:val="20"/>
        </w:rPr>
        <w:t>中所列两油气空间数值之间时，用内插公式</w:t>
      </w:r>
      <w:r>
        <w:rPr>
          <w:rFonts w:ascii="黑体" w:eastAsia="宋体" w:hAnsi="黑体" w:cs="Times New Roman"/>
          <w:color w:val="000000" w:themeColor="text1"/>
          <w:kern w:val="0"/>
          <w:szCs w:val="20"/>
        </w:rPr>
        <w:t>B.2</w:t>
      </w:r>
      <w:r>
        <w:rPr>
          <w:rFonts w:ascii="黑体" w:eastAsia="宋体" w:hAnsi="黑体" w:cs="Times New Roman" w:hint="eastAsia"/>
          <w:color w:val="000000" w:themeColor="text1"/>
          <w:kern w:val="0"/>
          <w:szCs w:val="20"/>
        </w:rPr>
        <w:t>计算最小剩余压力限值：</w:t>
      </w:r>
    </w:p>
    <w:p w:rsidR="00BF030C" w:rsidRDefault="00DE250F">
      <w:pPr>
        <w:autoSpaceDE w:val="0"/>
        <w:autoSpaceDN w:val="0"/>
        <w:spacing w:line="276" w:lineRule="auto"/>
        <w:jc w:val="right"/>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br/>
      </w:r>
      <m:oMath>
        <m:r>
          <w:rPr>
            <w:rFonts w:ascii="Cambria Math" w:eastAsia="宋体" w:hAnsi="Cambria Math" w:cs="Times New Roman"/>
            <w:color w:val="000000" w:themeColor="text1"/>
            <w:kern w:val="0"/>
            <w:sz w:val="28"/>
            <w:szCs w:val="28"/>
          </w:rPr>
          <m:t>P</m:t>
        </m:r>
        <m:r>
          <w:rPr>
            <w:rFonts w:ascii="Cambria Math" w:eastAsia="宋体" w:hAnsi="Cambria Math" w:cs="Times New Roman"/>
            <w:color w:val="000000" w:themeColor="text1"/>
            <w:kern w:val="0"/>
            <w:sz w:val="28"/>
            <w:szCs w:val="28"/>
          </w:rPr>
          <m:t>=</m:t>
        </m:r>
        <m:f>
          <m:fPr>
            <m:ctrlPr>
              <w:rPr>
                <w:rFonts w:ascii="Cambria Math" w:eastAsia="宋体" w:hAnsi="Cambria Math" w:cs="Times New Roman"/>
                <w:i/>
                <w:color w:val="000000" w:themeColor="text1"/>
                <w:kern w:val="0"/>
                <w:sz w:val="28"/>
                <w:szCs w:val="28"/>
              </w:rPr>
            </m:ctrlPr>
          </m:fPr>
          <m:num>
            <m:r>
              <w:rPr>
                <w:rFonts w:ascii="Cambria Math" w:eastAsia="宋体" w:hAnsi="Cambria Math" w:cs="Times New Roman"/>
                <w:color w:val="000000" w:themeColor="text1"/>
                <w:kern w:val="0"/>
                <w:sz w:val="28"/>
                <w:szCs w:val="28"/>
              </w:rPr>
              <m:t>(</m:t>
            </m:r>
            <m:r>
              <w:rPr>
                <w:rFonts w:ascii="Cambria Math" w:eastAsia="宋体" w:hAnsi="Cambria Math" w:cs="Times New Roman"/>
                <w:color w:val="000000" w:themeColor="text1"/>
                <w:kern w:val="0"/>
                <w:sz w:val="28"/>
                <w:szCs w:val="28"/>
              </w:rPr>
              <m:t>V</m:t>
            </m:r>
            <m:r>
              <w:rPr>
                <w:rFonts w:ascii="Cambria Math" w:eastAsia="宋体" w:hAnsi="Cambria Math" w:cs="Times New Roman"/>
                <w:color w:val="000000" w:themeColor="text1"/>
                <w:kern w:val="0"/>
                <w:sz w:val="28"/>
                <w:szCs w:val="28"/>
              </w:rPr>
              <m:t>-</m:t>
            </m:r>
            <m:sSub>
              <m:sSubPr>
                <m:ctrlPr>
                  <w:rPr>
                    <w:rFonts w:ascii="Cambria Math" w:eastAsia="宋体" w:hAnsi="Cambria Math" w:cs="Times New Roman"/>
                    <w:i/>
                    <w:color w:val="000000" w:themeColor="text1"/>
                    <w:kern w:val="0"/>
                    <w:sz w:val="28"/>
                    <w:szCs w:val="28"/>
                  </w:rPr>
                </m:ctrlPr>
              </m:sSubPr>
              <m:e>
                <m:r>
                  <w:rPr>
                    <w:rFonts w:ascii="Cambria Math" w:eastAsia="宋体" w:hAnsi="Cambria Math" w:cs="Times New Roman"/>
                    <w:color w:val="000000" w:themeColor="text1"/>
                    <w:kern w:val="0"/>
                    <w:sz w:val="28"/>
                    <w:szCs w:val="28"/>
                  </w:rPr>
                  <m:t>V</m:t>
                </m:r>
              </m:e>
              <m:sub>
                <m:r>
                  <w:rPr>
                    <w:rFonts w:ascii="Cambria Math" w:eastAsia="宋体" w:hAnsi="Cambria Math" w:cs="Times New Roman"/>
                    <w:color w:val="000000" w:themeColor="text1"/>
                    <w:kern w:val="0"/>
                    <w:sz w:val="28"/>
                    <w:szCs w:val="28"/>
                  </w:rPr>
                  <m:t>n</m:t>
                </m:r>
              </m:sub>
            </m:sSub>
            <m:r>
              <w:rPr>
                <w:rFonts w:ascii="Cambria Math" w:eastAsia="宋体" w:hAnsi="Cambria Math" w:cs="Times New Roman"/>
                <w:color w:val="000000" w:themeColor="text1"/>
                <w:kern w:val="0"/>
                <w:sz w:val="28"/>
                <w:szCs w:val="28"/>
              </w:rPr>
              <m:t>)(</m:t>
            </m:r>
            <m:sSub>
              <m:sSubPr>
                <m:ctrlPr>
                  <w:rPr>
                    <w:rFonts w:ascii="Cambria Math" w:eastAsia="宋体" w:hAnsi="Cambria Math" w:cs="Times New Roman"/>
                    <w:i/>
                    <w:color w:val="000000" w:themeColor="text1"/>
                    <w:kern w:val="0"/>
                    <w:sz w:val="28"/>
                    <w:szCs w:val="28"/>
                  </w:rPr>
                </m:ctrlPr>
              </m:sSubPr>
              <m:e>
                <m:r>
                  <w:rPr>
                    <w:rFonts w:ascii="Cambria Math" w:eastAsia="宋体" w:hAnsi="Cambria Math" w:cs="Times New Roman"/>
                    <w:color w:val="000000" w:themeColor="text1"/>
                    <w:kern w:val="0"/>
                    <w:sz w:val="28"/>
                    <w:szCs w:val="28"/>
                  </w:rPr>
                  <m:t>P</m:t>
                </m:r>
              </m:e>
              <m:sub>
                <m:r>
                  <w:rPr>
                    <w:rFonts w:ascii="Cambria Math" w:eastAsia="宋体" w:hAnsi="Cambria Math" w:cs="Times New Roman"/>
                    <w:color w:val="000000" w:themeColor="text1"/>
                    <w:kern w:val="0"/>
                    <w:sz w:val="28"/>
                    <w:szCs w:val="28"/>
                  </w:rPr>
                  <m:t>n</m:t>
                </m:r>
                <m:r>
                  <w:rPr>
                    <w:rFonts w:ascii="Cambria Math" w:eastAsia="宋体" w:hAnsi="Cambria Math" w:cs="Times New Roman"/>
                    <w:color w:val="000000" w:themeColor="text1"/>
                    <w:kern w:val="0"/>
                    <w:sz w:val="28"/>
                    <w:szCs w:val="28"/>
                  </w:rPr>
                  <m:t>+1</m:t>
                </m:r>
              </m:sub>
            </m:sSub>
            <m:r>
              <w:rPr>
                <w:rFonts w:ascii="Cambria Math" w:eastAsia="宋体" w:hAnsi="Cambria Math" w:cs="Times New Roman"/>
                <w:color w:val="000000" w:themeColor="text1"/>
                <w:kern w:val="0"/>
                <w:sz w:val="28"/>
                <w:szCs w:val="28"/>
              </w:rPr>
              <m:t>-</m:t>
            </m:r>
            <m:sSub>
              <m:sSubPr>
                <m:ctrlPr>
                  <w:rPr>
                    <w:rFonts w:ascii="Cambria Math" w:eastAsia="宋体" w:hAnsi="Cambria Math" w:cs="Times New Roman"/>
                    <w:i/>
                    <w:color w:val="000000" w:themeColor="text1"/>
                    <w:kern w:val="0"/>
                    <w:sz w:val="28"/>
                    <w:szCs w:val="28"/>
                  </w:rPr>
                </m:ctrlPr>
              </m:sSubPr>
              <m:e>
                <m:r>
                  <w:rPr>
                    <w:rFonts w:ascii="Cambria Math" w:eastAsia="宋体" w:hAnsi="Cambria Math" w:cs="Times New Roman"/>
                    <w:color w:val="000000" w:themeColor="text1"/>
                    <w:kern w:val="0"/>
                    <w:sz w:val="28"/>
                    <w:szCs w:val="28"/>
                  </w:rPr>
                  <m:t>P</m:t>
                </m:r>
              </m:e>
              <m:sub>
                <m:r>
                  <w:rPr>
                    <w:rFonts w:ascii="Cambria Math" w:eastAsia="宋体" w:hAnsi="Cambria Math" w:cs="Times New Roman"/>
                    <w:color w:val="000000" w:themeColor="text1"/>
                    <w:kern w:val="0"/>
                    <w:sz w:val="28"/>
                    <w:szCs w:val="28"/>
                  </w:rPr>
                  <m:t>n</m:t>
                </m:r>
              </m:sub>
            </m:sSub>
            <m:r>
              <w:rPr>
                <w:rFonts w:ascii="Cambria Math" w:eastAsia="宋体" w:hAnsi="Cambria Math" w:cs="Times New Roman"/>
                <w:color w:val="000000" w:themeColor="text1"/>
                <w:kern w:val="0"/>
                <w:sz w:val="28"/>
                <w:szCs w:val="28"/>
              </w:rPr>
              <m:t>)</m:t>
            </m:r>
          </m:num>
          <m:den>
            <m:sSub>
              <m:sSubPr>
                <m:ctrlPr>
                  <w:rPr>
                    <w:rFonts w:ascii="Cambria Math" w:eastAsia="宋体" w:hAnsi="Cambria Math" w:cs="Times New Roman"/>
                    <w:i/>
                    <w:color w:val="000000" w:themeColor="text1"/>
                    <w:kern w:val="0"/>
                    <w:sz w:val="28"/>
                    <w:szCs w:val="28"/>
                  </w:rPr>
                </m:ctrlPr>
              </m:sSubPr>
              <m:e>
                <m:r>
                  <w:rPr>
                    <w:rFonts w:ascii="Cambria Math" w:eastAsia="宋体" w:hAnsi="Cambria Math" w:cs="Times New Roman"/>
                    <w:color w:val="000000" w:themeColor="text1"/>
                    <w:kern w:val="0"/>
                    <w:sz w:val="28"/>
                    <w:szCs w:val="28"/>
                  </w:rPr>
                  <m:t>V</m:t>
                </m:r>
              </m:e>
              <m:sub>
                <m:r>
                  <w:rPr>
                    <w:rFonts w:ascii="Cambria Math" w:eastAsia="宋体" w:hAnsi="Cambria Math" w:cs="Times New Roman"/>
                    <w:color w:val="000000" w:themeColor="text1"/>
                    <w:kern w:val="0"/>
                    <w:sz w:val="28"/>
                    <w:szCs w:val="28"/>
                  </w:rPr>
                  <m:t>n</m:t>
                </m:r>
                <m:r>
                  <w:rPr>
                    <w:rFonts w:ascii="Cambria Math" w:eastAsia="宋体" w:hAnsi="Cambria Math" w:cs="Times New Roman"/>
                    <w:color w:val="000000" w:themeColor="text1"/>
                    <w:kern w:val="0"/>
                    <w:sz w:val="28"/>
                    <w:szCs w:val="28"/>
                  </w:rPr>
                  <m:t>+1</m:t>
                </m:r>
              </m:sub>
            </m:sSub>
            <m:r>
              <w:rPr>
                <w:rFonts w:ascii="Cambria Math" w:eastAsia="宋体" w:hAnsi="Cambria Math" w:cs="Times New Roman"/>
                <w:color w:val="000000" w:themeColor="text1"/>
                <w:kern w:val="0"/>
                <w:sz w:val="28"/>
                <w:szCs w:val="28"/>
              </w:rPr>
              <m:t>-</m:t>
            </m:r>
            <m:sSub>
              <m:sSubPr>
                <m:ctrlPr>
                  <w:rPr>
                    <w:rFonts w:ascii="Cambria Math" w:eastAsia="宋体" w:hAnsi="Cambria Math" w:cs="Times New Roman"/>
                    <w:i/>
                    <w:color w:val="000000" w:themeColor="text1"/>
                    <w:kern w:val="0"/>
                    <w:sz w:val="28"/>
                    <w:szCs w:val="28"/>
                  </w:rPr>
                </m:ctrlPr>
              </m:sSubPr>
              <m:e>
                <m:r>
                  <w:rPr>
                    <w:rFonts w:ascii="Cambria Math" w:eastAsia="宋体" w:hAnsi="Cambria Math" w:cs="Times New Roman"/>
                    <w:color w:val="000000" w:themeColor="text1"/>
                    <w:kern w:val="0"/>
                    <w:sz w:val="28"/>
                    <w:szCs w:val="28"/>
                  </w:rPr>
                  <m:t>V</m:t>
                </m:r>
              </m:e>
              <m:sub>
                <m:r>
                  <w:rPr>
                    <w:rFonts w:ascii="Cambria Math" w:eastAsia="宋体" w:hAnsi="Cambria Math" w:cs="Times New Roman"/>
                    <w:color w:val="000000" w:themeColor="text1"/>
                    <w:kern w:val="0"/>
                    <w:sz w:val="28"/>
                    <w:szCs w:val="28"/>
                  </w:rPr>
                  <m:t>n</m:t>
                </m:r>
              </m:sub>
            </m:sSub>
          </m:den>
        </m:f>
        <m:r>
          <w:rPr>
            <w:rFonts w:ascii="Cambria Math" w:eastAsia="宋体" w:hAnsi="Cambria Math" w:cs="Times New Roman"/>
            <w:color w:val="000000" w:themeColor="text1"/>
            <w:kern w:val="0"/>
            <w:sz w:val="28"/>
            <w:szCs w:val="28"/>
          </w:rPr>
          <m:t>+</m:t>
        </m:r>
        <m:sSub>
          <m:sSubPr>
            <m:ctrlPr>
              <w:rPr>
                <w:rFonts w:ascii="Cambria Math" w:eastAsia="宋体" w:hAnsi="Cambria Math" w:cs="Times New Roman"/>
                <w:i/>
                <w:color w:val="000000" w:themeColor="text1"/>
                <w:kern w:val="0"/>
                <w:sz w:val="28"/>
                <w:szCs w:val="28"/>
              </w:rPr>
            </m:ctrlPr>
          </m:sSubPr>
          <m:e>
            <m:r>
              <w:rPr>
                <w:rFonts w:ascii="Cambria Math" w:eastAsia="宋体" w:hAnsi="Cambria Math" w:cs="Times New Roman"/>
                <w:color w:val="000000" w:themeColor="text1"/>
                <w:kern w:val="0"/>
                <w:sz w:val="28"/>
                <w:szCs w:val="28"/>
              </w:rPr>
              <m:t>P</m:t>
            </m:r>
          </m:e>
          <m:sub>
            <m:r>
              <w:rPr>
                <w:rFonts w:ascii="Cambria Math" w:eastAsia="宋体" w:hAnsi="Cambria Math" w:cs="Times New Roman"/>
                <w:color w:val="000000" w:themeColor="text1"/>
                <w:kern w:val="0"/>
                <w:sz w:val="28"/>
                <w:szCs w:val="28"/>
              </w:rPr>
              <m:t>n</m:t>
            </m:r>
          </m:sub>
        </m:sSub>
      </m:oMath>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(B.2)</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式中：</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P</w:t>
      </w:r>
      <w:r>
        <w:rPr>
          <w:rFonts w:ascii="Calibri" w:eastAsia="宋体" w:hAnsi="Calibri" w:cs="Calibri"/>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实际油气空间对应的最小剩余压力限值，</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V</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实际油气空间数值，</w:t>
      </w:r>
      <w:r>
        <w:rPr>
          <w:rFonts w:ascii="黑体" w:eastAsia="宋体" w:hAnsi="黑体" w:cs="Times New Roman" w:hint="eastAsia"/>
          <w:color w:val="000000" w:themeColor="text1"/>
          <w:kern w:val="0"/>
          <w:szCs w:val="20"/>
        </w:rPr>
        <w:t>L</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V</w:t>
      </w:r>
      <w:r>
        <w:rPr>
          <w:rFonts w:ascii="Calibri" w:eastAsia="宋体" w:hAnsi="Calibri" w:cs="Calibri"/>
          <w:i/>
          <w:color w:val="000000" w:themeColor="text1"/>
          <w:kern w:val="0"/>
          <w:szCs w:val="20"/>
          <w:vertAlign w:val="subscript"/>
        </w:rPr>
        <w:t>n</w:t>
      </w:r>
      <w:r>
        <w:rPr>
          <w:rFonts w:ascii="Calibri" w:eastAsia="宋体" w:hAnsi="Calibri" w:cs="Calibri"/>
          <w:color w:val="000000" w:themeColor="text1"/>
          <w:kern w:val="0"/>
          <w:szCs w:val="20"/>
        </w:rPr>
        <w:t xml:space="preserve"> </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表</w:t>
      </w:r>
      <w:r>
        <w:rPr>
          <w:rFonts w:ascii="黑体" w:eastAsia="宋体" w:hAnsi="黑体" w:cs="Times New Roman" w:hint="eastAsia"/>
          <w:color w:val="000000" w:themeColor="text1"/>
          <w:kern w:val="0"/>
          <w:szCs w:val="20"/>
        </w:rPr>
        <w:t>2</w:t>
      </w:r>
      <w:r>
        <w:rPr>
          <w:rFonts w:ascii="黑体" w:eastAsia="宋体" w:hAnsi="黑体" w:cs="Times New Roman" w:hint="eastAsia"/>
          <w:color w:val="000000" w:themeColor="text1"/>
          <w:kern w:val="0"/>
          <w:szCs w:val="20"/>
        </w:rPr>
        <w:t>中小于且与实际油气空间数值</w:t>
      </w:r>
      <w:r>
        <w:rPr>
          <w:rFonts w:ascii="黑体" w:eastAsia="宋体" w:hAnsi="黑体" w:cs="Times New Roman" w:hint="eastAsia"/>
          <w:i/>
          <w:color w:val="000000" w:themeColor="text1"/>
          <w:kern w:val="0"/>
          <w:szCs w:val="20"/>
        </w:rPr>
        <w:t>V</w:t>
      </w:r>
      <w:r>
        <w:rPr>
          <w:rFonts w:ascii="黑体" w:eastAsia="宋体" w:hAnsi="黑体" w:cs="Times New Roman" w:hint="eastAsia"/>
          <w:color w:val="000000" w:themeColor="text1"/>
          <w:kern w:val="0"/>
          <w:szCs w:val="20"/>
        </w:rPr>
        <w:t>相邻的值，</w:t>
      </w:r>
      <w:r>
        <w:rPr>
          <w:rFonts w:ascii="黑体" w:eastAsia="宋体" w:hAnsi="黑体" w:cs="Times New Roman" w:hint="eastAsia"/>
          <w:color w:val="000000" w:themeColor="text1"/>
          <w:kern w:val="0"/>
          <w:szCs w:val="20"/>
        </w:rPr>
        <w:t>L</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V</w:t>
      </w:r>
      <w:r>
        <w:rPr>
          <w:rFonts w:ascii="Calibri" w:eastAsia="宋体" w:hAnsi="Calibri" w:cs="Calibri"/>
          <w:i/>
          <w:color w:val="000000" w:themeColor="text1"/>
          <w:kern w:val="0"/>
          <w:szCs w:val="20"/>
          <w:vertAlign w:val="subscript"/>
        </w:rPr>
        <w:t>n+1</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表</w:t>
      </w:r>
      <w:r>
        <w:rPr>
          <w:rFonts w:ascii="黑体" w:eastAsia="宋体" w:hAnsi="黑体" w:cs="Times New Roman" w:hint="eastAsia"/>
          <w:color w:val="000000" w:themeColor="text1"/>
          <w:kern w:val="0"/>
          <w:szCs w:val="20"/>
        </w:rPr>
        <w:t>2</w:t>
      </w:r>
      <w:r>
        <w:rPr>
          <w:rFonts w:ascii="黑体" w:eastAsia="宋体" w:hAnsi="黑体" w:cs="Times New Roman" w:hint="eastAsia"/>
          <w:color w:val="000000" w:themeColor="text1"/>
          <w:kern w:val="0"/>
          <w:szCs w:val="20"/>
        </w:rPr>
        <w:t>中大于且与实际油气空间数值</w:t>
      </w:r>
      <w:r>
        <w:rPr>
          <w:rFonts w:ascii="黑体" w:eastAsia="宋体" w:hAnsi="黑体" w:cs="Times New Roman" w:hint="eastAsia"/>
          <w:i/>
          <w:color w:val="000000" w:themeColor="text1"/>
          <w:kern w:val="0"/>
          <w:szCs w:val="20"/>
        </w:rPr>
        <w:t>V</w:t>
      </w:r>
      <w:r>
        <w:rPr>
          <w:rFonts w:ascii="黑体" w:eastAsia="宋体" w:hAnsi="黑体" w:cs="Times New Roman" w:hint="eastAsia"/>
          <w:color w:val="000000" w:themeColor="text1"/>
          <w:kern w:val="0"/>
          <w:szCs w:val="20"/>
        </w:rPr>
        <w:t>相邻的值，</w:t>
      </w:r>
      <w:r>
        <w:rPr>
          <w:rFonts w:ascii="黑体" w:eastAsia="宋体" w:hAnsi="黑体" w:cs="Times New Roman" w:hint="eastAsia"/>
          <w:color w:val="000000" w:themeColor="text1"/>
          <w:kern w:val="0"/>
          <w:szCs w:val="20"/>
        </w:rPr>
        <w:t>L</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P</w:t>
      </w:r>
      <w:r>
        <w:rPr>
          <w:rFonts w:ascii="Calibri" w:eastAsia="宋体" w:hAnsi="Calibri" w:cs="Calibri"/>
          <w:i/>
          <w:color w:val="000000" w:themeColor="text1"/>
          <w:kern w:val="0"/>
          <w:szCs w:val="20"/>
          <w:vertAlign w:val="subscript"/>
        </w:rPr>
        <w:t>n</w:t>
      </w:r>
      <w:r>
        <w:rPr>
          <w:rFonts w:ascii="Calibri" w:eastAsia="宋体" w:hAnsi="Calibri" w:cs="Calibri"/>
          <w:color w:val="000000" w:themeColor="text1"/>
          <w:kern w:val="0"/>
          <w:szCs w:val="20"/>
        </w:rPr>
        <w:t xml:space="preserve"> </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表</w:t>
      </w:r>
      <w:r>
        <w:rPr>
          <w:rFonts w:ascii="黑体" w:eastAsia="宋体" w:hAnsi="黑体" w:cs="Times New Roman" w:hint="eastAsia"/>
          <w:color w:val="000000" w:themeColor="text1"/>
          <w:kern w:val="0"/>
          <w:szCs w:val="20"/>
        </w:rPr>
        <w:t>2</w:t>
      </w:r>
      <w:r>
        <w:rPr>
          <w:rFonts w:ascii="黑体" w:eastAsia="宋体" w:hAnsi="黑体" w:cs="Times New Roman" w:hint="eastAsia"/>
          <w:color w:val="000000" w:themeColor="text1"/>
          <w:kern w:val="0"/>
          <w:szCs w:val="20"/>
        </w:rPr>
        <w:t>中与</w:t>
      </w:r>
      <w:r>
        <w:rPr>
          <w:rFonts w:ascii="黑体" w:eastAsia="宋体" w:hAnsi="黑体" w:cs="Times New Roman" w:hint="eastAsia"/>
          <w:color w:val="000000" w:themeColor="text1"/>
          <w:kern w:val="0"/>
          <w:szCs w:val="20"/>
        </w:rPr>
        <w:t>Vn</w:t>
      </w:r>
      <w:r>
        <w:rPr>
          <w:rFonts w:ascii="黑体" w:eastAsia="宋体" w:hAnsi="黑体" w:cs="Times New Roman" w:hint="eastAsia"/>
          <w:color w:val="000000" w:themeColor="text1"/>
          <w:kern w:val="0"/>
          <w:szCs w:val="20"/>
        </w:rPr>
        <w:t>对应的最小剩余压力限值，</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w:t>
      </w:r>
    </w:p>
    <w:p w:rsidR="00BF030C" w:rsidRDefault="00DE250F">
      <w:pPr>
        <w:autoSpaceDE w:val="0"/>
        <w:autoSpaceDN w:val="0"/>
        <w:spacing w:line="276" w:lineRule="auto"/>
        <w:ind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lastRenderedPageBreak/>
        <w:t>P</w:t>
      </w:r>
      <w:r>
        <w:rPr>
          <w:rFonts w:ascii="Calibri" w:eastAsia="宋体" w:hAnsi="Calibri" w:cs="Calibri"/>
          <w:i/>
          <w:color w:val="000000" w:themeColor="text1"/>
          <w:kern w:val="0"/>
          <w:szCs w:val="20"/>
          <w:vertAlign w:val="subscript"/>
        </w:rPr>
        <w:t>n+1</w:t>
      </w:r>
      <w:r>
        <w:rPr>
          <w:rFonts w:ascii="黑体" w:eastAsia="宋体" w:hAnsi="黑体" w:cs="Times New Roman"/>
          <w:i/>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表</w:t>
      </w:r>
      <w:r>
        <w:rPr>
          <w:rFonts w:ascii="黑体" w:eastAsia="宋体" w:hAnsi="黑体" w:cs="Times New Roman" w:hint="eastAsia"/>
          <w:color w:val="000000" w:themeColor="text1"/>
          <w:kern w:val="0"/>
          <w:szCs w:val="20"/>
        </w:rPr>
        <w:t>3</w:t>
      </w:r>
      <w:r>
        <w:rPr>
          <w:rFonts w:ascii="黑体" w:eastAsia="宋体" w:hAnsi="黑体" w:cs="Times New Roman" w:hint="eastAsia"/>
          <w:color w:val="000000" w:themeColor="text1"/>
          <w:kern w:val="0"/>
          <w:szCs w:val="20"/>
        </w:rPr>
        <w:t>中与</w:t>
      </w:r>
      <w:r>
        <w:rPr>
          <w:rFonts w:ascii="黑体" w:eastAsia="宋体" w:hAnsi="黑体" w:cs="Times New Roman" w:hint="eastAsia"/>
          <w:i/>
          <w:color w:val="000000" w:themeColor="text1"/>
          <w:kern w:val="0"/>
          <w:szCs w:val="20"/>
        </w:rPr>
        <w:t>Vn</w:t>
      </w:r>
      <w:r>
        <w:rPr>
          <w:rFonts w:ascii="黑体" w:eastAsia="宋体" w:hAnsi="黑体" w:cs="Times New Roman" w:hint="eastAsia"/>
          <w:i/>
          <w:color w:val="000000" w:themeColor="text1"/>
          <w:kern w:val="0"/>
          <w:szCs w:val="20"/>
          <w:vertAlign w:val="subscript"/>
        </w:rPr>
        <w:t>+1</w:t>
      </w:r>
      <w:r>
        <w:rPr>
          <w:rFonts w:ascii="黑体" w:eastAsia="宋体" w:hAnsi="黑体" w:cs="Times New Roman" w:hint="eastAsia"/>
          <w:color w:val="000000" w:themeColor="text1"/>
          <w:kern w:val="0"/>
          <w:szCs w:val="20"/>
        </w:rPr>
        <w:t>对应的最小剩余压力限值，</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04" w:name="_Toc6454"/>
      <w:bookmarkStart w:id="105" w:name="_Toc121304910"/>
      <w:bookmarkStart w:id="106" w:name="_Toc121238843"/>
      <w:r>
        <w:rPr>
          <w:rFonts w:ascii="黑体" w:eastAsia="黑体" w:hAnsi="黑体" w:cs="Times New Roman"/>
          <w:color w:val="000000" w:themeColor="text1"/>
          <w:kern w:val="0"/>
          <w:szCs w:val="20"/>
        </w:rPr>
        <w:t>B</w:t>
      </w:r>
      <w:r>
        <w:rPr>
          <w:rFonts w:ascii="黑体" w:eastAsia="黑体" w:hAnsi="黑体" w:cs="Times New Roman" w:hint="eastAsia"/>
          <w:color w:val="000000" w:themeColor="text1"/>
          <w:kern w:val="0"/>
          <w:szCs w:val="20"/>
        </w:rPr>
        <w:t>.</w:t>
      </w:r>
      <w:r>
        <w:rPr>
          <w:rFonts w:ascii="黑体" w:eastAsia="黑体" w:hAnsi="黑体" w:cs="Times New Roman"/>
          <w:color w:val="000000" w:themeColor="text1"/>
          <w:kern w:val="0"/>
          <w:szCs w:val="20"/>
        </w:rPr>
        <w:t xml:space="preserve">10 </w:t>
      </w:r>
      <w:r>
        <w:rPr>
          <w:rFonts w:ascii="黑体" w:eastAsia="黑体" w:hAnsi="黑体" w:cs="Times New Roman" w:hint="eastAsia"/>
          <w:color w:val="000000" w:themeColor="text1"/>
          <w:kern w:val="0"/>
          <w:szCs w:val="20"/>
        </w:rPr>
        <w:t>检测记录</w:t>
      </w:r>
      <w:bookmarkEnd w:id="104"/>
      <w:bookmarkEnd w:id="105"/>
      <w:bookmarkEnd w:id="106"/>
    </w:p>
    <w:p w:rsidR="00BF030C" w:rsidRDefault="00DE250F">
      <w:pPr>
        <w:widowControl/>
        <w:spacing w:beforeLines="100" w:before="312" w:afterLines="100" w:after="312" w:line="276" w:lineRule="auto"/>
        <w:ind w:firstLineChars="200" w:firstLine="420"/>
        <w:jc w:val="left"/>
        <w:outlineLvl w:val="1"/>
        <w:rPr>
          <w:rFonts w:ascii="黑体" w:eastAsia="宋体" w:hAnsi="黑体" w:cs="Times New Roman"/>
          <w:color w:val="000000" w:themeColor="text1"/>
          <w:kern w:val="0"/>
          <w:szCs w:val="20"/>
        </w:rPr>
      </w:pPr>
      <w:bookmarkStart w:id="107" w:name="_Toc20604"/>
      <w:bookmarkStart w:id="108" w:name="_Toc121238844"/>
      <w:bookmarkStart w:id="109" w:name="_Toc121304911"/>
      <w:r>
        <w:rPr>
          <w:rFonts w:ascii="黑体" w:eastAsia="宋体" w:hAnsi="黑体" w:cs="Times New Roman" w:hint="eastAsia"/>
          <w:color w:val="000000" w:themeColor="text1"/>
          <w:kern w:val="0"/>
          <w:szCs w:val="20"/>
        </w:rPr>
        <w:t>密闭性检测结果记录参见附录</w:t>
      </w:r>
      <w:r>
        <w:rPr>
          <w:rFonts w:ascii="黑体" w:eastAsia="宋体" w:hAnsi="黑体" w:cs="Times New Roman" w:hint="eastAsia"/>
          <w:color w:val="000000" w:themeColor="text1"/>
          <w:kern w:val="0"/>
          <w:szCs w:val="20"/>
        </w:rPr>
        <w:t>G</w:t>
      </w:r>
      <w:r>
        <w:rPr>
          <w:rFonts w:ascii="黑体" w:eastAsia="宋体" w:hAnsi="黑体" w:cs="Times New Roman" w:hint="eastAsia"/>
          <w:color w:val="000000" w:themeColor="text1"/>
          <w:kern w:val="0"/>
          <w:szCs w:val="20"/>
        </w:rPr>
        <w:t>中的表</w:t>
      </w:r>
      <w:r>
        <w:rPr>
          <w:rFonts w:ascii="黑体" w:eastAsia="宋体" w:hAnsi="黑体" w:cs="Times New Roman" w:hint="eastAsia"/>
          <w:color w:val="000000" w:themeColor="text1"/>
          <w:kern w:val="0"/>
          <w:szCs w:val="20"/>
        </w:rPr>
        <w:t>G</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w:t>
      </w:r>
      <w:bookmarkEnd w:id="107"/>
      <w:bookmarkEnd w:id="108"/>
      <w:bookmarkEnd w:id="109"/>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br w:type="page"/>
      </w:r>
    </w:p>
    <w:p w:rsidR="00BF030C" w:rsidRDefault="00DE250F">
      <w:pPr>
        <w:widowControl/>
        <w:spacing w:before="850" w:after="283" w:line="276" w:lineRule="auto"/>
        <w:jc w:val="center"/>
        <w:outlineLvl w:val="0"/>
        <w:rPr>
          <w:rFonts w:ascii="黑体" w:eastAsia="黑体" w:hAnsi="黑体" w:cs="Times New Roman"/>
          <w:color w:val="000000" w:themeColor="text1"/>
          <w:kern w:val="0"/>
          <w:szCs w:val="20"/>
        </w:rPr>
      </w:pPr>
      <w:bookmarkStart w:id="110" w:name="_Toc24056"/>
      <w:bookmarkStart w:id="111" w:name="_Toc177743867"/>
      <w:r>
        <w:rPr>
          <w:rFonts w:ascii="黑体" w:eastAsia="黑体" w:hAnsi="黑体" w:cs="Times New Roman" w:hint="eastAsia"/>
          <w:color w:val="000000" w:themeColor="text1"/>
          <w:spacing w:val="102"/>
          <w:kern w:val="0"/>
          <w:szCs w:val="20"/>
        </w:rPr>
        <w:lastRenderedPageBreak/>
        <w:t>附录</w:t>
      </w:r>
      <w:r>
        <w:rPr>
          <w:rFonts w:ascii="黑体" w:eastAsia="黑体" w:hAnsi="黑体" w:cs="Times New Roman"/>
          <w:color w:val="000000" w:themeColor="text1"/>
          <w:spacing w:val="102"/>
          <w:kern w:val="0"/>
          <w:szCs w:val="20"/>
        </w:rPr>
        <w:t>C</w:t>
      </w:r>
      <w:r>
        <w:rPr>
          <w:rFonts w:ascii="黑体" w:eastAsia="黑体" w:hAnsi="黑体" w:cs="Times New Roman" w:hint="eastAsia"/>
          <w:b/>
          <w:bCs/>
          <w:color w:val="000000" w:themeColor="text1"/>
          <w:spacing w:val="20"/>
          <w:kern w:val="0"/>
          <w:szCs w:val="21"/>
        </w:rPr>
        <w:br/>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t>规范性</w:t>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br/>
      </w:r>
      <w:r>
        <w:rPr>
          <w:rFonts w:ascii="黑体" w:eastAsia="黑体" w:hAnsi="黑体" w:cs="Times New Roman" w:hint="eastAsia"/>
          <w:bCs/>
          <w:color w:val="000000" w:themeColor="text1"/>
          <w:kern w:val="0"/>
          <w:szCs w:val="20"/>
        </w:rPr>
        <w:t>气液比</w:t>
      </w:r>
      <w:r>
        <w:rPr>
          <w:rFonts w:ascii="黑体" w:eastAsia="黑体" w:hAnsi="黑体" w:cs="Times New Roman" w:hint="eastAsia"/>
          <w:bCs/>
          <w:color w:val="000000" w:themeColor="text1"/>
          <w:kern w:val="0"/>
          <w:szCs w:val="20"/>
          <w:lang w:val="zh-CN"/>
        </w:rPr>
        <w:t>检测方法</w:t>
      </w:r>
      <w:bookmarkEnd w:id="110"/>
      <w:bookmarkEnd w:id="111"/>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12" w:name="_Toc121238846"/>
      <w:bookmarkStart w:id="113" w:name="_Toc29392"/>
      <w:bookmarkStart w:id="114" w:name="_Toc121304913"/>
      <w:r>
        <w:rPr>
          <w:rFonts w:ascii="黑体" w:eastAsia="黑体" w:hAnsi="黑体" w:cs="Times New Roman" w:hint="eastAsia"/>
          <w:color w:val="000000" w:themeColor="text1"/>
          <w:kern w:val="0"/>
          <w:szCs w:val="20"/>
        </w:rPr>
        <w:t>C.</w:t>
      </w:r>
      <w:r>
        <w:rPr>
          <w:rFonts w:ascii="黑体" w:eastAsia="黑体" w:hAnsi="黑体" w:cs="Times New Roman"/>
          <w:color w:val="000000" w:themeColor="text1"/>
          <w:kern w:val="0"/>
          <w:szCs w:val="20"/>
        </w:rPr>
        <w:t>1</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适用范围</w:t>
      </w:r>
      <w:bookmarkEnd w:id="112"/>
      <w:bookmarkEnd w:id="113"/>
      <w:bookmarkEnd w:id="114"/>
    </w:p>
    <w:p w:rsidR="00BF030C" w:rsidRDefault="00DE250F">
      <w:pPr>
        <w:spacing w:line="276" w:lineRule="auto"/>
        <w:ind w:firstLine="420"/>
        <w:rPr>
          <w:rFonts w:ascii="Calibri" w:eastAsia="宋体" w:hAnsi="Calibri" w:cs="Times New Roman"/>
          <w:color w:val="000000" w:themeColor="text1"/>
          <w:szCs w:val="22"/>
        </w:rPr>
      </w:pPr>
      <w:r>
        <w:rPr>
          <w:rFonts w:ascii="Calibri" w:eastAsia="宋体" w:hAnsi="Calibri" w:cs="Times New Roman" w:hint="eastAsia"/>
          <w:color w:val="000000" w:themeColor="text1"/>
          <w:szCs w:val="22"/>
        </w:rPr>
        <w:t>本附录适用于加油站加油油气回收系统的气液比检测。</w:t>
      </w:r>
    </w:p>
    <w:p w:rsidR="00BF030C" w:rsidRDefault="00DE250F">
      <w:pPr>
        <w:spacing w:line="276" w:lineRule="auto"/>
        <w:ind w:firstLine="420"/>
        <w:rPr>
          <w:rFonts w:ascii="Calibri" w:eastAsia="宋体" w:hAnsi="Calibri" w:cs="Times New Roman"/>
          <w:color w:val="000000" w:themeColor="text1"/>
          <w:szCs w:val="22"/>
        </w:rPr>
      </w:pPr>
      <w:r>
        <w:rPr>
          <w:rFonts w:ascii="Calibri" w:eastAsia="宋体" w:hAnsi="Calibri" w:cs="Times New Roman" w:hint="eastAsia"/>
          <w:color w:val="000000" w:themeColor="text1"/>
          <w:szCs w:val="22"/>
        </w:rPr>
        <w:t>特别注意：检测时应严格执行加油站有关安全生产的规定。</w:t>
      </w:r>
    </w:p>
    <w:p w:rsidR="00BF030C" w:rsidRDefault="00DE250F">
      <w:pPr>
        <w:spacing w:line="276" w:lineRule="auto"/>
        <w:ind w:firstLine="420"/>
        <w:rPr>
          <w:rFonts w:ascii="Calibri" w:eastAsia="宋体" w:hAnsi="Calibri" w:cs="Times New Roman"/>
          <w:color w:val="000000" w:themeColor="text1"/>
          <w:szCs w:val="22"/>
        </w:rPr>
      </w:pPr>
      <w:r>
        <w:rPr>
          <w:rFonts w:ascii="Calibri" w:eastAsia="宋体" w:hAnsi="Calibri" w:cs="Times New Roman" w:hint="eastAsia"/>
          <w:color w:val="000000" w:themeColor="text1"/>
          <w:szCs w:val="22"/>
        </w:rPr>
        <w:t>注：附录</w:t>
      </w:r>
      <w:r>
        <w:rPr>
          <w:rFonts w:ascii="黑体" w:eastAsia="黑体" w:hAnsi="黑体" w:cs="Times New Roman" w:hint="eastAsia"/>
          <w:color w:val="000000" w:themeColor="text1"/>
          <w:szCs w:val="22"/>
        </w:rPr>
        <w:t>C</w:t>
      </w:r>
      <w:r>
        <w:rPr>
          <w:rFonts w:ascii="Calibri" w:eastAsia="宋体" w:hAnsi="Calibri" w:cs="Times New Roman" w:hint="eastAsia"/>
          <w:color w:val="000000" w:themeColor="text1"/>
          <w:szCs w:val="22"/>
        </w:rPr>
        <w:t>来源于</w:t>
      </w:r>
      <w:r>
        <w:rPr>
          <w:rFonts w:ascii="Calibri" w:eastAsia="宋体" w:hAnsi="Calibri" w:cs="Times New Roman" w:hint="eastAsia"/>
          <w:color w:val="000000" w:themeColor="text1"/>
          <w:szCs w:val="22"/>
        </w:rPr>
        <w:t>G</w:t>
      </w:r>
      <w:r>
        <w:rPr>
          <w:rFonts w:ascii="黑体" w:eastAsia="黑体" w:hAnsi="黑体" w:cs="Times New Roman" w:hint="eastAsia"/>
          <w:color w:val="000000" w:themeColor="text1"/>
          <w:szCs w:val="22"/>
        </w:rPr>
        <w:t>B 20952</w:t>
      </w:r>
      <w:r>
        <w:rPr>
          <w:rFonts w:ascii="黑体" w:eastAsia="黑体" w:hAnsi="黑体" w:cs="Times New Roman" w:hint="eastAsia"/>
          <w:color w:val="000000" w:themeColor="text1"/>
          <w:szCs w:val="22"/>
        </w:rPr>
        <w:t>—</w:t>
      </w:r>
      <w:r>
        <w:rPr>
          <w:rFonts w:ascii="黑体" w:eastAsia="黑体" w:hAnsi="黑体" w:cs="Times New Roman" w:hint="eastAsia"/>
          <w:color w:val="000000" w:themeColor="text1"/>
          <w:szCs w:val="22"/>
        </w:rPr>
        <w:t>2020</w:t>
      </w:r>
      <w:r>
        <w:rPr>
          <w:rFonts w:ascii="Calibri" w:eastAsia="宋体" w:hAnsi="Calibri" w:cs="Times New Roman" w:hint="eastAsia"/>
          <w:color w:val="000000" w:themeColor="text1"/>
          <w:szCs w:val="22"/>
        </w:rPr>
        <w:t>的附录</w:t>
      </w:r>
      <w:r>
        <w:rPr>
          <w:rFonts w:ascii="黑体" w:eastAsia="黑体" w:hAnsi="黑体" w:cs="Times New Roman" w:hint="eastAsia"/>
          <w:color w:val="000000" w:themeColor="text1"/>
          <w:szCs w:val="22"/>
        </w:rPr>
        <w:t>C</w:t>
      </w:r>
      <w:r>
        <w:rPr>
          <w:rFonts w:ascii="Calibri" w:eastAsia="宋体" w:hAnsi="Calibri" w:cs="Times New Roman" w:hint="eastAsia"/>
          <w:color w:val="000000" w:themeColor="text1"/>
          <w:szCs w:val="22"/>
        </w:rPr>
        <w:t>。</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15" w:name="_Toc121304914"/>
      <w:bookmarkStart w:id="116" w:name="_Toc14035"/>
      <w:bookmarkStart w:id="117" w:name="_Toc121238847"/>
      <w:r>
        <w:rPr>
          <w:rFonts w:ascii="黑体" w:eastAsia="黑体" w:hAnsi="黑体" w:cs="Times New Roman" w:hint="eastAsia"/>
          <w:color w:val="000000" w:themeColor="text1"/>
          <w:kern w:val="0"/>
          <w:szCs w:val="20"/>
        </w:rPr>
        <w:t>C.</w:t>
      </w:r>
      <w:r>
        <w:rPr>
          <w:rFonts w:ascii="黑体" w:eastAsia="黑体" w:hAnsi="黑体" w:cs="Times New Roman"/>
          <w:color w:val="000000" w:themeColor="text1"/>
          <w:kern w:val="0"/>
          <w:szCs w:val="20"/>
        </w:rPr>
        <w:t>2</w:t>
      </w:r>
      <w:r>
        <w:rPr>
          <w:rFonts w:ascii="黑体" w:eastAsia="黑体" w:hAnsi="黑体" w:cs="Times New Roman" w:hint="eastAsia"/>
          <w:color w:val="000000" w:themeColor="text1"/>
          <w:kern w:val="0"/>
          <w:szCs w:val="20"/>
        </w:rPr>
        <w:t xml:space="preserve"> </w:t>
      </w:r>
      <w:r>
        <w:rPr>
          <w:rFonts w:ascii="黑体" w:eastAsia="黑体" w:hAnsi="黑体" w:hint="eastAsia"/>
          <w:color w:val="000000" w:themeColor="text1"/>
        </w:rPr>
        <w:t>检测原理和概述</w:t>
      </w:r>
      <w:bookmarkEnd w:id="115"/>
      <w:bookmarkEnd w:id="116"/>
      <w:bookmarkEnd w:id="117"/>
    </w:p>
    <w:p w:rsidR="00BF030C" w:rsidRDefault="00DE250F">
      <w:pPr>
        <w:autoSpaceDE w:val="0"/>
        <w:autoSpaceDN w:val="0"/>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在加油枪的喷管处安装一个密合的适配器。该适配器与气体流量计连接，气流先通过气体流量计，</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然后进入加油枪喷管上的油气收集孔。所计量的气体体积与加油机同时计量的汽油体积的比值称为气液</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hint="eastAsia"/>
          <w:color w:val="000000" w:themeColor="text1"/>
          <w:kern w:val="0"/>
          <w:szCs w:val="20"/>
        </w:rPr>
        <w:t>比。通过气液比的检测，可以了解油气回收系统的回收效果。</w:t>
      </w:r>
      <w:r>
        <w:rPr>
          <w:rFonts w:ascii="Times New Roman" w:eastAsia="宋体" w:hAnsi="Times New Roman" w:cs="Times New Roman" w:hint="eastAsia"/>
          <w:color w:val="000000" w:themeColor="text1"/>
          <w:kern w:val="0"/>
          <w:szCs w:val="20"/>
        </w:rPr>
        <w:t xml:space="preserve"> </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18" w:name="_Toc29653"/>
      <w:bookmarkStart w:id="119" w:name="_Toc121238848"/>
      <w:bookmarkStart w:id="120" w:name="_Toc121304915"/>
      <w:r>
        <w:rPr>
          <w:rFonts w:ascii="黑体" w:eastAsia="黑体" w:hAnsi="黑体" w:cs="Times New Roman" w:hint="eastAsia"/>
          <w:color w:val="000000" w:themeColor="text1"/>
          <w:kern w:val="0"/>
          <w:szCs w:val="20"/>
        </w:rPr>
        <w:t>C.</w:t>
      </w:r>
      <w:r>
        <w:rPr>
          <w:rFonts w:ascii="黑体" w:eastAsia="黑体" w:hAnsi="黑体" w:cs="Times New Roman"/>
          <w:color w:val="000000" w:themeColor="text1"/>
          <w:kern w:val="0"/>
          <w:szCs w:val="20"/>
        </w:rPr>
        <w:t>2</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偏差和干扰</w:t>
      </w:r>
      <w:bookmarkEnd w:id="118"/>
      <w:bookmarkEnd w:id="119"/>
      <w:bookmarkEnd w:id="120"/>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C</w:t>
      </w:r>
      <w:r>
        <w:rPr>
          <w:rFonts w:ascii="黑体" w:eastAsia="宋体" w:hAnsi="黑体" w:cs="Times New Roman"/>
          <w:color w:val="000000" w:themeColor="text1"/>
          <w:kern w:val="0"/>
          <w:szCs w:val="20"/>
        </w:rPr>
        <w:t xml:space="preserve">.3.1 </w:t>
      </w:r>
      <w:r>
        <w:rPr>
          <w:rFonts w:ascii="黑体" w:eastAsia="宋体" w:hAnsi="黑体" w:cs="Times New Roman" w:hint="eastAsia"/>
          <w:color w:val="000000" w:themeColor="text1"/>
          <w:kern w:val="0"/>
          <w:szCs w:val="20"/>
        </w:rPr>
        <w:t>如果加油枪喷管与适配器因各种原因不能良好的匹配，则不能进行检测。</w:t>
      </w:r>
      <w:r>
        <w:rPr>
          <w:rFonts w:ascii="黑体" w:eastAsia="宋体" w:hAnsi="黑体" w:cs="Times New Roman" w:hint="eastAsia"/>
          <w:color w:val="000000" w:themeColor="text1"/>
          <w:kern w:val="0"/>
          <w:szCs w:val="20"/>
        </w:rPr>
        <w:t xml:space="preserve"> </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C.3.2 </w:t>
      </w:r>
      <w:r>
        <w:rPr>
          <w:rFonts w:ascii="黑体" w:eastAsia="宋体" w:hAnsi="黑体" w:cs="Times New Roman" w:hint="eastAsia"/>
          <w:color w:val="000000" w:themeColor="text1"/>
          <w:kern w:val="0"/>
          <w:szCs w:val="20"/>
        </w:rPr>
        <w:t>如果被检测加油枪的加油流量不能达到</w:t>
      </w:r>
      <w:r>
        <w:rPr>
          <w:rFonts w:ascii="黑体" w:eastAsia="宋体" w:hAnsi="黑体" w:cs="Times New Roman"/>
          <w:color w:val="000000" w:themeColor="text1"/>
          <w:kern w:val="0"/>
          <w:szCs w:val="20"/>
        </w:rPr>
        <w:t>20L/min</w:t>
      </w:r>
      <w:r>
        <w:rPr>
          <w:rFonts w:ascii="黑体" w:eastAsia="宋体" w:hAnsi="黑体" w:cs="Times New Roman" w:hint="eastAsia"/>
          <w:color w:val="000000" w:themeColor="text1"/>
          <w:kern w:val="0"/>
          <w:szCs w:val="20"/>
        </w:rPr>
        <w:t>以上，则不能进行检测。</w:t>
      </w:r>
      <w:r>
        <w:rPr>
          <w:rFonts w:ascii="黑体" w:eastAsia="宋体" w:hAnsi="黑体" w:cs="Times New Roman" w:hint="eastAsia"/>
          <w:color w:val="000000" w:themeColor="text1"/>
          <w:kern w:val="0"/>
          <w:szCs w:val="20"/>
        </w:rPr>
        <w:t xml:space="preserve"> </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C.3.3 </w:t>
      </w:r>
      <w:r>
        <w:rPr>
          <w:rFonts w:ascii="黑体" w:eastAsia="宋体" w:hAnsi="黑体" w:cs="Times New Roman" w:hint="eastAsia"/>
          <w:color w:val="000000" w:themeColor="text1"/>
          <w:kern w:val="0"/>
          <w:szCs w:val="20"/>
        </w:rPr>
        <w:t>如果被检测的加油枪使汽油进入检测装置，则此加油枪的气液比检测值将被认作无效。</w:t>
      </w:r>
      <w:r>
        <w:rPr>
          <w:rFonts w:ascii="黑体" w:eastAsia="宋体" w:hAnsi="黑体" w:cs="Times New Roman" w:hint="eastAsia"/>
          <w:color w:val="000000" w:themeColor="text1"/>
          <w:kern w:val="0"/>
          <w:szCs w:val="20"/>
        </w:rPr>
        <w:t xml:space="preserve"> </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C.3.4 </w:t>
      </w:r>
      <w:r>
        <w:rPr>
          <w:rFonts w:ascii="黑体" w:eastAsia="宋体" w:hAnsi="黑体" w:cs="Times New Roman" w:hint="eastAsia"/>
          <w:color w:val="000000" w:themeColor="text1"/>
          <w:kern w:val="0"/>
          <w:szCs w:val="20"/>
        </w:rPr>
        <w:t>检测前，不要排空加油软管气路和加油机油气管中的汽油，否则将使检测结果产生偏差。</w:t>
      </w:r>
      <w:r>
        <w:rPr>
          <w:rFonts w:ascii="黑体" w:eastAsia="宋体" w:hAnsi="黑体" w:cs="Times New Roman" w:hint="eastAsia"/>
          <w:color w:val="000000" w:themeColor="text1"/>
          <w:kern w:val="0"/>
          <w:szCs w:val="20"/>
        </w:rPr>
        <w:t xml:space="preserve"> </w:t>
      </w:r>
    </w:p>
    <w:p w:rsidR="00BF030C" w:rsidRDefault="00DE250F">
      <w:pPr>
        <w:autoSpaceDE w:val="0"/>
        <w:autoSpaceDN w:val="0"/>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C.3.5 </w:t>
      </w:r>
      <w:r>
        <w:rPr>
          <w:rFonts w:ascii="黑体" w:eastAsia="宋体" w:hAnsi="黑体" w:cs="Times New Roman" w:hint="eastAsia"/>
          <w:color w:val="000000" w:themeColor="text1"/>
          <w:kern w:val="0"/>
          <w:szCs w:val="20"/>
        </w:rPr>
        <w:t>在气液比检测之前，气液比适配器的</w:t>
      </w:r>
      <w:r>
        <w:rPr>
          <w:rFonts w:ascii="Times New Roman" w:eastAsia="宋体" w:hAnsi="Times New Roman" w:cs="Times New Roman"/>
          <w:color w:val="000000" w:themeColor="text1"/>
          <w:kern w:val="0"/>
          <w:szCs w:val="20"/>
        </w:rPr>
        <w:t>O</w:t>
      </w:r>
      <w:proofErr w:type="gramStart"/>
      <w:r>
        <w:rPr>
          <w:rFonts w:ascii="黑体" w:eastAsia="宋体" w:hAnsi="黑体" w:cs="Times New Roman" w:hint="eastAsia"/>
          <w:color w:val="000000" w:themeColor="text1"/>
          <w:kern w:val="0"/>
          <w:szCs w:val="20"/>
        </w:rPr>
        <w:t>型圈应</w:t>
      </w:r>
      <w:proofErr w:type="gramEnd"/>
      <w:r>
        <w:rPr>
          <w:rFonts w:ascii="黑体" w:eastAsia="宋体" w:hAnsi="黑体" w:cs="Times New Roman" w:hint="eastAsia"/>
          <w:color w:val="000000" w:themeColor="text1"/>
          <w:kern w:val="0"/>
          <w:szCs w:val="20"/>
        </w:rPr>
        <w:t>正确润滑，否则将使检测结果产生偏差。</w:t>
      </w:r>
      <w:r>
        <w:rPr>
          <w:rFonts w:ascii="黑体" w:eastAsia="宋体" w:hAnsi="黑体" w:cs="Times New Roman" w:hint="eastAsia"/>
          <w:color w:val="000000" w:themeColor="text1"/>
          <w:kern w:val="0"/>
          <w:szCs w:val="20"/>
        </w:rPr>
        <w:t xml:space="preserve"> </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21" w:name="_Toc12191"/>
      <w:bookmarkStart w:id="122" w:name="_Toc121238849"/>
      <w:bookmarkStart w:id="123" w:name="_Toc121304916"/>
      <w:r>
        <w:rPr>
          <w:rFonts w:ascii="黑体" w:eastAsia="黑体" w:hAnsi="黑体" w:cs="Times New Roman" w:hint="eastAsia"/>
          <w:color w:val="000000" w:themeColor="text1"/>
          <w:kern w:val="0"/>
          <w:szCs w:val="20"/>
        </w:rPr>
        <w:t>C.</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检测设备</w:t>
      </w:r>
      <w:bookmarkEnd w:id="121"/>
      <w:bookmarkEnd w:id="122"/>
      <w:bookmarkEnd w:id="123"/>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C</w:t>
      </w:r>
      <w:r>
        <w:rPr>
          <w:rFonts w:ascii="黑体" w:eastAsia="宋体" w:hAnsi="黑体" w:cs="Times New Roman"/>
          <w:color w:val="000000" w:themeColor="text1"/>
          <w:kern w:val="0"/>
          <w:szCs w:val="20"/>
        </w:rPr>
        <w:t xml:space="preserve">.4.1 </w:t>
      </w:r>
      <w:r>
        <w:rPr>
          <w:rFonts w:ascii="黑体" w:eastAsia="宋体" w:hAnsi="黑体" w:cs="Times New Roman"/>
          <w:color w:val="000000" w:themeColor="text1"/>
          <w:kern w:val="0"/>
          <w:szCs w:val="20"/>
        </w:rPr>
        <w:t>适配器。使用一个和加油枪匹配的气液比适配器，该适配器应能将加油枪的油气收集孔隔离开，并通过一根耐油软管与气体流量计连接，适配器安装见图</w:t>
      </w:r>
      <w:r>
        <w:rPr>
          <w:rFonts w:ascii="黑体" w:eastAsia="宋体" w:hAnsi="黑体" w:cs="Times New Roman"/>
          <w:color w:val="000000" w:themeColor="text1"/>
          <w:kern w:val="0"/>
          <w:szCs w:val="20"/>
        </w:rPr>
        <w:t>C.1</w:t>
      </w:r>
      <w:r>
        <w:rPr>
          <w:rFonts w:ascii="黑体" w:eastAsia="宋体" w:hAnsi="黑体" w:cs="Times New Roman"/>
          <w:color w:val="000000" w:themeColor="text1"/>
          <w:kern w:val="0"/>
          <w:szCs w:val="20"/>
        </w:rPr>
        <w:t>所示。</w:t>
      </w:r>
      <w:r>
        <w:rPr>
          <w:rFonts w:ascii="黑体" w:eastAsia="宋体" w:hAnsi="黑体" w:cs="Times New Roman"/>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C.4.2 </w:t>
      </w:r>
      <w:r>
        <w:rPr>
          <w:rFonts w:ascii="黑体" w:eastAsia="宋体" w:hAnsi="黑体" w:cs="Times New Roman"/>
          <w:color w:val="000000" w:themeColor="text1"/>
          <w:kern w:val="0"/>
          <w:szCs w:val="20"/>
        </w:rPr>
        <w:t>气体流量计。使用容积式流量计测量回收气体体积，气体流量计安装见图</w:t>
      </w:r>
      <w:r>
        <w:rPr>
          <w:rFonts w:ascii="黑体" w:eastAsia="宋体" w:hAnsi="黑体" w:cs="Times New Roman"/>
          <w:color w:val="000000" w:themeColor="text1"/>
          <w:kern w:val="0"/>
          <w:szCs w:val="20"/>
        </w:rPr>
        <w:t>C.1</w:t>
      </w:r>
      <w:r>
        <w:rPr>
          <w:rFonts w:ascii="黑体" w:eastAsia="宋体" w:hAnsi="黑体" w:cs="Times New Roman"/>
          <w:color w:val="000000" w:themeColor="text1"/>
          <w:kern w:val="0"/>
          <w:szCs w:val="20"/>
        </w:rPr>
        <w:t>所示。</w:t>
      </w:r>
      <w:r>
        <w:rPr>
          <w:rFonts w:ascii="黑体" w:eastAsia="宋体" w:hAnsi="黑体" w:cs="Times New Roman"/>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C.4.3 </w:t>
      </w:r>
      <w:r>
        <w:rPr>
          <w:rFonts w:ascii="黑体" w:eastAsia="宋体" w:hAnsi="黑体" w:cs="Times New Roman"/>
          <w:color w:val="000000" w:themeColor="text1"/>
          <w:kern w:val="0"/>
          <w:szCs w:val="20"/>
        </w:rPr>
        <w:t>气体流量计入口三通管。三通管用于连接油气回路管和气体平衡管</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见图</w:t>
      </w:r>
      <w:r>
        <w:rPr>
          <w:rFonts w:ascii="黑体" w:eastAsia="宋体" w:hAnsi="黑体" w:cs="Times New Roman"/>
          <w:color w:val="000000" w:themeColor="text1"/>
          <w:kern w:val="0"/>
          <w:szCs w:val="20"/>
        </w:rPr>
        <w:t>C.1</w:t>
      </w:r>
      <w:r>
        <w:rPr>
          <w:rFonts w:ascii="黑体" w:eastAsia="宋体" w:hAnsi="黑体" w:cs="Times New Roman"/>
          <w:color w:val="000000" w:themeColor="text1"/>
          <w:kern w:val="0"/>
          <w:szCs w:val="20"/>
        </w:rPr>
        <w:t>所示</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C.4.4 </w:t>
      </w:r>
      <w:r>
        <w:rPr>
          <w:rFonts w:ascii="黑体" w:eastAsia="宋体" w:hAnsi="黑体" w:cs="Times New Roman"/>
          <w:color w:val="000000" w:themeColor="text1"/>
          <w:kern w:val="0"/>
          <w:szCs w:val="20"/>
        </w:rPr>
        <w:t>液体流量计。使用加油机上的流量计测量检测期间所加汽油的体积。</w:t>
      </w:r>
      <w:r>
        <w:rPr>
          <w:rFonts w:ascii="黑体" w:eastAsia="宋体" w:hAnsi="黑体" w:cs="Times New Roman"/>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C.4.5 </w:t>
      </w:r>
      <w:r>
        <w:rPr>
          <w:rFonts w:ascii="黑体" w:eastAsia="宋体" w:hAnsi="黑体" w:cs="Times New Roman"/>
          <w:color w:val="000000" w:themeColor="text1"/>
          <w:kern w:val="0"/>
          <w:szCs w:val="20"/>
        </w:rPr>
        <w:t>检测用油桶。满足防火安全的便携式容器，用于盛装检测期间所加出的汽油，材料和使用</w:t>
      </w:r>
      <w:r>
        <w:rPr>
          <w:rFonts w:ascii="黑体" w:eastAsia="宋体" w:hAnsi="黑体" w:cs="Times New Roman"/>
          <w:color w:val="000000" w:themeColor="text1"/>
          <w:kern w:val="0"/>
          <w:szCs w:val="20"/>
        </w:rPr>
        <w:t>应满足消防安全要求。检测用油桶及配套管线、部件见图</w:t>
      </w:r>
      <w:r>
        <w:rPr>
          <w:rFonts w:ascii="黑体" w:eastAsia="宋体" w:hAnsi="黑体" w:cs="Times New Roman"/>
          <w:color w:val="000000" w:themeColor="text1"/>
          <w:kern w:val="0"/>
          <w:szCs w:val="20"/>
        </w:rPr>
        <w:t>C.2</w:t>
      </w:r>
      <w:r>
        <w:rPr>
          <w:rFonts w:ascii="黑体" w:eastAsia="宋体" w:hAnsi="黑体" w:cs="Times New Roman"/>
          <w:color w:val="000000" w:themeColor="text1"/>
          <w:kern w:val="0"/>
          <w:szCs w:val="20"/>
        </w:rPr>
        <w:t>和图</w:t>
      </w:r>
      <w:r>
        <w:rPr>
          <w:rFonts w:ascii="黑体" w:eastAsia="宋体" w:hAnsi="黑体" w:cs="Times New Roman"/>
          <w:color w:val="000000" w:themeColor="text1"/>
          <w:kern w:val="0"/>
          <w:szCs w:val="20"/>
        </w:rPr>
        <w:t>C.3</w:t>
      </w:r>
      <w:r>
        <w:rPr>
          <w:rFonts w:ascii="黑体" w:eastAsia="宋体" w:hAnsi="黑体" w:cs="Times New Roman"/>
          <w:color w:val="000000" w:themeColor="text1"/>
          <w:kern w:val="0"/>
          <w:szCs w:val="20"/>
        </w:rPr>
        <w:t>所示。</w:t>
      </w:r>
      <w:r>
        <w:rPr>
          <w:rFonts w:ascii="黑体" w:eastAsia="宋体" w:hAnsi="黑体" w:cs="Times New Roman"/>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C.4.6 </w:t>
      </w:r>
      <w:r>
        <w:rPr>
          <w:rFonts w:ascii="黑体" w:eastAsia="宋体" w:hAnsi="黑体" w:cs="Times New Roman"/>
          <w:color w:val="000000" w:themeColor="text1"/>
          <w:kern w:val="0"/>
          <w:szCs w:val="20"/>
        </w:rPr>
        <w:t>秒表。同</w:t>
      </w:r>
      <w:r>
        <w:rPr>
          <w:rFonts w:ascii="黑体" w:eastAsia="宋体" w:hAnsi="黑体" w:cs="Times New Roman"/>
          <w:color w:val="000000" w:themeColor="text1"/>
          <w:kern w:val="0"/>
          <w:szCs w:val="20"/>
        </w:rPr>
        <w:t>A.4.4</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 xml:space="preserve"> </w:t>
      </w:r>
    </w:p>
    <w:p w:rsidR="00BF030C" w:rsidRDefault="00DE250F">
      <w:pPr>
        <w:spacing w:line="276" w:lineRule="auto"/>
        <w:rPr>
          <w:rFonts w:ascii="Calibri" w:eastAsia="宋体" w:hAnsi="Calibri" w:cs="Times New Roman"/>
          <w:color w:val="000000" w:themeColor="text1"/>
          <w:szCs w:val="22"/>
        </w:rPr>
      </w:pPr>
      <w:r>
        <w:rPr>
          <w:rFonts w:ascii="黑体" w:eastAsia="宋体" w:hAnsi="黑体" w:cs="Times New Roman"/>
          <w:color w:val="000000" w:themeColor="text1"/>
          <w:kern w:val="0"/>
          <w:szCs w:val="20"/>
        </w:rPr>
        <w:t xml:space="preserve">C.4.7 </w:t>
      </w:r>
      <w:r>
        <w:rPr>
          <w:rFonts w:ascii="黑体" w:eastAsia="宋体" w:hAnsi="黑体" w:cs="Times New Roman"/>
          <w:color w:val="000000" w:themeColor="text1"/>
          <w:kern w:val="0"/>
          <w:szCs w:val="20"/>
        </w:rPr>
        <w:t>润滑剂。油脂或喷雾型润滑剂，确保气液比适配器</w:t>
      </w:r>
      <w:r>
        <w:rPr>
          <w:rFonts w:ascii="Times New Roman" w:eastAsia="宋体" w:hAnsi="Times New Roman" w:cs="Times New Roman"/>
          <w:b/>
          <w:color w:val="000000" w:themeColor="text1"/>
          <w:kern w:val="0"/>
          <w:szCs w:val="20"/>
        </w:rPr>
        <w:t xml:space="preserve"> </w:t>
      </w:r>
      <w:r>
        <w:rPr>
          <w:rFonts w:ascii="Times New Roman" w:eastAsia="宋体" w:hAnsi="Times New Roman" w:cs="Times New Roman"/>
          <w:color w:val="000000" w:themeColor="text1"/>
          <w:kern w:val="0"/>
          <w:szCs w:val="20"/>
        </w:rPr>
        <w:t>O</w:t>
      </w:r>
      <w:proofErr w:type="gramStart"/>
      <w:r>
        <w:rPr>
          <w:rFonts w:ascii="黑体" w:eastAsia="宋体" w:hAnsi="黑体" w:cs="Times New Roman"/>
          <w:color w:val="000000" w:themeColor="text1"/>
          <w:kern w:val="0"/>
          <w:szCs w:val="20"/>
        </w:rPr>
        <w:t>型圈和</w:t>
      </w:r>
      <w:proofErr w:type="gramEnd"/>
      <w:r>
        <w:rPr>
          <w:rFonts w:ascii="黑体" w:eastAsia="宋体" w:hAnsi="黑体" w:cs="Times New Roman"/>
          <w:color w:val="000000" w:themeColor="text1"/>
          <w:kern w:val="0"/>
          <w:szCs w:val="20"/>
        </w:rPr>
        <w:t>加油枪喷管间的密封。</w:t>
      </w:r>
    </w:p>
    <w:p w:rsidR="00BF030C" w:rsidRDefault="00BF030C">
      <w:pPr>
        <w:spacing w:line="276" w:lineRule="auto"/>
        <w:rPr>
          <w:color w:val="000000" w:themeColor="text1"/>
        </w:rPr>
      </w:pPr>
    </w:p>
    <w:p w:rsidR="00BF030C" w:rsidRDefault="00DE250F">
      <w:pPr>
        <w:widowControl/>
        <w:spacing w:line="276" w:lineRule="auto"/>
        <w:jc w:val="left"/>
        <w:rPr>
          <w:color w:val="000000" w:themeColor="text1"/>
        </w:rPr>
      </w:pPr>
      <w:r>
        <w:rPr>
          <w:color w:val="000000" w:themeColor="text1"/>
        </w:rPr>
        <w:br w:type="page"/>
      </w:r>
    </w:p>
    <w:p w:rsidR="00BF030C" w:rsidRDefault="00DE250F">
      <w:pPr>
        <w:spacing w:line="276" w:lineRule="auto"/>
        <w:jc w:val="center"/>
        <w:rPr>
          <w:color w:val="000000" w:themeColor="text1"/>
        </w:rPr>
      </w:pPr>
      <w:r>
        <w:rPr>
          <w:noProof/>
          <w:color w:val="000000" w:themeColor="text1"/>
        </w:rPr>
        <w:lastRenderedPageBreak/>
        <w:drawing>
          <wp:inline distT="0" distB="0" distL="0" distR="0">
            <wp:extent cx="4897755" cy="3714750"/>
            <wp:effectExtent l="0" t="0" r="4445" b="635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pic:cNvPicPr>
                  </pic:nvPicPr>
                  <pic:blipFill>
                    <a:blip r:embed="rId22"/>
                    <a:stretch>
                      <a:fillRect/>
                    </a:stretch>
                  </pic:blipFill>
                  <pic:spPr>
                    <a:xfrm>
                      <a:off x="0" y="0"/>
                      <a:ext cx="4910888" cy="3725116"/>
                    </a:xfrm>
                    <a:prstGeom prst="rect">
                      <a:avLst/>
                    </a:prstGeom>
                  </pic:spPr>
                </pic:pic>
              </a:graphicData>
            </a:graphic>
          </wp:inline>
        </w:drawing>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t>图</w:t>
      </w:r>
      <w:r>
        <w:rPr>
          <w:rFonts w:ascii="黑体" w:eastAsia="宋体" w:hAnsi="黑体" w:cs="Times New Roman" w:hint="eastAsia"/>
          <w:color w:val="000000" w:themeColor="text1"/>
          <w:szCs w:val="22"/>
        </w:rPr>
        <w:t>C</w:t>
      </w:r>
      <w:r>
        <w:rPr>
          <w:rFonts w:ascii="黑体" w:eastAsia="黑体" w:hAnsi="黑体" w:cs="Times New Roman"/>
          <w:color w:val="000000" w:themeColor="text1"/>
          <w:szCs w:val="22"/>
        </w:rPr>
        <w:t xml:space="preserve">.1 </w:t>
      </w:r>
      <w:r>
        <w:rPr>
          <w:rFonts w:ascii="黑体" w:eastAsia="黑体" w:hAnsi="黑体" w:cs="Times New Roman" w:hint="eastAsia"/>
          <w:color w:val="000000" w:themeColor="text1"/>
          <w:szCs w:val="22"/>
        </w:rPr>
        <w:t>气体流量计和气液比适配器安装示意图</w:t>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noProof/>
          <w:color w:val="000000" w:themeColor="text1"/>
          <w:szCs w:val="22"/>
        </w:rPr>
        <w:drawing>
          <wp:inline distT="0" distB="0" distL="0" distR="0">
            <wp:extent cx="4949825" cy="3169285"/>
            <wp:effectExtent l="0" t="0" r="3175" b="5715"/>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a:picLocks noChangeAspect="1"/>
                    </pic:cNvPicPr>
                  </pic:nvPicPr>
                  <pic:blipFill>
                    <a:blip r:embed="rId23"/>
                    <a:stretch>
                      <a:fillRect/>
                    </a:stretch>
                  </pic:blipFill>
                  <pic:spPr>
                    <a:xfrm>
                      <a:off x="0" y="0"/>
                      <a:ext cx="4967235" cy="3180468"/>
                    </a:xfrm>
                    <a:prstGeom prst="rect">
                      <a:avLst/>
                    </a:prstGeom>
                  </pic:spPr>
                </pic:pic>
              </a:graphicData>
            </a:graphic>
          </wp:inline>
        </w:drawing>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t>图</w:t>
      </w:r>
      <w:r>
        <w:rPr>
          <w:rFonts w:ascii="黑体" w:eastAsia="宋体" w:hAnsi="黑体" w:cs="Times New Roman" w:hint="eastAsia"/>
          <w:color w:val="000000" w:themeColor="text1"/>
          <w:szCs w:val="22"/>
        </w:rPr>
        <w:t>C</w:t>
      </w:r>
      <w:r>
        <w:rPr>
          <w:rFonts w:ascii="黑体" w:eastAsia="黑体" w:hAnsi="黑体" w:cs="Times New Roman"/>
          <w:color w:val="000000" w:themeColor="text1"/>
          <w:szCs w:val="22"/>
        </w:rPr>
        <w:t xml:space="preserve">.2 </w:t>
      </w:r>
      <w:r>
        <w:rPr>
          <w:rFonts w:ascii="黑体" w:eastAsia="黑体" w:hAnsi="黑体" w:cs="Times New Roman" w:hint="eastAsia"/>
          <w:color w:val="000000" w:themeColor="text1"/>
          <w:szCs w:val="22"/>
        </w:rPr>
        <w:t>检测用油桶部件安装示意图</w:t>
      </w:r>
    </w:p>
    <w:p w:rsidR="00BF030C" w:rsidRDefault="00BF030C">
      <w:pPr>
        <w:spacing w:beforeLines="50" w:before="156" w:afterLines="50" w:after="156" w:line="276" w:lineRule="auto"/>
        <w:jc w:val="center"/>
        <w:rPr>
          <w:rFonts w:ascii="黑体" w:eastAsia="黑体" w:hAnsi="黑体" w:cs="Times New Roman"/>
          <w:color w:val="000000" w:themeColor="text1"/>
          <w:szCs w:val="22"/>
        </w:rPr>
      </w:pPr>
    </w:p>
    <w:p w:rsidR="00BF030C" w:rsidRDefault="00BF030C">
      <w:pPr>
        <w:spacing w:line="276" w:lineRule="auto"/>
        <w:jc w:val="center"/>
        <w:rPr>
          <w:color w:val="000000" w:themeColor="text1"/>
        </w:rPr>
      </w:pPr>
    </w:p>
    <w:p w:rsidR="00BF030C" w:rsidRDefault="00DE250F">
      <w:pPr>
        <w:spacing w:line="276" w:lineRule="auto"/>
        <w:jc w:val="center"/>
        <w:rPr>
          <w:color w:val="000000" w:themeColor="text1"/>
        </w:rPr>
      </w:pPr>
      <w:r>
        <w:rPr>
          <w:noProof/>
          <w:color w:val="000000" w:themeColor="text1"/>
        </w:rPr>
        <w:lastRenderedPageBreak/>
        <w:drawing>
          <wp:inline distT="0" distB="0" distL="0" distR="0">
            <wp:extent cx="4564380" cy="3509645"/>
            <wp:effectExtent l="0" t="0" r="762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a:picLocks noChangeAspect="1"/>
                    </pic:cNvPicPr>
                  </pic:nvPicPr>
                  <pic:blipFill>
                    <a:blip r:embed="rId24"/>
                    <a:stretch>
                      <a:fillRect/>
                    </a:stretch>
                  </pic:blipFill>
                  <pic:spPr>
                    <a:xfrm>
                      <a:off x="0" y="0"/>
                      <a:ext cx="4588408" cy="3528467"/>
                    </a:xfrm>
                    <a:prstGeom prst="rect">
                      <a:avLst/>
                    </a:prstGeom>
                  </pic:spPr>
                </pic:pic>
              </a:graphicData>
            </a:graphic>
          </wp:inline>
        </w:drawing>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t>图</w:t>
      </w:r>
      <w:r>
        <w:rPr>
          <w:rFonts w:ascii="黑体" w:eastAsia="宋体" w:hAnsi="黑体" w:cs="Times New Roman" w:hint="eastAsia"/>
          <w:color w:val="000000" w:themeColor="text1"/>
          <w:szCs w:val="22"/>
        </w:rPr>
        <w:t>C</w:t>
      </w:r>
      <w:r>
        <w:rPr>
          <w:rFonts w:ascii="黑体" w:eastAsia="黑体" w:hAnsi="黑体" w:cs="Times New Roman"/>
          <w:color w:val="000000" w:themeColor="text1"/>
          <w:szCs w:val="22"/>
        </w:rPr>
        <w:t xml:space="preserve">.3 </w:t>
      </w:r>
      <w:r>
        <w:rPr>
          <w:rFonts w:ascii="黑体" w:eastAsia="黑体" w:hAnsi="黑体" w:cs="Times New Roman" w:hint="eastAsia"/>
          <w:color w:val="000000" w:themeColor="text1"/>
          <w:szCs w:val="22"/>
        </w:rPr>
        <w:t>气液比检测装置安装示意图</w:t>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noProof/>
          <w:color w:val="000000" w:themeColor="text1"/>
          <w:szCs w:val="22"/>
        </w:rPr>
        <w:drawing>
          <wp:inline distT="0" distB="0" distL="0" distR="0">
            <wp:extent cx="4615815" cy="381508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25"/>
                    <a:stretch>
                      <a:fillRect/>
                    </a:stretch>
                  </pic:blipFill>
                  <pic:spPr>
                    <a:xfrm>
                      <a:off x="0" y="0"/>
                      <a:ext cx="4629421" cy="3825822"/>
                    </a:xfrm>
                    <a:prstGeom prst="rect">
                      <a:avLst/>
                    </a:prstGeom>
                  </pic:spPr>
                </pic:pic>
              </a:graphicData>
            </a:graphic>
          </wp:inline>
        </w:drawing>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t>图</w:t>
      </w:r>
      <w:r>
        <w:rPr>
          <w:rFonts w:ascii="黑体" w:eastAsia="宋体" w:hAnsi="黑体" w:cs="Times New Roman" w:hint="eastAsia"/>
          <w:color w:val="000000" w:themeColor="text1"/>
          <w:szCs w:val="22"/>
        </w:rPr>
        <w:t>C</w:t>
      </w:r>
      <w:r>
        <w:rPr>
          <w:rFonts w:ascii="黑体" w:eastAsia="黑体" w:hAnsi="黑体" w:cs="Times New Roman"/>
          <w:color w:val="000000" w:themeColor="text1"/>
          <w:szCs w:val="22"/>
        </w:rPr>
        <w:t xml:space="preserve">.4 </w:t>
      </w:r>
      <w:r>
        <w:rPr>
          <w:rFonts w:ascii="黑体" w:eastAsia="黑体" w:hAnsi="黑体" w:cs="Times New Roman" w:hint="eastAsia"/>
          <w:color w:val="000000" w:themeColor="text1"/>
          <w:szCs w:val="22"/>
        </w:rPr>
        <w:t>气液比适配器泄漏检测装置安装示意图</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24" w:name="_Toc121304917"/>
      <w:bookmarkStart w:id="125" w:name="_Toc14850"/>
      <w:bookmarkStart w:id="126" w:name="_Toc121238850"/>
      <w:r>
        <w:rPr>
          <w:rFonts w:ascii="黑体" w:eastAsia="黑体" w:hAnsi="黑体" w:cs="Times New Roman" w:hint="eastAsia"/>
          <w:color w:val="000000" w:themeColor="text1"/>
          <w:kern w:val="0"/>
          <w:szCs w:val="20"/>
        </w:rPr>
        <w:lastRenderedPageBreak/>
        <w:t>C.</w:t>
      </w:r>
      <w:r>
        <w:rPr>
          <w:rFonts w:ascii="黑体" w:eastAsia="黑体" w:hAnsi="黑体" w:cs="Times New Roman"/>
          <w:color w:val="000000" w:themeColor="text1"/>
          <w:kern w:val="0"/>
          <w:szCs w:val="20"/>
        </w:rPr>
        <w:t>5</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灵敏度、范围和精度</w:t>
      </w:r>
      <w:bookmarkEnd w:id="124"/>
      <w:bookmarkEnd w:id="125"/>
      <w:bookmarkEnd w:id="126"/>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C</w:t>
      </w:r>
      <w:r>
        <w:rPr>
          <w:rFonts w:ascii="黑体" w:eastAsia="宋体" w:hAnsi="黑体" w:cs="Times New Roman"/>
          <w:color w:val="000000" w:themeColor="text1"/>
          <w:kern w:val="0"/>
          <w:szCs w:val="20"/>
        </w:rPr>
        <w:t xml:space="preserve">.5.1 </w:t>
      </w:r>
      <w:r>
        <w:rPr>
          <w:rFonts w:ascii="黑体" w:eastAsia="宋体" w:hAnsi="黑体" w:cs="Times New Roman"/>
          <w:color w:val="000000" w:themeColor="text1"/>
          <w:kern w:val="0"/>
          <w:szCs w:val="20"/>
        </w:rPr>
        <w:t>气体流量计最小量程不大于</w:t>
      </w:r>
      <w:r>
        <w:rPr>
          <w:rFonts w:ascii="黑体" w:eastAsia="宋体" w:hAnsi="黑体" w:cs="Times New Roman"/>
          <w:color w:val="000000" w:themeColor="text1"/>
          <w:kern w:val="0"/>
          <w:szCs w:val="20"/>
        </w:rPr>
        <w:t>10L/min</w:t>
      </w:r>
      <w:r>
        <w:rPr>
          <w:rFonts w:ascii="黑体" w:eastAsia="宋体" w:hAnsi="黑体" w:cs="Times New Roman"/>
          <w:color w:val="000000" w:themeColor="text1"/>
          <w:kern w:val="0"/>
          <w:szCs w:val="20"/>
        </w:rPr>
        <w:t>，最大量程范围</w:t>
      </w:r>
      <w:r>
        <w:rPr>
          <w:rFonts w:ascii="黑体" w:eastAsia="宋体" w:hAnsi="黑体" w:cs="Times New Roman"/>
          <w:color w:val="000000" w:themeColor="text1"/>
          <w:kern w:val="0"/>
          <w:szCs w:val="20"/>
        </w:rPr>
        <w:t>(120</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1400)L/min</w:t>
      </w:r>
      <w:r>
        <w:rPr>
          <w:rFonts w:ascii="黑体" w:eastAsia="宋体" w:hAnsi="黑体" w:cs="Times New Roman"/>
          <w:color w:val="000000" w:themeColor="text1"/>
          <w:kern w:val="0"/>
          <w:szCs w:val="20"/>
        </w:rPr>
        <w:t>，分辨率小于</w:t>
      </w:r>
      <w:r>
        <w:rPr>
          <w:rFonts w:ascii="黑体" w:eastAsia="宋体" w:hAnsi="黑体" w:cs="Times New Roman"/>
          <w:color w:val="000000" w:themeColor="text1"/>
          <w:kern w:val="0"/>
          <w:szCs w:val="20"/>
        </w:rPr>
        <w:t>0.2L</w:t>
      </w:r>
      <w:r>
        <w:rPr>
          <w:rFonts w:ascii="黑体" w:eastAsia="宋体" w:hAnsi="黑体" w:cs="Times New Roman"/>
          <w:color w:val="000000" w:themeColor="text1"/>
          <w:kern w:val="0"/>
          <w:szCs w:val="20"/>
        </w:rPr>
        <w:t>，最大允许误差为</w:t>
      </w:r>
      <w:r>
        <w:rPr>
          <w:rFonts w:ascii="黑体" w:eastAsia="宋体" w:hAnsi="黑体" w:cs="Times New Roman"/>
          <w:color w:val="000000" w:themeColor="text1"/>
          <w:kern w:val="0"/>
          <w:szCs w:val="20"/>
        </w:rPr>
        <w:t>±2%</w:t>
      </w:r>
      <w:r>
        <w:rPr>
          <w:rFonts w:ascii="黑体" w:eastAsia="宋体" w:hAnsi="黑体" w:cs="Times New Roman"/>
          <w:color w:val="000000" w:themeColor="text1"/>
          <w:kern w:val="0"/>
          <w:szCs w:val="20"/>
        </w:rPr>
        <w:t>，气体流量为</w:t>
      </w:r>
      <w:r>
        <w:rPr>
          <w:rFonts w:ascii="黑体" w:eastAsia="宋体" w:hAnsi="黑体" w:cs="Times New Roman"/>
          <w:color w:val="000000" w:themeColor="text1"/>
          <w:kern w:val="0"/>
          <w:szCs w:val="20"/>
        </w:rPr>
        <w:t>7.5 L/min</w:t>
      </w:r>
      <w:r>
        <w:rPr>
          <w:rFonts w:ascii="黑体" w:eastAsia="宋体" w:hAnsi="黑体" w:cs="Times New Roman"/>
          <w:color w:val="000000" w:themeColor="text1"/>
          <w:kern w:val="0"/>
          <w:szCs w:val="20"/>
        </w:rPr>
        <w:t>和</w:t>
      </w:r>
      <w:r>
        <w:rPr>
          <w:rFonts w:ascii="黑体" w:eastAsia="宋体" w:hAnsi="黑体" w:cs="Times New Roman"/>
          <w:color w:val="000000" w:themeColor="text1"/>
          <w:kern w:val="0"/>
          <w:szCs w:val="20"/>
        </w:rPr>
        <w:t xml:space="preserve">375 L/min </w:t>
      </w:r>
      <w:r>
        <w:rPr>
          <w:rFonts w:ascii="黑体" w:eastAsia="宋体" w:hAnsi="黑体" w:cs="Times New Roman"/>
          <w:color w:val="000000" w:themeColor="text1"/>
          <w:kern w:val="0"/>
          <w:szCs w:val="20"/>
        </w:rPr>
        <w:t>时的压降值分别不大于</w:t>
      </w:r>
      <w:r>
        <w:rPr>
          <w:rFonts w:ascii="黑体" w:eastAsia="宋体" w:hAnsi="黑体" w:cs="Times New Roman"/>
          <w:color w:val="000000" w:themeColor="text1"/>
          <w:kern w:val="0"/>
          <w:szCs w:val="20"/>
        </w:rPr>
        <w:t xml:space="preserve">10Pa </w:t>
      </w:r>
      <w:r>
        <w:rPr>
          <w:rFonts w:ascii="黑体" w:eastAsia="宋体" w:hAnsi="黑体" w:cs="Times New Roman"/>
          <w:color w:val="000000" w:themeColor="text1"/>
          <w:kern w:val="0"/>
          <w:szCs w:val="20"/>
        </w:rPr>
        <w:t>和</w:t>
      </w:r>
      <w:r>
        <w:rPr>
          <w:rFonts w:ascii="黑体" w:eastAsia="宋体" w:hAnsi="黑体" w:cs="Times New Roman"/>
          <w:color w:val="000000" w:themeColor="text1"/>
          <w:kern w:val="0"/>
          <w:szCs w:val="20"/>
        </w:rPr>
        <w:t>175Pa</w:t>
      </w:r>
      <w:r>
        <w:rPr>
          <w:rFonts w:ascii="黑体" w:eastAsia="宋体" w:hAnsi="黑体" w:cs="Times New Roman"/>
          <w:color w:val="000000" w:themeColor="text1"/>
          <w:kern w:val="0"/>
          <w:szCs w:val="20"/>
        </w:rPr>
        <w:t>。</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C.5.2 </w:t>
      </w:r>
      <w:r>
        <w:rPr>
          <w:rFonts w:ascii="黑体" w:eastAsia="宋体" w:hAnsi="黑体" w:cs="Times New Roman"/>
          <w:color w:val="000000" w:themeColor="text1"/>
          <w:kern w:val="0"/>
          <w:szCs w:val="20"/>
        </w:rPr>
        <w:t>连接适配器和气体流量计的软管长度在</w:t>
      </w:r>
      <w:r>
        <w:rPr>
          <w:rFonts w:ascii="黑体" w:eastAsia="宋体" w:hAnsi="黑体" w:cs="Times New Roman"/>
          <w:color w:val="000000" w:themeColor="text1"/>
          <w:kern w:val="0"/>
          <w:szCs w:val="20"/>
        </w:rPr>
        <w:t>1000</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1800mm </w:t>
      </w:r>
      <w:r>
        <w:rPr>
          <w:rFonts w:ascii="黑体" w:eastAsia="宋体" w:hAnsi="黑体" w:cs="Times New Roman"/>
          <w:color w:val="000000" w:themeColor="text1"/>
          <w:kern w:val="0"/>
          <w:szCs w:val="20"/>
        </w:rPr>
        <w:t>范围。</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C.5.3 </w:t>
      </w:r>
      <w:r>
        <w:rPr>
          <w:rFonts w:ascii="黑体" w:eastAsia="宋体" w:hAnsi="黑体" w:cs="Times New Roman"/>
          <w:color w:val="000000" w:themeColor="text1"/>
          <w:kern w:val="0"/>
          <w:szCs w:val="20"/>
        </w:rPr>
        <w:t>气体流量计入口连通管的内径至少</w:t>
      </w:r>
      <w:r>
        <w:rPr>
          <w:rFonts w:ascii="黑体" w:eastAsia="宋体" w:hAnsi="黑体" w:cs="Times New Roman"/>
          <w:color w:val="000000" w:themeColor="text1"/>
          <w:kern w:val="0"/>
          <w:szCs w:val="20"/>
        </w:rPr>
        <w:t>50mm</w:t>
      </w:r>
      <w:r>
        <w:rPr>
          <w:rFonts w:ascii="黑体" w:eastAsia="宋体" w:hAnsi="黑体" w:cs="Times New Roman"/>
          <w:color w:val="000000" w:themeColor="text1"/>
          <w:kern w:val="0"/>
          <w:szCs w:val="20"/>
        </w:rPr>
        <w:t>，连通管进气管道长度在</w:t>
      </w:r>
      <w:r>
        <w:rPr>
          <w:rFonts w:ascii="黑体" w:eastAsia="宋体" w:hAnsi="黑体" w:cs="Times New Roman"/>
          <w:color w:val="000000" w:themeColor="text1"/>
          <w:kern w:val="0"/>
          <w:szCs w:val="20"/>
        </w:rPr>
        <w:t>150</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450mm</w:t>
      </w:r>
      <w:r>
        <w:rPr>
          <w:rFonts w:ascii="黑体" w:eastAsia="宋体" w:hAnsi="黑体" w:cs="Times New Roman"/>
          <w:color w:val="000000" w:themeColor="text1"/>
          <w:kern w:val="0"/>
          <w:szCs w:val="20"/>
        </w:rPr>
        <w:t>范围。</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C.5.4 </w:t>
      </w:r>
      <w:r>
        <w:rPr>
          <w:rFonts w:ascii="黑体" w:eastAsia="宋体" w:hAnsi="黑体" w:cs="Times New Roman"/>
          <w:color w:val="000000" w:themeColor="text1"/>
          <w:kern w:val="0"/>
          <w:szCs w:val="20"/>
        </w:rPr>
        <w:t>检测用油桶容积至少</w:t>
      </w:r>
      <w:r>
        <w:rPr>
          <w:rFonts w:ascii="黑体" w:eastAsia="宋体" w:hAnsi="黑体" w:cs="Times New Roman"/>
          <w:color w:val="000000" w:themeColor="text1"/>
          <w:kern w:val="0"/>
          <w:szCs w:val="20"/>
        </w:rPr>
        <w:t>80L</w:t>
      </w:r>
      <w:r>
        <w:rPr>
          <w:rFonts w:ascii="黑体" w:eastAsia="宋体" w:hAnsi="黑体" w:cs="Times New Roman"/>
          <w:color w:val="000000" w:themeColor="text1"/>
          <w:kern w:val="0"/>
          <w:szCs w:val="20"/>
        </w:rPr>
        <w:t>。</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C.5.5 </w:t>
      </w:r>
      <w:r>
        <w:rPr>
          <w:rFonts w:ascii="黑体" w:eastAsia="宋体" w:hAnsi="黑体" w:cs="Times New Roman"/>
          <w:color w:val="000000" w:themeColor="text1"/>
          <w:kern w:val="0"/>
          <w:szCs w:val="20"/>
        </w:rPr>
        <w:t>秒表同</w:t>
      </w:r>
      <w:r>
        <w:rPr>
          <w:rFonts w:ascii="黑体" w:eastAsia="宋体" w:hAnsi="黑体" w:cs="Times New Roman"/>
          <w:color w:val="000000" w:themeColor="text1"/>
          <w:kern w:val="0"/>
          <w:szCs w:val="20"/>
        </w:rPr>
        <w:t>A.5.5</w:t>
      </w:r>
      <w:r>
        <w:rPr>
          <w:rFonts w:ascii="黑体" w:eastAsia="宋体" w:hAnsi="黑体" w:cs="Times New Roman"/>
          <w:color w:val="000000" w:themeColor="text1"/>
          <w:kern w:val="0"/>
          <w:szCs w:val="20"/>
        </w:rPr>
        <w:t>。</w:t>
      </w:r>
    </w:p>
    <w:p w:rsidR="00BF030C" w:rsidRDefault="00DE250F">
      <w:pPr>
        <w:spacing w:line="276" w:lineRule="auto"/>
        <w:rPr>
          <w:color w:val="000000" w:themeColor="text1"/>
        </w:rPr>
      </w:pPr>
      <w:r>
        <w:rPr>
          <w:rFonts w:ascii="黑体" w:eastAsia="宋体" w:hAnsi="黑体" w:cs="Times New Roman"/>
          <w:color w:val="000000" w:themeColor="text1"/>
          <w:kern w:val="0"/>
          <w:szCs w:val="20"/>
        </w:rPr>
        <w:t xml:space="preserve">C.5.6 </w:t>
      </w:r>
      <w:r>
        <w:rPr>
          <w:rFonts w:ascii="黑体" w:eastAsia="宋体" w:hAnsi="黑体" w:cs="Times New Roman"/>
          <w:color w:val="000000" w:themeColor="text1"/>
          <w:kern w:val="0"/>
          <w:szCs w:val="20"/>
        </w:rPr>
        <w:t>所有计量仪器应按计量标准校准。</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27" w:name="_Toc121304918"/>
      <w:bookmarkStart w:id="128" w:name="_Toc121238851"/>
      <w:bookmarkStart w:id="129" w:name="_Toc24327"/>
      <w:r>
        <w:rPr>
          <w:rFonts w:ascii="黑体" w:eastAsia="黑体" w:hAnsi="黑体" w:cs="Times New Roman" w:hint="eastAsia"/>
          <w:color w:val="000000" w:themeColor="text1"/>
          <w:kern w:val="0"/>
          <w:szCs w:val="20"/>
        </w:rPr>
        <w:t>C.</w:t>
      </w:r>
      <w:r>
        <w:rPr>
          <w:rFonts w:ascii="黑体" w:eastAsia="黑体" w:hAnsi="黑体" w:cs="Times New Roman"/>
          <w:color w:val="000000" w:themeColor="text1"/>
          <w:kern w:val="0"/>
          <w:szCs w:val="20"/>
        </w:rPr>
        <w:t>6</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检测前程序</w:t>
      </w:r>
      <w:bookmarkEnd w:id="127"/>
      <w:bookmarkEnd w:id="128"/>
      <w:bookmarkEnd w:id="129"/>
    </w:p>
    <w:p w:rsidR="00BF030C" w:rsidRDefault="00DE250F">
      <w:pPr>
        <w:spacing w:line="276" w:lineRule="auto"/>
        <w:ind w:firstLineChars="200" w:firstLine="420"/>
        <w:jc w:val="left"/>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在开始下面的检测程序之前，按照评估报告列出的油气回收系统设备清单进行逐项检查，如缺项则不能进行气液比检测。</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C</w:t>
      </w:r>
      <w:r>
        <w:rPr>
          <w:rFonts w:ascii="黑体" w:eastAsia="宋体" w:hAnsi="黑体" w:cs="Times New Roman"/>
          <w:color w:val="000000" w:themeColor="text1"/>
          <w:kern w:val="0"/>
          <w:szCs w:val="20"/>
        </w:rPr>
        <w:t xml:space="preserve">.6.1 </w:t>
      </w:r>
      <w:r>
        <w:rPr>
          <w:rFonts w:ascii="黑体" w:eastAsia="宋体" w:hAnsi="黑体" w:cs="Times New Roman"/>
          <w:color w:val="000000" w:themeColor="text1"/>
          <w:kern w:val="0"/>
          <w:szCs w:val="20"/>
        </w:rPr>
        <w:t>按图</w:t>
      </w:r>
      <w:r>
        <w:rPr>
          <w:rFonts w:ascii="黑体" w:eastAsia="宋体" w:hAnsi="黑体" w:cs="Times New Roman"/>
          <w:color w:val="000000" w:themeColor="text1"/>
          <w:kern w:val="0"/>
          <w:szCs w:val="20"/>
        </w:rPr>
        <w:t>C.3</w:t>
      </w:r>
      <w:r>
        <w:rPr>
          <w:rFonts w:ascii="黑体" w:eastAsia="宋体" w:hAnsi="黑体" w:cs="Times New Roman"/>
          <w:color w:val="000000" w:themeColor="text1"/>
          <w:kern w:val="0"/>
          <w:szCs w:val="20"/>
        </w:rPr>
        <w:t>安装检测用油桶部件和气体流量计，保证接地装置正确连接。</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C.6.2 </w:t>
      </w:r>
      <w:r>
        <w:rPr>
          <w:rFonts w:ascii="黑体" w:eastAsia="宋体" w:hAnsi="黑体" w:cs="Times New Roman"/>
          <w:color w:val="000000" w:themeColor="text1"/>
          <w:kern w:val="0"/>
          <w:szCs w:val="20"/>
        </w:rPr>
        <w:t>如果有其他加油枪与被检测加油枪共用一个真空泵，气液比检测应在其他加油枪都没有被密封的情况下进行。对于</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一泵带多枪</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4</w:t>
      </w:r>
      <w:r>
        <w:rPr>
          <w:rFonts w:ascii="黑体" w:eastAsia="宋体" w:hAnsi="黑体" w:cs="Times New Roman"/>
          <w:color w:val="000000" w:themeColor="text1"/>
          <w:kern w:val="0"/>
          <w:szCs w:val="20"/>
        </w:rPr>
        <w:t>把枪</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的油气回收系统</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应在至少</w:t>
      </w:r>
      <w:r>
        <w:rPr>
          <w:rFonts w:ascii="黑体" w:eastAsia="宋体" w:hAnsi="黑体" w:cs="Times New Roman"/>
          <w:color w:val="000000" w:themeColor="text1"/>
          <w:kern w:val="0"/>
          <w:szCs w:val="20"/>
        </w:rPr>
        <w:t>2</w:t>
      </w:r>
      <w:r>
        <w:rPr>
          <w:rFonts w:ascii="黑体" w:eastAsia="宋体" w:hAnsi="黑体" w:cs="Times New Roman"/>
          <w:color w:val="000000" w:themeColor="text1"/>
          <w:kern w:val="0"/>
          <w:szCs w:val="20"/>
        </w:rPr>
        <w:t>把加油枪同时加油时检测</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对于</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一泵带多枪</w:t>
      </w:r>
      <w:r>
        <w:rPr>
          <w:rFonts w:ascii="黑体" w:eastAsia="宋体" w:hAnsi="黑体" w:cs="Times New Roman"/>
          <w:color w:val="000000" w:themeColor="text1"/>
          <w:kern w:val="0"/>
          <w:szCs w:val="20"/>
        </w:rPr>
        <w:t>(≥4</w:t>
      </w:r>
      <w:r>
        <w:rPr>
          <w:rFonts w:ascii="黑体" w:eastAsia="宋体" w:hAnsi="黑体" w:cs="Times New Roman"/>
          <w:color w:val="000000" w:themeColor="text1"/>
          <w:kern w:val="0"/>
          <w:szCs w:val="20"/>
        </w:rPr>
        <w:t>把枪</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的油气回收系统，应至少在</w:t>
      </w:r>
      <w:r>
        <w:rPr>
          <w:rFonts w:ascii="黑体" w:eastAsia="宋体" w:hAnsi="黑体" w:cs="Times New Roman"/>
          <w:color w:val="000000" w:themeColor="text1"/>
          <w:kern w:val="0"/>
          <w:szCs w:val="20"/>
        </w:rPr>
        <w:t>4</w:t>
      </w:r>
      <w:r>
        <w:rPr>
          <w:rFonts w:ascii="黑体" w:eastAsia="宋体" w:hAnsi="黑体" w:cs="Times New Roman"/>
          <w:color w:val="000000" w:themeColor="text1"/>
          <w:kern w:val="0"/>
          <w:szCs w:val="20"/>
        </w:rPr>
        <w:t>条枪同时加油时分别进行检测，且被检测的加油</w:t>
      </w:r>
      <w:proofErr w:type="gramStart"/>
      <w:r>
        <w:rPr>
          <w:rFonts w:ascii="黑体" w:eastAsia="宋体" w:hAnsi="黑体" w:cs="Times New Roman"/>
          <w:color w:val="000000" w:themeColor="text1"/>
          <w:kern w:val="0"/>
          <w:szCs w:val="20"/>
        </w:rPr>
        <w:t>枪比例</w:t>
      </w:r>
      <w:proofErr w:type="gramEnd"/>
      <w:r>
        <w:rPr>
          <w:rFonts w:ascii="黑体" w:eastAsia="宋体" w:hAnsi="黑体" w:cs="Times New Roman"/>
          <w:color w:val="000000" w:themeColor="text1"/>
          <w:kern w:val="0"/>
          <w:szCs w:val="20"/>
        </w:rPr>
        <w:t>应不少于</w:t>
      </w:r>
      <w:r>
        <w:rPr>
          <w:rFonts w:ascii="黑体" w:eastAsia="宋体" w:hAnsi="黑体" w:cs="Times New Roman"/>
          <w:color w:val="000000" w:themeColor="text1"/>
          <w:kern w:val="0"/>
          <w:szCs w:val="20"/>
        </w:rPr>
        <w:t>50%</w:t>
      </w:r>
      <w:r>
        <w:rPr>
          <w:rFonts w:ascii="黑体" w:eastAsia="宋体" w:hAnsi="黑体" w:cs="Times New Roman"/>
          <w:color w:val="000000" w:themeColor="text1"/>
          <w:kern w:val="0"/>
          <w:szCs w:val="20"/>
        </w:rPr>
        <w:t>。</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C.6.3 </w:t>
      </w:r>
      <w:r>
        <w:rPr>
          <w:rFonts w:ascii="黑体" w:eastAsia="宋体" w:hAnsi="黑体" w:cs="Times New Roman"/>
          <w:color w:val="000000" w:themeColor="text1"/>
          <w:kern w:val="0"/>
          <w:szCs w:val="20"/>
        </w:rPr>
        <w:t>气体流量计每年至少校准</w:t>
      </w:r>
      <w:r>
        <w:rPr>
          <w:rFonts w:ascii="黑体" w:eastAsia="宋体" w:hAnsi="黑体" w:cs="Times New Roman"/>
          <w:color w:val="000000" w:themeColor="text1"/>
          <w:kern w:val="0"/>
          <w:szCs w:val="20"/>
        </w:rPr>
        <w:t>1</w:t>
      </w:r>
      <w:r>
        <w:rPr>
          <w:rFonts w:ascii="黑体" w:eastAsia="宋体" w:hAnsi="黑体" w:cs="Times New Roman"/>
          <w:color w:val="000000" w:themeColor="text1"/>
          <w:kern w:val="0"/>
          <w:szCs w:val="20"/>
        </w:rPr>
        <w:t>次，每次维修之后也应进行校准，校准的流量分别</w:t>
      </w:r>
      <w:r>
        <w:rPr>
          <w:rFonts w:ascii="黑体" w:eastAsia="宋体" w:hAnsi="黑体" w:cs="Times New Roman"/>
          <w:color w:val="000000" w:themeColor="text1"/>
          <w:kern w:val="0"/>
          <w:szCs w:val="20"/>
        </w:rPr>
        <w:t>15</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30</w:t>
      </w:r>
      <w:r>
        <w:rPr>
          <w:rFonts w:ascii="黑体" w:eastAsia="宋体" w:hAnsi="黑体" w:cs="Times New Roman"/>
          <w:color w:val="000000" w:themeColor="text1"/>
          <w:kern w:val="0"/>
          <w:szCs w:val="20"/>
        </w:rPr>
        <w:t>和</w:t>
      </w:r>
      <w:r>
        <w:rPr>
          <w:rFonts w:ascii="黑体" w:eastAsia="宋体" w:hAnsi="黑体" w:cs="Times New Roman"/>
          <w:color w:val="000000" w:themeColor="text1"/>
          <w:kern w:val="0"/>
          <w:szCs w:val="20"/>
        </w:rPr>
        <w:t xml:space="preserve"> 45L/min</w:t>
      </w:r>
      <w:r>
        <w:rPr>
          <w:rFonts w:ascii="黑体" w:eastAsia="宋体" w:hAnsi="黑体" w:cs="Times New Roman"/>
          <w:color w:val="000000" w:themeColor="text1"/>
          <w:kern w:val="0"/>
          <w:szCs w:val="20"/>
        </w:rPr>
        <w:t>，应保存一份最近的校准记录。</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C.6.4 </w:t>
      </w:r>
      <w:r>
        <w:rPr>
          <w:rFonts w:ascii="黑体" w:eastAsia="宋体" w:hAnsi="黑体" w:cs="Times New Roman"/>
          <w:color w:val="000000" w:themeColor="text1"/>
          <w:kern w:val="0"/>
          <w:szCs w:val="20"/>
        </w:rPr>
        <w:t>检查气液比适配器上的</w:t>
      </w:r>
      <w:r>
        <w:rPr>
          <w:rFonts w:ascii="Times New Roman" w:eastAsia="宋体" w:hAnsi="Times New Roman" w:cs="Times New Roman"/>
          <w:color w:val="000000" w:themeColor="text1"/>
          <w:kern w:val="0"/>
          <w:szCs w:val="20"/>
        </w:rPr>
        <w:t>O</w:t>
      </w:r>
      <w:proofErr w:type="gramStart"/>
      <w:r>
        <w:rPr>
          <w:rFonts w:ascii="黑体" w:eastAsia="宋体" w:hAnsi="黑体" w:cs="Times New Roman"/>
          <w:color w:val="000000" w:themeColor="text1"/>
          <w:kern w:val="0"/>
          <w:szCs w:val="20"/>
        </w:rPr>
        <w:t>型圈是否</w:t>
      </w:r>
      <w:proofErr w:type="gramEnd"/>
      <w:r>
        <w:rPr>
          <w:rFonts w:ascii="黑体" w:eastAsia="宋体" w:hAnsi="黑体" w:cs="Times New Roman"/>
          <w:color w:val="000000" w:themeColor="text1"/>
          <w:kern w:val="0"/>
          <w:szCs w:val="20"/>
        </w:rPr>
        <w:t>良好和完全润滑。</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C.6.5 </w:t>
      </w:r>
      <w:r>
        <w:rPr>
          <w:rFonts w:ascii="黑体" w:eastAsia="宋体" w:hAnsi="黑体" w:cs="Times New Roman"/>
          <w:color w:val="000000" w:themeColor="text1"/>
          <w:kern w:val="0"/>
          <w:szCs w:val="20"/>
        </w:rPr>
        <w:t>按图</w:t>
      </w:r>
      <w:r>
        <w:rPr>
          <w:rFonts w:ascii="黑体" w:eastAsia="宋体" w:hAnsi="黑体" w:cs="Times New Roman"/>
          <w:color w:val="000000" w:themeColor="text1"/>
          <w:kern w:val="0"/>
          <w:szCs w:val="20"/>
        </w:rPr>
        <w:t>C.4</w:t>
      </w:r>
      <w:r>
        <w:rPr>
          <w:rFonts w:ascii="黑体" w:eastAsia="宋体" w:hAnsi="黑体" w:cs="Times New Roman"/>
          <w:color w:val="000000" w:themeColor="text1"/>
          <w:kern w:val="0"/>
          <w:szCs w:val="20"/>
        </w:rPr>
        <w:t>所示，用一个替代喷管与气液比适配器连接，目的是对气液比适配器进行一次检测前泄漏检查。产生一个</w:t>
      </w:r>
      <w:r>
        <w:rPr>
          <w:rFonts w:ascii="黑体" w:eastAsia="宋体" w:hAnsi="黑体" w:cs="Times New Roman"/>
          <w:color w:val="000000" w:themeColor="text1"/>
          <w:kern w:val="0"/>
          <w:szCs w:val="20"/>
        </w:rPr>
        <w:t>1245Pa</w:t>
      </w:r>
      <w:r>
        <w:rPr>
          <w:rFonts w:ascii="黑体" w:eastAsia="宋体" w:hAnsi="黑体" w:cs="Times New Roman"/>
          <w:color w:val="000000" w:themeColor="text1"/>
          <w:kern w:val="0"/>
          <w:szCs w:val="20"/>
        </w:rPr>
        <w:t>的真空压力后，开启秒表</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3min</w:t>
      </w:r>
      <w:r>
        <w:rPr>
          <w:rFonts w:ascii="黑体" w:eastAsia="宋体" w:hAnsi="黑体" w:cs="Times New Roman"/>
          <w:color w:val="000000" w:themeColor="text1"/>
          <w:kern w:val="0"/>
          <w:szCs w:val="20"/>
        </w:rPr>
        <w:t>之后真空压力应保持在</w:t>
      </w:r>
      <w:r>
        <w:rPr>
          <w:rFonts w:ascii="黑体" w:eastAsia="宋体" w:hAnsi="黑体" w:cs="Times New Roman"/>
          <w:color w:val="000000" w:themeColor="text1"/>
          <w:kern w:val="0"/>
          <w:szCs w:val="20"/>
        </w:rPr>
        <w:t xml:space="preserve">1230Pa </w:t>
      </w:r>
      <w:r>
        <w:rPr>
          <w:rFonts w:ascii="黑体" w:eastAsia="宋体" w:hAnsi="黑体" w:cs="Times New Roman"/>
          <w:color w:val="000000" w:themeColor="text1"/>
          <w:kern w:val="0"/>
          <w:szCs w:val="20"/>
        </w:rPr>
        <w:t>以上。没有通过泄漏检查的检测装置不能用于气液比检测。</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C.6.6 </w:t>
      </w:r>
      <w:r>
        <w:rPr>
          <w:rFonts w:ascii="黑体" w:eastAsia="宋体" w:hAnsi="黑体" w:cs="Times New Roman"/>
          <w:color w:val="000000" w:themeColor="text1"/>
          <w:kern w:val="0"/>
          <w:szCs w:val="20"/>
        </w:rPr>
        <w:t>装配好检测用油桶和气液比检测装置之后，向油桶中加油</w:t>
      </w:r>
      <w:r>
        <w:rPr>
          <w:rFonts w:ascii="黑体" w:eastAsia="宋体" w:hAnsi="黑体" w:cs="Times New Roman"/>
          <w:color w:val="000000" w:themeColor="text1"/>
          <w:kern w:val="0"/>
          <w:szCs w:val="20"/>
        </w:rPr>
        <w:t>15</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20L</w:t>
      </w:r>
      <w:r>
        <w:rPr>
          <w:rFonts w:ascii="黑体" w:eastAsia="宋体" w:hAnsi="黑体" w:cs="Times New Roman"/>
          <w:color w:val="000000" w:themeColor="text1"/>
          <w:kern w:val="0"/>
          <w:szCs w:val="20"/>
        </w:rPr>
        <w:t>，使油桶具备含有油气的初始条件，在每个站开始检测之前都应完成这项初始条件设置。每一把加油</w:t>
      </w:r>
      <w:proofErr w:type="gramStart"/>
      <w:r>
        <w:rPr>
          <w:rFonts w:ascii="黑体" w:eastAsia="宋体" w:hAnsi="黑体" w:cs="Times New Roman"/>
          <w:color w:val="000000" w:themeColor="text1"/>
          <w:kern w:val="0"/>
          <w:szCs w:val="20"/>
        </w:rPr>
        <w:t>枪正式</w:t>
      </w:r>
      <w:proofErr w:type="gramEnd"/>
      <w:r>
        <w:rPr>
          <w:rFonts w:ascii="黑体" w:eastAsia="宋体" w:hAnsi="黑体" w:cs="Times New Roman"/>
          <w:color w:val="000000" w:themeColor="text1"/>
          <w:kern w:val="0"/>
          <w:szCs w:val="20"/>
        </w:rPr>
        <w:t>检测前先完成一次</w:t>
      </w:r>
      <w:r>
        <w:rPr>
          <w:rFonts w:ascii="黑体" w:eastAsia="宋体" w:hAnsi="黑体" w:cs="Times New Roman"/>
          <w:color w:val="000000" w:themeColor="text1"/>
          <w:kern w:val="0"/>
          <w:szCs w:val="20"/>
        </w:rPr>
        <w:t>≥15L</w:t>
      </w:r>
      <w:r>
        <w:rPr>
          <w:rFonts w:ascii="黑体" w:eastAsia="宋体" w:hAnsi="黑体" w:cs="Times New Roman"/>
          <w:color w:val="000000" w:themeColor="text1"/>
          <w:kern w:val="0"/>
          <w:szCs w:val="20"/>
        </w:rPr>
        <w:t>汽油的加油，使被测加油枪气路充满油气</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与正常加油状态相同。</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30" w:name="_Toc121304919"/>
      <w:bookmarkStart w:id="131" w:name="_Toc27421"/>
      <w:bookmarkStart w:id="132" w:name="_Toc121238852"/>
      <w:r>
        <w:rPr>
          <w:rFonts w:ascii="黑体" w:eastAsia="黑体" w:hAnsi="黑体" w:cs="Times New Roman" w:hint="eastAsia"/>
          <w:color w:val="000000" w:themeColor="text1"/>
          <w:kern w:val="0"/>
          <w:szCs w:val="20"/>
        </w:rPr>
        <w:t>C.</w:t>
      </w:r>
      <w:r>
        <w:rPr>
          <w:rFonts w:ascii="黑体" w:eastAsia="黑体" w:hAnsi="黑体" w:cs="Times New Roman"/>
          <w:color w:val="000000" w:themeColor="text1"/>
          <w:kern w:val="0"/>
          <w:szCs w:val="20"/>
        </w:rPr>
        <w:t>7</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检测程序</w:t>
      </w:r>
      <w:bookmarkEnd w:id="130"/>
      <w:bookmarkEnd w:id="131"/>
      <w:bookmarkEnd w:id="132"/>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C</w:t>
      </w:r>
      <w:r>
        <w:rPr>
          <w:rFonts w:ascii="黑体" w:eastAsia="宋体" w:hAnsi="黑体" w:cs="Times New Roman"/>
          <w:color w:val="000000" w:themeColor="text1"/>
          <w:kern w:val="0"/>
          <w:szCs w:val="20"/>
        </w:rPr>
        <w:t xml:space="preserve">.7.1 </w:t>
      </w:r>
      <w:r>
        <w:rPr>
          <w:rFonts w:ascii="黑体" w:eastAsia="宋体" w:hAnsi="黑体" w:cs="Times New Roman"/>
          <w:color w:val="000000" w:themeColor="text1"/>
          <w:kern w:val="0"/>
          <w:szCs w:val="20"/>
        </w:rPr>
        <w:t>遵照</w:t>
      </w:r>
      <w:r>
        <w:rPr>
          <w:rFonts w:ascii="黑体" w:eastAsia="宋体" w:hAnsi="黑体" w:cs="Times New Roman"/>
          <w:color w:val="000000" w:themeColor="text1"/>
          <w:kern w:val="0"/>
          <w:szCs w:val="20"/>
        </w:rPr>
        <w:t>C.6.2</w:t>
      </w:r>
      <w:r>
        <w:rPr>
          <w:rFonts w:ascii="黑体" w:eastAsia="宋体" w:hAnsi="黑体" w:cs="Times New Roman"/>
          <w:color w:val="000000" w:themeColor="text1"/>
          <w:kern w:val="0"/>
          <w:szCs w:val="20"/>
        </w:rPr>
        <w:t>的原则检测每支加油枪的气液比。按图</w:t>
      </w:r>
      <w:r>
        <w:rPr>
          <w:rFonts w:ascii="黑体" w:eastAsia="宋体" w:hAnsi="黑体" w:cs="Times New Roman"/>
          <w:color w:val="000000" w:themeColor="text1"/>
          <w:kern w:val="0"/>
          <w:szCs w:val="20"/>
        </w:rPr>
        <w:t>C.3</w:t>
      </w:r>
      <w:r>
        <w:rPr>
          <w:rFonts w:ascii="黑体" w:eastAsia="宋体" w:hAnsi="黑体" w:cs="Times New Roman"/>
          <w:color w:val="000000" w:themeColor="text1"/>
          <w:kern w:val="0"/>
          <w:szCs w:val="20"/>
        </w:rPr>
        <w:t>正确连接气液比适配器和加油枪喷管，将加油枪的油气收集孔包裹起来，并且确保连接紧密。</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C.7.2 </w:t>
      </w:r>
      <w:r>
        <w:rPr>
          <w:rFonts w:ascii="黑体" w:eastAsia="宋体" w:hAnsi="黑体" w:cs="Times New Roman"/>
          <w:color w:val="000000" w:themeColor="text1"/>
          <w:kern w:val="0"/>
          <w:szCs w:val="20"/>
        </w:rPr>
        <w:t>记录每次检测之前气体流量计的最初读数。</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C.7.3 </w:t>
      </w:r>
      <w:r>
        <w:rPr>
          <w:rFonts w:ascii="黑体" w:eastAsia="宋体" w:hAnsi="黑体" w:cs="Times New Roman"/>
          <w:color w:val="000000" w:themeColor="text1"/>
          <w:kern w:val="0"/>
          <w:szCs w:val="20"/>
        </w:rPr>
        <w:t>将秒表复位。将加油机上的示值归零。</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C.7.4 </w:t>
      </w:r>
      <w:r>
        <w:rPr>
          <w:rFonts w:ascii="黑体" w:eastAsia="宋体" w:hAnsi="黑体" w:cs="Times New Roman"/>
          <w:color w:val="000000" w:themeColor="text1"/>
          <w:kern w:val="0"/>
          <w:szCs w:val="20"/>
        </w:rPr>
        <w:t>确定检测时的加油流量。将加油枪开启至加油机允许的最大流量，每支加油</w:t>
      </w:r>
      <w:proofErr w:type="gramStart"/>
      <w:r>
        <w:rPr>
          <w:rFonts w:ascii="黑体" w:eastAsia="宋体" w:hAnsi="黑体" w:cs="Times New Roman"/>
          <w:color w:val="000000" w:themeColor="text1"/>
          <w:kern w:val="0"/>
          <w:szCs w:val="20"/>
        </w:rPr>
        <w:t>枪获得</w:t>
      </w:r>
      <w:proofErr w:type="gramEnd"/>
      <w:r>
        <w:rPr>
          <w:rFonts w:ascii="黑体" w:eastAsia="宋体" w:hAnsi="黑体" w:cs="Times New Roman"/>
          <w:color w:val="000000" w:themeColor="text1"/>
          <w:kern w:val="0"/>
          <w:szCs w:val="20"/>
        </w:rPr>
        <w:t>1</w:t>
      </w:r>
      <w:r>
        <w:rPr>
          <w:rFonts w:ascii="黑体" w:eastAsia="宋体" w:hAnsi="黑体" w:cs="Times New Roman"/>
          <w:color w:val="000000" w:themeColor="text1"/>
          <w:kern w:val="0"/>
          <w:szCs w:val="20"/>
        </w:rPr>
        <w:t>个气液比。开始往检测用油桶中加油，确保在加油过程中加油枪喷管与检测用油桶</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确定已经接地</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上的加油管之间是密封的。当加油机开始加油时开启秒表。</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lastRenderedPageBreak/>
        <w:t xml:space="preserve">C.7.5 </w:t>
      </w:r>
      <w:r>
        <w:rPr>
          <w:rFonts w:ascii="黑体" w:eastAsia="宋体" w:hAnsi="黑体" w:cs="Times New Roman"/>
          <w:color w:val="000000" w:themeColor="text1"/>
          <w:kern w:val="0"/>
          <w:szCs w:val="20"/>
        </w:rPr>
        <w:t>加入</w:t>
      </w:r>
      <w:r>
        <w:rPr>
          <w:rFonts w:ascii="黑体" w:eastAsia="宋体" w:hAnsi="黑体" w:cs="Times New Roman"/>
          <w:color w:val="000000" w:themeColor="text1"/>
          <w:kern w:val="0"/>
          <w:szCs w:val="20"/>
        </w:rPr>
        <w:t>15</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20L </w:t>
      </w:r>
      <w:r>
        <w:rPr>
          <w:rFonts w:ascii="黑体" w:eastAsia="宋体" w:hAnsi="黑体" w:cs="Times New Roman"/>
          <w:color w:val="000000" w:themeColor="text1"/>
          <w:kern w:val="0"/>
          <w:szCs w:val="20"/>
        </w:rPr>
        <w:t>汽油。</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C.7.6 </w:t>
      </w:r>
      <w:r>
        <w:rPr>
          <w:rFonts w:ascii="黑体" w:eastAsia="宋体" w:hAnsi="黑体" w:cs="Times New Roman"/>
          <w:color w:val="000000" w:themeColor="text1"/>
          <w:kern w:val="0"/>
          <w:szCs w:val="20"/>
        </w:rPr>
        <w:t>同时停止秒表计时和加油。</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C.7.7 </w:t>
      </w:r>
      <w:r>
        <w:rPr>
          <w:rFonts w:ascii="黑体" w:eastAsia="宋体" w:hAnsi="黑体" w:cs="Times New Roman"/>
          <w:color w:val="000000" w:themeColor="text1"/>
          <w:kern w:val="0"/>
          <w:szCs w:val="20"/>
        </w:rPr>
        <w:t>每一次检测之后记录以下信息</w:t>
      </w:r>
      <w:r>
        <w:rPr>
          <w:rFonts w:ascii="黑体" w:eastAsia="宋体" w:hAnsi="黑体" w:cs="Times New Roman"/>
          <w:color w:val="000000" w:themeColor="text1"/>
          <w:kern w:val="0"/>
          <w:szCs w:val="20"/>
        </w:rPr>
        <w:t>:</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a) </w:t>
      </w:r>
      <w:r>
        <w:rPr>
          <w:rFonts w:ascii="黑体" w:eastAsia="宋体" w:hAnsi="黑体" w:cs="Times New Roman"/>
          <w:color w:val="000000" w:themeColor="text1"/>
          <w:kern w:val="0"/>
          <w:szCs w:val="20"/>
        </w:rPr>
        <w:t>加油机编号</w:t>
      </w:r>
      <w:r>
        <w:rPr>
          <w:rFonts w:ascii="黑体" w:eastAsia="宋体" w:hAnsi="黑体" w:cs="Times New Roman"/>
          <w:color w:val="000000" w:themeColor="text1"/>
          <w:kern w:val="0"/>
          <w:szCs w:val="20"/>
        </w:rPr>
        <w:t xml:space="preserve">; </w:t>
      </w:r>
    </w:p>
    <w:p w:rsidR="00BF030C" w:rsidRDefault="00DE250F">
      <w:pPr>
        <w:spacing w:line="276" w:lineRule="auto"/>
        <w:ind w:firstLineChars="200" w:firstLine="420"/>
        <w:rPr>
          <w:color w:val="000000" w:themeColor="text1"/>
        </w:rPr>
      </w:pPr>
      <w:r>
        <w:rPr>
          <w:rFonts w:ascii="黑体" w:eastAsia="宋体" w:hAnsi="黑体" w:cs="Times New Roman"/>
          <w:color w:val="000000" w:themeColor="text1"/>
          <w:kern w:val="0"/>
          <w:szCs w:val="20"/>
        </w:rPr>
        <w:t xml:space="preserve">b) </w:t>
      </w:r>
      <w:r>
        <w:rPr>
          <w:rFonts w:ascii="黑体" w:eastAsia="宋体" w:hAnsi="黑体" w:cs="Times New Roman"/>
          <w:color w:val="000000" w:themeColor="text1"/>
          <w:kern w:val="0"/>
          <w:szCs w:val="20"/>
        </w:rPr>
        <w:t>汽油标号</w:t>
      </w:r>
      <w:r>
        <w:rPr>
          <w:rFonts w:ascii="黑体" w:eastAsia="宋体" w:hAnsi="黑体" w:cs="Times New Roman"/>
          <w:color w:val="000000" w:themeColor="text1"/>
          <w:kern w:val="0"/>
          <w:szCs w:val="20"/>
        </w:rPr>
        <w:t>;</w:t>
      </w:r>
      <w:r>
        <w:rPr>
          <w:color w:val="000000" w:themeColor="text1"/>
        </w:rPr>
        <w:t xml:space="preserve"> </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 </w:t>
      </w:r>
      <w:r>
        <w:rPr>
          <w:rFonts w:ascii="黑体" w:eastAsia="宋体" w:hAnsi="黑体" w:cs="Times New Roman"/>
          <w:color w:val="000000" w:themeColor="text1"/>
          <w:kern w:val="0"/>
          <w:szCs w:val="20"/>
        </w:rPr>
        <w:t>加油枪的型号和序列号</w:t>
      </w:r>
      <w:r>
        <w:rPr>
          <w:rFonts w:ascii="黑体" w:eastAsia="宋体" w:hAnsi="黑体" w:cs="Times New Roman"/>
          <w:color w:val="000000" w:themeColor="text1"/>
          <w:kern w:val="0"/>
          <w:szCs w:val="20"/>
        </w:rPr>
        <w:t>;</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d) </w:t>
      </w:r>
      <w:r>
        <w:rPr>
          <w:rFonts w:ascii="黑体" w:eastAsia="宋体" w:hAnsi="黑体" w:cs="Times New Roman"/>
          <w:color w:val="000000" w:themeColor="text1"/>
          <w:kern w:val="0"/>
          <w:szCs w:val="20"/>
        </w:rPr>
        <w:t>气体流量计的最初读数，</w:t>
      </w:r>
      <w:r>
        <w:rPr>
          <w:rFonts w:ascii="黑体" w:eastAsia="宋体" w:hAnsi="黑体" w:cs="Times New Roman"/>
          <w:color w:val="000000" w:themeColor="text1"/>
          <w:kern w:val="0"/>
          <w:szCs w:val="20"/>
        </w:rPr>
        <w:t>L;</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e) </w:t>
      </w:r>
      <w:r>
        <w:rPr>
          <w:rFonts w:ascii="黑体" w:eastAsia="宋体" w:hAnsi="黑体" w:cs="Times New Roman"/>
          <w:color w:val="000000" w:themeColor="text1"/>
          <w:kern w:val="0"/>
          <w:szCs w:val="20"/>
        </w:rPr>
        <w:t>加油机流量计上的最初读数，</w:t>
      </w:r>
      <w:r>
        <w:rPr>
          <w:rFonts w:ascii="黑体" w:eastAsia="宋体" w:hAnsi="黑体" w:cs="Times New Roman"/>
          <w:color w:val="000000" w:themeColor="text1"/>
          <w:kern w:val="0"/>
          <w:szCs w:val="20"/>
        </w:rPr>
        <w:t xml:space="preserve">L; </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f) </w:t>
      </w:r>
      <w:r>
        <w:rPr>
          <w:rFonts w:ascii="黑体" w:eastAsia="宋体" w:hAnsi="黑体" w:cs="Times New Roman"/>
          <w:color w:val="000000" w:themeColor="text1"/>
          <w:kern w:val="0"/>
          <w:szCs w:val="20"/>
        </w:rPr>
        <w:t>气体流量计的最终读数，</w:t>
      </w:r>
      <w:r>
        <w:rPr>
          <w:rFonts w:ascii="黑体" w:eastAsia="宋体" w:hAnsi="黑体" w:cs="Times New Roman"/>
          <w:color w:val="000000" w:themeColor="text1"/>
          <w:kern w:val="0"/>
          <w:szCs w:val="20"/>
        </w:rPr>
        <w:t>L;</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g) </w:t>
      </w:r>
      <w:r>
        <w:rPr>
          <w:rFonts w:ascii="黑体" w:eastAsia="宋体" w:hAnsi="黑体" w:cs="Times New Roman"/>
          <w:color w:val="000000" w:themeColor="text1"/>
          <w:kern w:val="0"/>
          <w:szCs w:val="20"/>
        </w:rPr>
        <w:t>加油机流量计上的最终读数，</w:t>
      </w:r>
      <w:r>
        <w:rPr>
          <w:rFonts w:ascii="黑体" w:eastAsia="宋体" w:hAnsi="黑体" w:cs="Times New Roman"/>
          <w:color w:val="000000" w:themeColor="text1"/>
          <w:kern w:val="0"/>
          <w:szCs w:val="20"/>
        </w:rPr>
        <w:t xml:space="preserve">L; </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h) </w:t>
      </w:r>
      <w:r>
        <w:rPr>
          <w:rFonts w:ascii="黑体" w:eastAsia="宋体" w:hAnsi="黑体" w:cs="Times New Roman"/>
          <w:color w:val="000000" w:themeColor="text1"/>
          <w:kern w:val="0"/>
          <w:szCs w:val="20"/>
        </w:rPr>
        <w:t>加油时间</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s</w:t>
      </w:r>
      <w:r>
        <w:rPr>
          <w:rFonts w:ascii="黑体" w:eastAsia="宋体" w:hAnsi="黑体" w:cs="Times New Roman"/>
          <w:color w:val="000000" w:themeColor="text1"/>
          <w:kern w:val="0"/>
          <w:szCs w:val="20"/>
        </w:rPr>
        <w:t>。</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C.7.8 </w:t>
      </w:r>
      <w:r>
        <w:rPr>
          <w:rFonts w:ascii="黑体" w:eastAsia="宋体" w:hAnsi="黑体" w:cs="Times New Roman"/>
          <w:color w:val="000000" w:themeColor="text1"/>
          <w:kern w:val="0"/>
          <w:szCs w:val="20"/>
        </w:rPr>
        <w:t>如果按公式</w:t>
      </w:r>
      <w:r>
        <w:rPr>
          <w:rFonts w:ascii="黑体" w:eastAsia="宋体" w:hAnsi="黑体" w:cs="Times New Roman"/>
          <w:color w:val="000000" w:themeColor="text1"/>
          <w:kern w:val="0"/>
          <w:szCs w:val="20"/>
        </w:rPr>
        <w:t xml:space="preserve"> C.1 </w:t>
      </w:r>
      <w:r>
        <w:rPr>
          <w:rFonts w:ascii="黑体" w:eastAsia="宋体" w:hAnsi="黑体" w:cs="Times New Roman"/>
          <w:color w:val="000000" w:themeColor="text1"/>
          <w:kern w:val="0"/>
          <w:szCs w:val="20"/>
        </w:rPr>
        <w:t>计算出的气液比在标准限值范围内，则被测</w:t>
      </w:r>
      <w:proofErr w:type="gramStart"/>
      <w:r>
        <w:rPr>
          <w:rFonts w:ascii="黑体" w:eastAsia="宋体" w:hAnsi="黑体" w:cs="Times New Roman"/>
          <w:color w:val="000000" w:themeColor="text1"/>
          <w:kern w:val="0"/>
          <w:szCs w:val="20"/>
        </w:rPr>
        <w:t>加油枪气液</w:t>
      </w:r>
      <w:proofErr w:type="gramEnd"/>
      <w:r>
        <w:rPr>
          <w:rFonts w:ascii="黑体" w:eastAsia="宋体" w:hAnsi="黑体" w:cs="Times New Roman"/>
          <w:color w:val="000000" w:themeColor="text1"/>
          <w:kern w:val="0"/>
          <w:szCs w:val="20"/>
        </w:rPr>
        <w:t>比检测达标。</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C.7.9 </w:t>
      </w:r>
      <w:r>
        <w:rPr>
          <w:rFonts w:ascii="黑体" w:eastAsia="宋体" w:hAnsi="黑体" w:cs="Times New Roman"/>
          <w:color w:val="000000" w:themeColor="text1"/>
          <w:kern w:val="0"/>
          <w:szCs w:val="20"/>
        </w:rPr>
        <w:t>如果气液比不在标准限值范围内，而气液比检测值与限值的差小于或等于</w:t>
      </w:r>
      <w:r>
        <w:rPr>
          <w:rFonts w:ascii="黑体" w:eastAsia="宋体" w:hAnsi="黑体" w:cs="Times New Roman"/>
          <w:color w:val="000000" w:themeColor="text1"/>
          <w:kern w:val="0"/>
          <w:szCs w:val="20"/>
        </w:rPr>
        <w:t>0.1</w:t>
      </w:r>
      <w:r>
        <w:rPr>
          <w:rFonts w:ascii="黑体" w:eastAsia="宋体" w:hAnsi="黑体" w:cs="Times New Roman"/>
          <w:color w:val="000000" w:themeColor="text1"/>
          <w:kern w:val="0"/>
          <w:szCs w:val="20"/>
        </w:rPr>
        <w:t>时，应再做</w:t>
      </w:r>
      <w:r>
        <w:rPr>
          <w:rFonts w:ascii="黑体" w:eastAsia="宋体" w:hAnsi="黑体" w:cs="Times New Roman"/>
          <w:color w:val="000000" w:themeColor="text1"/>
          <w:kern w:val="0"/>
          <w:szCs w:val="20"/>
        </w:rPr>
        <w:t>2</w:t>
      </w:r>
      <w:r>
        <w:rPr>
          <w:rFonts w:ascii="黑体" w:eastAsia="宋体" w:hAnsi="黑体" w:cs="Times New Roman"/>
          <w:color w:val="000000" w:themeColor="text1"/>
          <w:kern w:val="0"/>
          <w:szCs w:val="20"/>
        </w:rPr>
        <w:t>次气液比检测，但</w:t>
      </w:r>
      <w:r>
        <w:rPr>
          <w:rFonts w:ascii="黑体" w:eastAsia="宋体" w:hAnsi="黑体" w:cs="Times New Roman" w:hint="eastAsia"/>
          <w:color w:val="000000" w:themeColor="text1"/>
          <w:kern w:val="0"/>
          <w:szCs w:val="20"/>
        </w:rPr>
        <w:t>期间</w:t>
      </w:r>
      <w:r>
        <w:rPr>
          <w:rFonts w:ascii="黑体" w:eastAsia="宋体" w:hAnsi="黑体" w:cs="Times New Roman"/>
          <w:color w:val="000000" w:themeColor="text1"/>
          <w:kern w:val="0"/>
          <w:szCs w:val="20"/>
        </w:rPr>
        <w:t>不要对加油管线或油气回收管线做任何调整。为了保证测量的准确，允许对气液比检测装置进行必要的调整，包括气液比适配器和加油枪。如果对气液比检测装置进行了调整，那么</w:t>
      </w:r>
      <w:proofErr w:type="gramStart"/>
      <w:r>
        <w:rPr>
          <w:rFonts w:ascii="黑体" w:eastAsia="宋体" w:hAnsi="黑体" w:cs="Times New Roman"/>
          <w:color w:val="000000" w:themeColor="text1"/>
          <w:kern w:val="0"/>
          <w:szCs w:val="20"/>
        </w:rPr>
        <w:t>这条枪前一次</w:t>
      </w:r>
      <w:proofErr w:type="gramEnd"/>
      <w:r>
        <w:rPr>
          <w:rFonts w:ascii="黑体" w:eastAsia="宋体" w:hAnsi="黑体" w:cs="Times New Roman"/>
          <w:color w:val="000000" w:themeColor="text1"/>
          <w:kern w:val="0"/>
          <w:szCs w:val="20"/>
        </w:rPr>
        <w:t>的检测结果作废。对</w:t>
      </w:r>
      <w:r>
        <w:rPr>
          <w:rFonts w:ascii="黑体" w:eastAsia="宋体" w:hAnsi="黑体" w:cs="Times New Roman"/>
          <w:color w:val="000000" w:themeColor="text1"/>
          <w:kern w:val="0"/>
          <w:szCs w:val="20"/>
        </w:rPr>
        <w:t>3</w:t>
      </w:r>
      <w:r>
        <w:rPr>
          <w:rFonts w:ascii="黑体" w:eastAsia="宋体" w:hAnsi="黑体" w:cs="Times New Roman"/>
          <w:color w:val="000000" w:themeColor="text1"/>
          <w:kern w:val="0"/>
          <w:szCs w:val="20"/>
        </w:rPr>
        <w:t>次检测结果做算术平均。如果气液比平均值在给出的限值</w:t>
      </w:r>
      <w:r>
        <w:rPr>
          <w:rFonts w:ascii="黑体" w:eastAsia="宋体" w:hAnsi="黑体" w:cs="Times New Roman"/>
          <w:color w:val="000000" w:themeColor="text1"/>
          <w:kern w:val="0"/>
          <w:szCs w:val="20"/>
        </w:rPr>
        <w:t>范围内，则该</w:t>
      </w:r>
      <w:proofErr w:type="gramStart"/>
      <w:r>
        <w:rPr>
          <w:rFonts w:ascii="黑体" w:eastAsia="宋体" w:hAnsi="黑体" w:cs="Times New Roman"/>
          <w:color w:val="000000" w:themeColor="text1"/>
          <w:kern w:val="0"/>
          <w:szCs w:val="20"/>
        </w:rPr>
        <w:t>加油枪气液</w:t>
      </w:r>
      <w:proofErr w:type="gramEnd"/>
      <w:r>
        <w:rPr>
          <w:rFonts w:ascii="黑体" w:eastAsia="宋体" w:hAnsi="黑体" w:cs="Times New Roman"/>
          <w:color w:val="000000" w:themeColor="text1"/>
          <w:kern w:val="0"/>
          <w:szCs w:val="20"/>
        </w:rPr>
        <w:t>比检测达标。如果平均值在限值范围之外，说明该</w:t>
      </w:r>
      <w:proofErr w:type="gramStart"/>
      <w:r>
        <w:rPr>
          <w:rFonts w:ascii="黑体" w:eastAsia="宋体" w:hAnsi="黑体" w:cs="Times New Roman"/>
          <w:color w:val="000000" w:themeColor="text1"/>
          <w:kern w:val="0"/>
          <w:szCs w:val="20"/>
        </w:rPr>
        <w:t>加油枪气液</w:t>
      </w:r>
      <w:proofErr w:type="gramEnd"/>
      <w:r>
        <w:rPr>
          <w:rFonts w:ascii="黑体" w:eastAsia="宋体" w:hAnsi="黑体" w:cs="Times New Roman"/>
          <w:color w:val="000000" w:themeColor="text1"/>
          <w:kern w:val="0"/>
          <w:szCs w:val="20"/>
        </w:rPr>
        <w:t>比检测不达标。</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C.7.10 </w:t>
      </w:r>
      <w:r>
        <w:rPr>
          <w:rFonts w:ascii="黑体" w:eastAsia="宋体" w:hAnsi="黑体" w:cs="Times New Roman"/>
          <w:color w:val="000000" w:themeColor="text1"/>
          <w:kern w:val="0"/>
          <w:szCs w:val="20"/>
        </w:rPr>
        <w:t>如果气液比不在规定的限值范围内，而且气液比检测值与限值的差大于</w:t>
      </w:r>
      <w:r>
        <w:rPr>
          <w:rFonts w:ascii="黑体" w:eastAsia="宋体" w:hAnsi="黑体" w:cs="Times New Roman"/>
          <w:color w:val="000000" w:themeColor="text1"/>
          <w:kern w:val="0"/>
          <w:szCs w:val="20"/>
        </w:rPr>
        <w:t>0.1</w:t>
      </w:r>
      <w:r>
        <w:rPr>
          <w:rFonts w:ascii="黑体" w:eastAsia="宋体" w:hAnsi="黑体" w:cs="Times New Roman"/>
          <w:color w:val="000000" w:themeColor="text1"/>
          <w:kern w:val="0"/>
          <w:szCs w:val="20"/>
        </w:rPr>
        <w:t>，则被测加油点气液比检测不达标。</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C.7.11 </w:t>
      </w:r>
      <w:r>
        <w:rPr>
          <w:rFonts w:ascii="黑体" w:eastAsia="宋体" w:hAnsi="黑体" w:cs="Times New Roman"/>
          <w:color w:val="000000" w:themeColor="text1"/>
          <w:kern w:val="0"/>
          <w:szCs w:val="20"/>
        </w:rPr>
        <w:t>为了避免汽油的积聚，在每次检测之后，将气体流量计和检测用油桶部件之间软管，以及气液比适配器和气体流量计之间软管中凝结的汽油排净。</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33" w:name="_Toc121304920"/>
      <w:bookmarkStart w:id="134" w:name="_Toc15963"/>
      <w:bookmarkStart w:id="135" w:name="_Toc121238853"/>
      <w:r>
        <w:rPr>
          <w:rFonts w:ascii="黑体" w:eastAsia="黑体" w:hAnsi="黑体" w:cs="Times New Roman" w:hint="eastAsia"/>
          <w:color w:val="000000" w:themeColor="text1"/>
          <w:kern w:val="0"/>
          <w:szCs w:val="20"/>
        </w:rPr>
        <w:t>C.</w:t>
      </w:r>
      <w:r>
        <w:rPr>
          <w:rFonts w:ascii="黑体" w:eastAsia="黑体" w:hAnsi="黑体" w:cs="Times New Roman"/>
          <w:color w:val="000000" w:themeColor="text1"/>
          <w:kern w:val="0"/>
          <w:szCs w:val="20"/>
        </w:rPr>
        <w:t>8</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检测后程序</w:t>
      </w:r>
      <w:bookmarkEnd w:id="133"/>
      <w:bookmarkEnd w:id="134"/>
      <w:bookmarkEnd w:id="135"/>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C.8.1 </w:t>
      </w:r>
      <w:r>
        <w:rPr>
          <w:rFonts w:ascii="黑体" w:eastAsia="宋体" w:hAnsi="黑体" w:cs="Times New Roman"/>
          <w:color w:val="000000" w:themeColor="text1"/>
          <w:kern w:val="0"/>
          <w:szCs w:val="20"/>
        </w:rPr>
        <w:t>从加油枪上拆下气液比适配器。</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C.8.2 </w:t>
      </w:r>
      <w:r>
        <w:rPr>
          <w:rFonts w:ascii="黑体" w:eastAsia="宋体" w:hAnsi="黑体" w:cs="Times New Roman"/>
          <w:color w:val="000000" w:themeColor="text1"/>
          <w:kern w:val="0"/>
          <w:szCs w:val="20"/>
        </w:rPr>
        <w:t>将加出的汽油倒回相应的汽油储罐，倒油之前一直保持检测用油桶接地。不要在油桶中混合不同标号的汽油。如果油桶中混合了不同标号的汽油，应将混合汽油倒回低标号的储油罐。</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C.8.3 </w:t>
      </w:r>
      <w:r>
        <w:rPr>
          <w:rFonts w:ascii="黑体" w:eastAsia="宋体" w:hAnsi="黑体" w:cs="Times New Roman"/>
          <w:color w:val="000000" w:themeColor="text1"/>
          <w:kern w:val="0"/>
          <w:szCs w:val="20"/>
        </w:rPr>
        <w:t>在最终得出气液比检测是否达标之前，按照</w:t>
      </w:r>
      <w:r>
        <w:rPr>
          <w:rFonts w:ascii="黑体" w:eastAsia="宋体" w:hAnsi="黑体" w:cs="Times New Roman"/>
          <w:color w:val="000000" w:themeColor="text1"/>
          <w:kern w:val="0"/>
          <w:szCs w:val="20"/>
        </w:rPr>
        <w:t>C.6.6</w:t>
      </w:r>
      <w:r>
        <w:rPr>
          <w:rFonts w:ascii="黑体" w:eastAsia="宋体" w:hAnsi="黑体" w:cs="Times New Roman"/>
          <w:color w:val="000000" w:themeColor="text1"/>
          <w:kern w:val="0"/>
          <w:szCs w:val="20"/>
        </w:rPr>
        <w:t>对适配器进行一次检测后泄漏检查。如果检测装置不能通过泄漏检查，那么气液比检测期间获得的所有数据都将无效。</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C.8.4 </w:t>
      </w:r>
      <w:r>
        <w:rPr>
          <w:rFonts w:ascii="黑体" w:eastAsia="宋体" w:hAnsi="黑体" w:cs="Times New Roman"/>
          <w:color w:val="000000" w:themeColor="text1"/>
          <w:kern w:val="0"/>
          <w:szCs w:val="20"/>
        </w:rPr>
        <w:t>在运输之前，将气体流量计的入口和出口小心地密封上，以防止外来异物进入流量计。</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C.8.5 </w:t>
      </w:r>
      <w:r>
        <w:rPr>
          <w:rFonts w:ascii="黑体" w:eastAsia="宋体" w:hAnsi="黑体" w:cs="Times New Roman"/>
          <w:color w:val="000000" w:themeColor="text1"/>
          <w:kern w:val="0"/>
          <w:szCs w:val="20"/>
        </w:rPr>
        <w:t>检测完成之后，注意运输和保管检测用设备。</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36" w:name="_Toc25426"/>
      <w:bookmarkStart w:id="137" w:name="_Toc121304921"/>
      <w:bookmarkStart w:id="138" w:name="_Toc121238854"/>
      <w:r>
        <w:rPr>
          <w:rFonts w:ascii="黑体" w:eastAsia="黑体" w:hAnsi="黑体" w:cs="Times New Roman" w:hint="eastAsia"/>
          <w:color w:val="000000" w:themeColor="text1"/>
          <w:kern w:val="0"/>
          <w:szCs w:val="20"/>
        </w:rPr>
        <w:t>C.</w:t>
      </w:r>
      <w:r>
        <w:rPr>
          <w:rFonts w:ascii="黑体" w:eastAsia="黑体" w:hAnsi="黑体" w:cs="Times New Roman"/>
          <w:color w:val="000000" w:themeColor="text1"/>
          <w:kern w:val="0"/>
          <w:szCs w:val="20"/>
        </w:rPr>
        <w:t>9</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计算公式</w:t>
      </w:r>
      <w:bookmarkEnd w:id="136"/>
      <w:bookmarkEnd w:id="137"/>
      <w:bookmarkEnd w:id="138"/>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C.9.1 </w:t>
      </w:r>
      <w:r>
        <w:rPr>
          <w:rFonts w:ascii="黑体" w:eastAsia="宋体" w:hAnsi="黑体" w:cs="Times New Roman" w:hint="eastAsia"/>
          <w:color w:val="000000" w:themeColor="text1"/>
          <w:kern w:val="0"/>
          <w:szCs w:val="20"/>
        </w:rPr>
        <w:t>气液比计算</w:t>
      </w:r>
      <w:r>
        <w:rPr>
          <w:rFonts w:ascii="黑体" w:eastAsia="宋体" w:hAnsi="黑体" w:cs="Times New Roman" w:hint="eastAsia"/>
          <w:color w:val="000000" w:themeColor="text1"/>
          <w:kern w:val="0"/>
          <w:szCs w:val="20"/>
        </w:rPr>
        <w:t>公式：</w:t>
      </w:r>
    </w:p>
    <w:p w:rsidR="00BF030C" w:rsidRDefault="00DE250F">
      <w:pPr>
        <w:spacing w:line="276" w:lineRule="auto"/>
        <w:jc w:val="right"/>
        <w:rPr>
          <w:rFonts w:ascii="黑体" w:eastAsia="宋体" w:hAnsi="黑体" w:cs="Times New Roman"/>
          <w:color w:val="000000" w:themeColor="text1"/>
          <w:kern w:val="0"/>
          <w:szCs w:val="20"/>
        </w:rPr>
      </w:pPr>
      <m:oMath>
        <m:f>
          <m:fPr>
            <m:type m:val="skw"/>
            <m:ctrlPr>
              <w:rPr>
                <w:rFonts w:ascii="Cambria Math" w:eastAsia="宋体" w:hAnsi="Cambria Math" w:cs="Times New Roman"/>
                <w:color w:val="000000" w:themeColor="text1"/>
                <w:kern w:val="0"/>
                <w:sz w:val="24"/>
              </w:rPr>
            </m:ctrlPr>
          </m:fPr>
          <m:num>
            <m:r>
              <w:rPr>
                <w:rFonts w:ascii="Cambria Math" w:eastAsia="宋体" w:hAnsi="Cambria Math" w:cs="Times New Roman" w:hint="eastAsia"/>
                <w:color w:val="000000" w:themeColor="text1"/>
                <w:kern w:val="0"/>
                <w:sz w:val="24"/>
              </w:rPr>
              <m:t>A</m:t>
            </m:r>
          </m:num>
          <m:den>
            <m:r>
              <w:rPr>
                <w:rFonts w:ascii="Cambria Math" w:eastAsia="宋体" w:hAnsi="Cambria Math" w:cs="Times New Roman" w:hint="eastAsia"/>
                <w:color w:val="000000" w:themeColor="text1"/>
                <w:kern w:val="0"/>
                <w:sz w:val="24"/>
              </w:rPr>
              <m:t>L</m:t>
            </m:r>
          </m:den>
        </m:f>
        <m:r>
          <w:rPr>
            <w:rFonts w:ascii="Cambria Math" w:eastAsia="宋体" w:hAnsi="Cambria Math" w:cs="Times New Roman"/>
            <w:color w:val="000000" w:themeColor="text1"/>
            <w:kern w:val="0"/>
            <w:sz w:val="24"/>
          </w:rPr>
          <m:t>=</m:t>
        </m:r>
        <m:f>
          <m:fPr>
            <m:ctrlPr>
              <w:rPr>
                <w:rFonts w:ascii="Cambria Math" w:eastAsia="宋体" w:hAnsi="Cambria Math" w:cs="Times New Roman"/>
                <w:i/>
                <w:color w:val="000000" w:themeColor="text1"/>
                <w:kern w:val="0"/>
                <w:sz w:val="24"/>
              </w:rPr>
            </m:ctrlPr>
          </m:fPr>
          <m:num>
            <m:r>
              <w:rPr>
                <w:rFonts w:ascii="Cambria Math" w:eastAsia="宋体" w:hAnsi="Cambria Math" w:cs="Times New Roman" w:hint="eastAsia"/>
                <w:color w:val="000000" w:themeColor="text1"/>
                <w:kern w:val="0"/>
                <w:sz w:val="24"/>
              </w:rPr>
              <m:t>y</m:t>
            </m:r>
            <m:r>
              <m:rPr>
                <m:sty m:val="p"/>
              </m:rPr>
              <w:rPr>
                <w:rFonts w:ascii="Cambria Math" w:eastAsia="宋体" w:hAnsi="Cambria Math" w:cs="Times New Roman"/>
                <w:color w:val="000000" w:themeColor="text1"/>
                <w:kern w:val="0"/>
                <w:sz w:val="24"/>
              </w:rPr>
              <m:t xml:space="preserve"> (</m:t>
            </m:r>
            <m:sSub>
              <m:sSubPr>
                <m:ctrlPr>
                  <w:rPr>
                    <w:rFonts w:ascii="Cambria Math" w:eastAsia="宋体" w:hAnsi="Cambria Math" w:cs="Times New Roman"/>
                    <w:color w:val="000000" w:themeColor="text1"/>
                    <w:kern w:val="0"/>
                    <w:sz w:val="24"/>
                  </w:rPr>
                </m:ctrlPr>
              </m:sSubPr>
              <m:e>
                <m:r>
                  <w:rPr>
                    <w:rFonts w:ascii="Cambria Math" w:eastAsia="宋体" w:hAnsi="Cambria Math" w:cs="Times New Roman"/>
                    <w:color w:val="000000" w:themeColor="text1"/>
                    <w:kern w:val="0"/>
                    <w:sz w:val="24"/>
                  </w:rPr>
                  <m:t>V</m:t>
                </m:r>
              </m:e>
              <m:sub>
                <m:r>
                  <w:rPr>
                    <w:rFonts w:ascii="Cambria Math" w:eastAsia="宋体" w:hAnsi="Cambria Math" w:cs="Times New Roman"/>
                    <w:color w:val="000000" w:themeColor="text1"/>
                    <w:kern w:val="0"/>
                    <w:sz w:val="24"/>
                  </w:rPr>
                  <m:t>f</m:t>
                </m:r>
              </m:sub>
            </m:sSub>
            <m:r>
              <w:rPr>
                <w:rFonts w:ascii="Cambria Math" w:eastAsia="宋体" w:hAnsi="Cambria Math" w:cs="Times New Roman"/>
                <w:color w:val="000000" w:themeColor="text1"/>
                <w:kern w:val="0"/>
                <w:sz w:val="24"/>
              </w:rPr>
              <m:t>-</m:t>
            </m:r>
            <m:sSub>
              <m:sSubPr>
                <m:ctrlPr>
                  <w:rPr>
                    <w:rFonts w:ascii="Cambria Math" w:eastAsia="宋体" w:hAnsi="Cambria Math" w:cs="Times New Roman"/>
                    <w:i/>
                    <w:color w:val="000000" w:themeColor="text1"/>
                    <w:kern w:val="0"/>
                    <w:sz w:val="24"/>
                  </w:rPr>
                </m:ctrlPr>
              </m:sSubPr>
              <m:e>
                <m:r>
                  <w:rPr>
                    <w:rFonts w:ascii="Cambria Math" w:eastAsia="宋体" w:hAnsi="Cambria Math" w:cs="Times New Roman"/>
                    <w:color w:val="000000" w:themeColor="text1"/>
                    <w:kern w:val="0"/>
                    <w:sz w:val="24"/>
                  </w:rPr>
                  <m:t>V</m:t>
                </m:r>
              </m:e>
              <m:sub>
                <m:r>
                  <w:rPr>
                    <w:rFonts w:ascii="Cambria Math" w:eastAsia="宋体" w:hAnsi="Cambria Math" w:cs="Times New Roman"/>
                    <w:color w:val="000000" w:themeColor="text1"/>
                    <w:kern w:val="0"/>
                    <w:sz w:val="24"/>
                  </w:rPr>
                  <m:t>i</m:t>
                </m:r>
              </m:sub>
            </m:sSub>
            <m:r>
              <w:rPr>
                <w:rFonts w:ascii="Cambria Math" w:eastAsia="宋体" w:hAnsi="Cambria Math" w:cs="Times New Roman"/>
                <w:color w:val="000000" w:themeColor="text1"/>
                <w:kern w:val="0"/>
                <w:sz w:val="24"/>
              </w:rPr>
              <m:t>)</m:t>
            </m:r>
          </m:num>
          <m:den>
            <m:sSub>
              <m:sSubPr>
                <m:ctrlPr>
                  <w:rPr>
                    <w:rFonts w:ascii="Cambria Math" w:eastAsia="宋体" w:hAnsi="Cambria Math" w:cs="Times New Roman"/>
                    <w:i/>
                    <w:color w:val="000000" w:themeColor="text1"/>
                    <w:kern w:val="0"/>
                    <w:sz w:val="24"/>
                  </w:rPr>
                </m:ctrlPr>
              </m:sSubPr>
              <m:e>
                <m:r>
                  <w:rPr>
                    <w:rFonts w:ascii="Cambria Math" w:eastAsia="宋体" w:hAnsi="Cambria Math" w:cs="Times New Roman"/>
                    <w:color w:val="000000" w:themeColor="text1"/>
                    <w:kern w:val="0"/>
                    <w:sz w:val="24"/>
                  </w:rPr>
                  <m:t>G</m:t>
                </m:r>
              </m:e>
              <m:sub>
                <m:r>
                  <w:rPr>
                    <w:rFonts w:ascii="Cambria Math" w:eastAsia="宋体" w:hAnsi="Cambria Math" w:cs="Times New Roman"/>
                    <w:color w:val="000000" w:themeColor="text1"/>
                    <w:kern w:val="0"/>
                    <w:sz w:val="24"/>
                  </w:rPr>
                  <m:t>f</m:t>
                </m:r>
              </m:sub>
            </m:sSub>
            <m:r>
              <w:rPr>
                <w:rFonts w:ascii="Cambria Math" w:eastAsia="宋体" w:hAnsi="Cambria Math" w:cs="Times New Roman"/>
                <w:color w:val="000000" w:themeColor="text1"/>
                <w:kern w:val="0"/>
                <w:sz w:val="24"/>
              </w:rPr>
              <m:t>-</m:t>
            </m:r>
            <m:sSub>
              <m:sSubPr>
                <m:ctrlPr>
                  <w:rPr>
                    <w:rFonts w:ascii="Cambria Math" w:eastAsia="宋体" w:hAnsi="Cambria Math" w:cs="Times New Roman"/>
                    <w:i/>
                    <w:color w:val="000000" w:themeColor="text1"/>
                    <w:kern w:val="0"/>
                    <w:sz w:val="24"/>
                  </w:rPr>
                </m:ctrlPr>
              </m:sSubPr>
              <m:e>
                <m:r>
                  <w:rPr>
                    <w:rFonts w:ascii="Cambria Math" w:eastAsia="宋体" w:hAnsi="Cambria Math" w:cs="Times New Roman"/>
                    <w:color w:val="000000" w:themeColor="text1"/>
                    <w:kern w:val="0"/>
                    <w:sz w:val="24"/>
                  </w:rPr>
                  <m:t>G</m:t>
                </m:r>
              </m:e>
              <m:sub>
                <m:r>
                  <w:rPr>
                    <w:rFonts w:ascii="Cambria Math" w:eastAsia="宋体" w:hAnsi="Cambria Math" w:cs="Times New Roman"/>
                    <w:color w:val="000000" w:themeColor="text1"/>
                    <w:kern w:val="0"/>
                    <w:sz w:val="24"/>
                  </w:rPr>
                  <m:t>i</m:t>
                </m:r>
              </m:sub>
            </m:sSub>
          </m:den>
        </m:f>
      </m:oMath>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 xml:space="preserve">                                 (C.1)</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式中</w:t>
      </w:r>
      <w:r>
        <w:rPr>
          <w:rFonts w:ascii="黑体" w:eastAsia="宋体" w:hAnsi="黑体" w:cs="Times New Roman"/>
          <w:color w:val="000000" w:themeColor="text1"/>
          <w:kern w:val="0"/>
          <w:szCs w:val="20"/>
        </w:rPr>
        <w:t>:</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A/L</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气液比，无量纲</w:t>
      </w:r>
      <w:r>
        <w:rPr>
          <w:rFonts w:ascii="黑体" w:eastAsia="宋体" w:hAnsi="黑体" w:cs="Times New Roman"/>
          <w:color w:val="000000" w:themeColor="text1"/>
          <w:kern w:val="0"/>
          <w:szCs w:val="20"/>
        </w:rPr>
        <w:t xml:space="preserve">; </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y</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气体流量计的修正因子，见公式</w:t>
      </w:r>
      <w:r>
        <w:rPr>
          <w:rFonts w:ascii="黑体" w:eastAsia="宋体" w:hAnsi="黑体" w:cs="Times New Roman"/>
          <w:color w:val="000000" w:themeColor="text1"/>
          <w:kern w:val="0"/>
          <w:szCs w:val="20"/>
        </w:rPr>
        <w:t xml:space="preserve"> C.3;</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V</w:t>
      </w:r>
      <w:r>
        <w:rPr>
          <w:rFonts w:ascii="Calibri" w:eastAsia="宋体" w:hAnsi="Calibri" w:cs="Calibri"/>
          <w:i/>
          <w:color w:val="000000" w:themeColor="text1"/>
          <w:kern w:val="0"/>
          <w:szCs w:val="20"/>
          <w:vertAlign w:val="subscript"/>
        </w:rPr>
        <w:t>i</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气体流量计的最初读数，</w:t>
      </w:r>
      <w:r>
        <w:rPr>
          <w:rFonts w:ascii="黑体" w:eastAsia="宋体" w:hAnsi="黑体" w:cs="Times New Roman"/>
          <w:color w:val="000000" w:themeColor="text1"/>
          <w:kern w:val="0"/>
          <w:szCs w:val="20"/>
        </w:rPr>
        <w:t>L;</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V</w:t>
      </w:r>
      <w:r>
        <w:rPr>
          <w:rFonts w:ascii="Calibri" w:eastAsia="宋体" w:hAnsi="Calibri" w:cs="Calibri"/>
          <w:i/>
          <w:color w:val="000000" w:themeColor="text1"/>
          <w:kern w:val="0"/>
          <w:szCs w:val="20"/>
          <w:vertAlign w:val="subscript"/>
        </w:rPr>
        <w:t>f</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气体流量计的最终读数，</w:t>
      </w:r>
      <w:r>
        <w:rPr>
          <w:rFonts w:ascii="黑体" w:eastAsia="宋体" w:hAnsi="黑体" w:cs="Times New Roman"/>
          <w:color w:val="000000" w:themeColor="text1"/>
          <w:kern w:val="0"/>
          <w:szCs w:val="20"/>
        </w:rPr>
        <w:t>L;</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G</w:t>
      </w:r>
      <w:r>
        <w:rPr>
          <w:rFonts w:ascii="Calibri" w:eastAsia="宋体" w:hAnsi="Calibri" w:cs="Calibri"/>
          <w:i/>
          <w:color w:val="000000" w:themeColor="text1"/>
          <w:kern w:val="0"/>
          <w:szCs w:val="20"/>
          <w:vertAlign w:val="subscript"/>
        </w:rPr>
        <w:t>i</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加油机流量计上的最初读数，</w:t>
      </w:r>
      <w:r>
        <w:rPr>
          <w:rFonts w:ascii="黑体" w:eastAsia="宋体" w:hAnsi="黑体" w:cs="Times New Roman"/>
          <w:color w:val="000000" w:themeColor="text1"/>
          <w:kern w:val="0"/>
          <w:szCs w:val="20"/>
        </w:rPr>
        <w:t>L;</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G</w:t>
      </w:r>
      <w:r>
        <w:rPr>
          <w:rFonts w:ascii="Calibri" w:eastAsia="宋体" w:hAnsi="Calibri" w:cs="Calibri"/>
          <w:i/>
          <w:color w:val="000000" w:themeColor="text1"/>
          <w:kern w:val="0"/>
          <w:szCs w:val="20"/>
          <w:vertAlign w:val="subscript"/>
        </w:rPr>
        <w:t>f</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加油机流量计上的最终读数，</w:t>
      </w:r>
      <w:r>
        <w:rPr>
          <w:rFonts w:ascii="黑体" w:eastAsia="宋体" w:hAnsi="黑体" w:cs="Times New Roman"/>
          <w:color w:val="000000" w:themeColor="text1"/>
          <w:kern w:val="0"/>
          <w:szCs w:val="20"/>
        </w:rPr>
        <w:t>L</w:t>
      </w:r>
      <w:r>
        <w:rPr>
          <w:rFonts w:ascii="黑体" w:eastAsia="宋体" w:hAnsi="黑体" w:cs="Times New Roman"/>
          <w:color w:val="000000" w:themeColor="text1"/>
          <w:kern w:val="0"/>
          <w:szCs w:val="20"/>
        </w:rPr>
        <w:t>。</w:t>
      </w:r>
    </w:p>
    <w:p w:rsidR="00BF030C" w:rsidRDefault="00DE250F">
      <w:pPr>
        <w:spacing w:before="240"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C.9.2 </w:t>
      </w:r>
      <w:r>
        <w:rPr>
          <w:rFonts w:ascii="黑体" w:eastAsia="宋体" w:hAnsi="黑体" w:cs="Times New Roman" w:hint="eastAsia"/>
          <w:color w:val="000000" w:themeColor="text1"/>
          <w:kern w:val="0"/>
          <w:szCs w:val="20"/>
        </w:rPr>
        <w:t>气液比检测过程中的加油流量计算公式：</w:t>
      </w:r>
    </w:p>
    <w:p w:rsidR="00BF030C" w:rsidRDefault="00DE250F">
      <w:pPr>
        <w:spacing w:line="276" w:lineRule="auto"/>
        <w:jc w:val="right"/>
        <w:rPr>
          <w:rFonts w:ascii="黑体" w:eastAsia="宋体" w:hAnsi="黑体" w:cs="Times New Roman"/>
          <w:color w:val="000000" w:themeColor="text1"/>
          <w:kern w:val="0"/>
          <w:szCs w:val="20"/>
        </w:rPr>
      </w:pPr>
      <m:oMath>
        <m:sSub>
          <m:sSubPr>
            <m:ctrlPr>
              <w:rPr>
                <w:rFonts w:ascii="Cambria Math" w:eastAsia="宋体" w:hAnsi="Cambria Math" w:cs="Calibri"/>
                <w:color w:val="000000" w:themeColor="text1"/>
                <w:kern w:val="0"/>
                <w:sz w:val="24"/>
              </w:rPr>
            </m:ctrlPr>
          </m:sSubPr>
          <m:e>
            <m:r>
              <w:rPr>
                <w:rFonts w:ascii="Cambria Math" w:eastAsia="宋体" w:hAnsi="Cambria Math" w:cs="Calibri"/>
                <w:color w:val="000000" w:themeColor="text1"/>
                <w:kern w:val="0"/>
                <w:sz w:val="24"/>
              </w:rPr>
              <m:t>Q</m:t>
            </m:r>
          </m:e>
          <m:sub>
            <m:r>
              <w:rPr>
                <w:rFonts w:ascii="Cambria Math" w:eastAsia="宋体" w:hAnsi="Cambria Math" w:cs="Calibri"/>
                <w:color w:val="000000" w:themeColor="text1"/>
                <w:kern w:val="0"/>
                <w:sz w:val="24"/>
              </w:rPr>
              <m:t>g</m:t>
            </m:r>
          </m:sub>
        </m:sSub>
        <m:r>
          <w:rPr>
            <w:rFonts w:ascii="Cambria Math" w:eastAsia="宋体" w:hAnsi="Cambria Math" w:cs="Calibri"/>
            <w:color w:val="000000" w:themeColor="text1"/>
            <w:kern w:val="0"/>
            <w:sz w:val="24"/>
          </w:rPr>
          <m:t>=</m:t>
        </m:r>
        <m:d>
          <m:dPr>
            <m:begChr m:val="["/>
            <m:endChr m:val="]"/>
            <m:ctrlPr>
              <w:rPr>
                <w:rFonts w:ascii="Cambria Math" w:eastAsia="宋体" w:hAnsi="Cambria Math" w:cs="Calibri"/>
                <w:i/>
                <w:color w:val="000000" w:themeColor="text1"/>
                <w:kern w:val="0"/>
                <w:sz w:val="24"/>
              </w:rPr>
            </m:ctrlPr>
          </m:dPr>
          <m:e>
            <m:f>
              <m:fPr>
                <m:ctrlPr>
                  <w:rPr>
                    <w:rFonts w:ascii="Cambria Math" w:eastAsia="宋体" w:hAnsi="Cambria Math" w:cs="Calibri"/>
                    <w:i/>
                    <w:color w:val="000000" w:themeColor="text1"/>
                    <w:kern w:val="0"/>
                    <w:sz w:val="24"/>
                  </w:rPr>
                </m:ctrlPr>
              </m:fPr>
              <m:num>
                <m:sSub>
                  <m:sSubPr>
                    <m:ctrlPr>
                      <w:rPr>
                        <w:rFonts w:ascii="Cambria Math" w:eastAsia="宋体" w:hAnsi="Cambria Math" w:cs="Calibri"/>
                        <w:i/>
                        <w:color w:val="000000" w:themeColor="text1"/>
                        <w:kern w:val="0"/>
                        <w:sz w:val="24"/>
                      </w:rPr>
                    </m:ctrlPr>
                  </m:sSubPr>
                  <m:e>
                    <m:r>
                      <w:rPr>
                        <w:rFonts w:ascii="Cambria Math" w:eastAsia="宋体" w:hAnsi="Cambria Math" w:cs="Calibri"/>
                        <w:color w:val="000000" w:themeColor="text1"/>
                        <w:kern w:val="0"/>
                        <w:sz w:val="24"/>
                      </w:rPr>
                      <m:t>G</m:t>
                    </m:r>
                  </m:e>
                  <m:sub>
                    <m:r>
                      <w:rPr>
                        <w:rFonts w:ascii="Cambria Math" w:eastAsia="宋体" w:hAnsi="Cambria Math" w:cs="Calibri"/>
                        <w:color w:val="000000" w:themeColor="text1"/>
                        <w:kern w:val="0"/>
                        <w:sz w:val="24"/>
                      </w:rPr>
                      <m:t>f</m:t>
                    </m:r>
                  </m:sub>
                </m:sSub>
                <m:r>
                  <w:rPr>
                    <w:rFonts w:ascii="Cambria Math" w:eastAsia="宋体" w:hAnsi="Cambria Math" w:cs="Calibri"/>
                    <w:color w:val="000000" w:themeColor="text1"/>
                    <w:kern w:val="0"/>
                    <w:sz w:val="24"/>
                  </w:rPr>
                  <m:t>-</m:t>
                </m:r>
                <m:sSub>
                  <m:sSubPr>
                    <m:ctrlPr>
                      <w:rPr>
                        <w:rFonts w:ascii="Cambria Math" w:eastAsia="宋体" w:hAnsi="Cambria Math" w:cs="Calibri"/>
                        <w:i/>
                        <w:color w:val="000000" w:themeColor="text1"/>
                        <w:kern w:val="0"/>
                        <w:sz w:val="24"/>
                      </w:rPr>
                    </m:ctrlPr>
                  </m:sSubPr>
                  <m:e>
                    <m:r>
                      <w:rPr>
                        <w:rFonts w:ascii="Cambria Math" w:eastAsia="宋体" w:hAnsi="Cambria Math" w:cs="Calibri"/>
                        <w:color w:val="000000" w:themeColor="text1"/>
                        <w:kern w:val="0"/>
                        <w:sz w:val="24"/>
                      </w:rPr>
                      <m:t>G</m:t>
                    </m:r>
                  </m:e>
                  <m:sub>
                    <m:r>
                      <w:rPr>
                        <w:rFonts w:ascii="Cambria Math" w:eastAsia="宋体" w:hAnsi="Cambria Math" w:cs="Calibri"/>
                        <w:color w:val="000000" w:themeColor="text1"/>
                        <w:kern w:val="0"/>
                        <w:sz w:val="24"/>
                      </w:rPr>
                      <m:t>i</m:t>
                    </m:r>
                  </m:sub>
                </m:sSub>
              </m:num>
              <m:den>
                <m:r>
                  <w:rPr>
                    <w:rFonts w:ascii="Cambria Math" w:eastAsia="宋体" w:hAnsi="Cambria Math" w:cs="Calibri"/>
                    <w:color w:val="000000" w:themeColor="text1"/>
                    <w:kern w:val="0"/>
                    <w:sz w:val="24"/>
                  </w:rPr>
                  <m:t>t</m:t>
                </m:r>
              </m:den>
            </m:f>
          </m:e>
        </m:d>
        <m:r>
          <w:rPr>
            <w:rFonts w:ascii="Cambria Math" w:eastAsia="宋体" w:hAnsi="Cambria Math" w:cs="Calibri"/>
            <w:color w:val="000000" w:themeColor="text1"/>
            <w:kern w:val="0"/>
            <w:sz w:val="24"/>
          </w:rPr>
          <m:t>×60</m:t>
        </m:r>
      </m:oMath>
      <w:r>
        <w:rPr>
          <w:rFonts w:ascii="Calibri" w:eastAsia="宋体" w:hAnsi="Calibri" w:cs="Calibri"/>
          <w:color w:val="000000" w:themeColor="text1"/>
          <w:kern w:val="0"/>
          <w:sz w:val="24"/>
        </w:rPr>
        <w:t xml:space="preserve">  </w:t>
      </w:r>
      <w:r>
        <w:rPr>
          <w:rFonts w:ascii="黑体" w:eastAsia="宋体" w:hAnsi="黑体" w:cs="Times New Roman"/>
          <w:color w:val="000000" w:themeColor="text1"/>
          <w:kern w:val="0"/>
          <w:sz w:val="24"/>
        </w:rPr>
        <w:t xml:space="preserve">   </w:t>
      </w:r>
      <w:r>
        <w:rPr>
          <w:rFonts w:ascii="黑体" w:eastAsia="宋体" w:hAnsi="黑体" w:cs="Times New Roman"/>
          <w:color w:val="000000" w:themeColor="text1"/>
          <w:kern w:val="0"/>
          <w:szCs w:val="20"/>
        </w:rPr>
        <w:t xml:space="preserve">                       (C.2)</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式中</w:t>
      </w:r>
      <w:r>
        <w:rPr>
          <w:rFonts w:ascii="黑体" w:eastAsia="宋体" w:hAnsi="黑体" w:cs="Times New Roman"/>
          <w:color w:val="000000" w:themeColor="text1"/>
          <w:kern w:val="0"/>
          <w:szCs w:val="20"/>
        </w:rPr>
        <w:t>:</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Q</w:t>
      </w:r>
      <w:r>
        <w:rPr>
          <w:rFonts w:ascii="Calibri" w:eastAsia="宋体" w:hAnsi="Calibri" w:cs="Calibri"/>
          <w:i/>
          <w:color w:val="000000" w:themeColor="text1"/>
          <w:kern w:val="0"/>
          <w:szCs w:val="20"/>
          <w:vertAlign w:val="subscript"/>
        </w:rPr>
        <w:t>g</w:t>
      </w:r>
      <w:r>
        <w:rPr>
          <w:rFonts w:ascii="黑体" w:eastAsia="宋体" w:hAnsi="黑体" w:cs="Times New Roman"/>
          <w:color w:val="000000" w:themeColor="text1"/>
          <w:kern w:val="0"/>
          <w:szCs w:val="20"/>
        </w:rPr>
        <w:t xml:space="preserve"> — </w:t>
      </w:r>
      <w:r>
        <w:rPr>
          <w:rFonts w:ascii="黑体" w:eastAsia="宋体" w:hAnsi="黑体" w:cs="Times New Roman"/>
          <w:color w:val="000000" w:themeColor="text1"/>
          <w:kern w:val="0"/>
          <w:szCs w:val="20"/>
        </w:rPr>
        <w:t>加油流量，</w:t>
      </w:r>
      <w:r>
        <w:rPr>
          <w:rFonts w:ascii="黑体" w:eastAsia="宋体" w:hAnsi="黑体" w:cs="Times New Roman"/>
          <w:color w:val="000000" w:themeColor="text1"/>
          <w:kern w:val="0"/>
          <w:szCs w:val="20"/>
        </w:rPr>
        <w:t>L/min;</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G</w:t>
      </w:r>
      <w:r>
        <w:rPr>
          <w:rFonts w:ascii="Calibri" w:eastAsia="宋体" w:hAnsi="Calibri" w:cs="Calibri"/>
          <w:i/>
          <w:color w:val="000000" w:themeColor="text1"/>
          <w:kern w:val="0"/>
          <w:szCs w:val="20"/>
          <w:vertAlign w:val="subscript"/>
        </w:rPr>
        <w:t>i</w:t>
      </w:r>
      <w:r>
        <w:rPr>
          <w:rFonts w:ascii="黑体" w:eastAsia="宋体" w:hAnsi="黑体" w:cs="Times New Roman"/>
          <w:color w:val="000000" w:themeColor="text1"/>
          <w:kern w:val="0"/>
          <w:szCs w:val="20"/>
        </w:rPr>
        <w:t xml:space="preserve"> — </w:t>
      </w:r>
      <w:r>
        <w:rPr>
          <w:rFonts w:ascii="黑体" w:eastAsia="宋体" w:hAnsi="黑体" w:cs="Times New Roman"/>
          <w:color w:val="000000" w:themeColor="text1"/>
          <w:kern w:val="0"/>
          <w:szCs w:val="20"/>
        </w:rPr>
        <w:t>加油机流量计上的最初读数，</w:t>
      </w:r>
      <w:r>
        <w:rPr>
          <w:rFonts w:ascii="黑体" w:eastAsia="宋体" w:hAnsi="黑体" w:cs="Times New Roman"/>
          <w:color w:val="000000" w:themeColor="text1"/>
          <w:kern w:val="0"/>
          <w:szCs w:val="20"/>
        </w:rPr>
        <w:t>L;</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G</w:t>
      </w:r>
      <w:r>
        <w:rPr>
          <w:rFonts w:ascii="Calibri" w:eastAsia="宋体" w:hAnsi="Calibri" w:cs="Calibri"/>
          <w:i/>
          <w:color w:val="000000" w:themeColor="text1"/>
          <w:kern w:val="0"/>
          <w:szCs w:val="20"/>
          <w:vertAlign w:val="subscript"/>
        </w:rPr>
        <w:t>f</w:t>
      </w:r>
      <w:r>
        <w:rPr>
          <w:rFonts w:ascii="黑体" w:eastAsia="宋体" w:hAnsi="黑体" w:cs="Times New Roman"/>
          <w:color w:val="000000" w:themeColor="text1"/>
          <w:kern w:val="0"/>
          <w:szCs w:val="20"/>
        </w:rPr>
        <w:t xml:space="preserve"> —</w:t>
      </w:r>
      <w:r>
        <w:rPr>
          <w:rFonts w:ascii="黑体" w:eastAsia="宋体" w:hAnsi="黑体" w:cs="Times New Roman"/>
          <w:color w:val="000000" w:themeColor="text1"/>
          <w:kern w:val="0"/>
          <w:szCs w:val="20"/>
        </w:rPr>
        <w:t>加油机流量计上的最终读数，</w:t>
      </w:r>
      <w:r>
        <w:rPr>
          <w:rFonts w:ascii="黑体" w:eastAsia="宋体" w:hAnsi="黑体" w:cs="Times New Roman"/>
          <w:color w:val="000000" w:themeColor="text1"/>
          <w:kern w:val="0"/>
          <w:szCs w:val="20"/>
        </w:rPr>
        <w:t>L;</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t</w:t>
      </w:r>
      <w:r>
        <w:rPr>
          <w:rFonts w:ascii="黑体" w:eastAsia="宋体" w:hAnsi="黑体" w:cs="Times New Roman"/>
          <w:i/>
          <w:color w:val="000000" w:themeColor="text1"/>
          <w:kern w:val="0"/>
          <w:szCs w:val="20"/>
        </w:rPr>
        <w:t xml:space="preserve"> </w:t>
      </w:r>
      <w:r>
        <w:rPr>
          <w:rFonts w:ascii="黑体" w:eastAsia="宋体" w:hAnsi="黑体" w:cs="Times New Roman"/>
          <w:color w:val="000000" w:themeColor="text1"/>
          <w:kern w:val="0"/>
          <w:szCs w:val="20"/>
        </w:rPr>
        <w:t xml:space="preserve">— </w:t>
      </w:r>
      <w:r>
        <w:rPr>
          <w:rFonts w:ascii="黑体" w:eastAsia="宋体" w:hAnsi="黑体" w:cs="Times New Roman"/>
          <w:color w:val="000000" w:themeColor="text1"/>
          <w:kern w:val="0"/>
          <w:szCs w:val="20"/>
        </w:rPr>
        <w:t>加油时间，</w:t>
      </w:r>
      <w:r>
        <w:rPr>
          <w:rFonts w:ascii="黑体" w:eastAsia="宋体" w:hAnsi="黑体" w:cs="Times New Roman"/>
          <w:color w:val="000000" w:themeColor="text1"/>
          <w:kern w:val="0"/>
          <w:szCs w:val="20"/>
        </w:rPr>
        <w:t>s;</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color w:val="000000" w:themeColor="text1"/>
          <w:kern w:val="0"/>
          <w:szCs w:val="20"/>
        </w:rPr>
        <w:t>60</w:t>
      </w:r>
      <w:r>
        <w:rPr>
          <w:rFonts w:ascii="Calibri" w:eastAsia="宋体" w:hAnsi="Calibri" w:cs="Calibri"/>
          <w:color w:val="000000" w:themeColor="text1"/>
          <w:kern w:val="0"/>
          <w:szCs w:val="20"/>
        </w:rPr>
        <w:t xml:space="preserve"> </w:t>
      </w:r>
      <w:r>
        <w:rPr>
          <w:rFonts w:ascii="黑体" w:eastAsia="宋体" w:hAnsi="黑体" w:cs="Times New Roman"/>
          <w:color w:val="000000" w:themeColor="text1"/>
          <w:kern w:val="0"/>
          <w:szCs w:val="20"/>
        </w:rPr>
        <w:t xml:space="preserve">— </w:t>
      </w:r>
      <w:r>
        <w:rPr>
          <w:rFonts w:ascii="黑体" w:eastAsia="宋体" w:hAnsi="黑体" w:cs="Times New Roman"/>
          <w:color w:val="000000" w:themeColor="text1"/>
          <w:kern w:val="0"/>
          <w:szCs w:val="20"/>
        </w:rPr>
        <w:t>分钟和秒的转换因子，</w:t>
      </w:r>
      <w:r>
        <w:rPr>
          <w:rFonts w:ascii="黑体" w:eastAsia="宋体" w:hAnsi="黑体" w:cs="Times New Roman"/>
          <w:color w:val="000000" w:themeColor="text1"/>
          <w:kern w:val="0"/>
          <w:szCs w:val="20"/>
        </w:rPr>
        <w:t>s/min</w:t>
      </w:r>
      <w:r>
        <w:rPr>
          <w:rFonts w:ascii="黑体" w:eastAsia="宋体" w:hAnsi="黑体" w:cs="Times New Roman"/>
          <w:color w:val="000000" w:themeColor="text1"/>
          <w:kern w:val="0"/>
          <w:szCs w:val="20"/>
        </w:rPr>
        <w:t>。</w:t>
      </w:r>
    </w:p>
    <w:p w:rsidR="00BF030C" w:rsidRDefault="00DE250F">
      <w:pPr>
        <w:spacing w:beforeLines="50" w:before="156"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C.9.3 </w:t>
      </w:r>
      <w:r>
        <w:rPr>
          <w:rFonts w:ascii="黑体" w:eastAsia="宋体" w:hAnsi="黑体" w:cs="Times New Roman"/>
          <w:color w:val="000000" w:themeColor="text1"/>
          <w:kern w:val="0"/>
          <w:szCs w:val="20"/>
        </w:rPr>
        <w:t>修正气体流量计观测值的修正因子计算公式</w:t>
      </w:r>
      <w:r>
        <w:rPr>
          <w:rFonts w:ascii="黑体" w:eastAsia="宋体" w:hAnsi="黑体" w:cs="Times New Roman"/>
          <w:color w:val="000000" w:themeColor="text1"/>
          <w:kern w:val="0"/>
          <w:szCs w:val="20"/>
        </w:rPr>
        <w:t>:</w:t>
      </w:r>
    </w:p>
    <w:p w:rsidR="00BF030C" w:rsidRDefault="00DE250F">
      <w:pPr>
        <w:spacing w:line="276" w:lineRule="auto"/>
        <w:jc w:val="right"/>
        <w:rPr>
          <w:rFonts w:ascii="黑体" w:eastAsia="宋体" w:hAnsi="黑体" w:cs="Times New Roman"/>
          <w:i/>
          <w:color w:val="000000" w:themeColor="text1"/>
          <w:kern w:val="0"/>
          <w:szCs w:val="20"/>
        </w:rPr>
      </w:pPr>
      <m:oMath>
        <m:r>
          <m:rPr>
            <m:sty m:val="p"/>
          </m:rPr>
          <w:rPr>
            <w:rFonts w:ascii="Cambria Math" w:eastAsia="宋体" w:hAnsi="Cambria Math" w:cs="Times New Roman" w:hint="eastAsia"/>
            <w:color w:val="000000" w:themeColor="text1"/>
            <w:kern w:val="0"/>
            <w:sz w:val="24"/>
          </w:rPr>
          <m:t>y</m:t>
        </m:r>
        <m:r>
          <w:rPr>
            <w:rFonts w:ascii="Cambria Math" w:eastAsia="宋体" w:hAnsi="Cambria Math" w:cs="Times New Roman"/>
            <w:color w:val="000000" w:themeColor="text1"/>
            <w:kern w:val="0"/>
            <w:sz w:val="24"/>
          </w:rPr>
          <m:t>=</m:t>
        </m:r>
        <m:d>
          <m:dPr>
            <m:begChr m:val="["/>
            <m:endChr m:val="]"/>
            <m:ctrlPr>
              <w:rPr>
                <w:rFonts w:ascii="Cambria Math" w:eastAsia="宋体" w:hAnsi="Cambria Math" w:cs="Times New Roman"/>
                <w:i/>
                <w:color w:val="000000" w:themeColor="text1"/>
                <w:kern w:val="0"/>
                <w:sz w:val="24"/>
              </w:rPr>
            </m:ctrlPr>
          </m:dPr>
          <m:e>
            <m:f>
              <m:fPr>
                <m:ctrlPr>
                  <w:rPr>
                    <w:rFonts w:ascii="Cambria Math" w:eastAsia="宋体" w:hAnsi="Cambria Math" w:cs="Times New Roman"/>
                    <w:i/>
                    <w:color w:val="000000" w:themeColor="text1"/>
                    <w:kern w:val="0"/>
                    <w:sz w:val="24"/>
                  </w:rPr>
                </m:ctrlPr>
              </m:fPr>
              <m:num>
                <m:sSub>
                  <m:sSubPr>
                    <m:ctrlPr>
                      <w:rPr>
                        <w:rFonts w:ascii="Cambria Math" w:eastAsia="宋体" w:hAnsi="Cambria Math" w:cs="Times New Roman"/>
                        <w:i/>
                        <w:color w:val="000000" w:themeColor="text1"/>
                        <w:kern w:val="0"/>
                        <w:sz w:val="24"/>
                      </w:rPr>
                    </m:ctrlPr>
                  </m:sSubPr>
                  <m:e>
                    <m:r>
                      <w:rPr>
                        <w:rFonts w:ascii="Cambria Math" w:eastAsia="宋体" w:hAnsi="Cambria Math" w:cs="Times New Roman"/>
                        <w:color w:val="000000" w:themeColor="text1"/>
                        <w:kern w:val="0"/>
                        <w:sz w:val="24"/>
                      </w:rPr>
                      <m:t>V</m:t>
                    </m:r>
                  </m:e>
                  <m:sub>
                    <m:r>
                      <w:rPr>
                        <w:rFonts w:ascii="Cambria Math" w:eastAsia="宋体" w:hAnsi="Cambria Math" w:cs="Times New Roman"/>
                        <w:color w:val="000000" w:themeColor="text1"/>
                        <w:kern w:val="0"/>
                        <w:sz w:val="24"/>
                      </w:rPr>
                      <m:t>r</m:t>
                    </m:r>
                  </m:sub>
                </m:sSub>
              </m:num>
              <m:den>
                <m:sSub>
                  <m:sSubPr>
                    <m:ctrlPr>
                      <w:rPr>
                        <w:rFonts w:ascii="Cambria Math" w:eastAsia="宋体" w:hAnsi="Cambria Math" w:cs="Times New Roman"/>
                        <w:i/>
                        <w:color w:val="000000" w:themeColor="text1"/>
                        <w:kern w:val="0"/>
                        <w:sz w:val="24"/>
                      </w:rPr>
                    </m:ctrlPr>
                  </m:sSubPr>
                  <m:e>
                    <m:r>
                      <w:rPr>
                        <w:rFonts w:ascii="Cambria Math" w:eastAsia="宋体" w:hAnsi="Cambria Math" w:cs="Times New Roman"/>
                        <w:color w:val="000000" w:themeColor="text1"/>
                        <w:kern w:val="0"/>
                        <w:sz w:val="24"/>
                      </w:rPr>
                      <m:t>V</m:t>
                    </m:r>
                  </m:e>
                  <m:sub>
                    <m:r>
                      <w:rPr>
                        <w:rFonts w:ascii="Cambria Math" w:eastAsia="宋体" w:hAnsi="Cambria Math" w:cs="Times New Roman"/>
                        <w:color w:val="000000" w:themeColor="text1"/>
                        <w:kern w:val="0"/>
                        <w:sz w:val="24"/>
                      </w:rPr>
                      <m:t>m</m:t>
                    </m:r>
                  </m:sub>
                </m:sSub>
              </m:den>
            </m:f>
          </m:e>
        </m:d>
      </m:oMath>
      <w:r>
        <w:rPr>
          <w:rFonts w:ascii="黑体" w:eastAsia="宋体" w:hAnsi="黑体" w:cs="Times New Roman" w:hint="eastAsia"/>
          <w:i/>
          <w:color w:val="000000" w:themeColor="text1"/>
          <w:kern w:val="0"/>
          <w:sz w:val="24"/>
        </w:rPr>
        <w:t xml:space="preserve"> </w:t>
      </w:r>
      <w:r>
        <w:rPr>
          <w:rFonts w:ascii="黑体" w:eastAsia="宋体" w:hAnsi="黑体" w:cs="Times New Roman"/>
          <w:i/>
          <w:color w:val="000000" w:themeColor="text1"/>
          <w:kern w:val="0"/>
          <w:sz w:val="24"/>
        </w:rPr>
        <w:t xml:space="preserve">   </w:t>
      </w:r>
      <w:r>
        <w:rPr>
          <w:rFonts w:ascii="黑体" w:eastAsia="宋体" w:hAnsi="黑体" w:cs="Times New Roman"/>
          <w:i/>
          <w:color w:val="000000" w:themeColor="text1"/>
          <w:kern w:val="0"/>
          <w:szCs w:val="20"/>
        </w:rPr>
        <w:t xml:space="preserve">                           </w:t>
      </w:r>
      <w:r>
        <w:rPr>
          <w:rFonts w:ascii="黑体" w:eastAsia="宋体" w:hAnsi="黑体" w:cs="Times New Roman" w:hint="eastAsia"/>
          <w:i/>
          <w:color w:val="000000" w:themeColor="text1"/>
          <w:kern w:val="0"/>
          <w:szCs w:val="20"/>
        </w:rPr>
        <w:t xml:space="preserve"> </w:t>
      </w:r>
      <w:r>
        <w:rPr>
          <w:rFonts w:ascii="黑体" w:eastAsia="宋体" w:hAnsi="黑体" w:cs="Times New Roman"/>
          <w:color w:val="000000" w:themeColor="text1"/>
          <w:kern w:val="0"/>
          <w:szCs w:val="20"/>
        </w:rPr>
        <w:t>(C.3)</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式中</w:t>
      </w:r>
      <w:r>
        <w:rPr>
          <w:rFonts w:ascii="黑体" w:eastAsia="宋体" w:hAnsi="黑体" w:cs="Times New Roman" w:hint="eastAsia"/>
          <w:color w:val="000000" w:themeColor="text1"/>
          <w:kern w:val="0"/>
          <w:szCs w:val="20"/>
        </w:rPr>
        <w:t xml:space="preserve">: </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iCs/>
          <w:color w:val="000000" w:themeColor="text1"/>
          <w:kern w:val="0"/>
          <w:szCs w:val="20"/>
        </w:rPr>
        <w:t>y</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气体流量计观测值的修正因子，无量纲</w:t>
      </w:r>
      <w:r>
        <w:rPr>
          <w:rFonts w:ascii="黑体" w:eastAsia="宋体" w:hAnsi="黑体" w:cs="Times New Roman" w:hint="eastAsia"/>
          <w:color w:val="000000" w:themeColor="text1"/>
          <w:kern w:val="0"/>
          <w:szCs w:val="20"/>
        </w:rPr>
        <w:t>;</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iCs/>
          <w:color w:val="000000" w:themeColor="text1"/>
          <w:kern w:val="0"/>
          <w:szCs w:val="20"/>
        </w:rPr>
        <w:t>V</w:t>
      </w:r>
      <w:r>
        <w:rPr>
          <w:rFonts w:ascii="Calibri" w:eastAsia="宋体" w:hAnsi="Calibri" w:cs="Calibri"/>
          <w:i/>
          <w:iCs/>
          <w:color w:val="000000" w:themeColor="text1"/>
          <w:kern w:val="0"/>
          <w:szCs w:val="20"/>
          <w:vertAlign w:val="subscript"/>
        </w:rPr>
        <w:t>r</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气体流量计当前校准的真实体积，</w:t>
      </w:r>
      <w:r>
        <w:rPr>
          <w:rFonts w:ascii="黑体" w:eastAsia="宋体" w:hAnsi="黑体" w:cs="Times New Roman"/>
          <w:color w:val="000000" w:themeColor="text1"/>
          <w:kern w:val="0"/>
          <w:szCs w:val="20"/>
        </w:rPr>
        <w:t>L</w:t>
      </w:r>
      <w:r>
        <w:rPr>
          <w:rFonts w:ascii="黑体" w:eastAsia="宋体" w:hAnsi="黑体" w:cs="Times New Roman" w:hint="eastAsia"/>
          <w:color w:val="000000" w:themeColor="text1"/>
          <w:kern w:val="0"/>
          <w:szCs w:val="20"/>
        </w:rPr>
        <w:t>;</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Calibri" w:eastAsia="宋体" w:hAnsi="Calibri" w:cs="Calibri"/>
          <w:i/>
          <w:iCs/>
          <w:color w:val="000000" w:themeColor="text1"/>
          <w:kern w:val="0"/>
          <w:szCs w:val="20"/>
        </w:rPr>
        <w:t>V</w:t>
      </w:r>
      <w:r>
        <w:rPr>
          <w:rFonts w:ascii="Calibri" w:eastAsia="宋体" w:hAnsi="Calibri" w:cs="Calibri"/>
          <w:i/>
          <w:iCs/>
          <w:color w:val="000000" w:themeColor="text1"/>
          <w:kern w:val="0"/>
          <w:szCs w:val="20"/>
          <w:vertAlign w:val="subscript"/>
        </w:rPr>
        <w:t>m</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气体流量计相应的观测值，</w:t>
      </w:r>
      <w:r>
        <w:rPr>
          <w:rFonts w:ascii="黑体" w:eastAsia="宋体" w:hAnsi="黑体" w:cs="Times New Roman"/>
          <w:color w:val="000000" w:themeColor="text1"/>
          <w:kern w:val="0"/>
          <w:szCs w:val="20"/>
        </w:rPr>
        <w:t>L</w:t>
      </w:r>
      <w:r>
        <w:rPr>
          <w:rFonts w:ascii="黑体" w:eastAsia="宋体" w:hAnsi="黑体" w:cs="Times New Roman" w:hint="eastAsia"/>
          <w:color w:val="000000" w:themeColor="text1"/>
          <w:kern w:val="0"/>
          <w:szCs w:val="20"/>
        </w:rPr>
        <w:t>。</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39" w:name="_Toc18631"/>
      <w:bookmarkStart w:id="140" w:name="_Toc121238855"/>
      <w:bookmarkStart w:id="141" w:name="_Toc121304922"/>
      <w:r>
        <w:rPr>
          <w:rFonts w:ascii="黑体" w:eastAsia="黑体" w:hAnsi="黑体" w:cs="Times New Roman" w:hint="eastAsia"/>
          <w:color w:val="000000" w:themeColor="text1"/>
          <w:kern w:val="0"/>
          <w:szCs w:val="20"/>
        </w:rPr>
        <w:t>C.</w:t>
      </w:r>
      <w:r>
        <w:rPr>
          <w:rFonts w:ascii="黑体" w:eastAsia="黑体" w:hAnsi="黑体" w:cs="Times New Roman"/>
          <w:color w:val="000000" w:themeColor="text1"/>
          <w:kern w:val="0"/>
          <w:szCs w:val="20"/>
        </w:rPr>
        <w:t>9</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计算公式</w:t>
      </w:r>
      <w:bookmarkEnd w:id="139"/>
      <w:bookmarkEnd w:id="140"/>
      <w:bookmarkEnd w:id="141"/>
    </w:p>
    <w:p w:rsidR="00BF030C" w:rsidRDefault="00DE250F">
      <w:pPr>
        <w:widowControl/>
        <w:spacing w:before="100" w:beforeAutospacing="1" w:after="100" w:afterAutospacing="1" w:line="276" w:lineRule="auto"/>
        <w:ind w:firstLineChars="200" w:firstLine="440"/>
        <w:jc w:val="left"/>
        <w:rPr>
          <w:rFonts w:ascii="宋体" w:eastAsia="宋体" w:hAnsi="宋体" w:cs="宋体"/>
          <w:color w:val="000000" w:themeColor="text1"/>
          <w:kern w:val="0"/>
          <w:sz w:val="22"/>
          <w:szCs w:val="22"/>
        </w:rPr>
      </w:pPr>
      <w:r>
        <w:rPr>
          <w:rFonts w:ascii="宋体" w:eastAsia="宋体" w:hAnsi="宋体" w:cs="宋体" w:hint="eastAsia"/>
          <w:color w:val="000000" w:themeColor="text1"/>
          <w:kern w:val="0"/>
          <w:sz w:val="22"/>
          <w:szCs w:val="22"/>
        </w:rPr>
        <w:t>气液比检测结果记录参见附录</w:t>
      </w:r>
      <w:r>
        <w:rPr>
          <w:rFonts w:ascii="黑体" w:eastAsia="黑体" w:hAnsi="黑体" w:cs="Calibri" w:hint="eastAsia"/>
          <w:color w:val="000000" w:themeColor="text1"/>
          <w:kern w:val="0"/>
          <w:sz w:val="22"/>
          <w:szCs w:val="22"/>
        </w:rPr>
        <w:t>G</w:t>
      </w:r>
      <w:r>
        <w:rPr>
          <w:rFonts w:ascii="黑体" w:eastAsia="黑体" w:hAnsi="黑体" w:cs="Calibri"/>
          <w:color w:val="000000" w:themeColor="text1"/>
          <w:kern w:val="0"/>
          <w:sz w:val="22"/>
          <w:szCs w:val="22"/>
        </w:rPr>
        <w:t xml:space="preserve"> </w:t>
      </w:r>
      <w:r>
        <w:rPr>
          <w:rFonts w:ascii="宋体" w:eastAsia="宋体" w:hAnsi="宋体" w:cs="宋体" w:hint="eastAsia"/>
          <w:color w:val="000000" w:themeColor="text1"/>
          <w:kern w:val="0"/>
          <w:sz w:val="22"/>
          <w:szCs w:val="22"/>
        </w:rPr>
        <w:t>中的表</w:t>
      </w:r>
      <w:r>
        <w:rPr>
          <w:rFonts w:ascii="黑体" w:eastAsia="黑体" w:hAnsi="黑体" w:cs="Calibri" w:hint="eastAsia"/>
          <w:color w:val="000000" w:themeColor="text1"/>
          <w:kern w:val="0"/>
          <w:sz w:val="22"/>
          <w:szCs w:val="22"/>
        </w:rPr>
        <w:t>G</w:t>
      </w:r>
      <w:r>
        <w:rPr>
          <w:rFonts w:ascii="黑体" w:eastAsia="黑体" w:hAnsi="黑体" w:cs="Calibri"/>
          <w:color w:val="000000" w:themeColor="text1"/>
          <w:kern w:val="0"/>
          <w:sz w:val="22"/>
          <w:szCs w:val="22"/>
        </w:rPr>
        <w:t>.3</w:t>
      </w:r>
      <w:r>
        <w:rPr>
          <w:rFonts w:ascii="宋体" w:eastAsia="宋体" w:hAnsi="宋体" w:cs="宋体" w:hint="eastAsia"/>
          <w:color w:val="000000" w:themeColor="text1"/>
          <w:kern w:val="0"/>
          <w:sz w:val="22"/>
          <w:szCs w:val="22"/>
        </w:rPr>
        <w:t>。</w:t>
      </w:r>
      <w:r>
        <w:rPr>
          <w:rFonts w:ascii="宋体" w:eastAsia="宋体" w:hAnsi="宋体" w:cs="宋体" w:hint="eastAsia"/>
          <w:color w:val="000000" w:themeColor="text1"/>
          <w:kern w:val="0"/>
          <w:sz w:val="22"/>
          <w:szCs w:val="22"/>
        </w:rPr>
        <w:t xml:space="preserve"> </w:t>
      </w:r>
    </w:p>
    <w:p w:rsidR="00BF030C" w:rsidRDefault="00DE250F">
      <w:pPr>
        <w:spacing w:line="276" w:lineRule="auto"/>
        <w:rPr>
          <w:rFonts w:ascii="宋体" w:eastAsia="宋体" w:hAnsi="宋体" w:cs="宋体"/>
          <w:color w:val="000000" w:themeColor="text1"/>
          <w:kern w:val="0"/>
          <w:sz w:val="22"/>
          <w:szCs w:val="22"/>
        </w:rPr>
      </w:pPr>
      <w:r>
        <w:rPr>
          <w:rFonts w:ascii="宋体" w:eastAsia="宋体" w:hAnsi="宋体" w:cs="宋体" w:hint="eastAsia"/>
          <w:color w:val="000000" w:themeColor="text1"/>
          <w:kern w:val="0"/>
          <w:sz w:val="22"/>
          <w:szCs w:val="22"/>
        </w:rPr>
        <w:br w:type="page"/>
      </w:r>
    </w:p>
    <w:p w:rsidR="00BF030C" w:rsidRDefault="00DE250F">
      <w:pPr>
        <w:widowControl/>
        <w:spacing w:before="850" w:after="283" w:line="276" w:lineRule="auto"/>
        <w:jc w:val="center"/>
        <w:outlineLvl w:val="0"/>
        <w:rPr>
          <w:rFonts w:ascii="黑体" w:eastAsia="黑体" w:hAnsi="黑体" w:cs="Times New Roman"/>
          <w:color w:val="000000" w:themeColor="text1"/>
          <w:kern w:val="0"/>
          <w:szCs w:val="20"/>
        </w:rPr>
      </w:pPr>
      <w:bookmarkStart w:id="142" w:name="_Toc18949"/>
      <w:bookmarkStart w:id="143" w:name="_Toc177743868"/>
      <w:r>
        <w:rPr>
          <w:rFonts w:ascii="黑体" w:eastAsia="黑体" w:hAnsi="黑体" w:cs="Times New Roman" w:hint="eastAsia"/>
          <w:color w:val="000000" w:themeColor="text1"/>
          <w:spacing w:val="102"/>
          <w:kern w:val="0"/>
          <w:szCs w:val="20"/>
        </w:rPr>
        <w:lastRenderedPageBreak/>
        <w:t>附录</w:t>
      </w:r>
      <w:r>
        <w:rPr>
          <w:rFonts w:ascii="黑体" w:eastAsia="黑体" w:hAnsi="黑体" w:cs="Times New Roman" w:hint="eastAsia"/>
          <w:color w:val="000000" w:themeColor="text1"/>
          <w:spacing w:val="102"/>
          <w:kern w:val="0"/>
          <w:szCs w:val="20"/>
        </w:rPr>
        <w:t>D</w:t>
      </w:r>
      <w:r>
        <w:rPr>
          <w:rFonts w:ascii="黑体" w:eastAsia="黑体" w:hAnsi="黑体" w:cs="Times New Roman" w:hint="eastAsia"/>
          <w:b/>
          <w:bCs/>
          <w:color w:val="000000" w:themeColor="text1"/>
          <w:spacing w:val="105"/>
          <w:kern w:val="0"/>
          <w:szCs w:val="21"/>
        </w:rPr>
        <w:br/>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t>规范性</w:t>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br/>
      </w:r>
      <w:r>
        <w:rPr>
          <w:rFonts w:ascii="黑体" w:eastAsia="黑体" w:hAnsi="黑体" w:cs="Times New Roman" w:hint="eastAsia"/>
          <w:bCs/>
          <w:color w:val="000000" w:themeColor="text1"/>
          <w:kern w:val="0"/>
          <w:szCs w:val="20"/>
        </w:rPr>
        <w:t>油气处理装置</w:t>
      </w:r>
      <w:r>
        <w:rPr>
          <w:rFonts w:ascii="黑体" w:eastAsia="黑体" w:hAnsi="黑体" w:cs="Times New Roman" w:hint="eastAsia"/>
          <w:bCs/>
          <w:color w:val="000000" w:themeColor="text1"/>
          <w:kern w:val="0"/>
          <w:szCs w:val="20"/>
          <w:lang w:val="zh-CN"/>
        </w:rPr>
        <w:t>检测方法</w:t>
      </w:r>
      <w:bookmarkEnd w:id="142"/>
      <w:bookmarkEnd w:id="143"/>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44" w:name="_Toc121238857"/>
      <w:bookmarkStart w:id="145" w:name="_Toc25959"/>
      <w:bookmarkStart w:id="146" w:name="_Toc121304924"/>
      <w:r>
        <w:rPr>
          <w:rFonts w:ascii="黑体" w:eastAsia="黑体" w:hAnsi="黑体" w:cs="Times New Roman" w:hint="eastAsia"/>
          <w:color w:val="000000" w:themeColor="text1"/>
          <w:kern w:val="0"/>
          <w:szCs w:val="20"/>
        </w:rPr>
        <w:t>D.</w:t>
      </w:r>
      <w:r>
        <w:rPr>
          <w:rFonts w:ascii="黑体" w:eastAsia="黑体" w:hAnsi="黑体" w:cs="Times New Roman"/>
          <w:color w:val="000000" w:themeColor="text1"/>
          <w:kern w:val="0"/>
          <w:szCs w:val="20"/>
        </w:rPr>
        <w:t>1</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适用范围</w:t>
      </w:r>
      <w:bookmarkEnd w:id="144"/>
      <w:bookmarkEnd w:id="145"/>
      <w:bookmarkEnd w:id="146"/>
    </w:p>
    <w:p w:rsidR="00BF030C" w:rsidRDefault="00DE25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Chars="200" w:firstLine="440"/>
        <w:rPr>
          <w:rFonts w:ascii="宋体" w:eastAsia="宋体" w:hAnsi="宋体" w:cs="宋体"/>
          <w:color w:val="000000" w:themeColor="text1"/>
          <w:kern w:val="0"/>
          <w:sz w:val="22"/>
          <w:szCs w:val="22"/>
        </w:rPr>
      </w:pPr>
      <w:r>
        <w:rPr>
          <w:rFonts w:ascii="宋体" w:eastAsia="宋体" w:hAnsi="宋体" w:cs="宋体" w:hint="eastAsia"/>
          <w:color w:val="000000" w:themeColor="text1"/>
          <w:kern w:val="0"/>
          <w:sz w:val="22"/>
          <w:szCs w:val="22"/>
        </w:rPr>
        <w:t>本附录适用于油气处理装置油气排放浓度的检测。</w:t>
      </w:r>
    </w:p>
    <w:p w:rsidR="00BF030C" w:rsidRDefault="00DE25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44"/>
        <w:rPr>
          <w:rFonts w:ascii="宋体" w:eastAsia="宋体" w:hAnsi="宋体" w:cs="宋体"/>
          <w:color w:val="000000" w:themeColor="text1"/>
          <w:kern w:val="0"/>
          <w:sz w:val="22"/>
          <w:szCs w:val="22"/>
        </w:rPr>
      </w:pPr>
      <w:r>
        <w:rPr>
          <w:rFonts w:ascii="宋体" w:eastAsia="宋体" w:hAnsi="宋体" w:cs="宋体" w:hint="eastAsia"/>
          <w:color w:val="000000" w:themeColor="text1"/>
          <w:kern w:val="0"/>
          <w:sz w:val="22"/>
          <w:szCs w:val="22"/>
        </w:rPr>
        <w:t>特别注意</w:t>
      </w:r>
      <w:r>
        <w:rPr>
          <w:rFonts w:ascii="宋体" w:eastAsia="宋体" w:hAnsi="宋体" w:cs="宋体" w:hint="eastAsia"/>
          <w:color w:val="000000" w:themeColor="text1"/>
          <w:kern w:val="0"/>
          <w:sz w:val="22"/>
          <w:szCs w:val="22"/>
        </w:rPr>
        <w:t>:</w:t>
      </w:r>
      <w:r>
        <w:rPr>
          <w:rFonts w:ascii="宋体" w:eastAsia="宋体" w:hAnsi="宋体" w:cs="宋体" w:hint="eastAsia"/>
          <w:color w:val="000000" w:themeColor="text1"/>
          <w:kern w:val="0"/>
          <w:sz w:val="22"/>
          <w:szCs w:val="22"/>
        </w:rPr>
        <w:t>检测时应严格执行加油站有关安全生产的规定。</w:t>
      </w:r>
    </w:p>
    <w:p w:rsidR="00BF030C" w:rsidRDefault="00DE25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44"/>
        <w:rPr>
          <w:rFonts w:ascii="宋体" w:eastAsia="宋体" w:hAnsi="宋体" w:cs="宋体"/>
          <w:color w:val="000000" w:themeColor="text1"/>
          <w:kern w:val="0"/>
          <w:sz w:val="22"/>
          <w:szCs w:val="22"/>
        </w:rPr>
      </w:pPr>
      <w:r>
        <w:rPr>
          <w:rFonts w:ascii="宋体" w:eastAsia="宋体" w:hAnsi="宋体" w:cs="宋体" w:hint="eastAsia"/>
          <w:color w:val="000000" w:themeColor="text1"/>
          <w:kern w:val="0"/>
          <w:sz w:val="22"/>
          <w:szCs w:val="22"/>
        </w:rPr>
        <w:t>注：附录</w:t>
      </w:r>
      <w:r>
        <w:rPr>
          <w:rFonts w:ascii="黑体" w:eastAsia="黑体" w:hAnsi="黑体" w:cs="宋体" w:hint="eastAsia"/>
          <w:color w:val="000000" w:themeColor="text1"/>
          <w:kern w:val="0"/>
          <w:sz w:val="22"/>
          <w:szCs w:val="22"/>
        </w:rPr>
        <w:t>D</w:t>
      </w:r>
      <w:r>
        <w:rPr>
          <w:rFonts w:ascii="宋体" w:eastAsia="宋体" w:hAnsi="宋体" w:cs="宋体" w:hint="eastAsia"/>
          <w:color w:val="000000" w:themeColor="text1"/>
          <w:kern w:val="0"/>
          <w:sz w:val="22"/>
          <w:szCs w:val="22"/>
        </w:rPr>
        <w:t>来源于</w:t>
      </w:r>
      <w:r>
        <w:rPr>
          <w:rFonts w:ascii="黑体" w:eastAsia="黑体" w:hAnsi="黑体" w:cs="宋体" w:hint="eastAsia"/>
          <w:color w:val="000000" w:themeColor="text1"/>
          <w:kern w:val="0"/>
          <w:sz w:val="22"/>
          <w:szCs w:val="22"/>
        </w:rPr>
        <w:t>GB 20952</w:t>
      </w:r>
      <w:r>
        <w:rPr>
          <w:rFonts w:ascii="黑体" w:eastAsia="黑体" w:hAnsi="黑体" w:cs="宋体" w:hint="eastAsia"/>
          <w:color w:val="000000" w:themeColor="text1"/>
          <w:kern w:val="0"/>
          <w:sz w:val="22"/>
          <w:szCs w:val="22"/>
        </w:rPr>
        <w:t>—</w:t>
      </w:r>
      <w:r>
        <w:rPr>
          <w:rFonts w:ascii="黑体" w:eastAsia="黑体" w:hAnsi="黑体" w:cs="宋体" w:hint="eastAsia"/>
          <w:color w:val="000000" w:themeColor="text1"/>
          <w:kern w:val="0"/>
          <w:sz w:val="22"/>
          <w:szCs w:val="22"/>
        </w:rPr>
        <w:t>2020</w:t>
      </w:r>
      <w:r>
        <w:rPr>
          <w:rFonts w:ascii="宋体" w:eastAsia="宋体" w:hAnsi="宋体" w:cs="宋体" w:hint="eastAsia"/>
          <w:color w:val="000000" w:themeColor="text1"/>
          <w:kern w:val="0"/>
          <w:sz w:val="22"/>
          <w:szCs w:val="22"/>
        </w:rPr>
        <w:t>的附录</w:t>
      </w:r>
      <w:r>
        <w:rPr>
          <w:rFonts w:ascii="黑体" w:eastAsia="黑体" w:hAnsi="黑体" w:cs="宋体" w:hint="eastAsia"/>
          <w:color w:val="000000" w:themeColor="text1"/>
          <w:kern w:val="0"/>
          <w:sz w:val="22"/>
          <w:szCs w:val="22"/>
        </w:rPr>
        <w:t>D</w:t>
      </w:r>
      <w:r>
        <w:rPr>
          <w:rFonts w:ascii="宋体" w:eastAsia="宋体" w:hAnsi="宋体" w:cs="宋体" w:hint="eastAsia"/>
          <w:color w:val="000000" w:themeColor="text1"/>
          <w:kern w:val="0"/>
          <w:sz w:val="22"/>
          <w:szCs w:val="22"/>
        </w:rPr>
        <w:t>，修改。</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47" w:name="_Toc121238858"/>
      <w:bookmarkStart w:id="148" w:name="_Toc121304925"/>
      <w:bookmarkStart w:id="149" w:name="_Toc23070"/>
      <w:r>
        <w:rPr>
          <w:rFonts w:ascii="黑体" w:eastAsia="黑体" w:hAnsi="黑体" w:cs="Times New Roman" w:hint="eastAsia"/>
          <w:color w:val="000000" w:themeColor="text1"/>
          <w:kern w:val="0"/>
          <w:szCs w:val="20"/>
        </w:rPr>
        <w:t>D.</w:t>
      </w:r>
      <w:r>
        <w:rPr>
          <w:rFonts w:ascii="黑体" w:eastAsia="黑体" w:hAnsi="黑体" w:cs="Times New Roman"/>
          <w:color w:val="000000" w:themeColor="text1"/>
          <w:kern w:val="0"/>
          <w:szCs w:val="20"/>
        </w:rPr>
        <w:t>2</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检测条件</w:t>
      </w:r>
      <w:bookmarkEnd w:id="147"/>
      <w:bookmarkEnd w:id="148"/>
      <w:bookmarkEnd w:id="149"/>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D.2.1 </w:t>
      </w:r>
      <w:r>
        <w:rPr>
          <w:rFonts w:ascii="黑体" w:eastAsia="宋体" w:hAnsi="黑体" w:cs="Times New Roman"/>
          <w:color w:val="000000" w:themeColor="text1"/>
          <w:kern w:val="0"/>
          <w:szCs w:val="20"/>
        </w:rPr>
        <w:t>油气处理装置出口应设置采样位置和操作平台。</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D.2.2 </w:t>
      </w:r>
      <w:r>
        <w:rPr>
          <w:rFonts w:ascii="黑体" w:eastAsia="宋体" w:hAnsi="黑体" w:cs="Times New Roman"/>
          <w:color w:val="000000" w:themeColor="text1"/>
          <w:kern w:val="0"/>
          <w:szCs w:val="20"/>
        </w:rPr>
        <w:t>采样位置应优先选择在垂直或水平管段上，采样位置距上下游的弯头、阀门、变径管距离不应小于</w:t>
      </w:r>
      <w:r>
        <w:rPr>
          <w:rFonts w:ascii="黑体" w:eastAsia="宋体" w:hAnsi="黑体" w:cs="Times New Roman"/>
          <w:color w:val="000000" w:themeColor="text1"/>
          <w:kern w:val="0"/>
          <w:szCs w:val="20"/>
        </w:rPr>
        <w:t>3</w:t>
      </w:r>
      <w:r>
        <w:rPr>
          <w:rFonts w:ascii="黑体" w:eastAsia="宋体" w:hAnsi="黑体" w:cs="Times New Roman"/>
          <w:color w:val="000000" w:themeColor="text1"/>
          <w:kern w:val="0"/>
          <w:szCs w:val="20"/>
        </w:rPr>
        <w:t>倍管道直径。</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D.2.3 </w:t>
      </w:r>
      <w:r>
        <w:rPr>
          <w:rFonts w:ascii="黑体" w:eastAsia="宋体" w:hAnsi="黑体" w:cs="Times New Roman"/>
          <w:color w:val="000000" w:themeColor="text1"/>
          <w:kern w:val="0"/>
          <w:szCs w:val="20"/>
        </w:rPr>
        <w:t>在选定的采样位置上应开设带法兰的采样孔，采样孔的设置参照</w:t>
      </w:r>
      <w:r>
        <w:rPr>
          <w:rFonts w:ascii="黑体" w:eastAsia="宋体" w:hAnsi="黑体" w:cs="Times New Roman"/>
          <w:color w:val="000000" w:themeColor="text1"/>
          <w:kern w:val="0"/>
          <w:szCs w:val="20"/>
        </w:rPr>
        <w:t xml:space="preserve"> GB/T 16157</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 xml:space="preserve">HJ/T 397 </w:t>
      </w:r>
      <w:r>
        <w:rPr>
          <w:rFonts w:ascii="黑体" w:eastAsia="宋体" w:hAnsi="黑体" w:cs="Times New Roman"/>
          <w:color w:val="000000" w:themeColor="text1"/>
          <w:kern w:val="0"/>
          <w:szCs w:val="20"/>
        </w:rPr>
        <w:t>执行。</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D.2.4 </w:t>
      </w:r>
      <w:r>
        <w:rPr>
          <w:rFonts w:ascii="黑体" w:eastAsia="宋体" w:hAnsi="黑体" w:cs="Times New Roman"/>
          <w:color w:val="000000" w:themeColor="text1"/>
          <w:kern w:val="0"/>
          <w:szCs w:val="20"/>
        </w:rPr>
        <w:t>操作平台面积应不小于</w:t>
      </w:r>
      <w:r>
        <w:rPr>
          <w:rFonts w:ascii="黑体" w:eastAsia="宋体" w:hAnsi="黑体" w:cs="Times New Roman"/>
          <w:color w:val="000000" w:themeColor="text1"/>
          <w:kern w:val="0"/>
          <w:szCs w:val="20"/>
        </w:rPr>
        <w:t>1.5m</w:t>
      </w:r>
      <w:r>
        <w:rPr>
          <w:rFonts w:ascii="黑体" w:eastAsia="宋体" w:hAnsi="黑体" w:cs="Times New Roman"/>
          <w:color w:val="000000" w:themeColor="text1"/>
          <w:kern w:val="0"/>
          <w:szCs w:val="20"/>
          <w:vertAlign w:val="superscript"/>
        </w:rPr>
        <w:t>2</w:t>
      </w:r>
      <w:r>
        <w:rPr>
          <w:rFonts w:ascii="黑体" w:eastAsia="宋体" w:hAnsi="黑体" w:cs="Times New Roman"/>
          <w:color w:val="000000" w:themeColor="text1"/>
          <w:kern w:val="0"/>
          <w:szCs w:val="20"/>
        </w:rPr>
        <w:t>，并设有</w:t>
      </w:r>
      <w:r>
        <w:rPr>
          <w:rFonts w:ascii="黑体" w:eastAsia="宋体" w:hAnsi="黑体" w:cs="Times New Roman"/>
          <w:color w:val="000000" w:themeColor="text1"/>
          <w:kern w:val="0"/>
          <w:szCs w:val="20"/>
        </w:rPr>
        <w:t>1.1m</w:t>
      </w:r>
      <w:r>
        <w:rPr>
          <w:rFonts w:ascii="黑体" w:eastAsia="宋体" w:hAnsi="黑体" w:cs="Times New Roman"/>
          <w:color w:val="000000" w:themeColor="text1"/>
          <w:kern w:val="0"/>
          <w:szCs w:val="20"/>
        </w:rPr>
        <w:t>高的护栏，采样孔距平台地面高度</w:t>
      </w:r>
      <w:r>
        <w:rPr>
          <w:rFonts w:ascii="黑体" w:eastAsia="宋体" w:hAnsi="黑体" w:cs="Times New Roman"/>
          <w:color w:val="000000" w:themeColor="text1"/>
          <w:kern w:val="0"/>
          <w:szCs w:val="20"/>
        </w:rPr>
        <w:t>1.2</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1.3m</w:t>
      </w:r>
      <w:r>
        <w:rPr>
          <w:rFonts w:ascii="黑体" w:eastAsia="宋体" w:hAnsi="黑体" w:cs="Times New Roman"/>
          <w:color w:val="000000" w:themeColor="text1"/>
          <w:kern w:val="0"/>
          <w:szCs w:val="20"/>
        </w:rPr>
        <w:t>。如果采样位置距地平面高度低于</w:t>
      </w:r>
      <w:r>
        <w:rPr>
          <w:rFonts w:ascii="黑体" w:eastAsia="宋体" w:hAnsi="黑体" w:cs="Times New Roman"/>
          <w:color w:val="000000" w:themeColor="text1"/>
          <w:kern w:val="0"/>
          <w:szCs w:val="20"/>
        </w:rPr>
        <w:t>1.5m</w:t>
      </w:r>
      <w:r>
        <w:rPr>
          <w:rFonts w:ascii="黑体" w:eastAsia="宋体" w:hAnsi="黑体" w:cs="Times New Roman"/>
          <w:color w:val="000000" w:themeColor="text1"/>
          <w:kern w:val="0"/>
          <w:szCs w:val="20"/>
        </w:rPr>
        <w:t>，可不设置监测操作平台和护栏。</w:t>
      </w:r>
      <w:r>
        <w:rPr>
          <w:rFonts w:ascii="黑体" w:eastAsia="宋体" w:hAnsi="黑体" w:cs="Times New Roman"/>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 xml:space="preserve">D.2.5 </w:t>
      </w:r>
      <w:r>
        <w:rPr>
          <w:rFonts w:ascii="黑体" w:eastAsia="宋体" w:hAnsi="黑体" w:cs="Times New Roman"/>
          <w:color w:val="000000" w:themeColor="text1"/>
          <w:kern w:val="0"/>
          <w:szCs w:val="20"/>
        </w:rPr>
        <w:t>采样孔和操作平台的安装应与油气回收处理工程同时完成和验收。</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50" w:name="_Toc31440"/>
      <w:bookmarkStart w:id="151" w:name="_Toc121304926"/>
      <w:bookmarkStart w:id="152" w:name="_Toc121238859"/>
      <w:r>
        <w:rPr>
          <w:rFonts w:ascii="黑体" w:eastAsia="黑体" w:hAnsi="黑体" w:cs="Times New Roman" w:hint="eastAsia"/>
          <w:color w:val="000000" w:themeColor="text1"/>
          <w:kern w:val="0"/>
          <w:szCs w:val="20"/>
        </w:rPr>
        <w:t>D.</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检测方法</w:t>
      </w:r>
      <w:bookmarkEnd w:id="150"/>
      <w:bookmarkEnd w:id="151"/>
      <w:bookmarkEnd w:id="152"/>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D.3.1 </w:t>
      </w:r>
      <w:r>
        <w:rPr>
          <w:rFonts w:ascii="黑体" w:eastAsia="宋体" w:hAnsi="黑体" w:cs="Times New Roman" w:hint="eastAsia"/>
          <w:color w:val="000000" w:themeColor="text1"/>
          <w:kern w:val="0"/>
          <w:szCs w:val="20"/>
        </w:rPr>
        <w:t>油气处理装置排放浓度的检测可在加油相对集中的时段进行。</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D.3.2 </w:t>
      </w:r>
      <w:r>
        <w:rPr>
          <w:rFonts w:ascii="黑体" w:eastAsia="宋体" w:hAnsi="黑体" w:cs="Times New Roman" w:hint="eastAsia"/>
          <w:color w:val="000000" w:themeColor="text1"/>
          <w:kern w:val="0"/>
          <w:szCs w:val="20"/>
        </w:rPr>
        <w:t>每台油气处理装置都应进行检测，每台油气处理装置的采样时间不少于</w:t>
      </w:r>
      <w:r>
        <w:rPr>
          <w:rFonts w:ascii="黑体" w:eastAsia="宋体" w:hAnsi="黑体" w:cs="Times New Roman"/>
          <w:color w:val="000000" w:themeColor="text1"/>
          <w:kern w:val="0"/>
          <w:szCs w:val="20"/>
        </w:rPr>
        <w:t>1h</w:t>
      </w:r>
      <w:r>
        <w:rPr>
          <w:rFonts w:ascii="黑体" w:eastAsia="宋体" w:hAnsi="黑体" w:cs="Times New Roman" w:hint="eastAsia"/>
          <w:color w:val="000000" w:themeColor="text1"/>
          <w:kern w:val="0"/>
          <w:szCs w:val="20"/>
        </w:rPr>
        <w:t>，可连续采样或等时间间隔采样，等时间间隔采集的样品数不少于</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个，取平均值作为检测结果。</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D.3.3 </w:t>
      </w:r>
      <w:r>
        <w:rPr>
          <w:rFonts w:ascii="黑体" w:eastAsia="宋体" w:hAnsi="黑体" w:cs="Times New Roman" w:hint="eastAsia"/>
          <w:color w:val="000000" w:themeColor="text1"/>
          <w:kern w:val="0"/>
          <w:szCs w:val="20"/>
        </w:rPr>
        <w:t>采样的其他要求按</w:t>
      </w:r>
      <w:r>
        <w:rPr>
          <w:rFonts w:ascii="黑体" w:eastAsia="宋体" w:hAnsi="黑体" w:cs="Times New Roman"/>
          <w:color w:val="000000" w:themeColor="text1"/>
          <w:kern w:val="0"/>
          <w:szCs w:val="20"/>
        </w:rPr>
        <w:t>GB/T 16157</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HJ/T 397</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HJ 732</w:t>
      </w:r>
      <w:r>
        <w:rPr>
          <w:rFonts w:ascii="黑体" w:eastAsia="宋体" w:hAnsi="黑体" w:cs="Times New Roman" w:hint="eastAsia"/>
          <w:color w:val="000000" w:themeColor="text1"/>
          <w:kern w:val="0"/>
          <w:szCs w:val="20"/>
        </w:rPr>
        <w:t>的规定执行。</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D.3.4 </w:t>
      </w:r>
      <w:r>
        <w:rPr>
          <w:rFonts w:ascii="黑体" w:eastAsia="宋体" w:hAnsi="黑体" w:cs="Times New Roman" w:hint="eastAsia"/>
          <w:color w:val="000000" w:themeColor="text1"/>
          <w:kern w:val="0"/>
          <w:szCs w:val="20"/>
        </w:rPr>
        <w:t>分析方法按</w:t>
      </w:r>
      <w:r>
        <w:rPr>
          <w:rFonts w:ascii="黑体" w:eastAsia="宋体" w:hAnsi="黑体" w:cs="Times New Roman"/>
          <w:color w:val="000000" w:themeColor="text1"/>
          <w:kern w:val="0"/>
          <w:szCs w:val="20"/>
        </w:rPr>
        <w:t>HJ 38</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HJ 1331</w:t>
      </w:r>
      <w:r>
        <w:rPr>
          <w:rFonts w:ascii="黑体" w:eastAsia="宋体" w:hAnsi="黑体" w:cs="Times New Roman" w:hint="eastAsia"/>
          <w:color w:val="000000" w:themeColor="text1"/>
          <w:kern w:val="0"/>
          <w:szCs w:val="20"/>
        </w:rPr>
        <w:t>执行。</w:t>
      </w:r>
      <w:r>
        <w:rPr>
          <w:rFonts w:ascii="黑体" w:eastAsia="宋体" w:hAnsi="黑体" w:cs="Times New Roman" w:hint="eastAsia"/>
          <w:color w:val="000000" w:themeColor="text1"/>
          <w:kern w:val="0"/>
          <w:szCs w:val="20"/>
        </w:rPr>
        <w:t xml:space="preserve"> </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53" w:name="_Toc25065"/>
      <w:bookmarkStart w:id="154" w:name="_Toc121304927"/>
      <w:bookmarkStart w:id="155" w:name="_Toc121238860"/>
      <w:r>
        <w:rPr>
          <w:rFonts w:ascii="黑体" w:eastAsia="黑体" w:hAnsi="黑体" w:cs="Times New Roman" w:hint="eastAsia"/>
          <w:color w:val="000000" w:themeColor="text1"/>
          <w:kern w:val="0"/>
          <w:szCs w:val="20"/>
        </w:rPr>
        <w:t>D.</w:t>
      </w:r>
      <w:r>
        <w:rPr>
          <w:rFonts w:ascii="黑体" w:eastAsia="黑体" w:hAnsi="黑体" w:cs="Times New Roman"/>
          <w:color w:val="000000" w:themeColor="text1"/>
          <w:kern w:val="0"/>
          <w:szCs w:val="20"/>
        </w:rPr>
        <w:t>4</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检测设备</w:t>
      </w:r>
      <w:bookmarkEnd w:id="153"/>
      <w:bookmarkEnd w:id="154"/>
      <w:bookmarkEnd w:id="155"/>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D.4.1 </w:t>
      </w:r>
      <w:r>
        <w:rPr>
          <w:rFonts w:ascii="黑体" w:eastAsia="宋体" w:hAnsi="黑体" w:cs="Times New Roman" w:hint="eastAsia"/>
          <w:color w:val="000000" w:themeColor="text1"/>
          <w:kern w:val="0"/>
          <w:szCs w:val="20"/>
        </w:rPr>
        <w:t>采样接头。应备有与油气处理装置出口采样孔连接的通用采样接头，采样接头与采样孔的连接方式可根据不同的采样方法自行设计，但采样接头上置入采样孔管内的采样管长度应不少于</w:t>
      </w:r>
      <w:r>
        <w:rPr>
          <w:rFonts w:ascii="黑体" w:eastAsia="宋体" w:hAnsi="黑体" w:cs="Times New Roman"/>
          <w:color w:val="000000" w:themeColor="text1"/>
          <w:kern w:val="0"/>
          <w:szCs w:val="20"/>
        </w:rPr>
        <w:t>56mm</w:t>
      </w:r>
      <w:r>
        <w:rPr>
          <w:rFonts w:ascii="黑体" w:eastAsia="宋体" w:hAnsi="黑体" w:cs="Times New Roman" w:hint="eastAsia"/>
          <w:color w:val="000000" w:themeColor="text1"/>
          <w:kern w:val="0"/>
          <w:szCs w:val="20"/>
        </w:rPr>
        <w:t>，样品途经采样管和其他部件进入收集器的距离不宜超过</w:t>
      </w:r>
      <w:r>
        <w:rPr>
          <w:rFonts w:ascii="黑体" w:eastAsia="宋体" w:hAnsi="黑体" w:cs="Times New Roman"/>
          <w:color w:val="000000" w:themeColor="text1"/>
          <w:kern w:val="0"/>
          <w:szCs w:val="20"/>
        </w:rPr>
        <w:t>300mm</w:t>
      </w:r>
      <w:r>
        <w:rPr>
          <w:rFonts w:ascii="黑体" w:eastAsia="宋体" w:hAnsi="黑体" w:cs="Times New Roman" w:hint="eastAsia"/>
          <w:color w:val="000000" w:themeColor="text1"/>
          <w:kern w:val="0"/>
          <w:szCs w:val="20"/>
        </w:rPr>
        <w:t>，采样管内径均为</w:t>
      </w:r>
      <w:r>
        <w:rPr>
          <w:rFonts w:ascii="黑体" w:eastAsia="宋体" w:hAnsi="黑体" w:cs="Times New Roman"/>
          <w:color w:val="000000" w:themeColor="text1"/>
          <w:kern w:val="0"/>
          <w:szCs w:val="20"/>
        </w:rPr>
        <w:t>5mm</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D.4.2 </w:t>
      </w:r>
      <w:r>
        <w:rPr>
          <w:rFonts w:ascii="黑体" w:eastAsia="宋体" w:hAnsi="黑体" w:cs="Times New Roman" w:hint="eastAsia"/>
          <w:color w:val="000000" w:themeColor="text1"/>
          <w:kern w:val="0"/>
          <w:szCs w:val="20"/>
        </w:rPr>
        <w:t>用针筒采样可参考下面的采样接头。采样接头为一法兰盖板，尺寸与采样孔法兰一致。在法兰盖板中心位置穿过法兰盖板密封焊接一段采样管，置入</w:t>
      </w:r>
      <w:proofErr w:type="gramStart"/>
      <w:r>
        <w:rPr>
          <w:rFonts w:ascii="黑体" w:eastAsia="宋体" w:hAnsi="黑体" w:cs="Times New Roman" w:hint="eastAsia"/>
          <w:color w:val="000000" w:themeColor="text1"/>
          <w:kern w:val="0"/>
          <w:szCs w:val="20"/>
        </w:rPr>
        <w:t>采样孔管的</w:t>
      </w:r>
      <w:proofErr w:type="gramEnd"/>
      <w:r>
        <w:rPr>
          <w:rFonts w:ascii="黑体" w:eastAsia="宋体" w:hAnsi="黑体" w:cs="Times New Roman" w:hint="eastAsia"/>
          <w:color w:val="000000" w:themeColor="text1"/>
          <w:kern w:val="0"/>
          <w:szCs w:val="20"/>
        </w:rPr>
        <w:t>采样管长度</w:t>
      </w:r>
      <w:r>
        <w:rPr>
          <w:rFonts w:ascii="黑体" w:eastAsia="宋体" w:hAnsi="黑体" w:cs="Times New Roman"/>
          <w:color w:val="000000" w:themeColor="text1"/>
          <w:kern w:val="0"/>
          <w:szCs w:val="20"/>
        </w:rPr>
        <w:t>56mm</w:t>
      </w:r>
      <w:r>
        <w:rPr>
          <w:rFonts w:ascii="黑体" w:eastAsia="宋体" w:hAnsi="黑体" w:cs="Times New Roman" w:hint="eastAsia"/>
          <w:color w:val="000000" w:themeColor="text1"/>
          <w:kern w:val="0"/>
          <w:szCs w:val="20"/>
        </w:rPr>
        <w:t>，另一侧长度</w:t>
      </w:r>
      <w:r>
        <w:rPr>
          <w:rFonts w:ascii="黑体" w:eastAsia="宋体" w:hAnsi="黑体" w:cs="Times New Roman"/>
          <w:color w:val="000000" w:themeColor="text1"/>
          <w:kern w:val="0"/>
          <w:szCs w:val="20"/>
        </w:rPr>
        <w:t>20mm</w:t>
      </w:r>
      <w:r>
        <w:rPr>
          <w:rFonts w:ascii="黑体" w:eastAsia="宋体" w:hAnsi="黑体" w:cs="Times New Roman" w:hint="eastAsia"/>
          <w:color w:val="000000" w:themeColor="text1"/>
          <w:kern w:val="0"/>
          <w:szCs w:val="20"/>
        </w:rPr>
        <w:t>，采样管内径均为</w:t>
      </w:r>
      <w:r>
        <w:rPr>
          <w:rFonts w:ascii="黑体" w:eastAsia="宋体" w:hAnsi="黑体" w:cs="Times New Roman"/>
          <w:color w:val="000000" w:themeColor="text1"/>
          <w:kern w:val="0"/>
          <w:szCs w:val="20"/>
        </w:rPr>
        <w:t>5mm</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lastRenderedPageBreak/>
        <w:t xml:space="preserve">D.4.3 </w:t>
      </w:r>
      <w:r>
        <w:rPr>
          <w:rFonts w:ascii="黑体" w:eastAsia="宋体" w:hAnsi="黑体" w:cs="Times New Roman" w:hint="eastAsia"/>
          <w:color w:val="000000" w:themeColor="text1"/>
          <w:kern w:val="0"/>
          <w:szCs w:val="20"/>
        </w:rPr>
        <w:t>采样接头材质。采样接头宜选用铜、铝或其他不发生火花、静电的材料。</w:t>
      </w:r>
      <w:r>
        <w:rPr>
          <w:rFonts w:ascii="黑体" w:eastAsia="宋体" w:hAnsi="黑体" w:cs="Times New Roman" w:hint="eastAsia"/>
          <w:color w:val="000000" w:themeColor="text1"/>
          <w:kern w:val="0"/>
          <w:szCs w:val="20"/>
        </w:rPr>
        <w:t xml:space="preserve"> </w:t>
      </w:r>
    </w:p>
    <w:p w:rsidR="00BF030C" w:rsidRDefault="00DE250F">
      <w:pPr>
        <w:widowControl/>
        <w:spacing w:beforeLines="100" w:before="312" w:afterLines="100" w:after="312" w:line="276" w:lineRule="auto"/>
        <w:outlineLvl w:val="1"/>
        <w:rPr>
          <w:rFonts w:ascii="黑体" w:eastAsia="黑体" w:hAnsi="黑体" w:cs="Times New Roman"/>
          <w:color w:val="000000" w:themeColor="text1"/>
          <w:kern w:val="0"/>
          <w:szCs w:val="20"/>
        </w:rPr>
      </w:pPr>
      <w:bookmarkStart w:id="156" w:name="_Toc121304928"/>
      <w:bookmarkStart w:id="157" w:name="_Toc16386"/>
      <w:bookmarkStart w:id="158" w:name="_Toc121238861"/>
      <w:r>
        <w:rPr>
          <w:rFonts w:ascii="黑体" w:eastAsia="黑体" w:hAnsi="黑体" w:cs="Times New Roman" w:hint="eastAsia"/>
          <w:color w:val="000000" w:themeColor="text1"/>
          <w:kern w:val="0"/>
          <w:szCs w:val="20"/>
        </w:rPr>
        <w:t>D.</w:t>
      </w:r>
      <w:r>
        <w:rPr>
          <w:rFonts w:ascii="黑体" w:eastAsia="黑体" w:hAnsi="黑体" w:cs="Times New Roman"/>
          <w:color w:val="000000" w:themeColor="text1"/>
          <w:kern w:val="0"/>
          <w:szCs w:val="20"/>
        </w:rPr>
        <w:t>5</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检测记录</w:t>
      </w:r>
      <w:bookmarkEnd w:id="156"/>
      <w:bookmarkEnd w:id="157"/>
      <w:bookmarkEnd w:id="158"/>
    </w:p>
    <w:p w:rsidR="00BF030C" w:rsidRDefault="00DE250F">
      <w:pPr>
        <w:widowControl/>
        <w:spacing w:before="100" w:beforeAutospacing="1" w:after="100" w:afterAutospacing="1" w:line="276" w:lineRule="auto"/>
        <w:ind w:firstLineChars="200" w:firstLine="440"/>
        <w:rPr>
          <w:rFonts w:ascii="宋体" w:eastAsia="宋体" w:hAnsi="宋体" w:cs="宋体"/>
          <w:color w:val="000000" w:themeColor="text1"/>
          <w:kern w:val="0"/>
          <w:sz w:val="22"/>
          <w:szCs w:val="22"/>
        </w:rPr>
      </w:pPr>
      <w:r>
        <w:rPr>
          <w:rFonts w:ascii="宋体" w:eastAsia="宋体" w:hAnsi="宋体" w:cs="宋体" w:hint="eastAsia"/>
          <w:color w:val="000000" w:themeColor="text1"/>
          <w:kern w:val="0"/>
          <w:sz w:val="22"/>
          <w:szCs w:val="22"/>
        </w:rPr>
        <w:t>油气处理装置油气排放检测结果记录参见附录</w:t>
      </w:r>
      <w:r>
        <w:rPr>
          <w:rFonts w:ascii="黑体" w:eastAsia="黑体" w:hAnsi="黑体" w:cs="宋体" w:hint="eastAsia"/>
          <w:color w:val="000000" w:themeColor="text1"/>
          <w:kern w:val="0"/>
          <w:sz w:val="22"/>
          <w:szCs w:val="22"/>
        </w:rPr>
        <w:t>G</w:t>
      </w:r>
      <w:r>
        <w:rPr>
          <w:rFonts w:ascii="TimesNewRomanPSMT" w:eastAsia="宋体" w:hAnsi="TimesNewRomanPSMT" w:cs="宋体"/>
          <w:color w:val="000000" w:themeColor="text1"/>
          <w:kern w:val="0"/>
          <w:sz w:val="22"/>
          <w:szCs w:val="22"/>
        </w:rPr>
        <w:t xml:space="preserve"> </w:t>
      </w:r>
      <w:r>
        <w:rPr>
          <w:rFonts w:ascii="宋体" w:eastAsia="宋体" w:hAnsi="宋体" w:cs="宋体" w:hint="eastAsia"/>
          <w:color w:val="000000" w:themeColor="text1"/>
          <w:kern w:val="0"/>
          <w:sz w:val="22"/>
          <w:szCs w:val="22"/>
        </w:rPr>
        <w:t>中的表</w:t>
      </w:r>
      <w:r>
        <w:rPr>
          <w:rFonts w:ascii="黑体" w:eastAsia="黑体" w:hAnsi="黑体" w:cs="宋体" w:hint="eastAsia"/>
          <w:color w:val="000000" w:themeColor="text1"/>
          <w:kern w:val="0"/>
          <w:sz w:val="22"/>
          <w:szCs w:val="22"/>
        </w:rPr>
        <w:t>G</w:t>
      </w:r>
      <w:r>
        <w:rPr>
          <w:rFonts w:ascii="黑体" w:eastAsia="黑体" w:hAnsi="黑体" w:cs="宋体"/>
          <w:color w:val="000000" w:themeColor="text1"/>
          <w:kern w:val="0"/>
          <w:sz w:val="22"/>
          <w:szCs w:val="22"/>
        </w:rPr>
        <w:t>.4</w:t>
      </w:r>
      <w:r>
        <w:rPr>
          <w:rFonts w:ascii="宋体" w:eastAsia="宋体" w:hAnsi="宋体" w:cs="宋体" w:hint="eastAsia"/>
          <w:color w:val="000000" w:themeColor="text1"/>
          <w:kern w:val="0"/>
          <w:sz w:val="22"/>
          <w:szCs w:val="22"/>
        </w:rPr>
        <w:t>。</w:t>
      </w:r>
      <w:r>
        <w:rPr>
          <w:rFonts w:ascii="宋体" w:eastAsia="宋体" w:hAnsi="宋体" w:cs="宋体" w:hint="eastAsia"/>
          <w:color w:val="000000" w:themeColor="text1"/>
          <w:kern w:val="0"/>
          <w:sz w:val="22"/>
          <w:szCs w:val="22"/>
        </w:rPr>
        <w:t xml:space="preserve"> </w:t>
      </w:r>
    </w:p>
    <w:p w:rsidR="00BF030C" w:rsidRDefault="00DE250F">
      <w:pPr>
        <w:widowControl/>
        <w:jc w:val="left"/>
        <w:rPr>
          <w:rFonts w:ascii="宋体" w:eastAsia="宋体" w:hAnsi="宋体" w:cs="宋体"/>
          <w:color w:val="000000" w:themeColor="text1"/>
          <w:kern w:val="0"/>
          <w:sz w:val="22"/>
          <w:szCs w:val="22"/>
        </w:rPr>
      </w:pPr>
      <w:r>
        <w:rPr>
          <w:rFonts w:ascii="宋体" w:eastAsia="宋体" w:hAnsi="宋体" w:cs="宋体" w:hint="eastAsia"/>
          <w:color w:val="000000" w:themeColor="text1"/>
          <w:kern w:val="0"/>
          <w:sz w:val="22"/>
          <w:szCs w:val="22"/>
        </w:rPr>
        <w:br w:type="page"/>
      </w:r>
    </w:p>
    <w:p w:rsidR="00BF030C" w:rsidRDefault="00DE250F">
      <w:pPr>
        <w:widowControl/>
        <w:spacing w:before="850" w:after="283" w:line="276" w:lineRule="auto"/>
        <w:jc w:val="center"/>
        <w:outlineLvl w:val="0"/>
        <w:rPr>
          <w:rFonts w:ascii="黑体" w:eastAsia="黑体" w:hAnsi="黑体" w:cs="Times New Roman"/>
          <w:color w:val="000000" w:themeColor="text1"/>
          <w:kern w:val="0"/>
          <w:szCs w:val="20"/>
        </w:rPr>
      </w:pPr>
      <w:bookmarkStart w:id="159" w:name="_Toc24253"/>
      <w:bookmarkStart w:id="160" w:name="_Toc177743869"/>
      <w:r>
        <w:rPr>
          <w:rFonts w:ascii="黑体" w:eastAsia="黑体" w:hAnsi="黑体" w:cs="Times New Roman" w:hint="eastAsia"/>
          <w:color w:val="000000" w:themeColor="text1"/>
          <w:spacing w:val="102"/>
          <w:kern w:val="0"/>
          <w:szCs w:val="20"/>
        </w:rPr>
        <w:lastRenderedPageBreak/>
        <w:t>附录</w:t>
      </w:r>
      <w:r>
        <w:rPr>
          <w:rFonts w:ascii="黑体" w:eastAsia="黑体" w:hAnsi="黑体" w:cs="Times New Roman" w:hint="eastAsia"/>
          <w:color w:val="000000" w:themeColor="text1"/>
          <w:spacing w:val="102"/>
          <w:kern w:val="0"/>
          <w:szCs w:val="20"/>
        </w:rPr>
        <w:t>E</w:t>
      </w:r>
      <w:r>
        <w:rPr>
          <w:rFonts w:ascii="黑体" w:eastAsia="黑体" w:hAnsi="黑体" w:cs="Times New Roman" w:hint="eastAsia"/>
          <w:b/>
          <w:bCs/>
          <w:color w:val="000000" w:themeColor="text1"/>
          <w:spacing w:val="102"/>
          <w:kern w:val="0"/>
          <w:szCs w:val="21"/>
        </w:rPr>
        <w:br/>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rPr>
        <w:t>资料</w:t>
      </w:r>
      <w:r>
        <w:rPr>
          <w:rFonts w:ascii="黑体" w:eastAsia="黑体" w:hAnsi="黑体" w:cs="Times New Roman" w:hint="eastAsia"/>
          <w:bCs/>
          <w:color w:val="000000" w:themeColor="text1"/>
          <w:kern w:val="0"/>
          <w:szCs w:val="20"/>
          <w:lang w:val="zh-CN"/>
        </w:rPr>
        <w:t>性</w:t>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br/>
      </w:r>
      <w:r>
        <w:rPr>
          <w:rFonts w:ascii="黑体" w:eastAsia="黑体" w:hAnsi="黑体" w:cs="Times New Roman" w:hint="eastAsia"/>
          <w:color w:val="000000" w:themeColor="text1"/>
          <w:kern w:val="0"/>
          <w:szCs w:val="20"/>
        </w:rPr>
        <w:t>在线监测系统技术要求</w:t>
      </w:r>
      <w:bookmarkEnd w:id="159"/>
      <w:bookmarkEnd w:id="160"/>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61" w:name="_Toc15849"/>
      <w:bookmarkStart w:id="162" w:name="_Toc121304930"/>
      <w:bookmarkStart w:id="163" w:name="_Toc121238863"/>
      <w:bookmarkStart w:id="164" w:name="_Hlk149056217"/>
      <w:r>
        <w:rPr>
          <w:rFonts w:ascii="黑体" w:eastAsia="黑体" w:hAnsi="黑体" w:cs="Times New Roman" w:hint="eastAsia"/>
          <w:color w:val="000000" w:themeColor="text1"/>
          <w:kern w:val="0"/>
          <w:szCs w:val="20"/>
        </w:rPr>
        <w:t>E.</w:t>
      </w:r>
      <w:r>
        <w:rPr>
          <w:rFonts w:ascii="黑体" w:eastAsia="黑体" w:hAnsi="黑体" w:cs="Times New Roman"/>
          <w:color w:val="000000" w:themeColor="text1"/>
          <w:kern w:val="0"/>
          <w:szCs w:val="20"/>
        </w:rPr>
        <w:t>1</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在线监测系统检测原理和概述</w:t>
      </w:r>
      <w:bookmarkEnd w:id="161"/>
      <w:bookmarkEnd w:id="162"/>
      <w:bookmarkEnd w:id="163"/>
    </w:p>
    <w:p w:rsidR="00BF030C" w:rsidRDefault="00DE250F">
      <w:pPr>
        <w:spacing w:line="276" w:lineRule="auto"/>
        <w:rPr>
          <w:rFonts w:ascii="黑体" w:eastAsia="宋体" w:hAnsi="黑体" w:cs="Times New Roman"/>
          <w:color w:val="000000" w:themeColor="text1"/>
          <w:kern w:val="0"/>
          <w:szCs w:val="20"/>
        </w:rPr>
      </w:pPr>
      <w:bookmarkStart w:id="165" w:name="_Hlk149056253"/>
      <w:bookmarkEnd w:id="164"/>
      <w:r>
        <w:rPr>
          <w:rFonts w:ascii="黑体" w:eastAsia="宋体" w:hAnsi="黑体" w:cs="Times New Roman" w:hint="eastAsia"/>
          <w:color w:val="000000" w:themeColor="text1"/>
          <w:kern w:val="0"/>
          <w:szCs w:val="20"/>
        </w:rPr>
        <w:t xml:space="preserve">E.1.1 </w:t>
      </w:r>
      <w:r>
        <w:rPr>
          <w:rFonts w:ascii="黑体" w:eastAsia="宋体" w:hAnsi="黑体" w:cs="Times New Roman" w:hint="eastAsia"/>
          <w:color w:val="000000" w:themeColor="text1"/>
          <w:kern w:val="0"/>
          <w:szCs w:val="20"/>
        </w:rPr>
        <w:t>在加油机内的油气回收管路上串联气体流量传感器，通过测量回收的油气体积并与该油气体积对应的液体汽油体积比较，以此监测油气回收过程中的气液比。</w:t>
      </w:r>
      <w:bookmarkEnd w:id="165"/>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E.1.2 </w:t>
      </w:r>
      <w:r>
        <w:rPr>
          <w:rFonts w:ascii="黑体" w:eastAsia="宋体" w:hAnsi="黑体" w:cs="Times New Roman" w:hint="eastAsia"/>
          <w:color w:val="000000" w:themeColor="text1"/>
          <w:kern w:val="0"/>
          <w:szCs w:val="20"/>
        </w:rPr>
        <w:t>在联通油气储存空间的油气回收管线上安装压力传感器，通过测量压力值的变化，监测油气回收系统的密闭性。对于未联通的埋地油罐，应对每个独立油气回收系统进行密闭性监测。</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E.1.3 </w:t>
      </w:r>
      <w:r>
        <w:rPr>
          <w:rFonts w:ascii="黑体" w:eastAsia="宋体" w:hAnsi="黑体" w:cs="Times New Roman" w:hint="eastAsia"/>
          <w:color w:val="000000" w:themeColor="text1"/>
          <w:kern w:val="0"/>
          <w:szCs w:val="20"/>
        </w:rPr>
        <w:t>流量传感器和压力传感器所采集的数据被送入数据处理系统进行分析，当油气回收系统处于非正常工作状态时，监测系统将发出警告，若在警告期间内仍未采取处理措施，系统将报警。</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注：附录</w:t>
      </w:r>
      <w:r>
        <w:rPr>
          <w:rFonts w:ascii="黑体" w:eastAsia="宋体" w:hAnsi="黑体" w:cs="Times New Roman" w:hint="eastAsia"/>
          <w:color w:val="000000" w:themeColor="text1"/>
          <w:kern w:val="0"/>
          <w:szCs w:val="20"/>
        </w:rPr>
        <w:t>E</w:t>
      </w:r>
      <w:r>
        <w:rPr>
          <w:rFonts w:ascii="黑体" w:eastAsia="宋体" w:hAnsi="黑体" w:cs="Times New Roman" w:hint="eastAsia"/>
          <w:color w:val="000000" w:themeColor="text1"/>
          <w:kern w:val="0"/>
          <w:szCs w:val="20"/>
        </w:rPr>
        <w:t>来源于</w:t>
      </w:r>
      <w:r>
        <w:rPr>
          <w:rFonts w:ascii="黑体" w:eastAsia="宋体" w:hAnsi="黑体" w:cs="Times New Roman" w:hint="eastAsia"/>
          <w:color w:val="000000" w:themeColor="text1"/>
          <w:kern w:val="0"/>
          <w:szCs w:val="20"/>
        </w:rPr>
        <w:t>GB 20952</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2020</w:t>
      </w:r>
      <w:r>
        <w:rPr>
          <w:rFonts w:ascii="黑体" w:eastAsia="宋体" w:hAnsi="黑体" w:cs="Times New Roman" w:hint="eastAsia"/>
          <w:color w:val="000000" w:themeColor="text1"/>
          <w:kern w:val="0"/>
          <w:szCs w:val="20"/>
        </w:rPr>
        <w:t>的附录</w:t>
      </w:r>
      <w:r>
        <w:rPr>
          <w:rFonts w:ascii="黑体" w:eastAsia="宋体" w:hAnsi="黑体" w:cs="Times New Roman" w:hint="eastAsia"/>
          <w:color w:val="000000" w:themeColor="text1"/>
          <w:kern w:val="0"/>
          <w:szCs w:val="20"/>
        </w:rPr>
        <w:t>E</w:t>
      </w:r>
      <w:r>
        <w:rPr>
          <w:rFonts w:ascii="黑体" w:eastAsia="宋体" w:hAnsi="黑体" w:cs="Times New Roman" w:hint="eastAsia"/>
          <w:color w:val="000000" w:themeColor="text1"/>
          <w:kern w:val="0"/>
          <w:szCs w:val="20"/>
        </w:rPr>
        <w:t>，修改。</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66" w:name="_Toc121304931"/>
      <w:bookmarkStart w:id="167" w:name="_Toc121238864"/>
      <w:bookmarkStart w:id="168" w:name="_Toc31490"/>
      <w:r>
        <w:rPr>
          <w:rFonts w:ascii="黑体" w:eastAsia="黑体" w:hAnsi="黑体" w:cs="Times New Roman" w:hint="eastAsia"/>
          <w:color w:val="000000" w:themeColor="text1"/>
          <w:kern w:val="0"/>
          <w:szCs w:val="20"/>
        </w:rPr>
        <w:t>E.</w:t>
      </w:r>
      <w:r>
        <w:rPr>
          <w:rFonts w:ascii="黑体" w:eastAsia="黑体" w:hAnsi="黑体" w:cs="Times New Roman"/>
          <w:color w:val="000000" w:themeColor="text1"/>
          <w:kern w:val="0"/>
          <w:szCs w:val="20"/>
        </w:rPr>
        <w:t>2</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系统配置</w:t>
      </w:r>
      <w:bookmarkEnd w:id="166"/>
      <w:bookmarkEnd w:id="167"/>
      <w:bookmarkEnd w:id="168"/>
    </w:p>
    <w:p w:rsidR="00BF030C" w:rsidRDefault="00DE250F">
      <w:pPr>
        <w:spacing w:afterLines="50" w:after="156" w:line="276" w:lineRule="auto"/>
        <w:ind w:firstLineChars="200" w:firstLine="420"/>
        <w:jc w:val="left"/>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.1</w:t>
      </w:r>
      <w:r>
        <w:rPr>
          <w:rFonts w:ascii="黑体" w:eastAsia="宋体" w:hAnsi="黑体" w:cs="Times New Roman"/>
          <w:color w:val="000000" w:themeColor="text1"/>
          <w:kern w:val="0"/>
          <w:szCs w:val="20"/>
        </w:rPr>
        <w:t xml:space="preserve"> </w:t>
      </w:r>
      <w:r>
        <w:rPr>
          <w:rFonts w:ascii="黑体" w:eastAsia="黑体" w:hAnsi="黑体" w:cs="Times New Roman" w:hint="eastAsia"/>
          <w:color w:val="000000" w:themeColor="text1"/>
          <w:kern w:val="0"/>
          <w:szCs w:val="20"/>
        </w:rPr>
        <w:t>系统构成</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加油站油气回收在线监测系统</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以下简称在线监测系统</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从底层逐级向上可分为</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 </w:t>
      </w:r>
      <w:r>
        <w:rPr>
          <w:rFonts w:ascii="黑体" w:eastAsia="黑体" w:hAnsi="黑体" w:cs="Times New Roman"/>
          <w:color w:val="000000" w:themeColor="text1"/>
          <w:kern w:val="0"/>
          <w:szCs w:val="20"/>
        </w:rPr>
        <w:fldChar w:fldCharType="begin"/>
      </w:r>
      <w:r>
        <w:rPr>
          <w:rFonts w:ascii="黑体" w:eastAsia="黑体" w:hAnsi="黑体" w:cs="Times New Roman"/>
          <w:color w:val="000000" w:themeColor="text1"/>
          <w:kern w:val="0"/>
          <w:szCs w:val="20"/>
        </w:rPr>
        <w:instrText xml:space="preserve"> </w:instrText>
      </w:r>
      <w:r>
        <w:rPr>
          <w:rFonts w:ascii="黑体" w:eastAsia="黑体" w:hAnsi="黑体" w:cs="Times New Roman" w:hint="eastAsia"/>
          <w:color w:val="000000" w:themeColor="text1"/>
          <w:kern w:val="0"/>
          <w:szCs w:val="20"/>
        </w:rPr>
        <w:instrText>= 1 \* GB3</w:instrText>
      </w:r>
      <w:r>
        <w:rPr>
          <w:rFonts w:ascii="黑体" w:eastAsia="黑体" w:hAnsi="黑体" w:cs="Times New Roman"/>
          <w:color w:val="000000" w:themeColor="text1"/>
          <w:kern w:val="0"/>
          <w:szCs w:val="20"/>
        </w:rPr>
        <w:instrText xml:space="preserve"> </w:instrText>
      </w:r>
      <w:r>
        <w:rPr>
          <w:rFonts w:ascii="黑体" w:eastAsia="黑体" w:hAnsi="黑体" w:cs="Times New Roman"/>
          <w:color w:val="000000" w:themeColor="text1"/>
          <w:kern w:val="0"/>
          <w:szCs w:val="20"/>
        </w:rPr>
        <w:fldChar w:fldCharType="separate"/>
      </w:r>
      <w:r>
        <w:rPr>
          <w:rFonts w:ascii="黑体" w:eastAsia="黑体" w:hAnsi="黑体" w:cs="Times New Roman" w:hint="eastAsia"/>
          <w:color w:val="000000" w:themeColor="text1"/>
          <w:kern w:val="0"/>
          <w:szCs w:val="20"/>
        </w:rPr>
        <w:t>①</w:t>
      </w:r>
      <w:r>
        <w:rPr>
          <w:rFonts w:ascii="黑体" w:eastAsia="黑体" w:hAnsi="黑体" w:cs="Times New Roman"/>
          <w:color w:val="000000" w:themeColor="text1"/>
          <w:kern w:val="0"/>
          <w:szCs w:val="20"/>
        </w:rPr>
        <w:fldChar w:fldCharType="end"/>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现场监测设备</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如气体流量传感器、压力传感器、油气泄漏监测传感器、高清摄像头、温度传感器等</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w:t>
      </w:r>
      <w:r>
        <w:rPr>
          <w:rFonts w:ascii="黑体" w:eastAsia="黑体" w:hAnsi="黑体" w:cs="Times New Roman"/>
          <w:color w:val="000000" w:themeColor="text1"/>
          <w:kern w:val="0"/>
          <w:szCs w:val="20"/>
        </w:rPr>
        <w:fldChar w:fldCharType="begin"/>
      </w:r>
      <w:r>
        <w:rPr>
          <w:rFonts w:ascii="黑体" w:eastAsia="黑体" w:hAnsi="黑体" w:cs="Times New Roman"/>
          <w:color w:val="000000" w:themeColor="text1"/>
          <w:kern w:val="0"/>
          <w:szCs w:val="20"/>
        </w:rPr>
        <w:instrText xml:space="preserve"> </w:instrText>
      </w:r>
      <w:r>
        <w:rPr>
          <w:rFonts w:ascii="黑体" w:eastAsia="黑体" w:hAnsi="黑体" w:cs="Times New Roman" w:hint="eastAsia"/>
          <w:color w:val="000000" w:themeColor="text1"/>
          <w:kern w:val="0"/>
          <w:szCs w:val="20"/>
        </w:rPr>
        <w:instrText>= 2 \* GB3</w:instrText>
      </w:r>
      <w:r>
        <w:rPr>
          <w:rFonts w:ascii="黑体" w:eastAsia="黑体" w:hAnsi="黑体" w:cs="Times New Roman"/>
          <w:color w:val="000000" w:themeColor="text1"/>
          <w:kern w:val="0"/>
          <w:szCs w:val="20"/>
        </w:rPr>
        <w:instrText xml:space="preserve"> </w:instrText>
      </w:r>
      <w:r>
        <w:rPr>
          <w:rFonts w:ascii="黑体" w:eastAsia="黑体" w:hAnsi="黑体" w:cs="Times New Roman"/>
          <w:color w:val="000000" w:themeColor="text1"/>
          <w:kern w:val="0"/>
          <w:szCs w:val="20"/>
        </w:rPr>
        <w:fldChar w:fldCharType="separate"/>
      </w:r>
      <w:r>
        <w:rPr>
          <w:rFonts w:ascii="黑体" w:eastAsia="黑体" w:hAnsi="黑体" w:cs="Times New Roman" w:hint="eastAsia"/>
          <w:color w:val="000000" w:themeColor="text1"/>
          <w:kern w:val="0"/>
          <w:szCs w:val="20"/>
        </w:rPr>
        <w:t>②</w:t>
      </w:r>
      <w:r>
        <w:rPr>
          <w:rFonts w:ascii="黑体" w:eastAsia="黑体" w:hAnsi="黑体" w:cs="Times New Roman"/>
          <w:color w:val="000000" w:themeColor="text1"/>
          <w:kern w:val="0"/>
          <w:szCs w:val="20"/>
        </w:rPr>
        <w:fldChar w:fldCharType="end"/>
      </w:r>
      <w:r>
        <w:rPr>
          <w:rFonts w:ascii="黑体" w:eastAsia="黑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采集和执行控制器</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如气液比采集控制器、加油枪关闭控制器等</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w:t>
      </w:r>
      <w:r>
        <w:rPr>
          <w:rFonts w:ascii="黑体" w:eastAsia="黑体" w:hAnsi="黑体" w:cs="Times New Roman"/>
          <w:color w:val="000000" w:themeColor="text1"/>
          <w:kern w:val="0"/>
          <w:szCs w:val="20"/>
        </w:rPr>
        <w:fldChar w:fldCharType="begin"/>
      </w:r>
      <w:r>
        <w:rPr>
          <w:rFonts w:ascii="黑体" w:eastAsia="黑体" w:hAnsi="黑体" w:cs="Times New Roman"/>
          <w:color w:val="000000" w:themeColor="text1"/>
          <w:kern w:val="0"/>
          <w:szCs w:val="20"/>
        </w:rPr>
        <w:instrText xml:space="preserve"> </w:instrText>
      </w:r>
      <w:r>
        <w:rPr>
          <w:rFonts w:ascii="黑体" w:eastAsia="黑体" w:hAnsi="黑体" w:cs="Times New Roman" w:hint="eastAsia"/>
          <w:color w:val="000000" w:themeColor="text1"/>
          <w:kern w:val="0"/>
          <w:szCs w:val="20"/>
        </w:rPr>
        <w:instrText>= 3 \* GB3</w:instrText>
      </w:r>
      <w:r>
        <w:rPr>
          <w:rFonts w:ascii="黑体" w:eastAsia="黑体" w:hAnsi="黑体" w:cs="Times New Roman"/>
          <w:color w:val="000000" w:themeColor="text1"/>
          <w:kern w:val="0"/>
          <w:szCs w:val="20"/>
        </w:rPr>
        <w:instrText xml:space="preserve"> </w:instrText>
      </w:r>
      <w:r>
        <w:rPr>
          <w:rFonts w:ascii="黑体" w:eastAsia="黑体" w:hAnsi="黑体" w:cs="Times New Roman"/>
          <w:color w:val="000000" w:themeColor="text1"/>
          <w:kern w:val="0"/>
          <w:szCs w:val="20"/>
        </w:rPr>
        <w:fldChar w:fldCharType="separate"/>
      </w:r>
      <w:r>
        <w:rPr>
          <w:rFonts w:ascii="黑体" w:eastAsia="黑体" w:hAnsi="黑体" w:cs="Times New Roman" w:hint="eastAsia"/>
          <w:color w:val="000000" w:themeColor="text1"/>
          <w:kern w:val="0"/>
          <w:szCs w:val="20"/>
        </w:rPr>
        <w:t>③</w:t>
      </w:r>
      <w:r>
        <w:rPr>
          <w:rFonts w:ascii="黑体" w:eastAsia="黑体" w:hAnsi="黑体" w:cs="Times New Roman"/>
          <w:color w:val="000000" w:themeColor="text1"/>
          <w:kern w:val="0"/>
          <w:szCs w:val="20"/>
        </w:rPr>
        <w:fldChar w:fldCharType="end"/>
      </w:r>
      <w:r>
        <w:rPr>
          <w:rFonts w:ascii="黑体" w:eastAsia="黑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站级监测系统三个层级，整个系统的构成如图</w:t>
      </w:r>
      <w:r>
        <w:rPr>
          <w:rFonts w:ascii="黑体" w:eastAsia="宋体" w:hAnsi="黑体" w:cs="Times New Roman"/>
          <w:color w:val="000000" w:themeColor="text1"/>
          <w:kern w:val="0"/>
          <w:szCs w:val="20"/>
        </w:rPr>
        <w:t>E.1</w:t>
      </w:r>
      <w:r>
        <w:rPr>
          <w:rFonts w:ascii="黑体" w:eastAsia="宋体" w:hAnsi="黑体" w:cs="Times New Roman" w:hint="eastAsia"/>
          <w:color w:val="000000" w:themeColor="text1"/>
          <w:kern w:val="0"/>
          <w:szCs w:val="20"/>
        </w:rPr>
        <w:t>所示。所需要的硬件设备及数量要求如表</w:t>
      </w:r>
      <w:r>
        <w:rPr>
          <w:rFonts w:ascii="黑体" w:eastAsia="宋体" w:hAnsi="黑体" w:cs="Times New Roman"/>
          <w:color w:val="000000" w:themeColor="text1"/>
          <w:kern w:val="0"/>
          <w:szCs w:val="20"/>
        </w:rPr>
        <w:t>E.1</w:t>
      </w:r>
      <w:r>
        <w:rPr>
          <w:rFonts w:ascii="黑体" w:eastAsia="宋体" w:hAnsi="黑体" w:cs="Times New Roman" w:hint="eastAsia"/>
          <w:color w:val="000000" w:themeColor="text1"/>
          <w:kern w:val="0"/>
          <w:szCs w:val="20"/>
        </w:rPr>
        <w:t>所示。</w:t>
      </w:r>
      <w:r>
        <w:rPr>
          <w:rFonts w:ascii="黑体" w:eastAsia="宋体" w:hAnsi="黑体" w:cs="Times New Roman" w:hint="eastAsia"/>
          <w:color w:val="000000" w:themeColor="text1"/>
          <w:kern w:val="0"/>
          <w:szCs w:val="20"/>
        </w:rPr>
        <w:t xml:space="preserve"> </w:t>
      </w:r>
    </w:p>
    <w:p w:rsidR="00BF030C" w:rsidRDefault="00DE250F">
      <w:pPr>
        <w:spacing w:before="240" w:line="276" w:lineRule="auto"/>
        <w:rPr>
          <w:rFonts w:ascii="黑体" w:eastAsia="宋体" w:hAnsi="黑体" w:cs="Times New Roman"/>
          <w:color w:val="000000" w:themeColor="text1"/>
          <w:kern w:val="0"/>
          <w:szCs w:val="20"/>
        </w:rPr>
      </w:pPr>
      <w:r>
        <w:rPr>
          <w:rFonts w:ascii="黑体" w:eastAsia="宋体" w:hAnsi="黑体" w:cs="Times New Roman"/>
          <w:noProof/>
          <w:color w:val="000000" w:themeColor="text1"/>
          <w:kern w:val="0"/>
          <w:szCs w:val="20"/>
        </w:rPr>
        <w:drawing>
          <wp:inline distT="0" distB="0" distL="0" distR="0">
            <wp:extent cx="5617210" cy="295910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a:picLocks noChangeAspect="1"/>
                    </pic:cNvPicPr>
                  </pic:nvPicPr>
                  <pic:blipFill>
                    <a:blip r:embed="rId26"/>
                    <a:stretch>
                      <a:fillRect/>
                    </a:stretch>
                  </pic:blipFill>
                  <pic:spPr>
                    <a:xfrm>
                      <a:off x="0" y="0"/>
                      <a:ext cx="5617210" cy="2959100"/>
                    </a:xfrm>
                    <a:prstGeom prst="rect">
                      <a:avLst/>
                    </a:prstGeom>
                  </pic:spPr>
                </pic:pic>
              </a:graphicData>
            </a:graphic>
          </wp:inline>
        </w:drawing>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t>图</w:t>
      </w:r>
      <w:r>
        <w:rPr>
          <w:rFonts w:ascii="黑体" w:eastAsia="宋体" w:hAnsi="黑体" w:cs="Times New Roman" w:hint="eastAsia"/>
          <w:color w:val="000000" w:themeColor="text1"/>
          <w:szCs w:val="22"/>
        </w:rPr>
        <w:t>E</w:t>
      </w:r>
      <w:r>
        <w:rPr>
          <w:rFonts w:ascii="黑体" w:eastAsia="黑体" w:hAnsi="黑体" w:cs="Times New Roman"/>
          <w:color w:val="000000" w:themeColor="text1"/>
          <w:szCs w:val="22"/>
        </w:rPr>
        <w:t xml:space="preserve">.1 </w:t>
      </w:r>
      <w:r>
        <w:rPr>
          <w:rFonts w:ascii="黑体" w:eastAsia="黑体" w:hAnsi="黑体" w:cs="Times New Roman" w:hint="eastAsia"/>
          <w:color w:val="000000" w:themeColor="text1"/>
          <w:szCs w:val="22"/>
        </w:rPr>
        <w:t>在线监测系统</w:t>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lastRenderedPageBreak/>
        <w:t>表</w:t>
      </w:r>
      <w:r>
        <w:rPr>
          <w:rFonts w:ascii="黑体" w:eastAsia="宋体" w:hAnsi="黑体" w:cs="Times New Roman" w:hint="eastAsia"/>
          <w:color w:val="000000" w:themeColor="text1"/>
          <w:szCs w:val="22"/>
        </w:rPr>
        <w:t>E</w:t>
      </w:r>
      <w:r>
        <w:rPr>
          <w:rFonts w:ascii="黑体" w:eastAsia="黑体" w:hAnsi="黑体" w:cs="Times New Roman"/>
          <w:color w:val="000000" w:themeColor="text1"/>
          <w:szCs w:val="22"/>
        </w:rPr>
        <w:t xml:space="preserve">.1 </w:t>
      </w:r>
      <w:r>
        <w:rPr>
          <w:rFonts w:ascii="黑体" w:eastAsia="黑体" w:hAnsi="黑体" w:cs="Times New Roman" w:hint="eastAsia"/>
          <w:color w:val="000000" w:themeColor="text1"/>
          <w:szCs w:val="22"/>
        </w:rPr>
        <w:t>在线监测系统硬件组成和功能</w:t>
      </w:r>
    </w:p>
    <w:tbl>
      <w:tblPr>
        <w:tblStyle w:val="aff6"/>
        <w:tblW w:w="8826" w:type="dxa"/>
        <w:jc w:val="center"/>
        <w:tblLayout w:type="fixed"/>
        <w:tblLook w:val="04A0" w:firstRow="1" w:lastRow="0" w:firstColumn="1" w:lastColumn="0" w:noHBand="0" w:noVBand="1"/>
      </w:tblPr>
      <w:tblGrid>
        <w:gridCol w:w="704"/>
        <w:gridCol w:w="2123"/>
        <w:gridCol w:w="4248"/>
        <w:gridCol w:w="1751"/>
      </w:tblGrid>
      <w:tr w:rsidR="00BF030C">
        <w:trPr>
          <w:tblHeader/>
          <w:jc w:val="center"/>
        </w:trPr>
        <w:tc>
          <w:tcPr>
            <w:tcW w:w="704" w:type="dxa"/>
            <w:tcBorders>
              <w:top w:val="single" w:sz="8" w:space="0" w:color="auto"/>
              <w:left w:val="single" w:sz="8" w:space="0" w:color="auto"/>
            </w:tcBorders>
            <w:vAlign w:val="center"/>
          </w:tcPr>
          <w:p w:rsidR="00BF030C" w:rsidRDefault="00DE250F">
            <w:pPr>
              <w:spacing w:line="276" w:lineRule="auto"/>
              <w:jc w:val="center"/>
              <w:rPr>
                <w:rFonts w:ascii="黑体" w:eastAsia="宋体" w:hAnsi="黑体" w:cs="Times New Roman"/>
                <w:b/>
                <w:color w:val="000000" w:themeColor="text1"/>
                <w:kern w:val="0"/>
                <w:sz w:val="20"/>
                <w:szCs w:val="20"/>
              </w:rPr>
            </w:pPr>
            <w:bookmarkStart w:id="169" w:name="_Hlk149038620"/>
            <w:r>
              <w:rPr>
                <w:rFonts w:ascii="黑体" w:eastAsia="宋体" w:hAnsi="黑体" w:cs="Times New Roman" w:hint="eastAsia"/>
                <w:b/>
                <w:color w:val="000000" w:themeColor="text1"/>
                <w:kern w:val="0"/>
                <w:sz w:val="20"/>
                <w:szCs w:val="20"/>
              </w:rPr>
              <w:t>序号</w:t>
            </w:r>
          </w:p>
        </w:tc>
        <w:tc>
          <w:tcPr>
            <w:tcW w:w="2123" w:type="dxa"/>
            <w:tcBorders>
              <w:top w:val="single" w:sz="8" w:space="0" w:color="auto"/>
            </w:tcBorders>
            <w:vAlign w:val="center"/>
          </w:tcPr>
          <w:p w:rsidR="00BF030C" w:rsidRDefault="00DE250F">
            <w:pPr>
              <w:spacing w:line="276" w:lineRule="auto"/>
              <w:jc w:val="center"/>
              <w:rPr>
                <w:rFonts w:ascii="黑体" w:eastAsia="宋体" w:hAnsi="黑体" w:cs="Times New Roman"/>
                <w:b/>
                <w:color w:val="000000" w:themeColor="text1"/>
                <w:kern w:val="0"/>
                <w:sz w:val="20"/>
                <w:szCs w:val="20"/>
              </w:rPr>
            </w:pPr>
            <w:r>
              <w:rPr>
                <w:rFonts w:ascii="黑体" w:eastAsia="宋体" w:hAnsi="黑体" w:cs="Times New Roman" w:hint="eastAsia"/>
                <w:b/>
                <w:color w:val="000000" w:themeColor="text1"/>
                <w:kern w:val="0"/>
                <w:sz w:val="20"/>
                <w:szCs w:val="20"/>
              </w:rPr>
              <w:t>设备名称</w:t>
            </w:r>
          </w:p>
        </w:tc>
        <w:tc>
          <w:tcPr>
            <w:tcW w:w="4248" w:type="dxa"/>
            <w:tcBorders>
              <w:top w:val="single" w:sz="8" w:space="0" w:color="auto"/>
            </w:tcBorders>
            <w:vAlign w:val="center"/>
          </w:tcPr>
          <w:p w:rsidR="00BF030C" w:rsidRDefault="00DE250F">
            <w:pPr>
              <w:spacing w:line="276" w:lineRule="auto"/>
              <w:jc w:val="center"/>
              <w:rPr>
                <w:rFonts w:ascii="黑体" w:eastAsia="宋体" w:hAnsi="黑体" w:cs="Times New Roman"/>
                <w:b/>
                <w:color w:val="000000" w:themeColor="text1"/>
                <w:kern w:val="0"/>
                <w:sz w:val="20"/>
                <w:szCs w:val="20"/>
              </w:rPr>
            </w:pPr>
            <w:r>
              <w:rPr>
                <w:rFonts w:ascii="黑体" w:eastAsia="宋体" w:hAnsi="黑体" w:cs="Times New Roman" w:hint="eastAsia"/>
                <w:b/>
                <w:color w:val="000000" w:themeColor="text1"/>
                <w:kern w:val="0"/>
                <w:sz w:val="20"/>
                <w:szCs w:val="20"/>
              </w:rPr>
              <w:t>功能</w:t>
            </w:r>
          </w:p>
        </w:tc>
        <w:tc>
          <w:tcPr>
            <w:tcW w:w="1751" w:type="dxa"/>
            <w:tcBorders>
              <w:top w:val="single" w:sz="8" w:space="0" w:color="auto"/>
              <w:bottom w:val="single" w:sz="6" w:space="0" w:color="auto"/>
              <w:right w:val="single" w:sz="8" w:space="0" w:color="auto"/>
            </w:tcBorders>
            <w:vAlign w:val="center"/>
          </w:tcPr>
          <w:p w:rsidR="00BF030C" w:rsidRDefault="00DE250F">
            <w:pPr>
              <w:spacing w:line="276" w:lineRule="auto"/>
              <w:jc w:val="center"/>
              <w:rPr>
                <w:rFonts w:ascii="黑体" w:eastAsia="宋体" w:hAnsi="黑体" w:cs="Times New Roman"/>
                <w:b/>
                <w:color w:val="000000" w:themeColor="text1"/>
                <w:kern w:val="0"/>
                <w:sz w:val="20"/>
                <w:szCs w:val="20"/>
              </w:rPr>
            </w:pPr>
            <w:r>
              <w:rPr>
                <w:rFonts w:ascii="黑体" w:eastAsia="宋体" w:hAnsi="黑体" w:cs="Times New Roman" w:hint="eastAsia"/>
                <w:b/>
                <w:color w:val="000000" w:themeColor="text1"/>
                <w:kern w:val="0"/>
                <w:sz w:val="20"/>
                <w:szCs w:val="20"/>
              </w:rPr>
              <w:t>备注</w:t>
            </w:r>
          </w:p>
        </w:tc>
      </w:tr>
      <w:tr w:rsidR="00BF030C">
        <w:trPr>
          <w:tblHeader/>
          <w:jc w:val="center"/>
        </w:trPr>
        <w:tc>
          <w:tcPr>
            <w:tcW w:w="704" w:type="dxa"/>
            <w:tcBorders>
              <w:left w:val="single" w:sz="8" w:space="0" w:color="auto"/>
              <w:bottom w:val="single" w:sz="6"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1</w:t>
            </w:r>
          </w:p>
        </w:tc>
        <w:tc>
          <w:tcPr>
            <w:tcW w:w="2123" w:type="dxa"/>
            <w:tcBorders>
              <w:bottom w:val="single" w:sz="6"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气体流量传感器</w:t>
            </w:r>
          </w:p>
        </w:tc>
        <w:tc>
          <w:tcPr>
            <w:tcW w:w="4248" w:type="dxa"/>
            <w:tcBorders>
              <w:bottom w:val="single" w:sz="6" w:space="0" w:color="auto"/>
              <w:right w:val="single" w:sz="6"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检测</w:t>
            </w:r>
            <w:proofErr w:type="gramStart"/>
            <w:r>
              <w:rPr>
                <w:rFonts w:ascii="黑体" w:eastAsia="宋体" w:hAnsi="黑体" w:cs="Times New Roman" w:hint="eastAsia"/>
                <w:color w:val="000000" w:themeColor="text1"/>
                <w:kern w:val="0"/>
                <w:sz w:val="20"/>
                <w:szCs w:val="20"/>
              </w:rPr>
              <w:t>加油枪回气量</w:t>
            </w:r>
            <w:proofErr w:type="gramEnd"/>
          </w:p>
        </w:tc>
        <w:tc>
          <w:tcPr>
            <w:tcW w:w="1751" w:type="dxa"/>
            <w:tcBorders>
              <w:top w:val="single" w:sz="6" w:space="0" w:color="auto"/>
              <w:left w:val="single" w:sz="6" w:space="0" w:color="auto"/>
              <w:bottom w:val="single" w:sz="6" w:space="0" w:color="auto"/>
              <w:righ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1</w:t>
            </w:r>
            <w:r>
              <w:rPr>
                <w:rFonts w:ascii="黑体" w:eastAsia="宋体" w:hAnsi="黑体" w:cs="Times New Roman" w:hint="eastAsia"/>
                <w:color w:val="000000" w:themeColor="text1"/>
                <w:kern w:val="0"/>
                <w:sz w:val="20"/>
                <w:szCs w:val="20"/>
              </w:rPr>
              <w:t>个</w:t>
            </w:r>
            <w:r>
              <w:rPr>
                <w:rFonts w:ascii="黑体" w:eastAsia="宋体" w:hAnsi="黑体" w:cs="Times New Roman" w:hint="eastAsia"/>
                <w:color w:val="000000" w:themeColor="text1"/>
                <w:kern w:val="0"/>
                <w:sz w:val="20"/>
                <w:szCs w:val="20"/>
              </w:rPr>
              <w:t>/</w:t>
            </w:r>
            <w:r>
              <w:rPr>
                <w:rFonts w:ascii="黑体" w:eastAsia="宋体" w:hAnsi="黑体" w:cs="Times New Roman" w:hint="eastAsia"/>
                <w:color w:val="000000" w:themeColor="text1"/>
                <w:kern w:val="0"/>
                <w:sz w:val="20"/>
                <w:szCs w:val="20"/>
              </w:rPr>
              <w:t>（</w:t>
            </w:r>
            <w:r>
              <w:rPr>
                <w:rFonts w:ascii="黑体" w:eastAsia="宋体" w:hAnsi="黑体" w:cs="Times New Roman" w:hint="eastAsia"/>
                <w:color w:val="000000" w:themeColor="text1"/>
                <w:kern w:val="0"/>
                <w:sz w:val="20"/>
                <w:szCs w:val="20"/>
              </w:rPr>
              <w:t>1</w:t>
            </w:r>
            <w:r>
              <w:rPr>
                <w:rFonts w:ascii="黑体" w:eastAsia="宋体" w:hAnsi="黑体" w:cs="Times New Roman" w:hint="eastAsia"/>
                <w:color w:val="000000" w:themeColor="text1"/>
                <w:kern w:val="0"/>
                <w:sz w:val="20"/>
                <w:szCs w:val="20"/>
              </w:rPr>
              <w:t>）把汽油枪（共用一个面板的加油枪除外）</w:t>
            </w:r>
          </w:p>
        </w:tc>
      </w:tr>
      <w:tr w:rsidR="00BF030C">
        <w:trPr>
          <w:tblHeader/>
          <w:jc w:val="center"/>
        </w:trPr>
        <w:tc>
          <w:tcPr>
            <w:tcW w:w="704" w:type="dxa"/>
            <w:tcBorders>
              <w:top w:val="single" w:sz="6" w:space="0" w:color="auto"/>
              <w:lef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2</w:t>
            </w:r>
          </w:p>
        </w:tc>
        <w:tc>
          <w:tcPr>
            <w:tcW w:w="2123" w:type="dxa"/>
            <w:tcBorders>
              <w:top w:val="single" w:sz="6"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压力传感器</w:t>
            </w:r>
          </w:p>
        </w:tc>
        <w:tc>
          <w:tcPr>
            <w:tcW w:w="4248" w:type="dxa"/>
            <w:tcBorders>
              <w:top w:val="single" w:sz="6"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proofErr w:type="gramStart"/>
            <w:r>
              <w:rPr>
                <w:rFonts w:ascii="黑体" w:eastAsia="宋体" w:hAnsi="黑体" w:cs="Times New Roman" w:hint="eastAsia"/>
                <w:color w:val="000000" w:themeColor="text1"/>
                <w:kern w:val="0"/>
                <w:sz w:val="20"/>
                <w:szCs w:val="20"/>
              </w:rPr>
              <w:t>差压式或表压式</w:t>
            </w:r>
            <w:proofErr w:type="gramEnd"/>
            <w:r>
              <w:rPr>
                <w:rFonts w:ascii="黑体" w:eastAsia="宋体" w:hAnsi="黑体" w:cs="Times New Roman" w:hint="eastAsia"/>
                <w:color w:val="000000" w:themeColor="text1"/>
                <w:kern w:val="0"/>
                <w:sz w:val="20"/>
                <w:szCs w:val="20"/>
              </w:rPr>
              <w:t>，检测油气回收系统管道、油罐气体空间等部位的油气压力</w:t>
            </w:r>
          </w:p>
        </w:tc>
        <w:tc>
          <w:tcPr>
            <w:tcW w:w="1751" w:type="dxa"/>
            <w:tcBorders>
              <w:top w:val="single" w:sz="6" w:space="0" w:color="auto"/>
              <w:righ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见</w:t>
            </w:r>
            <w:r>
              <w:rPr>
                <w:rFonts w:ascii="黑体" w:eastAsia="宋体" w:hAnsi="黑体" w:cs="Times New Roman" w:hint="eastAsia"/>
                <w:color w:val="000000" w:themeColor="text1"/>
                <w:kern w:val="0"/>
                <w:sz w:val="20"/>
                <w:szCs w:val="20"/>
              </w:rPr>
              <w:t>E</w:t>
            </w:r>
            <w:r>
              <w:rPr>
                <w:rFonts w:ascii="黑体" w:eastAsia="宋体" w:hAnsi="黑体" w:cs="Times New Roman"/>
                <w:color w:val="000000" w:themeColor="text1"/>
                <w:kern w:val="0"/>
                <w:sz w:val="20"/>
                <w:szCs w:val="20"/>
              </w:rPr>
              <w:t>.4.4</w:t>
            </w:r>
          </w:p>
        </w:tc>
      </w:tr>
      <w:tr w:rsidR="00BF030C">
        <w:trPr>
          <w:tblHeader/>
          <w:jc w:val="center"/>
        </w:trPr>
        <w:tc>
          <w:tcPr>
            <w:tcW w:w="704" w:type="dxa"/>
            <w:tcBorders>
              <w:lef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3</w:t>
            </w:r>
          </w:p>
        </w:tc>
        <w:tc>
          <w:tcPr>
            <w:tcW w:w="2123"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气液比采集控制器</w:t>
            </w:r>
          </w:p>
        </w:tc>
        <w:tc>
          <w:tcPr>
            <w:tcW w:w="4248"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采集加油数据，计算、存储气液比等指标</w:t>
            </w:r>
          </w:p>
        </w:tc>
        <w:tc>
          <w:tcPr>
            <w:tcW w:w="1751" w:type="dxa"/>
            <w:tcBorders>
              <w:righ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见</w:t>
            </w:r>
            <w:r>
              <w:rPr>
                <w:rFonts w:ascii="黑体" w:eastAsia="宋体" w:hAnsi="黑体" w:cs="Times New Roman" w:hint="eastAsia"/>
                <w:color w:val="000000" w:themeColor="text1"/>
                <w:kern w:val="0"/>
                <w:sz w:val="20"/>
                <w:szCs w:val="20"/>
              </w:rPr>
              <w:t>E</w:t>
            </w:r>
            <w:r>
              <w:rPr>
                <w:rFonts w:ascii="黑体" w:eastAsia="宋体" w:hAnsi="黑体" w:cs="Times New Roman"/>
                <w:color w:val="000000" w:themeColor="text1"/>
                <w:kern w:val="0"/>
                <w:sz w:val="20"/>
                <w:szCs w:val="20"/>
              </w:rPr>
              <w:t>.4.3</w:t>
            </w:r>
          </w:p>
        </w:tc>
      </w:tr>
      <w:tr w:rsidR="00BF030C">
        <w:trPr>
          <w:tblHeader/>
          <w:jc w:val="center"/>
        </w:trPr>
        <w:tc>
          <w:tcPr>
            <w:tcW w:w="704" w:type="dxa"/>
            <w:tcBorders>
              <w:lef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4</w:t>
            </w:r>
          </w:p>
        </w:tc>
        <w:tc>
          <w:tcPr>
            <w:tcW w:w="2123"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加油</w:t>
            </w:r>
            <w:proofErr w:type="gramStart"/>
            <w:r>
              <w:rPr>
                <w:rFonts w:ascii="黑体" w:eastAsia="宋体" w:hAnsi="黑体" w:cs="Times New Roman" w:hint="eastAsia"/>
                <w:color w:val="000000" w:themeColor="text1"/>
                <w:kern w:val="0"/>
                <w:sz w:val="20"/>
                <w:szCs w:val="20"/>
              </w:rPr>
              <w:t>枪状态</w:t>
            </w:r>
            <w:proofErr w:type="gramEnd"/>
            <w:r>
              <w:rPr>
                <w:rFonts w:ascii="黑体" w:eastAsia="宋体" w:hAnsi="黑体" w:cs="Times New Roman" w:hint="eastAsia"/>
                <w:color w:val="000000" w:themeColor="text1"/>
                <w:kern w:val="0"/>
                <w:sz w:val="20"/>
                <w:szCs w:val="20"/>
              </w:rPr>
              <w:t>控制器</w:t>
            </w:r>
          </w:p>
        </w:tc>
        <w:tc>
          <w:tcPr>
            <w:tcW w:w="4248"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关闭气液比报警加油枪</w:t>
            </w:r>
          </w:p>
        </w:tc>
        <w:tc>
          <w:tcPr>
            <w:tcW w:w="1751" w:type="dxa"/>
            <w:tcBorders>
              <w:righ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选配</w:t>
            </w:r>
          </w:p>
        </w:tc>
      </w:tr>
      <w:bookmarkEnd w:id="169"/>
      <w:tr w:rsidR="00BF030C">
        <w:trPr>
          <w:tblHeader/>
          <w:jc w:val="center"/>
        </w:trPr>
        <w:tc>
          <w:tcPr>
            <w:tcW w:w="704" w:type="dxa"/>
            <w:tcBorders>
              <w:lef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5</w:t>
            </w:r>
          </w:p>
        </w:tc>
        <w:tc>
          <w:tcPr>
            <w:tcW w:w="2123"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油气泄漏监测传感器</w:t>
            </w:r>
          </w:p>
        </w:tc>
        <w:tc>
          <w:tcPr>
            <w:tcW w:w="4248"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监测站内加油区、卸油区、人工量油井、油气处理装置排放口等处的油气排放状况</w:t>
            </w:r>
          </w:p>
        </w:tc>
        <w:tc>
          <w:tcPr>
            <w:tcW w:w="1751" w:type="dxa"/>
            <w:tcBorders>
              <w:righ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选配</w:t>
            </w:r>
          </w:p>
        </w:tc>
      </w:tr>
      <w:tr w:rsidR="00BF030C">
        <w:trPr>
          <w:tblHeader/>
          <w:jc w:val="center"/>
        </w:trPr>
        <w:tc>
          <w:tcPr>
            <w:tcW w:w="704" w:type="dxa"/>
            <w:tcBorders>
              <w:lef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6</w:t>
            </w:r>
          </w:p>
        </w:tc>
        <w:tc>
          <w:tcPr>
            <w:tcW w:w="2123"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高清摄像头</w:t>
            </w:r>
          </w:p>
        </w:tc>
        <w:tc>
          <w:tcPr>
            <w:tcW w:w="4248"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proofErr w:type="gramStart"/>
            <w:r>
              <w:rPr>
                <w:rFonts w:ascii="黑体" w:eastAsia="宋体" w:hAnsi="黑体" w:cs="Times New Roman" w:hint="eastAsia"/>
                <w:color w:val="000000" w:themeColor="text1"/>
                <w:kern w:val="0"/>
                <w:sz w:val="20"/>
                <w:szCs w:val="20"/>
              </w:rPr>
              <w:t>对卸油区</w:t>
            </w:r>
            <w:proofErr w:type="gramEnd"/>
            <w:r>
              <w:rPr>
                <w:rFonts w:ascii="黑体" w:eastAsia="宋体" w:hAnsi="黑体" w:cs="Times New Roman" w:hint="eastAsia"/>
                <w:color w:val="000000" w:themeColor="text1"/>
                <w:kern w:val="0"/>
                <w:sz w:val="20"/>
                <w:szCs w:val="20"/>
              </w:rPr>
              <w:t>、人工量油井、加油区等重点区域进行油气回收系统是否规范操作视频监控</w:t>
            </w:r>
          </w:p>
        </w:tc>
        <w:tc>
          <w:tcPr>
            <w:tcW w:w="1751" w:type="dxa"/>
            <w:tcBorders>
              <w:righ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选配</w:t>
            </w:r>
          </w:p>
        </w:tc>
      </w:tr>
      <w:tr w:rsidR="00BF030C">
        <w:trPr>
          <w:tblHeader/>
          <w:jc w:val="center"/>
        </w:trPr>
        <w:tc>
          <w:tcPr>
            <w:tcW w:w="704" w:type="dxa"/>
            <w:tcBorders>
              <w:lef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7</w:t>
            </w:r>
          </w:p>
        </w:tc>
        <w:tc>
          <w:tcPr>
            <w:tcW w:w="2123"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温度传感器</w:t>
            </w:r>
          </w:p>
        </w:tc>
        <w:tc>
          <w:tcPr>
            <w:tcW w:w="4248"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采集油气温度</w:t>
            </w:r>
          </w:p>
        </w:tc>
        <w:tc>
          <w:tcPr>
            <w:tcW w:w="1751" w:type="dxa"/>
            <w:tcBorders>
              <w:righ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选配</w:t>
            </w:r>
          </w:p>
        </w:tc>
      </w:tr>
      <w:tr w:rsidR="00BF030C">
        <w:trPr>
          <w:tblHeader/>
          <w:jc w:val="center"/>
        </w:trPr>
        <w:tc>
          <w:tcPr>
            <w:tcW w:w="704" w:type="dxa"/>
            <w:tcBorders>
              <w:lef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8</w:t>
            </w:r>
          </w:p>
        </w:tc>
        <w:tc>
          <w:tcPr>
            <w:tcW w:w="2123"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站级监控系统</w:t>
            </w:r>
          </w:p>
        </w:tc>
        <w:tc>
          <w:tcPr>
            <w:tcW w:w="4248" w:type="dxa"/>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数据的汇总处理、存储、显示、报警和上传等</w:t>
            </w:r>
          </w:p>
        </w:tc>
        <w:tc>
          <w:tcPr>
            <w:tcW w:w="1751" w:type="dxa"/>
            <w:tcBorders>
              <w:righ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1</w:t>
            </w:r>
            <w:r>
              <w:rPr>
                <w:rFonts w:ascii="黑体" w:eastAsia="宋体" w:hAnsi="黑体" w:cs="Times New Roman" w:hint="eastAsia"/>
                <w:color w:val="000000" w:themeColor="text1"/>
                <w:kern w:val="0"/>
                <w:sz w:val="20"/>
                <w:szCs w:val="20"/>
              </w:rPr>
              <w:t>套</w:t>
            </w:r>
            <w:r>
              <w:rPr>
                <w:rFonts w:ascii="黑体" w:eastAsia="宋体" w:hAnsi="黑体" w:cs="Times New Roman" w:hint="eastAsia"/>
                <w:color w:val="000000" w:themeColor="text1"/>
                <w:kern w:val="0"/>
                <w:sz w:val="20"/>
                <w:szCs w:val="20"/>
              </w:rPr>
              <w:t>/</w:t>
            </w:r>
            <w:r>
              <w:rPr>
                <w:rFonts w:ascii="黑体" w:eastAsia="宋体" w:hAnsi="黑体" w:cs="Times New Roman" w:hint="eastAsia"/>
                <w:color w:val="000000" w:themeColor="text1"/>
                <w:kern w:val="0"/>
                <w:sz w:val="20"/>
                <w:szCs w:val="20"/>
              </w:rPr>
              <w:t>站</w:t>
            </w:r>
          </w:p>
        </w:tc>
      </w:tr>
      <w:tr w:rsidR="00BF030C">
        <w:trPr>
          <w:tblHeader/>
          <w:jc w:val="center"/>
        </w:trPr>
        <w:tc>
          <w:tcPr>
            <w:tcW w:w="704" w:type="dxa"/>
            <w:tcBorders>
              <w:left w:val="single" w:sz="8" w:space="0" w:color="auto"/>
              <w:bottom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9</w:t>
            </w:r>
          </w:p>
        </w:tc>
        <w:tc>
          <w:tcPr>
            <w:tcW w:w="2123" w:type="dxa"/>
            <w:tcBorders>
              <w:bottom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不间断电源</w:t>
            </w:r>
          </w:p>
        </w:tc>
        <w:tc>
          <w:tcPr>
            <w:tcW w:w="4248" w:type="dxa"/>
            <w:tcBorders>
              <w:bottom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站内断电时保证系统正常运行</w:t>
            </w:r>
          </w:p>
        </w:tc>
        <w:tc>
          <w:tcPr>
            <w:tcW w:w="1751" w:type="dxa"/>
            <w:tcBorders>
              <w:bottom w:val="single" w:sz="8" w:space="0" w:color="auto"/>
              <w:right w:val="single" w:sz="8" w:space="0" w:color="auto"/>
            </w:tcBorders>
            <w:vAlign w:val="center"/>
          </w:tcPr>
          <w:p w:rsidR="00BF030C" w:rsidRDefault="00DE250F">
            <w:pPr>
              <w:spacing w:line="276" w:lineRule="auto"/>
              <w:jc w:val="center"/>
              <w:rPr>
                <w:rFonts w:ascii="黑体" w:eastAsia="宋体" w:hAnsi="黑体" w:cs="Times New Roman"/>
                <w:color w:val="000000" w:themeColor="text1"/>
                <w:kern w:val="0"/>
                <w:sz w:val="20"/>
                <w:szCs w:val="20"/>
              </w:rPr>
            </w:pPr>
            <w:r>
              <w:rPr>
                <w:rFonts w:ascii="黑体" w:eastAsia="宋体" w:hAnsi="黑体" w:cs="Times New Roman" w:hint="eastAsia"/>
                <w:color w:val="000000" w:themeColor="text1"/>
                <w:kern w:val="0"/>
                <w:sz w:val="20"/>
                <w:szCs w:val="20"/>
              </w:rPr>
              <w:t>选配</w:t>
            </w:r>
          </w:p>
        </w:tc>
      </w:tr>
    </w:tbl>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2 </w:t>
      </w:r>
      <w:r>
        <w:rPr>
          <w:rFonts w:ascii="黑体" w:eastAsia="黑体" w:hAnsi="黑体" w:cs="Times New Roman" w:hint="eastAsia"/>
          <w:color w:val="000000" w:themeColor="text1"/>
          <w:kern w:val="0"/>
          <w:szCs w:val="20"/>
        </w:rPr>
        <w:t>系统功能</w:t>
      </w:r>
    </w:p>
    <w:p w:rsidR="00BF030C" w:rsidRDefault="00DE250F">
      <w:pPr>
        <w:widowControl/>
        <w:spacing w:before="100" w:beforeAutospacing="1" w:after="100" w:afterAutospacing="1" w:line="276" w:lineRule="auto"/>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主要通过测量、计算、分析加油油气回收系统回气量、加油量和油气回收系统油气空间压力，实现各汽油</w:t>
      </w:r>
      <w:proofErr w:type="gramStart"/>
      <w:r>
        <w:rPr>
          <w:rFonts w:ascii="宋体" w:eastAsia="宋体" w:hAnsi="宋体" w:cs="宋体" w:hint="eastAsia"/>
          <w:color w:val="000000" w:themeColor="text1"/>
          <w:kern w:val="0"/>
          <w:szCs w:val="21"/>
        </w:rPr>
        <w:t>加油枪气液</w:t>
      </w:r>
      <w:proofErr w:type="gramEnd"/>
      <w:r>
        <w:rPr>
          <w:rFonts w:ascii="宋体" w:eastAsia="宋体" w:hAnsi="宋体" w:cs="宋体" w:hint="eastAsia"/>
          <w:color w:val="000000" w:themeColor="text1"/>
          <w:kern w:val="0"/>
          <w:szCs w:val="21"/>
        </w:rPr>
        <w:t>比、油气回收系统压力等指标的监控功能；可具备加油站内加油区、卸油区、人工量油井等处油气排放情况、加油枪加油状况监测、视频监控等的相关功能或可扩充功能；并按要求发出预警、报警信号并控制气液比报警加油枪加油功能。站级监测系统应能显示当前及历史油气回收系统运行状态的各种参数，并存储、导出和远程传输一段时间内所要求的全部监控数据，并通过一定的数据格式将数据、图文等传输至相关主管部门。</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70" w:name="_Toc19917"/>
      <w:bookmarkStart w:id="171" w:name="_Toc121304932"/>
      <w:bookmarkStart w:id="172" w:name="_Toc121238865"/>
      <w:r>
        <w:rPr>
          <w:rFonts w:ascii="黑体" w:eastAsia="黑体" w:hAnsi="黑体" w:cs="Times New Roman" w:hint="eastAsia"/>
          <w:color w:val="000000" w:themeColor="text1"/>
          <w:kern w:val="0"/>
          <w:szCs w:val="20"/>
        </w:rPr>
        <w:t>E.</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系统技术要求</w:t>
      </w:r>
      <w:bookmarkEnd w:id="170"/>
      <w:bookmarkEnd w:id="171"/>
      <w:bookmarkEnd w:id="172"/>
    </w:p>
    <w:p w:rsidR="00BF030C" w:rsidRDefault="00DE250F">
      <w:pPr>
        <w:spacing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1 </w:t>
      </w:r>
      <w:r>
        <w:rPr>
          <w:rFonts w:ascii="黑体" w:eastAsia="黑体" w:hAnsi="黑体" w:cs="Times New Roman" w:hint="eastAsia"/>
          <w:color w:val="000000" w:themeColor="text1"/>
          <w:kern w:val="0"/>
          <w:szCs w:val="20"/>
        </w:rPr>
        <w:t>一般要求</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.1</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 xml:space="preserve"> </w:t>
      </w:r>
      <w:bookmarkStart w:id="173" w:name="_Hlk149040661"/>
      <w:r>
        <w:rPr>
          <w:rFonts w:ascii="黑体" w:eastAsia="宋体" w:hAnsi="黑体" w:cs="Times New Roman"/>
          <w:color w:val="000000" w:themeColor="text1"/>
          <w:kern w:val="0"/>
          <w:szCs w:val="20"/>
        </w:rPr>
        <w:t>在线监测系统的</w:t>
      </w:r>
      <w:bookmarkStart w:id="174" w:name="_Hlk149039741"/>
      <w:r>
        <w:rPr>
          <w:rFonts w:ascii="黑体" w:eastAsia="宋体" w:hAnsi="黑体" w:cs="Times New Roman"/>
          <w:color w:val="000000" w:themeColor="text1"/>
          <w:kern w:val="0"/>
          <w:szCs w:val="20"/>
        </w:rPr>
        <w:t>检测</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测量器件应具有出厂质量合格证书，属于计量器具的应取得我国计量行政管理部门的计量器具型式批准证书</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不属于计量器具的应取得省部级以上具有检测资质机构出具的检验报告。检测</w:t>
      </w:r>
      <w:r>
        <w:rPr>
          <w:rFonts w:ascii="黑体" w:eastAsia="宋体" w:hAnsi="黑体" w:cs="Times New Roman"/>
          <w:color w:val="000000" w:themeColor="text1"/>
          <w:kern w:val="0"/>
          <w:szCs w:val="20"/>
        </w:rPr>
        <w:t>/</w:t>
      </w:r>
      <w:r>
        <w:rPr>
          <w:rFonts w:ascii="黑体" w:eastAsia="宋体" w:hAnsi="黑体" w:cs="Times New Roman"/>
          <w:color w:val="000000" w:themeColor="text1"/>
          <w:kern w:val="0"/>
          <w:szCs w:val="20"/>
        </w:rPr>
        <w:t>测量器件应按照要求进行定期检验。</w:t>
      </w:r>
      <w:bookmarkEnd w:id="174"/>
    </w:p>
    <w:bookmarkEnd w:id="173"/>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E.3.1.2 </w:t>
      </w:r>
      <w:r>
        <w:rPr>
          <w:rFonts w:ascii="黑体" w:eastAsia="宋体" w:hAnsi="黑体" w:cs="Times New Roman" w:hint="eastAsia"/>
          <w:color w:val="000000" w:themeColor="text1"/>
          <w:kern w:val="0"/>
          <w:szCs w:val="20"/>
        </w:rPr>
        <w:t>在线监测系统</w:t>
      </w:r>
      <w:bookmarkStart w:id="175" w:name="_Hlk149039753"/>
      <w:r>
        <w:rPr>
          <w:rFonts w:ascii="黑体" w:eastAsia="宋体" w:hAnsi="黑体" w:cs="Times New Roman" w:hint="eastAsia"/>
          <w:color w:val="000000" w:themeColor="text1"/>
          <w:kern w:val="0"/>
          <w:szCs w:val="20"/>
        </w:rPr>
        <w:t>应满足</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 xml:space="preserve">GB 50156 </w:t>
      </w:r>
      <w:r>
        <w:rPr>
          <w:rFonts w:ascii="黑体" w:eastAsia="宋体" w:hAnsi="黑体" w:cs="Times New Roman" w:hint="eastAsia"/>
          <w:color w:val="000000" w:themeColor="text1"/>
          <w:kern w:val="0"/>
          <w:szCs w:val="20"/>
        </w:rPr>
        <w:t>等加油站现场施工安装所要求的防爆等级</w:t>
      </w:r>
      <w:bookmarkEnd w:id="175"/>
      <w:r>
        <w:rPr>
          <w:rFonts w:ascii="黑体" w:eastAsia="宋体" w:hAnsi="黑体" w:cs="Times New Roman" w:hint="eastAsia"/>
          <w:color w:val="000000" w:themeColor="text1"/>
          <w:kern w:val="0"/>
          <w:szCs w:val="20"/>
        </w:rPr>
        <w:t>。</w:t>
      </w:r>
    </w:p>
    <w:p w:rsidR="00BF030C" w:rsidRDefault="00DE250F">
      <w:pPr>
        <w:spacing w:line="276" w:lineRule="auto"/>
        <w:rPr>
          <w:rFonts w:ascii="黑体" w:eastAsia="宋体" w:hAnsi="黑体" w:cs="Times New Roman"/>
          <w:color w:val="000000" w:themeColor="text1"/>
          <w:kern w:val="0"/>
          <w:szCs w:val="20"/>
        </w:rPr>
      </w:pPr>
      <w:bookmarkStart w:id="176" w:name="_Hlk149040685"/>
      <w:r>
        <w:rPr>
          <w:rFonts w:ascii="黑体" w:eastAsia="宋体" w:hAnsi="黑体" w:cs="Times New Roman" w:hint="eastAsia"/>
          <w:color w:val="000000" w:themeColor="text1"/>
          <w:kern w:val="0"/>
          <w:szCs w:val="20"/>
        </w:rPr>
        <w:t xml:space="preserve">E.3.1.3 </w:t>
      </w:r>
      <w:r>
        <w:rPr>
          <w:rFonts w:ascii="黑体" w:eastAsia="宋体" w:hAnsi="黑体" w:cs="Times New Roman" w:hint="eastAsia"/>
          <w:color w:val="000000" w:themeColor="text1"/>
          <w:kern w:val="0"/>
          <w:szCs w:val="20"/>
        </w:rPr>
        <w:t>在线监测系统的</w:t>
      </w:r>
      <w:bookmarkStart w:id="177" w:name="_Hlk149039767"/>
      <w:r>
        <w:rPr>
          <w:rFonts w:ascii="黑体" w:eastAsia="宋体" w:hAnsi="黑体" w:cs="Times New Roman" w:hint="eastAsia"/>
          <w:color w:val="000000" w:themeColor="text1"/>
          <w:kern w:val="0"/>
          <w:szCs w:val="20"/>
        </w:rPr>
        <w:t>监控主机上应具有产品铭牌，铭牌上应标有仪器名称、型号、防爆标志、生产单位、出厂编号、制造日期等信息。</w:t>
      </w:r>
      <w:bookmarkEnd w:id="177"/>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E.3.1.4 </w:t>
      </w:r>
      <w:r>
        <w:rPr>
          <w:rFonts w:ascii="黑体" w:eastAsia="宋体" w:hAnsi="黑体" w:cs="Times New Roman" w:hint="eastAsia"/>
          <w:color w:val="000000" w:themeColor="text1"/>
          <w:kern w:val="0"/>
          <w:szCs w:val="20"/>
        </w:rPr>
        <w:t>在线监测系统仪器表面</w:t>
      </w:r>
      <w:r>
        <w:rPr>
          <w:rFonts w:ascii="黑体" w:eastAsia="宋体" w:hAnsi="黑体" w:cs="Times New Roman" w:hint="eastAsia"/>
          <w:color w:val="000000" w:themeColor="text1"/>
          <w:kern w:val="0"/>
          <w:szCs w:val="20"/>
        </w:rPr>
        <w:t>应完好无损，无明显缺陷，各零部件连接可靠，各操作键、按钮使用灵活，定位准确。</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E.3.1.5 </w:t>
      </w:r>
      <w:r>
        <w:rPr>
          <w:rFonts w:ascii="黑体" w:eastAsia="宋体" w:hAnsi="黑体" w:cs="Times New Roman" w:hint="eastAsia"/>
          <w:color w:val="000000" w:themeColor="text1"/>
          <w:kern w:val="0"/>
          <w:szCs w:val="20"/>
        </w:rPr>
        <w:t>在线监测系统</w:t>
      </w:r>
      <w:bookmarkStart w:id="178" w:name="_Hlk149039792"/>
      <w:r>
        <w:rPr>
          <w:rFonts w:ascii="黑体" w:eastAsia="宋体" w:hAnsi="黑体" w:cs="Times New Roman" w:hint="eastAsia"/>
          <w:color w:val="000000" w:themeColor="text1"/>
          <w:kern w:val="0"/>
          <w:szCs w:val="20"/>
        </w:rPr>
        <w:t>主机面板应显示清晰，涂色牢固，字符、标识易于识别，不应有影响读数的缺陷，不应有明显的响应延迟。</w:t>
      </w:r>
      <w:bookmarkEnd w:id="178"/>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lastRenderedPageBreak/>
        <w:t xml:space="preserve">E.3.1.6 </w:t>
      </w:r>
      <w:r>
        <w:rPr>
          <w:rFonts w:ascii="黑体" w:eastAsia="宋体" w:hAnsi="黑体" w:cs="Times New Roman" w:hint="eastAsia"/>
          <w:color w:val="000000" w:themeColor="text1"/>
          <w:kern w:val="0"/>
          <w:szCs w:val="20"/>
        </w:rPr>
        <w:t>在线监测系统现场传感器外壳或外罩应具有耐腐蚀、密封性强、防尘、防雨的特性。</w:t>
      </w:r>
      <w:r>
        <w:rPr>
          <w:rFonts w:ascii="黑体" w:eastAsia="宋体" w:hAnsi="黑体" w:cs="Times New Roman" w:hint="eastAsia"/>
          <w:color w:val="000000" w:themeColor="text1"/>
          <w:kern w:val="0"/>
          <w:szCs w:val="20"/>
        </w:rPr>
        <w:t xml:space="preserve"> </w:t>
      </w:r>
      <w:bookmarkEnd w:id="176"/>
      <w:r>
        <w:rPr>
          <w:rFonts w:ascii="黑体" w:eastAsia="宋体" w:hAnsi="黑体" w:cs="Times New Roman" w:hint="eastAsia"/>
          <w:color w:val="000000" w:themeColor="text1"/>
          <w:kern w:val="0"/>
          <w:szCs w:val="20"/>
        </w:rPr>
        <w:t xml:space="preserve">E.3.1.7 </w:t>
      </w:r>
      <w:r>
        <w:rPr>
          <w:rFonts w:ascii="黑体" w:eastAsia="宋体" w:hAnsi="黑体" w:cs="Times New Roman" w:hint="eastAsia"/>
          <w:color w:val="000000" w:themeColor="text1"/>
          <w:kern w:val="0"/>
          <w:szCs w:val="20"/>
        </w:rPr>
        <w:t>在线监测系统应具有声光报警功能。</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E.3.1.8 </w:t>
      </w:r>
      <w:r>
        <w:rPr>
          <w:rFonts w:ascii="黑体" w:eastAsia="宋体" w:hAnsi="黑体" w:cs="Times New Roman" w:hint="eastAsia"/>
          <w:color w:val="000000" w:themeColor="text1"/>
          <w:kern w:val="0"/>
          <w:szCs w:val="20"/>
        </w:rPr>
        <w:t>系统应具备软件、数据安全管理功能。仪器受外界强干扰或偶然意外或掉电后又上电等情况发生，造成程序中断，应能实现自动启动，自动恢复运行状态并记录出现故障时的</w:t>
      </w:r>
      <w:r>
        <w:rPr>
          <w:rFonts w:ascii="黑体" w:eastAsia="宋体" w:hAnsi="黑体" w:cs="Times New Roman" w:hint="eastAsia"/>
          <w:color w:val="000000" w:themeColor="text1"/>
          <w:kern w:val="0"/>
          <w:szCs w:val="20"/>
        </w:rPr>
        <w:t>时间和恢复运行时的时间。</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E.3.1.9 </w:t>
      </w:r>
      <w:r>
        <w:rPr>
          <w:rFonts w:ascii="黑体" w:eastAsia="宋体" w:hAnsi="黑体" w:cs="Times New Roman" w:hint="eastAsia"/>
          <w:color w:val="000000" w:themeColor="text1"/>
          <w:kern w:val="0"/>
          <w:szCs w:val="20"/>
        </w:rPr>
        <w:t>在线监测系统应具有故障诊断功能，对流量传感器、压力传感器、油气泄漏监测传感器等关键零部件的断电、短路等非正常状况进行预警、报警；当怀疑油气回收系统有异常时，可通过调阅相关视频录像进行查看。</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2 </w:t>
      </w:r>
      <w:r>
        <w:rPr>
          <w:rFonts w:ascii="黑体" w:eastAsia="黑体" w:hAnsi="黑体" w:cs="Times New Roman" w:hint="eastAsia"/>
          <w:color w:val="000000" w:themeColor="text1"/>
          <w:kern w:val="0"/>
          <w:szCs w:val="20"/>
        </w:rPr>
        <w:t>工作条件要求</w:t>
      </w:r>
    </w:p>
    <w:p w:rsidR="00BF030C" w:rsidRDefault="00DE250F">
      <w:pPr>
        <w:spacing w:line="276" w:lineRule="auto"/>
        <w:jc w:val="left"/>
        <w:rPr>
          <w:rFonts w:ascii="黑体" w:eastAsia="宋体" w:hAnsi="黑体" w:cs="Times New Roman"/>
          <w:color w:val="000000" w:themeColor="text1"/>
          <w:kern w:val="0"/>
          <w:szCs w:val="20"/>
        </w:rPr>
      </w:pPr>
      <w:bookmarkStart w:id="179" w:name="_Hlk149040834"/>
      <w:r>
        <w:rPr>
          <w:rFonts w:ascii="黑体" w:eastAsia="宋体" w:hAnsi="黑体" w:cs="Times New Roman" w:hint="eastAsia"/>
          <w:color w:val="000000" w:themeColor="text1"/>
          <w:kern w:val="0"/>
          <w:szCs w:val="20"/>
        </w:rPr>
        <w:t xml:space="preserve">E.3.2.1 </w:t>
      </w:r>
      <w:r>
        <w:rPr>
          <w:rFonts w:ascii="黑体" w:eastAsia="宋体" w:hAnsi="黑体" w:cs="Times New Roman" w:hint="eastAsia"/>
          <w:color w:val="000000" w:themeColor="text1"/>
          <w:kern w:val="0"/>
          <w:szCs w:val="20"/>
        </w:rPr>
        <w:t>加油站在线监测系统主机及各检测</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测量器件在室外环境下使用时，应采取有效手段保证系统总成和零部件能有效可靠运行。</w:t>
      </w:r>
    </w:p>
    <w:p w:rsidR="00BF030C" w:rsidRDefault="00DE250F">
      <w:pPr>
        <w:spacing w:line="276" w:lineRule="auto"/>
        <w:jc w:val="left"/>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E.3.2.2 </w:t>
      </w:r>
      <w:bookmarkStart w:id="180" w:name="_Hlk149057684"/>
      <w:r>
        <w:rPr>
          <w:rFonts w:ascii="黑体" w:eastAsia="宋体" w:hAnsi="黑体" w:cs="Times New Roman" w:hint="eastAsia"/>
          <w:color w:val="000000" w:themeColor="text1"/>
          <w:kern w:val="0"/>
          <w:szCs w:val="20"/>
        </w:rPr>
        <w:t>加油站在线监测系统主机在室内环境下使用时，在以下条件中应能正常工作。</w:t>
      </w:r>
      <w:r>
        <w:rPr>
          <w:rFonts w:ascii="黑体" w:eastAsia="宋体" w:hAnsi="黑体" w:cs="Times New Roman" w:hint="eastAsia"/>
          <w:color w:val="000000" w:themeColor="text1"/>
          <w:kern w:val="0"/>
          <w:szCs w:val="20"/>
        </w:rPr>
        <w:t xml:space="preserve"> </w:t>
      </w:r>
    </w:p>
    <w:p w:rsidR="00BF030C" w:rsidRDefault="00DE250F">
      <w:pPr>
        <w:widowControl/>
        <w:spacing w:line="276" w:lineRule="auto"/>
        <w:ind w:firstLineChars="200" w:firstLine="420"/>
        <w:jc w:val="left"/>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Cs w:val="20"/>
        </w:rPr>
        <w:t>a)</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室内环境温度</w:t>
      </w:r>
      <w:r>
        <w:rPr>
          <w:rFonts w:ascii="Times New Roman" w:eastAsia="宋体" w:hAnsi="Times New Roman" w:cs="Times New Roman"/>
          <w:color w:val="000000" w:themeColor="text1"/>
          <w:kern w:val="0"/>
          <w:szCs w:val="20"/>
        </w:rPr>
        <w:t>:</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0</w:t>
      </w: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rPr>
        <w:t>40)</w:t>
      </w:r>
      <w:r>
        <w:rPr>
          <w:rFonts w:ascii="Times New Roman" w:hAnsi="Times New Roman" w:cs="Times New Roman" w:hint="eastAsia"/>
          <w:color w:val="000000" w:themeColor="text1"/>
        </w:rPr>
        <w:t>）</w:t>
      </w:r>
      <w:r>
        <w:rPr>
          <w:rFonts w:ascii="Times New Roman" w:eastAsia="宋体" w:hAnsi="Times New Roman" w:cs="Times New Roman"/>
          <w:color w:val="000000" w:themeColor="text1"/>
          <w:kern w:val="0"/>
          <w:sz w:val="20"/>
          <w:szCs w:val="20"/>
          <w:shd w:val="clear" w:color="auto" w:fill="FFFFFF"/>
        </w:rPr>
        <w:t>°C</w:t>
      </w:r>
      <w:r>
        <w:rPr>
          <w:rFonts w:ascii="Times New Roman" w:eastAsia="宋体" w:hAnsi="Times New Roman" w:cs="Times New Roman"/>
          <w:color w:val="000000" w:themeColor="text1"/>
          <w:kern w:val="0"/>
          <w:szCs w:val="20"/>
        </w:rPr>
        <w:t>;</w:t>
      </w:r>
    </w:p>
    <w:p w:rsidR="00BF030C" w:rsidRDefault="00DE250F">
      <w:pPr>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b)</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相对湿度</w:t>
      </w:r>
      <w:r>
        <w:rPr>
          <w:rFonts w:ascii="Times New Roman" w:eastAsia="宋体" w:hAnsi="Times New Roman" w:cs="Times New Roman"/>
          <w:color w:val="000000" w:themeColor="text1"/>
          <w:kern w:val="0"/>
          <w:szCs w:val="20"/>
        </w:rPr>
        <w:t>:≤90 %;</w:t>
      </w:r>
    </w:p>
    <w:p w:rsidR="00BF030C" w:rsidRDefault="00DE250F">
      <w:pPr>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c)</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大气压</w:t>
      </w:r>
      <w:r>
        <w:rPr>
          <w:rFonts w:ascii="Times New Roman" w:eastAsia="宋体" w:hAnsi="Times New Roman" w:cs="Times New Roman"/>
          <w:color w:val="000000" w:themeColor="text1"/>
          <w:kern w:val="0"/>
          <w:szCs w:val="20"/>
        </w:rPr>
        <w:t>:</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80</w:t>
      </w: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rPr>
        <w:t>106</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kPa;</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Times New Roman" w:eastAsia="宋体" w:hAnsi="Times New Roman" w:cs="Times New Roman"/>
          <w:color w:val="000000" w:themeColor="text1"/>
          <w:kern w:val="0"/>
          <w:szCs w:val="20"/>
        </w:rPr>
        <w:t>d)</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供电电压</w:t>
      </w:r>
      <w:r>
        <w:rPr>
          <w:rFonts w:ascii="Times New Roman" w:eastAsia="宋体" w:hAnsi="Times New Roman" w:cs="Times New Roman"/>
          <w:color w:val="000000" w:themeColor="text1"/>
          <w:kern w:val="0"/>
          <w:szCs w:val="20"/>
        </w:rPr>
        <w:t>:AC</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220±22</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V</w:t>
      </w:r>
      <w:r>
        <w:rPr>
          <w:rFonts w:ascii="Times New Roman" w:eastAsia="宋体" w:hAnsi="Times New Roman" w:cs="Times New Roman"/>
          <w:color w:val="000000" w:themeColor="text1"/>
          <w:kern w:val="0"/>
          <w:szCs w:val="20"/>
        </w:rPr>
        <w:t>，</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50±1</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Hz</w:t>
      </w:r>
      <w:r>
        <w:rPr>
          <w:rFonts w:ascii="Times New Roman" w:eastAsia="宋体" w:hAnsi="Times New Roman" w:cs="Times New Roman"/>
          <w:color w:val="000000" w:themeColor="text1"/>
          <w:kern w:val="0"/>
          <w:szCs w:val="20"/>
        </w:rPr>
        <w:t>。</w:t>
      </w:r>
      <w:r>
        <w:rPr>
          <w:rFonts w:ascii="黑体" w:eastAsia="宋体" w:hAnsi="黑体" w:cs="Times New Roman" w:hint="eastAsia"/>
          <w:color w:val="000000" w:themeColor="text1"/>
          <w:kern w:val="0"/>
          <w:szCs w:val="20"/>
        </w:rPr>
        <w:t xml:space="preserve"> </w:t>
      </w:r>
    </w:p>
    <w:bookmarkEnd w:id="180"/>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E.3.2.3 </w:t>
      </w:r>
      <w:r>
        <w:rPr>
          <w:rFonts w:ascii="黑体" w:eastAsia="宋体" w:hAnsi="黑体" w:cs="Times New Roman" w:hint="eastAsia"/>
          <w:color w:val="000000" w:themeColor="text1"/>
          <w:kern w:val="0"/>
          <w:szCs w:val="20"/>
        </w:rPr>
        <w:t>低温、低压等特殊环境条件下，仪器设备的配置应满足当地环境条件的使用要求。</w:t>
      </w:r>
    </w:p>
    <w:bookmarkEnd w:id="179"/>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3 </w:t>
      </w:r>
      <w:r>
        <w:rPr>
          <w:rFonts w:ascii="黑体" w:eastAsia="黑体" w:hAnsi="黑体" w:cs="Times New Roman" w:hint="eastAsia"/>
          <w:color w:val="000000" w:themeColor="text1"/>
          <w:kern w:val="0"/>
          <w:szCs w:val="20"/>
        </w:rPr>
        <w:t>预警、报警要求</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E.3.3.1 </w:t>
      </w:r>
      <w:r>
        <w:rPr>
          <w:rFonts w:ascii="黑体" w:eastAsia="宋体" w:hAnsi="黑体" w:cs="Times New Roman" w:hint="eastAsia"/>
          <w:color w:val="000000" w:themeColor="text1"/>
          <w:kern w:val="0"/>
          <w:szCs w:val="20"/>
        </w:rPr>
        <w:t>在线监测系统对非</w:t>
      </w:r>
      <w:r>
        <w:rPr>
          <w:rFonts w:ascii="黑体" w:eastAsia="宋体" w:hAnsi="黑体" w:cs="Times New Roman" w:hint="eastAsia"/>
          <w:color w:val="000000" w:themeColor="text1"/>
          <w:kern w:val="0"/>
          <w:szCs w:val="20"/>
        </w:rPr>
        <w:t>ORVR</w:t>
      </w:r>
      <w:r>
        <w:rPr>
          <w:rFonts w:ascii="黑体" w:eastAsia="宋体" w:hAnsi="黑体" w:cs="Times New Roman" w:hint="eastAsia"/>
          <w:color w:val="000000" w:themeColor="text1"/>
          <w:kern w:val="0"/>
          <w:szCs w:val="20"/>
        </w:rPr>
        <w:t>兼容型</w:t>
      </w:r>
      <w:proofErr w:type="gramStart"/>
      <w:r>
        <w:rPr>
          <w:rFonts w:ascii="黑体" w:eastAsia="宋体" w:hAnsi="黑体" w:cs="Times New Roman" w:hint="eastAsia"/>
          <w:color w:val="000000" w:themeColor="text1"/>
          <w:kern w:val="0"/>
          <w:szCs w:val="20"/>
        </w:rPr>
        <w:t>加油枪气液</w:t>
      </w:r>
      <w:proofErr w:type="gramEnd"/>
      <w:r>
        <w:rPr>
          <w:rFonts w:ascii="黑体" w:eastAsia="宋体" w:hAnsi="黑体" w:cs="Times New Roman" w:hint="eastAsia"/>
          <w:color w:val="000000" w:themeColor="text1"/>
          <w:kern w:val="0"/>
          <w:szCs w:val="20"/>
        </w:rPr>
        <w:t>比的监测：在</w:t>
      </w:r>
      <w:r>
        <w:rPr>
          <w:rFonts w:ascii="黑体" w:eastAsia="宋体" w:hAnsi="黑体" w:cs="Times New Roman"/>
          <w:color w:val="000000" w:themeColor="text1"/>
          <w:kern w:val="0"/>
          <w:szCs w:val="20"/>
        </w:rPr>
        <w:t>24</w:t>
      </w:r>
      <w:r>
        <w:rPr>
          <w:rFonts w:ascii="黑体" w:eastAsia="宋体" w:hAnsi="黑体" w:cs="Times New Roman" w:hint="eastAsia"/>
          <w:color w:val="000000" w:themeColor="text1"/>
          <w:kern w:val="0"/>
          <w:szCs w:val="20"/>
        </w:rPr>
        <w:t>小时</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自然天</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内，加油站在线监测系统监测到任一条非</w:t>
      </w:r>
      <w:r>
        <w:rPr>
          <w:rFonts w:ascii="黑体" w:eastAsia="宋体" w:hAnsi="黑体" w:cs="Times New Roman" w:hint="eastAsia"/>
          <w:color w:val="000000" w:themeColor="text1"/>
          <w:kern w:val="0"/>
          <w:szCs w:val="20"/>
        </w:rPr>
        <w:t>ORVR</w:t>
      </w:r>
      <w:r>
        <w:rPr>
          <w:rFonts w:ascii="黑体" w:eastAsia="宋体" w:hAnsi="黑体" w:cs="Times New Roman" w:hint="eastAsia"/>
          <w:color w:val="000000" w:themeColor="text1"/>
          <w:kern w:val="0"/>
          <w:szCs w:val="20"/>
        </w:rPr>
        <w:t>兼容型加油枪的有效气液比</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每次连续加油量大于等于</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5</w:t>
      </w:r>
      <w:r>
        <w:rPr>
          <w:rFonts w:ascii="黑体" w:eastAsia="宋体" w:hAnsi="黑体" w:cs="Times New Roman" w:hint="eastAsia"/>
          <w:color w:val="000000" w:themeColor="text1"/>
          <w:kern w:val="0"/>
          <w:szCs w:val="20"/>
        </w:rPr>
        <w:t>升</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小于</w:t>
      </w:r>
      <w:r>
        <w:rPr>
          <w:rFonts w:ascii="黑体" w:eastAsia="宋体" w:hAnsi="黑体" w:cs="Times New Roman"/>
          <w:color w:val="000000" w:themeColor="text1"/>
          <w:kern w:val="0"/>
          <w:szCs w:val="20"/>
        </w:rPr>
        <w:t>0.9</w:t>
      </w:r>
      <w:r>
        <w:rPr>
          <w:rFonts w:ascii="黑体" w:eastAsia="宋体" w:hAnsi="黑体" w:cs="Times New Roman" w:hint="eastAsia"/>
          <w:color w:val="000000" w:themeColor="text1"/>
          <w:kern w:val="0"/>
          <w:szCs w:val="20"/>
        </w:rPr>
        <w:t>或大于</w:t>
      </w:r>
      <w:r>
        <w:rPr>
          <w:rFonts w:ascii="黑体" w:eastAsia="宋体" w:hAnsi="黑体" w:cs="Times New Roman"/>
          <w:color w:val="000000" w:themeColor="text1"/>
          <w:kern w:val="0"/>
          <w:szCs w:val="20"/>
        </w:rPr>
        <w:t>1.3</w:t>
      </w:r>
      <w:r>
        <w:rPr>
          <w:rFonts w:ascii="黑体" w:eastAsia="宋体" w:hAnsi="黑体" w:cs="Times New Roman" w:hint="eastAsia"/>
          <w:color w:val="000000" w:themeColor="text1"/>
          <w:kern w:val="0"/>
          <w:szCs w:val="20"/>
        </w:rPr>
        <w:t>的次数超过该枪加油总次数的</w:t>
      </w:r>
      <w:r>
        <w:rPr>
          <w:rFonts w:ascii="黑体" w:eastAsia="宋体" w:hAnsi="黑体" w:cs="Times New Roman"/>
          <w:color w:val="000000" w:themeColor="text1"/>
          <w:kern w:val="0"/>
          <w:szCs w:val="20"/>
        </w:rPr>
        <w:t>25%</w:t>
      </w:r>
      <w:r>
        <w:rPr>
          <w:rFonts w:ascii="黑体" w:eastAsia="宋体" w:hAnsi="黑体" w:cs="Times New Roman" w:hint="eastAsia"/>
          <w:color w:val="000000" w:themeColor="text1"/>
          <w:kern w:val="0"/>
          <w:szCs w:val="20"/>
        </w:rPr>
        <w:t>时，系统应对该条加油枪预警，连续</w:t>
      </w:r>
      <w:r>
        <w:rPr>
          <w:rFonts w:ascii="黑体" w:eastAsia="宋体" w:hAnsi="黑体" w:cs="Times New Roman"/>
          <w:color w:val="000000" w:themeColor="text1"/>
          <w:kern w:val="0"/>
          <w:szCs w:val="20"/>
        </w:rPr>
        <w:t>7</w:t>
      </w:r>
      <w:r>
        <w:rPr>
          <w:rFonts w:ascii="黑体" w:eastAsia="宋体" w:hAnsi="黑体" w:cs="Times New Roman" w:hint="eastAsia"/>
          <w:color w:val="000000" w:themeColor="text1"/>
          <w:kern w:val="0"/>
          <w:szCs w:val="20"/>
        </w:rPr>
        <w:t>天处于预警状态应报警；或有效气液比小于</w:t>
      </w:r>
      <w:r>
        <w:rPr>
          <w:rFonts w:ascii="黑体" w:eastAsia="宋体" w:hAnsi="黑体" w:cs="Times New Roman"/>
          <w:color w:val="000000" w:themeColor="text1"/>
          <w:kern w:val="0"/>
          <w:szCs w:val="20"/>
        </w:rPr>
        <w:t>0.6</w:t>
      </w:r>
      <w:r>
        <w:rPr>
          <w:rFonts w:ascii="黑体" w:eastAsia="宋体" w:hAnsi="黑体" w:cs="Times New Roman" w:hint="eastAsia"/>
          <w:color w:val="000000" w:themeColor="text1"/>
          <w:kern w:val="0"/>
          <w:szCs w:val="20"/>
        </w:rPr>
        <w:t>或大于</w:t>
      </w:r>
      <w:r>
        <w:rPr>
          <w:rFonts w:ascii="黑体" w:eastAsia="宋体" w:hAnsi="黑体" w:cs="Times New Roman"/>
          <w:color w:val="000000" w:themeColor="text1"/>
          <w:kern w:val="0"/>
          <w:szCs w:val="20"/>
        </w:rPr>
        <w:t>1.5</w:t>
      </w:r>
      <w:r>
        <w:rPr>
          <w:rFonts w:ascii="黑体" w:eastAsia="宋体" w:hAnsi="黑体" w:cs="Times New Roman" w:hint="eastAsia"/>
          <w:color w:val="000000" w:themeColor="text1"/>
          <w:kern w:val="0"/>
          <w:szCs w:val="20"/>
        </w:rPr>
        <w:t>连续超过</w:t>
      </w:r>
      <w:r>
        <w:rPr>
          <w:rFonts w:ascii="黑体" w:eastAsia="宋体" w:hAnsi="黑体" w:cs="Times New Roman"/>
          <w:color w:val="000000" w:themeColor="text1"/>
          <w:kern w:val="0"/>
          <w:szCs w:val="20"/>
        </w:rPr>
        <w:t>24</w:t>
      </w:r>
      <w:r>
        <w:rPr>
          <w:rFonts w:ascii="黑体" w:eastAsia="宋体" w:hAnsi="黑体" w:cs="Times New Roman" w:hint="eastAsia"/>
          <w:color w:val="000000" w:themeColor="text1"/>
          <w:kern w:val="0"/>
          <w:szCs w:val="20"/>
        </w:rPr>
        <w:t>小时</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自然天</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时应报警，并存储、发送对应加油枪的状态、参数等信息。</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E.3.3.2 </w:t>
      </w:r>
      <w:r>
        <w:rPr>
          <w:rFonts w:ascii="黑体" w:eastAsia="宋体" w:hAnsi="黑体" w:cs="Times New Roman" w:hint="eastAsia"/>
          <w:color w:val="000000" w:themeColor="text1"/>
          <w:kern w:val="0"/>
          <w:szCs w:val="20"/>
        </w:rPr>
        <w:t>在线监测系统对</w:t>
      </w:r>
      <w:r>
        <w:rPr>
          <w:rFonts w:ascii="黑体" w:eastAsia="宋体" w:hAnsi="黑体" w:cs="Times New Roman" w:hint="eastAsia"/>
          <w:color w:val="000000" w:themeColor="text1"/>
          <w:kern w:val="0"/>
          <w:szCs w:val="20"/>
        </w:rPr>
        <w:t>ORVR</w:t>
      </w:r>
      <w:r>
        <w:rPr>
          <w:rFonts w:ascii="黑体" w:eastAsia="宋体" w:hAnsi="黑体" w:cs="Times New Roman" w:hint="eastAsia"/>
          <w:color w:val="000000" w:themeColor="text1"/>
          <w:kern w:val="0"/>
          <w:szCs w:val="20"/>
        </w:rPr>
        <w:t>兼容型</w:t>
      </w:r>
      <w:proofErr w:type="gramStart"/>
      <w:r>
        <w:rPr>
          <w:rFonts w:ascii="黑体" w:eastAsia="宋体" w:hAnsi="黑体" w:cs="Times New Roman" w:hint="eastAsia"/>
          <w:color w:val="000000" w:themeColor="text1"/>
          <w:kern w:val="0"/>
          <w:szCs w:val="20"/>
        </w:rPr>
        <w:t>加油枪气液</w:t>
      </w:r>
      <w:proofErr w:type="gramEnd"/>
      <w:r>
        <w:rPr>
          <w:rFonts w:ascii="黑体" w:eastAsia="宋体" w:hAnsi="黑体" w:cs="Times New Roman" w:hint="eastAsia"/>
          <w:color w:val="000000" w:themeColor="text1"/>
          <w:kern w:val="0"/>
          <w:szCs w:val="20"/>
        </w:rPr>
        <w:t>比的监测：在</w:t>
      </w:r>
      <w:r>
        <w:rPr>
          <w:rFonts w:ascii="黑体" w:eastAsia="宋体" w:hAnsi="黑体" w:cs="Times New Roman" w:hint="eastAsia"/>
          <w:color w:val="000000" w:themeColor="text1"/>
          <w:kern w:val="0"/>
          <w:szCs w:val="20"/>
        </w:rPr>
        <w:t>24</w:t>
      </w:r>
      <w:r>
        <w:rPr>
          <w:rFonts w:ascii="黑体" w:eastAsia="宋体" w:hAnsi="黑体" w:cs="Times New Roman" w:hint="eastAsia"/>
          <w:color w:val="000000" w:themeColor="text1"/>
          <w:kern w:val="0"/>
          <w:szCs w:val="20"/>
        </w:rPr>
        <w:t>小时（自然天）内，加油站在线监测系统监测到任一条</w:t>
      </w:r>
      <w:r>
        <w:rPr>
          <w:rFonts w:ascii="黑体" w:eastAsia="宋体" w:hAnsi="黑体" w:cs="Times New Roman" w:hint="eastAsia"/>
          <w:color w:val="000000" w:themeColor="text1"/>
          <w:kern w:val="0"/>
          <w:szCs w:val="20"/>
        </w:rPr>
        <w:t>ORVR</w:t>
      </w:r>
      <w:r>
        <w:rPr>
          <w:rFonts w:ascii="黑体" w:eastAsia="宋体" w:hAnsi="黑体" w:cs="Times New Roman" w:hint="eastAsia"/>
          <w:color w:val="000000" w:themeColor="text1"/>
          <w:kern w:val="0"/>
          <w:szCs w:val="20"/>
        </w:rPr>
        <w:t>兼容型加油枪的有效气液比（每次连续加油量大于等于</w:t>
      </w:r>
      <w:r>
        <w:rPr>
          <w:rFonts w:ascii="黑体" w:eastAsia="宋体" w:hAnsi="黑体" w:cs="Times New Roman"/>
          <w:color w:val="000000" w:themeColor="text1"/>
          <w:kern w:val="0"/>
          <w:szCs w:val="20"/>
        </w:rPr>
        <w:t>15</w:t>
      </w:r>
      <w:r>
        <w:rPr>
          <w:rFonts w:ascii="黑体" w:eastAsia="宋体" w:hAnsi="黑体" w:cs="Times New Roman" w:hint="eastAsia"/>
          <w:color w:val="000000" w:themeColor="text1"/>
          <w:kern w:val="0"/>
          <w:szCs w:val="20"/>
        </w:rPr>
        <w:t>升</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大于</w:t>
      </w:r>
      <w:r>
        <w:rPr>
          <w:rFonts w:ascii="黑体" w:eastAsia="宋体" w:hAnsi="黑体" w:cs="Times New Roman" w:hint="eastAsia"/>
          <w:color w:val="000000" w:themeColor="text1"/>
          <w:kern w:val="0"/>
          <w:szCs w:val="20"/>
        </w:rPr>
        <w:t>0.60</w:t>
      </w:r>
      <w:r>
        <w:rPr>
          <w:rFonts w:ascii="黑体" w:eastAsia="宋体" w:hAnsi="黑体" w:cs="Times New Roman" w:hint="eastAsia"/>
          <w:color w:val="000000" w:themeColor="text1"/>
          <w:kern w:val="0"/>
          <w:szCs w:val="20"/>
        </w:rPr>
        <w:t>小于</w:t>
      </w:r>
      <w:r>
        <w:rPr>
          <w:rFonts w:ascii="黑体" w:eastAsia="宋体" w:hAnsi="黑体" w:cs="Times New Roman" w:hint="eastAsia"/>
          <w:color w:val="000000" w:themeColor="text1"/>
          <w:kern w:val="0"/>
          <w:szCs w:val="20"/>
        </w:rPr>
        <w:t>0.90</w:t>
      </w:r>
      <w:r>
        <w:rPr>
          <w:rFonts w:ascii="黑体" w:eastAsia="宋体" w:hAnsi="黑体" w:cs="Times New Roman" w:hint="eastAsia"/>
          <w:color w:val="000000" w:themeColor="text1"/>
          <w:kern w:val="0"/>
          <w:szCs w:val="20"/>
        </w:rPr>
        <w:t>或大于</w:t>
      </w:r>
      <w:r>
        <w:rPr>
          <w:rFonts w:ascii="黑体" w:eastAsia="宋体" w:hAnsi="黑体" w:cs="Times New Roman" w:hint="eastAsia"/>
          <w:color w:val="000000" w:themeColor="text1"/>
          <w:kern w:val="0"/>
          <w:szCs w:val="20"/>
        </w:rPr>
        <w:t>1.30</w:t>
      </w:r>
      <w:r>
        <w:rPr>
          <w:rFonts w:ascii="黑体" w:eastAsia="宋体" w:hAnsi="黑体" w:cs="Times New Roman" w:hint="eastAsia"/>
          <w:color w:val="000000" w:themeColor="text1"/>
          <w:kern w:val="0"/>
          <w:szCs w:val="20"/>
        </w:rPr>
        <w:t>的次数超过该枪加油总次数的</w:t>
      </w:r>
      <w:r>
        <w:rPr>
          <w:rFonts w:ascii="黑体" w:eastAsia="宋体" w:hAnsi="黑体" w:cs="Times New Roman" w:hint="eastAsia"/>
          <w:color w:val="000000" w:themeColor="text1"/>
          <w:kern w:val="0"/>
          <w:szCs w:val="20"/>
        </w:rPr>
        <w:t>25%</w:t>
      </w:r>
      <w:r>
        <w:rPr>
          <w:rFonts w:ascii="黑体" w:eastAsia="宋体" w:hAnsi="黑体" w:cs="Times New Roman" w:hint="eastAsia"/>
          <w:color w:val="000000" w:themeColor="text1"/>
          <w:kern w:val="0"/>
          <w:szCs w:val="20"/>
        </w:rPr>
        <w:t>时，系统应对该条加油枪预警，连续</w:t>
      </w:r>
      <w:r>
        <w:rPr>
          <w:rFonts w:ascii="黑体" w:eastAsia="宋体" w:hAnsi="黑体" w:cs="Times New Roman" w:hint="eastAsia"/>
          <w:color w:val="000000" w:themeColor="text1"/>
          <w:kern w:val="0"/>
          <w:szCs w:val="20"/>
        </w:rPr>
        <w:t>7</w:t>
      </w:r>
      <w:r>
        <w:rPr>
          <w:rFonts w:ascii="黑体" w:eastAsia="宋体" w:hAnsi="黑体" w:cs="Times New Roman" w:hint="eastAsia"/>
          <w:color w:val="000000" w:themeColor="text1"/>
          <w:kern w:val="0"/>
          <w:szCs w:val="20"/>
        </w:rPr>
        <w:t>天处于预警状态应报警，并存储、发送对应加油枪的状态、参</w:t>
      </w:r>
      <w:r>
        <w:rPr>
          <w:rFonts w:ascii="黑体" w:eastAsia="宋体" w:hAnsi="黑体" w:cs="Times New Roman" w:hint="eastAsia"/>
          <w:color w:val="000000" w:themeColor="text1"/>
          <w:kern w:val="0"/>
          <w:szCs w:val="20"/>
        </w:rPr>
        <w:t>数等信息。</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E.3.3.3 </w:t>
      </w:r>
      <w:r>
        <w:rPr>
          <w:rFonts w:ascii="黑体" w:eastAsia="宋体" w:hAnsi="黑体" w:cs="Times New Roman" w:hint="eastAsia"/>
          <w:color w:val="000000" w:themeColor="text1"/>
          <w:kern w:val="0"/>
          <w:szCs w:val="20"/>
        </w:rPr>
        <w:t>如当日某加油枪加油次数小于</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次时，在线监测系统不对该加油</w:t>
      </w:r>
      <w:proofErr w:type="gramStart"/>
      <w:r>
        <w:rPr>
          <w:rFonts w:ascii="黑体" w:eastAsia="宋体" w:hAnsi="黑体" w:cs="Times New Roman" w:hint="eastAsia"/>
          <w:color w:val="000000" w:themeColor="text1"/>
          <w:kern w:val="0"/>
          <w:szCs w:val="20"/>
        </w:rPr>
        <w:t>枪进行</w:t>
      </w:r>
      <w:proofErr w:type="gramEnd"/>
      <w:r>
        <w:rPr>
          <w:rFonts w:ascii="黑体" w:eastAsia="宋体" w:hAnsi="黑体" w:cs="Times New Roman" w:hint="eastAsia"/>
          <w:color w:val="000000" w:themeColor="text1"/>
          <w:kern w:val="0"/>
          <w:szCs w:val="20"/>
        </w:rPr>
        <w:t>气液比预警和报警判断，并与次日加油次数进行累计，直至大于等于</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次后再进行气液比预警和报警判断。</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E.3.3.4 </w:t>
      </w:r>
      <w:r>
        <w:rPr>
          <w:rFonts w:ascii="黑体" w:eastAsia="宋体" w:hAnsi="黑体" w:cs="Times New Roman" w:hint="eastAsia"/>
          <w:color w:val="000000" w:themeColor="text1"/>
          <w:kern w:val="0"/>
          <w:szCs w:val="20"/>
        </w:rPr>
        <w:t>在线监测系统对油气回收系统压力的监测：在线监测系统应以不大于</w:t>
      </w:r>
      <w:r>
        <w:rPr>
          <w:rFonts w:ascii="黑体" w:eastAsia="宋体" w:hAnsi="黑体" w:cs="Times New Roman" w:hint="eastAsia"/>
          <w:color w:val="000000" w:themeColor="text1"/>
          <w:kern w:val="0"/>
          <w:szCs w:val="20"/>
        </w:rPr>
        <w:t>30s</w:t>
      </w:r>
      <w:r>
        <w:rPr>
          <w:rFonts w:ascii="黑体" w:eastAsia="宋体" w:hAnsi="黑体" w:cs="Times New Roman" w:hint="eastAsia"/>
          <w:color w:val="000000" w:themeColor="text1"/>
          <w:kern w:val="0"/>
          <w:szCs w:val="20"/>
        </w:rPr>
        <w:t>采样间隔监测分析油气回收系统压力状态，在</w:t>
      </w:r>
      <w:r>
        <w:rPr>
          <w:rFonts w:ascii="黑体" w:eastAsia="宋体" w:hAnsi="黑体" w:cs="Times New Roman" w:hint="eastAsia"/>
          <w:color w:val="000000" w:themeColor="text1"/>
          <w:kern w:val="0"/>
          <w:szCs w:val="20"/>
        </w:rPr>
        <w:t>24</w:t>
      </w:r>
      <w:r>
        <w:rPr>
          <w:rFonts w:ascii="黑体" w:eastAsia="宋体" w:hAnsi="黑体" w:cs="Times New Roman" w:hint="eastAsia"/>
          <w:color w:val="000000" w:themeColor="text1"/>
          <w:kern w:val="0"/>
          <w:szCs w:val="20"/>
        </w:rPr>
        <w:t>小时（自然天）内，在线监测系统监测到的系统压力与大气压差值（表压）处于（</w:t>
      </w:r>
      <w:r>
        <w:rPr>
          <w:rFonts w:ascii="黑体" w:eastAsia="宋体" w:hAnsi="黑体" w:cs="Times New Roman" w:hint="eastAsia"/>
          <w:color w:val="000000" w:themeColor="text1"/>
          <w:kern w:val="0"/>
          <w:szCs w:val="20"/>
        </w:rPr>
        <w:t>-50</w:t>
      </w:r>
      <w:r>
        <w:rPr>
          <w:rFonts w:ascii="黑体" w:eastAsia="黑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50</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Pa</w:t>
      </w:r>
      <w:r>
        <w:rPr>
          <w:rFonts w:ascii="黑体" w:eastAsia="宋体" w:hAnsi="黑体" w:cs="Times New Roman" w:hint="eastAsia"/>
          <w:color w:val="000000" w:themeColor="text1"/>
          <w:kern w:val="0"/>
          <w:szCs w:val="20"/>
        </w:rPr>
        <w:t>范围内的连续时间超过</w:t>
      </w:r>
      <w:r>
        <w:rPr>
          <w:rFonts w:ascii="黑体" w:eastAsia="宋体" w:hAnsi="黑体" w:cs="Times New Roman" w:hint="eastAsia"/>
          <w:color w:val="000000" w:themeColor="text1"/>
          <w:kern w:val="0"/>
          <w:szCs w:val="20"/>
        </w:rPr>
        <w:t>12</w:t>
      </w:r>
      <w:r>
        <w:rPr>
          <w:rFonts w:ascii="黑体" w:eastAsia="宋体" w:hAnsi="黑体" w:cs="Times New Roman" w:hint="eastAsia"/>
          <w:color w:val="000000" w:themeColor="text1"/>
          <w:kern w:val="0"/>
          <w:szCs w:val="20"/>
        </w:rPr>
        <w:t>小时，系统应预警，若连续</w:t>
      </w:r>
      <w:r>
        <w:rPr>
          <w:rFonts w:ascii="黑体" w:eastAsia="宋体" w:hAnsi="黑体" w:cs="Times New Roman" w:hint="eastAsia"/>
          <w:color w:val="000000" w:themeColor="text1"/>
          <w:kern w:val="0"/>
          <w:szCs w:val="20"/>
        </w:rPr>
        <w:t>7</w:t>
      </w:r>
      <w:r>
        <w:rPr>
          <w:rFonts w:ascii="黑体" w:eastAsia="宋体" w:hAnsi="黑体" w:cs="Times New Roman" w:hint="eastAsia"/>
          <w:color w:val="000000" w:themeColor="text1"/>
          <w:kern w:val="0"/>
          <w:szCs w:val="20"/>
        </w:rPr>
        <w:t>天处于预警状态应报警。</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E.3.3.5 </w:t>
      </w:r>
      <w:r>
        <w:rPr>
          <w:rFonts w:ascii="黑体" w:eastAsia="宋体" w:hAnsi="黑体" w:cs="Times New Roman" w:hint="eastAsia"/>
          <w:color w:val="000000" w:themeColor="text1"/>
          <w:kern w:val="0"/>
          <w:szCs w:val="20"/>
        </w:rPr>
        <w:t>在线监测系统可以不大于</w:t>
      </w:r>
      <w:r>
        <w:rPr>
          <w:rFonts w:ascii="黑体" w:eastAsia="宋体" w:hAnsi="黑体" w:cs="Times New Roman"/>
          <w:color w:val="000000" w:themeColor="text1"/>
          <w:kern w:val="0"/>
          <w:szCs w:val="20"/>
        </w:rPr>
        <w:t>30s</w:t>
      </w:r>
      <w:r>
        <w:rPr>
          <w:rFonts w:ascii="黑体" w:eastAsia="宋体" w:hAnsi="黑体" w:cs="Times New Roman" w:hint="eastAsia"/>
          <w:color w:val="000000" w:themeColor="text1"/>
          <w:kern w:val="0"/>
          <w:szCs w:val="20"/>
        </w:rPr>
        <w:t>的采样间隔监测加油站内的挥发性有机物，当浓度传感器监测到的浓度大于等于</w:t>
      </w:r>
      <w:r>
        <w:rPr>
          <w:rFonts w:ascii="黑体" w:eastAsia="宋体" w:hAnsi="黑体" w:cs="Times New Roman"/>
          <w:color w:val="000000" w:themeColor="text1"/>
          <w:kern w:val="0"/>
          <w:szCs w:val="20"/>
        </w:rPr>
        <w:t>4000</w:t>
      </w:r>
      <w:r>
        <w:rPr>
          <w:rFonts w:ascii="Calibri" w:hAnsi="Calibri" w:cs="Calibri"/>
          <w:color w:val="000000" w:themeColor="text1"/>
          <w:szCs w:val="21"/>
        </w:rPr>
        <w:t>μmol/mol</w:t>
      </w:r>
      <w:r>
        <w:rPr>
          <w:rFonts w:ascii="黑体" w:eastAsia="宋体" w:hAnsi="黑体" w:cs="Times New Roman" w:hint="eastAsia"/>
          <w:color w:val="000000" w:themeColor="text1"/>
          <w:kern w:val="0"/>
          <w:szCs w:val="20"/>
        </w:rPr>
        <w:t>时，</w:t>
      </w:r>
      <w:proofErr w:type="gramStart"/>
      <w:r>
        <w:rPr>
          <w:rFonts w:ascii="黑体" w:eastAsia="宋体" w:hAnsi="黑体" w:cs="Times New Roman" w:hint="eastAsia"/>
          <w:color w:val="000000" w:themeColor="text1"/>
          <w:kern w:val="0"/>
          <w:szCs w:val="20"/>
        </w:rPr>
        <w:t>则判断</w:t>
      </w:r>
      <w:proofErr w:type="gramEnd"/>
      <w:r>
        <w:rPr>
          <w:rFonts w:ascii="黑体" w:eastAsia="宋体" w:hAnsi="黑体" w:cs="Times New Roman" w:hint="eastAsia"/>
          <w:color w:val="000000" w:themeColor="text1"/>
          <w:kern w:val="0"/>
          <w:szCs w:val="20"/>
        </w:rPr>
        <w:t>该处可能存在系统油气泄漏情况立即进行预警，</w:t>
      </w:r>
      <w:r>
        <w:rPr>
          <w:rFonts w:ascii="黑体" w:eastAsia="宋体" w:hAnsi="黑体" w:cs="Times New Roman" w:hint="eastAsia"/>
          <w:color w:val="000000" w:themeColor="text1"/>
          <w:kern w:val="0"/>
          <w:szCs w:val="20"/>
        </w:rPr>
        <w:lastRenderedPageBreak/>
        <w:t>当连续</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 xml:space="preserve">7 </w:t>
      </w:r>
      <w:r>
        <w:rPr>
          <w:rFonts w:ascii="黑体" w:eastAsia="宋体" w:hAnsi="黑体" w:cs="Times New Roman" w:hint="eastAsia"/>
          <w:color w:val="000000" w:themeColor="text1"/>
          <w:kern w:val="0"/>
          <w:szCs w:val="20"/>
        </w:rPr>
        <w:t>天处于预警状态应报警；当监测到的浓度大于等于</w:t>
      </w:r>
      <w:r>
        <w:rPr>
          <w:rFonts w:ascii="黑体" w:eastAsia="宋体" w:hAnsi="黑体" w:cs="Times New Roman"/>
          <w:color w:val="000000" w:themeColor="text1"/>
          <w:kern w:val="0"/>
          <w:szCs w:val="20"/>
        </w:rPr>
        <w:t>8000</w:t>
      </w:r>
      <w:r>
        <w:rPr>
          <w:rFonts w:ascii="Calibri" w:hAnsi="Calibri" w:cs="Calibri"/>
          <w:color w:val="000000" w:themeColor="text1"/>
          <w:szCs w:val="21"/>
        </w:rPr>
        <w:t>μmol/mol</w:t>
      </w:r>
      <w:r>
        <w:rPr>
          <w:rFonts w:ascii="黑体" w:eastAsia="宋体" w:hAnsi="黑体" w:cs="Times New Roman"/>
          <w:color w:val="000000" w:themeColor="text1"/>
          <w:kern w:val="0"/>
          <w:szCs w:val="20"/>
        </w:rPr>
        <w:t xml:space="preserve"> </w:t>
      </w:r>
      <w:r>
        <w:rPr>
          <w:rFonts w:ascii="黑体" w:eastAsia="宋体" w:hAnsi="黑体" w:cs="Times New Roman" w:hint="eastAsia"/>
          <w:color w:val="000000" w:themeColor="text1"/>
          <w:kern w:val="0"/>
          <w:szCs w:val="20"/>
        </w:rPr>
        <w:t>时应立即报警。</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4 </w:t>
      </w:r>
      <w:r>
        <w:rPr>
          <w:rFonts w:ascii="黑体" w:eastAsia="黑体" w:hAnsi="黑体" w:cs="Times New Roman" w:hint="eastAsia"/>
          <w:color w:val="000000" w:themeColor="text1"/>
          <w:kern w:val="0"/>
          <w:szCs w:val="20"/>
        </w:rPr>
        <w:t>数据采集和传输要求</w:t>
      </w:r>
    </w:p>
    <w:p w:rsidR="00BF030C" w:rsidRDefault="00DE250F">
      <w:pPr>
        <w:spacing w:line="276" w:lineRule="auto"/>
        <w:rPr>
          <w:rFonts w:ascii="黑体" w:eastAsia="宋体" w:hAnsi="黑体" w:cs="Times New Roman"/>
          <w:color w:val="000000" w:themeColor="text1"/>
          <w:kern w:val="0"/>
          <w:szCs w:val="20"/>
        </w:rPr>
      </w:pPr>
      <w:bookmarkStart w:id="181" w:name="_Hlk149040956"/>
      <w:r>
        <w:rPr>
          <w:rFonts w:ascii="黑体" w:eastAsia="宋体" w:hAnsi="黑体" w:cs="Times New Roman" w:hint="eastAsia"/>
          <w:color w:val="000000" w:themeColor="text1"/>
          <w:kern w:val="0"/>
          <w:szCs w:val="20"/>
        </w:rPr>
        <w:t xml:space="preserve">E.3.4.1 </w:t>
      </w:r>
      <w:r>
        <w:rPr>
          <w:rFonts w:ascii="黑体" w:eastAsia="宋体" w:hAnsi="黑体" w:cs="Times New Roman" w:hint="eastAsia"/>
          <w:color w:val="000000" w:themeColor="text1"/>
          <w:kern w:val="0"/>
          <w:szCs w:val="20"/>
        </w:rPr>
        <w:t>在线监测系统应配有数据采集和传输设备</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能及时将数据采集处理传输到监控系统的主控机进行存储。</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E.3.4.2 </w:t>
      </w:r>
      <w:r>
        <w:rPr>
          <w:rFonts w:ascii="黑体" w:eastAsia="宋体" w:hAnsi="黑体" w:cs="Times New Roman" w:hint="eastAsia"/>
          <w:color w:val="000000" w:themeColor="text1"/>
          <w:kern w:val="0"/>
          <w:szCs w:val="20"/>
        </w:rPr>
        <w:t>具备显示、设置系统时间和时间标签功能。</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E.3.4.3 </w:t>
      </w:r>
      <w:r>
        <w:rPr>
          <w:rFonts w:ascii="黑体" w:eastAsia="宋体" w:hAnsi="黑体" w:cs="Times New Roman" w:hint="eastAsia"/>
          <w:color w:val="000000" w:themeColor="text1"/>
          <w:kern w:val="0"/>
          <w:szCs w:val="20"/>
        </w:rPr>
        <w:t>具备显示实时数据及查询历史数据的功能。</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E.3.4.4 </w:t>
      </w:r>
      <w:r>
        <w:rPr>
          <w:rFonts w:ascii="黑体" w:eastAsia="宋体" w:hAnsi="黑体" w:cs="Times New Roman" w:hint="eastAsia"/>
          <w:color w:val="000000" w:themeColor="text1"/>
          <w:kern w:val="0"/>
          <w:szCs w:val="20"/>
        </w:rPr>
        <w:t>具备数字信号输出功能。</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E.3.4.5 </w:t>
      </w:r>
      <w:r>
        <w:rPr>
          <w:rFonts w:ascii="黑体" w:eastAsia="宋体" w:hAnsi="黑体" w:cs="Times New Roman" w:hint="eastAsia"/>
          <w:color w:val="000000" w:themeColor="text1"/>
          <w:kern w:val="0"/>
          <w:szCs w:val="20"/>
        </w:rPr>
        <w:t>具有中文数据采集、记录、处理和控制软件。</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E.3.4.6</w:t>
      </w:r>
      <w:r>
        <w:rPr>
          <w:rFonts w:ascii="黑体" w:eastAsia="宋体" w:hAnsi="黑体" w:cs="Times New Roman" w:hint="eastAsia"/>
          <w:color w:val="000000" w:themeColor="text1"/>
          <w:kern w:val="0"/>
          <w:szCs w:val="20"/>
        </w:rPr>
        <w:t>系统掉电后，能自动采集和保存气液比监测数据</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恢复供电后系统可自动启动，恢复运行状态并正常开始工作后，应能</w:t>
      </w:r>
      <w:proofErr w:type="gramStart"/>
      <w:r>
        <w:rPr>
          <w:rFonts w:ascii="黑体" w:eastAsia="宋体" w:hAnsi="黑体" w:cs="Times New Roman" w:hint="eastAsia"/>
          <w:color w:val="000000" w:themeColor="text1"/>
          <w:kern w:val="0"/>
          <w:szCs w:val="20"/>
        </w:rPr>
        <w:t>保持重启前</w:t>
      </w:r>
      <w:proofErr w:type="gramEnd"/>
      <w:r>
        <w:rPr>
          <w:rFonts w:ascii="黑体" w:eastAsia="宋体" w:hAnsi="黑体" w:cs="Times New Roman" w:hint="eastAsia"/>
          <w:color w:val="000000" w:themeColor="text1"/>
          <w:kern w:val="0"/>
          <w:szCs w:val="20"/>
        </w:rPr>
        <w:t>的预警、报警状态和补充传递相关数据到系统主机中。</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E.3.4.7 </w:t>
      </w:r>
      <w:r>
        <w:rPr>
          <w:rFonts w:ascii="黑体" w:eastAsia="宋体" w:hAnsi="黑体" w:cs="Times New Roman" w:hint="eastAsia"/>
          <w:color w:val="000000" w:themeColor="text1"/>
          <w:kern w:val="0"/>
          <w:szCs w:val="20"/>
        </w:rPr>
        <w:t>在线监测系统停止运行自启动后，应继续与停止前的数据进行连续计算。</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E.3.4.8 </w:t>
      </w:r>
      <w:r>
        <w:rPr>
          <w:rFonts w:ascii="黑体" w:eastAsia="宋体" w:hAnsi="黑体" w:cs="Times New Roman" w:hint="eastAsia"/>
          <w:color w:val="000000" w:themeColor="text1"/>
          <w:kern w:val="0"/>
          <w:szCs w:val="20"/>
        </w:rPr>
        <w:t>在线监测系统程序应具备防篡改功能。</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E.3.4.9 </w:t>
      </w:r>
      <w:r>
        <w:rPr>
          <w:rFonts w:ascii="黑体" w:eastAsia="宋体" w:hAnsi="黑体" w:cs="Times New Roman" w:hint="eastAsia"/>
          <w:color w:val="000000" w:themeColor="text1"/>
          <w:kern w:val="0"/>
          <w:szCs w:val="20"/>
        </w:rPr>
        <w:t>在线监测系统具备</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年以上数据的存储能力。</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E.3.4.10 </w:t>
      </w:r>
      <w:r>
        <w:rPr>
          <w:rFonts w:ascii="黑体" w:eastAsia="宋体" w:hAnsi="黑体" w:cs="Times New Roman" w:hint="eastAsia"/>
          <w:color w:val="000000" w:themeColor="text1"/>
          <w:kern w:val="0"/>
          <w:szCs w:val="20"/>
        </w:rPr>
        <w:t>系统应支持自动或手动方式进行零点漂移的校准。</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E.3.4.11 </w:t>
      </w:r>
      <w:r>
        <w:rPr>
          <w:rFonts w:ascii="黑体" w:eastAsia="宋体" w:hAnsi="黑体" w:cs="Times New Roman" w:hint="eastAsia"/>
          <w:color w:val="000000" w:themeColor="text1"/>
          <w:kern w:val="0"/>
          <w:szCs w:val="20"/>
        </w:rPr>
        <w:t>加油非正常中断后继续加油时，应分别保存对应的加油量、回气量及气液比等数据。</w:t>
      </w:r>
      <w:r>
        <w:rPr>
          <w:rFonts w:ascii="黑体" w:eastAsia="宋体" w:hAnsi="黑体" w:cs="Times New Roman" w:hint="eastAsia"/>
          <w:color w:val="000000" w:themeColor="text1"/>
          <w:kern w:val="0"/>
          <w:szCs w:val="20"/>
        </w:rPr>
        <w:t xml:space="preserve"> </w:t>
      </w:r>
    </w:p>
    <w:bookmarkEnd w:id="181"/>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5 </w:t>
      </w:r>
      <w:r>
        <w:rPr>
          <w:rFonts w:ascii="黑体" w:eastAsia="黑体" w:hAnsi="黑体" w:cs="Times New Roman" w:hint="eastAsia"/>
          <w:color w:val="000000" w:themeColor="text1"/>
          <w:kern w:val="0"/>
          <w:szCs w:val="20"/>
        </w:rPr>
        <w:t>数据通讯功能要求</w:t>
      </w:r>
    </w:p>
    <w:p w:rsidR="00BF030C" w:rsidRDefault="00DE250F">
      <w:pPr>
        <w:spacing w:line="276" w:lineRule="auto"/>
        <w:rPr>
          <w:rFonts w:ascii="黑体" w:eastAsia="宋体" w:hAnsi="黑体" w:cs="Times New Roman"/>
          <w:color w:val="000000" w:themeColor="text1"/>
          <w:kern w:val="0"/>
          <w:szCs w:val="20"/>
        </w:rPr>
      </w:pPr>
      <w:bookmarkStart w:id="182" w:name="_Hlk149041116"/>
      <w:r>
        <w:rPr>
          <w:rFonts w:ascii="黑体" w:eastAsia="宋体" w:hAnsi="黑体" w:cs="Times New Roman" w:hint="eastAsia"/>
          <w:color w:val="000000" w:themeColor="text1"/>
          <w:kern w:val="0"/>
          <w:szCs w:val="20"/>
        </w:rPr>
        <w:t xml:space="preserve">E.3.5.1 </w:t>
      </w:r>
      <w:r>
        <w:rPr>
          <w:rFonts w:ascii="黑体" w:eastAsia="宋体" w:hAnsi="黑体" w:cs="Times New Roman" w:hint="eastAsia"/>
          <w:color w:val="000000" w:themeColor="text1"/>
          <w:kern w:val="0"/>
          <w:szCs w:val="20"/>
        </w:rPr>
        <w:t>在线监测系统应具有远程数据通讯功能，能够上传数据和响应部门指令，能够按照规定的内容、格式和时间间隔，将监测数据打包上传到指定的</w:t>
      </w:r>
      <w:r>
        <w:rPr>
          <w:rFonts w:ascii="黑体" w:eastAsia="宋体" w:hAnsi="黑体" w:cs="Times New Roman"/>
          <w:color w:val="000000" w:themeColor="text1"/>
          <w:kern w:val="0"/>
          <w:szCs w:val="20"/>
        </w:rPr>
        <w:t>INTERNET</w:t>
      </w:r>
      <w:r>
        <w:rPr>
          <w:rFonts w:ascii="黑体" w:eastAsia="宋体" w:hAnsi="黑体" w:cs="Times New Roman" w:hint="eastAsia"/>
          <w:color w:val="000000" w:themeColor="text1"/>
          <w:kern w:val="0"/>
          <w:szCs w:val="20"/>
        </w:rPr>
        <w:t>网络</w:t>
      </w:r>
      <w:r>
        <w:rPr>
          <w:rFonts w:ascii="黑体" w:eastAsia="宋体" w:hAnsi="黑体" w:cs="Times New Roman"/>
          <w:color w:val="000000" w:themeColor="text1"/>
          <w:kern w:val="0"/>
          <w:szCs w:val="20"/>
        </w:rPr>
        <w:t>IP</w:t>
      </w:r>
      <w:r>
        <w:rPr>
          <w:rFonts w:ascii="黑体" w:eastAsia="宋体" w:hAnsi="黑体" w:cs="Times New Roman" w:hint="eastAsia"/>
          <w:color w:val="000000" w:themeColor="text1"/>
          <w:kern w:val="0"/>
          <w:szCs w:val="20"/>
        </w:rPr>
        <w:t>地址，数据传输应满足</w:t>
      </w:r>
      <w:r>
        <w:rPr>
          <w:rFonts w:ascii="黑体" w:eastAsia="宋体" w:hAnsi="黑体" w:cs="Times New Roman"/>
          <w:color w:val="000000" w:themeColor="text1"/>
          <w:kern w:val="0"/>
          <w:szCs w:val="20"/>
        </w:rPr>
        <w:t>HJ 212</w:t>
      </w:r>
      <w:r>
        <w:rPr>
          <w:rFonts w:ascii="黑体" w:eastAsia="宋体" w:hAnsi="黑体" w:cs="Times New Roman" w:hint="eastAsia"/>
          <w:color w:val="000000" w:themeColor="text1"/>
          <w:kern w:val="0"/>
          <w:szCs w:val="20"/>
        </w:rPr>
        <w:t>的要求。上传时钟设置应与我国北京时间保持一致。</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E.3.5.2 </w:t>
      </w:r>
      <w:r>
        <w:rPr>
          <w:rFonts w:ascii="黑体" w:eastAsia="宋体" w:hAnsi="黑体" w:cs="Times New Roman" w:hint="eastAsia"/>
          <w:color w:val="000000" w:themeColor="text1"/>
          <w:kern w:val="0"/>
          <w:szCs w:val="20"/>
        </w:rPr>
        <w:t>上传数据至少应包括：加油站在线监测系统配置数据、系统运行日志、监测地点标识、加油机和加油枪标识、埋地油罐标识、各</w:t>
      </w:r>
      <w:proofErr w:type="gramStart"/>
      <w:r>
        <w:rPr>
          <w:rFonts w:ascii="黑体" w:eastAsia="宋体" w:hAnsi="黑体" w:cs="Times New Roman" w:hint="eastAsia"/>
          <w:color w:val="000000" w:themeColor="text1"/>
          <w:kern w:val="0"/>
          <w:szCs w:val="20"/>
        </w:rPr>
        <w:t>加油枪气液</w:t>
      </w:r>
      <w:proofErr w:type="gramEnd"/>
      <w:r>
        <w:rPr>
          <w:rFonts w:ascii="黑体" w:eastAsia="宋体" w:hAnsi="黑体" w:cs="Times New Roman" w:hint="eastAsia"/>
          <w:color w:val="000000" w:themeColor="text1"/>
          <w:kern w:val="0"/>
          <w:szCs w:val="20"/>
        </w:rPr>
        <w:t>比、油气系统压力</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单位</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Pa</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等监测数据、预报警数据、监测日期与时间数据等。数据包的大小按照传输方式自主确定。</w:t>
      </w:r>
      <w:r>
        <w:rPr>
          <w:rFonts w:ascii="黑体" w:eastAsia="宋体" w:hAnsi="黑体" w:cs="Times New Roman" w:hint="eastAsia"/>
          <w:color w:val="000000" w:themeColor="text1"/>
          <w:kern w:val="0"/>
          <w:szCs w:val="20"/>
        </w:rPr>
        <w:t xml:space="preserve"> </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E.3.5.3 </w:t>
      </w:r>
      <w:r>
        <w:rPr>
          <w:rFonts w:ascii="黑体" w:eastAsia="宋体" w:hAnsi="黑体" w:cs="Times New Roman" w:hint="eastAsia"/>
          <w:color w:val="000000" w:themeColor="text1"/>
          <w:kern w:val="0"/>
          <w:szCs w:val="20"/>
        </w:rPr>
        <w:t>在线监测系统上传气液比数据时，应同时上传加油开始时间、加油结束时间和数据上传时间；上</w:t>
      </w:r>
      <w:proofErr w:type="gramStart"/>
      <w:r>
        <w:rPr>
          <w:rFonts w:ascii="黑体" w:eastAsia="宋体" w:hAnsi="黑体" w:cs="Times New Roman" w:hint="eastAsia"/>
          <w:color w:val="000000" w:themeColor="text1"/>
          <w:kern w:val="0"/>
          <w:szCs w:val="20"/>
        </w:rPr>
        <w:t>传压力</w:t>
      </w:r>
      <w:proofErr w:type="gramEnd"/>
      <w:r>
        <w:rPr>
          <w:rFonts w:ascii="黑体" w:eastAsia="宋体" w:hAnsi="黑体" w:cs="Times New Roman" w:hint="eastAsia"/>
          <w:color w:val="000000" w:themeColor="text1"/>
          <w:kern w:val="0"/>
          <w:szCs w:val="20"/>
        </w:rPr>
        <w:t>数据时，应同时上</w:t>
      </w:r>
      <w:proofErr w:type="gramStart"/>
      <w:r>
        <w:rPr>
          <w:rFonts w:ascii="黑体" w:eastAsia="宋体" w:hAnsi="黑体" w:cs="Times New Roman" w:hint="eastAsia"/>
          <w:color w:val="000000" w:themeColor="text1"/>
          <w:kern w:val="0"/>
          <w:szCs w:val="20"/>
        </w:rPr>
        <w:t>传压力</w:t>
      </w:r>
      <w:proofErr w:type="gramEnd"/>
      <w:r>
        <w:rPr>
          <w:rFonts w:ascii="黑体" w:eastAsia="宋体" w:hAnsi="黑体" w:cs="Times New Roman" w:hint="eastAsia"/>
          <w:color w:val="000000" w:themeColor="text1"/>
          <w:kern w:val="0"/>
          <w:szCs w:val="20"/>
        </w:rPr>
        <w:t>数据的生成时间和上传时间；上传预警和报警数据时，应同时上传预警和报警数据的生成时间和上传时间。每次上传数据的时间间隔应不大于</w:t>
      </w:r>
      <w:r>
        <w:rPr>
          <w:rFonts w:ascii="黑体" w:eastAsia="宋体" w:hAnsi="黑体" w:cs="Times New Roman"/>
          <w:color w:val="000000" w:themeColor="text1"/>
          <w:kern w:val="0"/>
          <w:szCs w:val="20"/>
        </w:rPr>
        <w:t>1h</w:t>
      </w:r>
      <w:r>
        <w:rPr>
          <w:rFonts w:ascii="黑体" w:eastAsia="宋体" w:hAnsi="黑体" w:cs="Times New Roman" w:hint="eastAsia"/>
          <w:color w:val="000000" w:themeColor="text1"/>
          <w:kern w:val="0"/>
          <w:szCs w:val="20"/>
        </w:rPr>
        <w:t>，不得重复发送数据。</w:t>
      </w:r>
      <w:r>
        <w:rPr>
          <w:rFonts w:ascii="黑体" w:eastAsia="宋体" w:hAnsi="黑体" w:cs="Times New Roman" w:hint="eastAsia"/>
          <w:color w:val="000000" w:themeColor="text1"/>
          <w:kern w:val="0"/>
          <w:szCs w:val="20"/>
        </w:rPr>
        <w:t xml:space="preserve"> </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83" w:name="_Toc121238866"/>
      <w:bookmarkStart w:id="184" w:name="_Toc10583"/>
      <w:bookmarkStart w:id="185" w:name="_Toc121304933"/>
      <w:bookmarkEnd w:id="182"/>
      <w:r>
        <w:rPr>
          <w:rFonts w:ascii="黑体" w:eastAsia="黑体" w:hAnsi="黑体" w:cs="Times New Roman" w:hint="eastAsia"/>
          <w:color w:val="000000" w:themeColor="text1"/>
          <w:kern w:val="0"/>
          <w:szCs w:val="20"/>
        </w:rPr>
        <w:t>E.</w:t>
      </w:r>
      <w:r>
        <w:rPr>
          <w:rFonts w:ascii="黑体" w:eastAsia="黑体" w:hAnsi="黑体" w:cs="Times New Roman"/>
          <w:color w:val="000000" w:themeColor="text1"/>
          <w:kern w:val="0"/>
          <w:szCs w:val="20"/>
        </w:rPr>
        <w:t>4</w:t>
      </w:r>
      <w:r>
        <w:rPr>
          <w:rFonts w:ascii="黑体" w:eastAsia="黑体" w:hAnsi="黑体" w:cs="Times New Roman" w:hint="eastAsia"/>
          <w:color w:val="000000" w:themeColor="text1"/>
          <w:kern w:val="0"/>
          <w:szCs w:val="20"/>
        </w:rPr>
        <w:t xml:space="preserve"> </w:t>
      </w:r>
      <w:bookmarkEnd w:id="183"/>
      <w:bookmarkEnd w:id="184"/>
      <w:bookmarkEnd w:id="185"/>
      <w:r>
        <w:rPr>
          <w:rFonts w:ascii="黑体" w:eastAsia="黑体" w:hAnsi="黑体" w:cs="Times New Roman" w:hint="eastAsia"/>
          <w:color w:val="000000" w:themeColor="text1"/>
          <w:kern w:val="0"/>
          <w:szCs w:val="20"/>
        </w:rPr>
        <w:t>检测</w:t>
      </w:r>
      <w:r>
        <w:rPr>
          <w:rFonts w:ascii="黑体" w:eastAsia="黑体" w:hAnsi="黑体" w:cs="Times New Roman" w:hint="eastAsia"/>
          <w:color w:val="000000" w:themeColor="text1"/>
          <w:kern w:val="0"/>
          <w:szCs w:val="20"/>
        </w:rPr>
        <w:t>/</w:t>
      </w:r>
      <w:r>
        <w:rPr>
          <w:rFonts w:ascii="黑体" w:eastAsia="黑体" w:hAnsi="黑体" w:cs="Times New Roman" w:hint="eastAsia"/>
          <w:color w:val="000000" w:themeColor="text1"/>
          <w:kern w:val="0"/>
          <w:szCs w:val="20"/>
        </w:rPr>
        <w:t>测量器件性能指标</w:t>
      </w:r>
    </w:p>
    <w:p w:rsidR="00BF030C" w:rsidRDefault="00DE250F">
      <w:pPr>
        <w:spacing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1 </w:t>
      </w:r>
      <w:r>
        <w:rPr>
          <w:rFonts w:ascii="黑体" w:eastAsia="黑体" w:hAnsi="黑体" w:cs="Times New Roman" w:hint="eastAsia"/>
          <w:color w:val="000000" w:themeColor="text1"/>
          <w:kern w:val="0"/>
          <w:szCs w:val="20"/>
        </w:rPr>
        <w:t>气体流量传感器</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 xml:space="preserve">.1 </w:t>
      </w:r>
      <w:r>
        <w:rPr>
          <w:rFonts w:ascii="黑体" w:eastAsia="宋体" w:hAnsi="黑体" w:cs="Times New Roman" w:hint="eastAsia"/>
          <w:color w:val="000000" w:themeColor="text1"/>
          <w:kern w:val="0"/>
          <w:szCs w:val="20"/>
        </w:rPr>
        <w:t>累积体积分辨力：不大于</w:t>
      </w:r>
      <w:r>
        <w:rPr>
          <w:rFonts w:ascii="黑体" w:eastAsia="宋体" w:hAnsi="黑体" w:cs="Times New Roman" w:hint="eastAsia"/>
          <w:color w:val="000000" w:themeColor="text1"/>
          <w:kern w:val="0"/>
          <w:szCs w:val="20"/>
        </w:rPr>
        <w:t>0</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L</w:t>
      </w:r>
      <w:r>
        <w:rPr>
          <w:rFonts w:ascii="黑体" w:eastAsia="宋体" w:hAnsi="黑体" w:cs="Times New Roman" w:hint="eastAsia"/>
          <w:color w:val="000000" w:themeColor="text1"/>
          <w:kern w:val="0"/>
          <w:szCs w:val="20"/>
        </w:rPr>
        <w:t>；</w:t>
      </w:r>
    </w:p>
    <w:p w:rsidR="00BF030C" w:rsidRDefault="00DE250F">
      <w:pPr>
        <w:spacing w:line="276" w:lineRule="auto"/>
        <w:rPr>
          <w:rFonts w:ascii="黑体" w:hAnsi="黑体"/>
          <w:color w:val="000000" w:themeColor="text1"/>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.4.1.2 </w:t>
      </w:r>
      <w:r>
        <w:rPr>
          <w:rFonts w:ascii="黑体" w:eastAsia="宋体" w:hAnsi="黑体" w:cs="Times New Roman" w:hint="eastAsia"/>
          <w:color w:val="000000" w:themeColor="text1"/>
          <w:kern w:val="0"/>
          <w:szCs w:val="20"/>
        </w:rPr>
        <w:t>测量准确度：不低于</w:t>
      </w:r>
      <w:r>
        <w:rPr>
          <w:rFonts w:ascii="黑体" w:eastAsia="黑体" w:hAnsi="黑体" w:hint="eastAsia"/>
          <w:color w:val="000000" w:themeColor="text1"/>
          <w:szCs w:val="20"/>
        </w:rPr>
        <w:t>±</w:t>
      </w:r>
      <w:r>
        <w:rPr>
          <w:rFonts w:ascii="黑体" w:eastAsia="黑体" w:hAnsi="黑体"/>
          <w:color w:val="000000" w:themeColor="text1"/>
          <w:szCs w:val="20"/>
        </w:rPr>
        <w:t>2 %</w:t>
      </w:r>
      <w:r>
        <w:rPr>
          <w:rFonts w:ascii="黑体" w:eastAsia="黑体" w:hAnsi="黑体" w:hint="eastAsia"/>
          <w:color w:val="000000" w:themeColor="text1"/>
          <w:szCs w:val="20"/>
        </w:rPr>
        <w:t>；</w:t>
      </w:r>
    </w:p>
    <w:p w:rsidR="00BF030C" w:rsidRDefault="00DE250F">
      <w:pPr>
        <w:spacing w:line="276" w:lineRule="auto"/>
        <w:rPr>
          <w:rFonts w:ascii="黑体" w:eastAsia="黑体" w:hAnsi="黑体" w:cs="宋体"/>
          <w:color w:val="000000" w:themeColor="text1"/>
          <w:kern w:val="0"/>
          <w:sz w:val="22"/>
          <w:szCs w:val="22"/>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.4.1.3 </w:t>
      </w:r>
      <w:r>
        <w:rPr>
          <w:rFonts w:ascii="黑体" w:eastAsia="宋体" w:hAnsi="黑体" w:cs="Times New Roman" w:hint="eastAsia"/>
          <w:color w:val="000000" w:themeColor="text1"/>
          <w:kern w:val="0"/>
          <w:szCs w:val="20"/>
        </w:rPr>
        <w:t>量程范围：最大量程范围为（</w:t>
      </w:r>
      <w:r>
        <w:rPr>
          <w:rFonts w:ascii="黑体" w:eastAsia="宋体" w:hAnsi="黑体" w:cs="Times New Roman" w:hint="eastAsia"/>
          <w:color w:val="000000" w:themeColor="text1"/>
          <w:kern w:val="0"/>
          <w:szCs w:val="20"/>
        </w:rPr>
        <w:t>8</w:t>
      </w:r>
      <w:r>
        <w:rPr>
          <w:rFonts w:ascii="黑体" w:eastAsia="宋体" w:hAnsi="黑体" w:cs="Times New Roman"/>
          <w:color w:val="000000" w:themeColor="text1"/>
          <w:kern w:val="0"/>
          <w:szCs w:val="20"/>
        </w:rPr>
        <w:t>0</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2</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L/min</w:t>
      </w:r>
      <w:r>
        <w:rPr>
          <w:rFonts w:ascii="黑体" w:eastAsia="宋体" w:hAnsi="黑体" w:cs="Times New Roman" w:hint="eastAsia"/>
          <w:color w:val="000000" w:themeColor="text1"/>
          <w:kern w:val="0"/>
          <w:szCs w:val="20"/>
        </w:rPr>
        <w:t>。</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bookmarkStart w:id="186" w:name="_Hlk149041631"/>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2 </w:t>
      </w:r>
      <w:r>
        <w:rPr>
          <w:rFonts w:ascii="黑体" w:eastAsia="黑体" w:hAnsi="黑体" w:cs="Times New Roman" w:hint="eastAsia"/>
          <w:color w:val="000000" w:themeColor="text1"/>
          <w:kern w:val="0"/>
          <w:szCs w:val="20"/>
        </w:rPr>
        <w:t>压力传感器</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 xml:space="preserve">.1 </w:t>
      </w:r>
      <w:r>
        <w:rPr>
          <w:rFonts w:ascii="黑体" w:eastAsia="宋体" w:hAnsi="黑体" w:cs="Times New Roman" w:hint="eastAsia"/>
          <w:color w:val="000000" w:themeColor="text1"/>
          <w:kern w:val="0"/>
          <w:szCs w:val="20"/>
        </w:rPr>
        <w:t>分辨力：不大于</w:t>
      </w:r>
      <w:r>
        <w:rPr>
          <w:rFonts w:ascii="黑体" w:eastAsia="宋体" w:hAnsi="黑体" w:cs="Times New Roman"/>
          <w:color w:val="000000" w:themeColor="text1"/>
          <w:kern w:val="0"/>
          <w:szCs w:val="20"/>
        </w:rPr>
        <w:t>5 Pa</w:t>
      </w:r>
      <w:r>
        <w:rPr>
          <w:rFonts w:ascii="黑体" w:eastAsia="宋体" w:hAnsi="黑体" w:cs="Times New Roman" w:hint="eastAsia"/>
          <w:color w:val="000000" w:themeColor="text1"/>
          <w:kern w:val="0"/>
          <w:szCs w:val="20"/>
        </w:rPr>
        <w:t>；</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lastRenderedPageBreak/>
        <w:t>E.</w:t>
      </w:r>
      <w:r>
        <w:rPr>
          <w:rFonts w:ascii="黑体" w:eastAsia="宋体" w:hAnsi="黑体" w:cs="Times New Roman"/>
          <w:color w:val="000000" w:themeColor="text1"/>
          <w:kern w:val="0"/>
          <w:szCs w:val="20"/>
        </w:rPr>
        <w:t xml:space="preserve">4.2.2 </w:t>
      </w:r>
      <w:r>
        <w:rPr>
          <w:rFonts w:ascii="黑体" w:eastAsia="宋体" w:hAnsi="黑体" w:cs="Times New Roman" w:hint="eastAsia"/>
          <w:color w:val="000000" w:themeColor="text1"/>
          <w:kern w:val="0"/>
          <w:szCs w:val="20"/>
        </w:rPr>
        <w:t>最大允许误差：不超过满量程的</w:t>
      </w:r>
      <w:r>
        <w:rPr>
          <w:rFonts w:ascii="黑体" w:eastAsia="宋体" w:hAnsi="黑体" w:cs="Times New Roman" w:hint="eastAsia"/>
          <w:color w:val="000000" w:themeColor="text1"/>
          <w:kern w:val="0"/>
          <w:szCs w:val="20"/>
        </w:rPr>
        <w:t>0</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w:t>
      </w:r>
    </w:p>
    <w:p w:rsidR="00BF030C" w:rsidRDefault="00DE250F">
      <w:pPr>
        <w:spacing w:line="276" w:lineRule="auto"/>
        <w:rPr>
          <w:rFonts w:ascii="宋体" w:eastAsia="宋体" w:hAnsi="宋体"/>
          <w:color w:val="000000" w:themeColor="text1"/>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.4.2.3 </w:t>
      </w:r>
      <w:r>
        <w:rPr>
          <w:rFonts w:ascii="黑体" w:eastAsia="宋体" w:hAnsi="黑体" w:cs="Times New Roman" w:hint="eastAsia"/>
          <w:color w:val="000000" w:themeColor="text1"/>
          <w:kern w:val="0"/>
          <w:szCs w:val="20"/>
        </w:rPr>
        <w:t>量程范围：</w:t>
      </w:r>
      <w:r>
        <w:rPr>
          <w:rFonts w:ascii="黑体" w:hAnsi="黑体" w:hint="eastAsia"/>
          <w:color w:val="000000" w:themeColor="text1"/>
          <w:szCs w:val="20"/>
        </w:rPr>
        <w:t>±</w:t>
      </w:r>
      <w:r>
        <w:rPr>
          <w:rFonts w:ascii="黑体" w:hAnsi="黑体"/>
          <w:color w:val="000000" w:themeColor="text1"/>
          <w:szCs w:val="20"/>
        </w:rPr>
        <w:t>3.0</w:t>
      </w:r>
      <w:r>
        <w:rPr>
          <w:rFonts w:ascii="黑体" w:hAnsi="黑体" w:hint="eastAsia"/>
          <w:color w:val="000000" w:themeColor="text1"/>
          <w:szCs w:val="20"/>
        </w:rPr>
        <w:t>kPa</w:t>
      </w:r>
      <w:r>
        <w:rPr>
          <w:rFonts w:ascii="宋体" w:eastAsia="宋体" w:hAnsi="宋体" w:hint="eastAsia"/>
          <w:color w:val="000000" w:themeColor="text1"/>
          <w:szCs w:val="20"/>
        </w:rPr>
        <w:t>。</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3 </w:t>
      </w:r>
      <w:r>
        <w:rPr>
          <w:rFonts w:ascii="黑体" w:eastAsia="黑体" w:hAnsi="黑体" w:cs="Times New Roman" w:hint="eastAsia"/>
          <w:color w:val="000000" w:themeColor="text1"/>
          <w:kern w:val="0"/>
          <w:szCs w:val="20"/>
        </w:rPr>
        <w:t>油气浓度传感器</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 xml:space="preserve">.1 </w:t>
      </w:r>
      <w:r>
        <w:rPr>
          <w:rFonts w:ascii="黑体" w:eastAsia="宋体" w:hAnsi="黑体" w:cs="Times New Roman" w:hint="eastAsia"/>
          <w:color w:val="000000" w:themeColor="text1"/>
          <w:kern w:val="0"/>
          <w:szCs w:val="20"/>
        </w:rPr>
        <w:t>分辨力：</w:t>
      </w:r>
      <w:r>
        <w:rPr>
          <w:rFonts w:ascii="黑体" w:eastAsia="宋体" w:hAnsi="黑体" w:cs="Times New Roman" w:hint="eastAsia"/>
          <w:color w:val="000000" w:themeColor="text1"/>
          <w:kern w:val="0"/>
          <w:szCs w:val="20"/>
        </w:rPr>
        <w:t>5</w:t>
      </w:r>
      <w:r>
        <w:rPr>
          <w:rFonts w:ascii="黑体" w:eastAsia="宋体" w:hAnsi="黑体" w:cs="Times New Roman"/>
          <w:color w:val="000000" w:themeColor="text1"/>
          <w:kern w:val="0"/>
          <w:szCs w:val="20"/>
        </w:rPr>
        <w:t>0</w:t>
      </w:r>
      <w:r>
        <w:rPr>
          <w:rFonts w:ascii="Calibri" w:hAnsi="Calibri" w:cs="Calibri"/>
          <w:color w:val="000000" w:themeColor="text1"/>
          <w:szCs w:val="21"/>
        </w:rPr>
        <w:t>μmol/mol</w:t>
      </w:r>
      <w:r>
        <w:rPr>
          <w:rFonts w:ascii="黑体" w:eastAsia="宋体" w:hAnsi="黑体" w:cs="Times New Roman" w:hint="eastAsia"/>
          <w:color w:val="000000" w:themeColor="text1"/>
          <w:kern w:val="0"/>
          <w:szCs w:val="20"/>
        </w:rPr>
        <w:t>；</w:t>
      </w:r>
    </w:p>
    <w:p w:rsidR="00BF030C" w:rsidRDefault="00DE250F">
      <w:pPr>
        <w:spacing w:line="276" w:lineRule="auto"/>
        <w:rPr>
          <w:rFonts w:ascii="宋体" w:eastAsia="宋体" w:hAnsi="宋体"/>
          <w:color w:val="000000" w:themeColor="text1"/>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.4.3.2 </w:t>
      </w:r>
      <w:r>
        <w:rPr>
          <w:rFonts w:ascii="黑体" w:eastAsia="宋体" w:hAnsi="黑体" w:cs="Times New Roman" w:hint="eastAsia"/>
          <w:color w:val="000000" w:themeColor="text1"/>
          <w:kern w:val="0"/>
          <w:szCs w:val="20"/>
        </w:rPr>
        <w:t>最大允许误差：</w:t>
      </w:r>
      <w:bookmarkStart w:id="187" w:name="_Hlk154006067"/>
      <w:r>
        <w:rPr>
          <w:rFonts w:ascii="黑体" w:eastAsia="黑体" w:hAnsi="黑体" w:hint="eastAsia"/>
          <w:color w:val="000000" w:themeColor="text1"/>
          <w:szCs w:val="20"/>
        </w:rPr>
        <w:t>±</w:t>
      </w:r>
      <w:r>
        <w:rPr>
          <w:rFonts w:ascii="黑体" w:eastAsia="黑体" w:hAnsi="黑体"/>
          <w:color w:val="000000" w:themeColor="text1"/>
          <w:szCs w:val="20"/>
        </w:rPr>
        <w:t>3%</w:t>
      </w:r>
      <w:r>
        <w:rPr>
          <w:rFonts w:ascii="黑体" w:hAnsi="黑体" w:hint="eastAsia"/>
          <w:color w:val="000000" w:themeColor="text1"/>
          <w:szCs w:val="20"/>
        </w:rPr>
        <w:t>测量值</w:t>
      </w:r>
      <w:r>
        <w:rPr>
          <w:rFonts w:ascii="宋体" w:eastAsia="宋体" w:hAnsi="宋体" w:hint="eastAsia"/>
          <w:color w:val="000000" w:themeColor="text1"/>
          <w:szCs w:val="20"/>
        </w:rPr>
        <w:t>；</w:t>
      </w:r>
      <w:bookmarkEnd w:id="187"/>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最大量程：不小于</w:t>
      </w:r>
      <w:r>
        <w:rPr>
          <w:rFonts w:ascii="黑体" w:eastAsia="宋体" w:hAnsi="黑体" w:cs="Times New Roman"/>
          <w:color w:val="000000" w:themeColor="text1"/>
          <w:kern w:val="0"/>
          <w:szCs w:val="20"/>
        </w:rPr>
        <w:t>10000</w:t>
      </w:r>
      <w:r>
        <w:rPr>
          <w:rFonts w:ascii="Calibri" w:hAnsi="Calibri" w:cs="Calibri"/>
          <w:color w:val="000000" w:themeColor="text1"/>
          <w:szCs w:val="21"/>
        </w:rPr>
        <w:t>μmol/mol</w:t>
      </w:r>
      <w:r>
        <w:rPr>
          <w:rFonts w:ascii="黑体" w:eastAsia="宋体" w:hAnsi="黑体" w:cs="Times New Roman" w:hint="eastAsia"/>
          <w:color w:val="000000" w:themeColor="text1"/>
          <w:kern w:val="0"/>
          <w:szCs w:val="20"/>
        </w:rPr>
        <w:t>。</w:t>
      </w:r>
    </w:p>
    <w:bookmarkEnd w:id="186"/>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4 </w:t>
      </w:r>
      <w:r>
        <w:rPr>
          <w:rFonts w:ascii="黑体" w:eastAsia="黑体" w:hAnsi="黑体" w:cs="Times New Roman" w:hint="eastAsia"/>
          <w:color w:val="000000" w:themeColor="text1"/>
          <w:kern w:val="0"/>
          <w:szCs w:val="20"/>
        </w:rPr>
        <w:t>高清摄像头</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.4.4.1</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摄像像素：系统水平分辨力应大于等于</w:t>
      </w:r>
      <w:r>
        <w:rPr>
          <w:rFonts w:ascii="黑体" w:eastAsia="宋体" w:hAnsi="黑体" w:cs="Times New Roman" w:hint="eastAsia"/>
          <w:color w:val="000000" w:themeColor="text1"/>
          <w:kern w:val="0"/>
          <w:szCs w:val="20"/>
        </w:rPr>
        <w:t>8</w:t>
      </w:r>
      <w:r>
        <w:rPr>
          <w:rFonts w:ascii="黑体" w:eastAsia="宋体" w:hAnsi="黑体" w:cs="Times New Roman"/>
          <w:color w:val="000000" w:themeColor="text1"/>
          <w:kern w:val="0"/>
          <w:szCs w:val="20"/>
        </w:rPr>
        <w:t>00</w:t>
      </w:r>
      <w:r>
        <w:rPr>
          <w:rFonts w:ascii="黑体" w:eastAsia="宋体" w:hAnsi="黑体" w:cs="Times New Roman" w:hint="eastAsia"/>
          <w:color w:val="000000" w:themeColor="text1"/>
          <w:kern w:val="0"/>
          <w:szCs w:val="20"/>
        </w:rPr>
        <w:t>TVL</w:t>
      </w:r>
      <w:r>
        <w:rPr>
          <w:rFonts w:ascii="黑体" w:eastAsia="宋体" w:hAnsi="黑体" w:cs="Times New Roman" w:hint="eastAsia"/>
          <w:color w:val="000000" w:themeColor="text1"/>
          <w:kern w:val="0"/>
          <w:szCs w:val="20"/>
        </w:rPr>
        <w:t>；</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.4.4.2 </w:t>
      </w:r>
      <w:r>
        <w:rPr>
          <w:rFonts w:ascii="黑体" w:eastAsia="宋体" w:hAnsi="黑体" w:cs="Times New Roman" w:hint="eastAsia"/>
          <w:color w:val="000000" w:themeColor="text1"/>
          <w:kern w:val="0"/>
          <w:szCs w:val="20"/>
        </w:rPr>
        <w:t>信噪比：峰值信噪比（</w:t>
      </w:r>
      <w:r>
        <w:rPr>
          <w:rFonts w:ascii="黑体" w:eastAsia="宋体" w:hAnsi="黑体" w:cs="Times New Roman" w:hint="eastAsia"/>
          <w:color w:val="000000" w:themeColor="text1"/>
          <w:kern w:val="0"/>
          <w:szCs w:val="20"/>
        </w:rPr>
        <w:t>PSNR</w:t>
      </w:r>
      <w:r>
        <w:rPr>
          <w:rFonts w:ascii="黑体" w:eastAsia="宋体" w:hAnsi="黑体" w:cs="Times New Roman" w:hint="eastAsia"/>
          <w:color w:val="000000" w:themeColor="text1"/>
          <w:kern w:val="0"/>
          <w:szCs w:val="20"/>
        </w:rPr>
        <w:t>）不应低于</w:t>
      </w:r>
      <w:r>
        <w:rPr>
          <w:rFonts w:ascii="黑体" w:eastAsia="宋体" w:hAnsi="黑体" w:cs="Times New Roman" w:hint="eastAsia"/>
          <w:color w:val="000000" w:themeColor="text1"/>
          <w:kern w:val="0"/>
          <w:szCs w:val="20"/>
        </w:rPr>
        <w:t>3</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Db</w:t>
      </w:r>
      <w:r>
        <w:rPr>
          <w:rFonts w:ascii="黑体" w:eastAsia="宋体" w:hAnsi="黑体" w:cs="Times New Roman" w:hint="eastAsia"/>
          <w:color w:val="000000" w:themeColor="text1"/>
          <w:kern w:val="0"/>
          <w:szCs w:val="20"/>
        </w:rPr>
        <w:t>；</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.4.4.3</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最高帧率：</w:t>
      </w:r>
      <w:r>
        <w:rPr>
          <w:rFonts w:ascii="黑体" w:eastAsia="宋体" w:hAnsi="黑体" w:cs="Times New Roman"/>
          <w:color w:val="000000" w:themeColor="text1"/>
          <w:kern w:val="0"/>
          <w:szCs w:val="20"/>
        </w:rPr>
        <w:t>1280×720/60fps;</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.4.4.4 </w:t>
      </w:r>
      <w:r>
        <w:rPr>
          <w:rFonts w:ascii="黑体" w:eastAsia="宋体" w:hAnsi="黑体" w:cs="Times New Roman" w:hint="eastAsia"/>
          <w:color w:val="000000" w:themeColor="text1"/>
          <w:kern w:val="0"/>
          <w:szCs w:val="20"/>
        </w:rPr>
        <w:t>彩色照度：</w:t>
      </w:r>
      <w:proofErr w:type="gramStart"/>
      <w:r>
        <w:rPr>
          <w:rFonts w:ascii="黑体" w:eastAsia="宋体" w:hAnsi="黑体" w:cs="Times New Roman" w:hint="eastAsia"/>
          <w:color w:val="000000" w:themeColor="text1"/>
          <w:kern w:val="0"/>
          <w:szCs w:val="20"/>
        </w:rPr>
        <w:t>星光级</w:t>
      </w:r>
      <w:proofErr w:type="gramEnd"/>
      <w:r>
        <w:rPr>
          <w:rFonts w:ascii="黑体" w:eastAsia="宋体" w:hAnsi="黑体" w:cs="Times New Roman" w:hint="eastAsia"/>
          <w:color w:val="000000" w:themeColor="text1"/>
          <w:kern w:val="0"/>
          <w:szCs w:val="20"/>
        </w:rPr>
        <w:t>彩色不高于</w:t>
      </w:r>
      <w:r>
        <w:rPr>
          <w:rFonts w:ascii="黑体" w:eastAsia="宋体" w:hAnsi="黑体" w:cs="Times New Roman" w:hint="eastAsia"/>
          <w:color w:val="000000" w:themeColor="text1"/>
          <w:kern w:val="0"/>
          <w:szCs w:val="20"/>
        </w:rPr>
        <w:t>0</w:t>
      </w:r>
      <w:r>
        <w:rPr>
          <w:rFonts w:ascii="黑体" w:eastAsia="宋体" w:hAnsi="黑体" w:cs="Times New Roman"/>
          <w:color w:val="000000" w:themeColor="text1"/>
          <w:kern w:val="0"/>
          <w:szCs w:val="20"/>
        </w:rPr>
        <w:t>.0008</w:t>
      </w:r>
      <w:r>
        <w:rPr>
          <w:rFonts w:ascii="黑体" w:eastAsia="宋体" w:hAnsi="黑体" w:cs="Times New Roman" w:hint="eastAsia"/>
          <w:color w:val="000000" w:themeColor="text1"/>
          <w:kern w:val="0"/>
          <w:szCs w:val="20"/>
        </w:rPr>
        <w:t>Lux</w:t>
      </w:r>
      <w:r>
        <w:rPr>
          <w:rFonts w:ascii="黑体" w:eastAsia="宋体" w:hAnsi="黑体" w:cs="Times New Roman" w:hint="eastAsia"/>
          <w:color w:val="000000" w:themeColor="text1"/>
          <w:kern w:val="0"/>
          <w:szCs w:val="20"/>
        </w:rPr>
        <w:t>，在星光条件下录像图像清晰。</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5 </w:t>
      </w:r>
      <w:r>
        <w:rPr>
          <w:rFonts w:ascii="黑体" w:eastAsia="黑体" w:hAnsi="黑体" w:cs="Times New Roman" w:hint="eastAsia"/>
          <w:color w:val="000000" w:themeColor="text1"/>
          <w:kern w:val="0"/>
          <w:szCs w:val="20"/>
        </w:rPr>
        <w:t>温度传感器</w:t>
      </w:r>
    </w:p>
    <w:p w:rsidR="00BF030C" w:rsidRDefault="00DE250F">
      <w:pPr>
        <w:spacing w:line="276" w:lineRule="auto"/>
        <w:jc w:val="left"/>
        <w:rPr>
          <w:rFonts w:ascii="Arial" w:eastAsia="宋体" w:hAnsi="Arial" w:cs="Arial"/>
          <w:color w:val="000000" w:themeColor="text1"/>
          <w:kern w:val="0"/>
          <w:sz w:val="20"/>
          <w:szCs w:val="20"/>
          <w:shd w:val="clear" w:color="auto" w:fill="FFFFFF"/>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.4.5.1 </w:t>
      </w:r>
      <w:r>
        <w:rPr>
          <w:rFonts w:ascii="黑体" w:eastAsia="宋体" w:hAnsi="黑体" w:cs="Times New Roman" w:hint="eastAsia"/>
          <w:color w:val="000000" w:themeColor="text1"/>
          <w:kern w:val="0"/>
          <w:szCs w:val="20"/>
        </w:rPr>
        <w:t>分辨率：</w:t>
      </w:r>
      <w:r>
        <w:rPr>
          <w:rFonts w:ascii="黑体" w:eastAsia="宋体" w:hAnsi="黑体" w:cs="Times New Roman" w:hint="eastAsia"/>
          <w:color w:val="000000" w:themeColor="text1"/>
          <w:kern w:val="0"/>
          <w:szCs w:val="20"/>
        </w:rPr>
        <w:t>0</w:t>
      </w:r>
      <w:r>
        <w:rPr>
          <w:rFonts w:ascii="黑体" w:eastAsia="宋体" w:hAnsi="黑体" w:cs="Times New Roman"/>
          <w:color w:val="000000" w:themeColor="text1"/>
          <w:kern w:val="0"/>
          <w:szCs w:val="20"/>
        </w:rPr>
        <w:t>.5</w:t>
      </w:r>
      <w:r>
        <w:rPr>
          <w:rFonts w:ascii="Arial" w:eastAsia="宋体" w:hAnsi="Arial" w:cs="Arial"/>
          <w:color w:val="000000" w:themeColor="text1"/>
          <w:kern w:val="0"/>
          <w:sz w:val="20"/>
          <w:szCs w:val="20"/>
          <w:shd w:val="clear" w:color="auto" w:fill="FFFFFF"/>
        </w:rPr>
        <w:t>°C</w:t>
      </w:r>
      <w:r>
        <w:rPr>
          <w:rFonts w:ascii="Arial" w:eastAsia="宋体" w:hAnsi="Arial" w:cs="Arial" w:hint="eastAsia"/>
          <w:color w:val="000000" w:themeColor="text1"/>
          <w:kern w:val="0"/>
          <w:sz w:val="20"/>
          <w:szCs w:val="20"/>
          <w:shd w:val="clear" w:color="auto" w:fill="FFFFFF"/>
        </w:rPr>
        <w:t>；</w:t>
      </w:r>
    </w:p>
    <w:p w:rsidR="00BF030C" w:rsidRDefault="00DE250F">
      <w:pPr>
        <w:spacing w:line="276" w:lineRule="auto"/>
        <w:jc w:val="left"/>
        <w:rPr>
          <w:rFonts w:ascii="宋体" w:eastAsia="宋体" w:hAnsi="宋体"/>
          <w:color w:val="000000" w:themeColor="text1"/>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.4.5.2 </w:t>
      </w:r>
      <w:r>
        <w:rPr>
          <w:rFonts w:ascii="黑体" w:eastAsia="宋体" w:hAnsi="黑体" w:cs="Times New Roman" w:hint="eastAsia"/>
          <w:color w:val="000000" w:themeColor="text1"/>
          <w:kern w:val="0"/>
          <w:szCs w:val="20"/>
        </w:rPr>
        <w:t>最大允许误差：不超过</w:t>
      </w:r>
      <w:r>
        <w:rPr>
          <w:rFonts w:ascii="黑体" w:hAnsi="黑体" w:hint="eastAsia"/>
          <w:color w:val="000000" w:themeColor="text1"/>
          <w:szCs w:val="20"/>
        </w:rPr>
        <w:t>±</w:t>
      </w:r>
      <w:r>
        <w:rPr>
          <w:rFonts w:ascii="黑体" w:hAnsi="黑体" w:hint="eastAsia"/>
          <w:color w:val="000000" w:themeColor="text1"/>
          <w:szCs w:val="20"/>
        </w:rPr>
        <w:t>1</w:t>
      </w:r>
      <w:r>
        <w:rPr>
          <w:rFonts w:ascii="黑体" w:hAnsi="黑体"/>
          <w:color w:val="000000" w:themeColor="text1"/>
          <w:szCs w:val="20"/>
        </w:rPr>
        <w:t>.0%</w:t>
      </w:r>
      <w:r>
        <w:rPr>
          <w:rFonts w:ascii="宋体" w:eastAsia="宋体" w:hAnsi="宋体" w:hint="eastAsia"/>
          <w:color w:val="000000" w:themeColor="text1"/>
          <w:szCs w:val="20"/>
        </w:rPr>
        <w:t>；</w:t>
      </w:r>
    </w:p>
    <w:p w:rsidR="00BF030C" w:rsidRDefault="00DE250F">
      <w:pPr>
        <w:spacing w:line="276" w:lineRule="auto"/>
        <w:jc w:val="left"/>
        <w:rPr>
          <w:rFonts w:ascii="宋体" w:eastAsia="宋体" w:hAnsi="宋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.4.5.3 </w:t>
      </w:r>
      <w:r>
        <w:rPr>
          <w:rFonts w:ascii="黑体" w:eastAsia="宋体" w:hAnsi="黑体" w:cs="Times New Roman" w:hint="eastAsia"/>
          <w:color w:val="000000" w:themeColor="text1"/>
          <w:kern w:val="0"/>
          <w:szCs w:val="20"/>
        </w:rPr>
        <w:t>量程范围：（</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50</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7</w:t>
      </w:r>
      <w:r>
        <w:rPr>
          <w:rFonts w:ascii="黑体" w:eastAsia="宋体" w:hAnsi="黑体" w:cs="Times New Roman"/>
          <w:color w:val="000000" w:themeColor="text1"/>
          <w:kern w:val="0"/>
          <w:szCs w:val="20"/>
        </w:rPr>
        <w:t>0</w:t>
      </w:r>
      <w:r>
        <w:rPr>
          <w:rFonts w:ascii="黑体" w:eastAsia="宋体" w:hAnsi="黑体" w:cs="Times New Roman" w:hint="eastAsia"/>
          <w:color w:val="000000" w:themeColor="text1"/>
          <w:kern w:val="0"/>
          <w:szCs w:val="20"/>
        </w:rPr>
        <w:t>）</w:t>
      </w:r>
      <w:r>
        <w:rPr>
          <w:rFonts w:ascii="Arial" w:eastAsia="宋体" w:hAnsi="Arial" w:cs="Arial"/>
          <w:color w:val="000000" w:themeColor="text1"/>
          <w:kern w:val="0"/>
          <w:sz w:val="20"/>
          <w:szCs w:val="20"/>
          <w:shd w:val="clear" w:color="auto" w:fill="FFFFFF"/>
        </w:rPr>
        <w:t>°C</w:t>
      </w:r>
      <w:r>
        <w:rPr>
          <w:rFonts w:ascii="Arial" w:eastAsia="宋体" w:hAnsi="Arial" w:cs="Arial" w:hint="eastAsia"/>
          <w:color w:val="000000" w:themeColor="text1"/>
          <w:kern w:val="0"/>
          <w:sz w:val="20"/>
          <w:szCs w:val="20"/>
          <w:shd w:val="clear" w:color="auto" w:fill="FFFFFF"/>
        </w:rPr>
        <w:t>。</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88" w:name="_Toc1128"/>
      <w:bookmarkStart w:id="189" w:name="_Toc121238867"/>
      <w:bookmarkStart w:id="190" w:name="_Toc121304934"/>
      <w:r>
        <w:rPr>
          <w:rFonts w:ascii="黑体" w:eastAsia="黑体" w:hAnsi="黑体" w:cs="Times New Roman" w:hint="eastAsia"/>
          <w:color w:val="000000" w:themeColor="text1"/>
          <w:kern w:val="0"/>
          <w:szCs w:val="20"/>
        </w:rPr>
        <w:t>E.</w:t>
      </w:r>
      <w:r>
        <w:rPr>
          <w:rFonts w:ascii="黑体" w:eastAsia="黑体" w:hAnsi="黑体" w:cs="Times New Roman"/>
          <w:color w:val="000000" w:themeColor="text1"/>
          <w:kern w:val="0"/>
          <w:szCs w:val="20"/>
        </w:rPr>
        <w:t>5</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位置要求</w:t>
      </w:r>
      <w:bookmarkEnd w:id="188"/>
      <w:bookmarkEnd w:id="189"/>
      <w:bookmarkEnd w:id="190"/>
    </w:p>
    <w:p w:rsidR="00BF030C" w:rsidRDefault="00DE250F">
      <w:pPr>
        <w:spacing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1 </w:t>
      </w:r>
      <w:r>
        <w:rPr>
          <w:rFonts w:ascii="黑体" w:eastAsia="黑体" w:hAnsi="黑体" w:cs="Times New Roman" w:hint="eastAsia"/>
          <w:color w:val="000000" w:themeColor="text1"/>
          <w:kern w:val="0"/>
          <w:szCs w:val="20"/>
        </w:rPr>
        <w:t>一般要求</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E.5.1.1 </w:t>
      </w:r>
      <w:r>
        <w:rPr>
          <w:rFonts w:ascii="黑体" w:eastAsia="宋体" w:hAnsi="黑体" w:cs="Times New Roman" w:hint="eastAsia"/>
          <w:color w:val="000000" w:themeColor="text1"/>
          <w:kern w:val="0"/>
          <w:szCs w:val="20"/>
        </w:rPr>
        <w:t>加油站在线监测系统及各检测</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测量元器件应布置在能准确可靠地连续监测油气回收系统的有代表性位置上。</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E.5.1.2 </w:t>
      </w:r>
      <w:r>
        <w:rPr>
          <w:rFonts w:ascii="黑体" w:eastAsia="宋体" w:hAnsi="黑体" w:cs="Times New Roman" w:hint="eastAsia"/>
          <w:color w:val="000000" w:themeColor="text1"/>
          <w:kern w:val="0"/>
          <w:szCs w:val="20"/>
        </w:rPr>
        <w:t>加油站在线监测系统及各检测</w:t>
      </w:r>
      <w:r>
        <w:rPr>
          <w:rFonts w:ascii="黑体" w:eastAsia="宋体" w:hAnsi="黑体" w:cs="Times New Roman"/>
          <w:color w:val="000000" w:themeColor="text1"/>
          <w:kern w:val="0"/>
          <w:szCs w:val="20"/>
        </w:rPr>
        <w:t>/</w:t>
      </w:r>
      <w:r>
        <w:rPr>
          <w:rFonts w:ascii="黑体" w:eastAsia="宋体" w:hAnsi="黑体" w:cs="Times New Roman" w:hint="eastAsia"/>
          <w:color w:val="000000" w:themeColor="text1"/>
          <w:kern w:val="0"/>
          <w:szCs w:val="20"/>
        </w:rPr>
        <w:t>测量元器件性能应不受环境光线和电磁辐射的影响，油气管线振动幅度尽可能小，应避免油气中油滴和颗粒物的干扰。</w:t>
      </w:r>
      <w:r>
        <w:rPr>
          <w:rFonts w:ascii="黑体" w:eastAsia="宋体" w:hAnsi="黑体" w:cs="Times New Roman" w:hint="eastAsia"/>
          <w:color w:val="000000" w:themeColor="text1"/>
          <w:kern w:val="0"/>
          <w:szCs w:val="20"/>
        </w:rPr>
        <w:t xml:space="preserve"> </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2 </w:t>
      </w:r>
      <w:r>
        <w:rPr>
          <w:rFonts w:ascii="黑体" w:eastAsia="黑体" w:hAnsi="黑体" w:cs="Times New Roman" w:hint="eastAsia"/>
          <w:color w:val="000000" w:themeColor="text1"/>
          <w:kern w:val="0"/>
          <w:szCs w:val="20"/>
        </w:rPr>
        <w:t>气体流量传感器</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宜布置在油气回收管线垂直段和负压区域。气体流量传感器布置时必须注意进、出气孔位置，注意气体流动方向的箭头标识，应避开油气管线弯头和断面急剧变化的部位。</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3 </w:t>
      </w:r>
      <w:r>
        <w:rPr>
          <w:rFonts w:ascii="黑体" w:eastAsia="黑体" w:hAnsi="黑体" w:cs="Times New Roman" w:hint="eastAsia"/>
          <w:color w:val="000000" w:themeColor="text1"/>
          <w:kern w:val="0"/>
          <w:szCs w:val="20"/>
        </w:rPr>
        <w:t>气液比采集控制器</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E.5.</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气液比采集控制器安装及气体流量传感器与气液比采集控制器之间的通讯布置应满足</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 xml:space="preserve">GB 50156 </w:t>
      </w:r>
      <w:r>
        <w:rPr>
          <w:rFonts w:ascii="黑体" w:eastAsia="宋体" w:hAnsi="黑体" w:cs="Times New Roman" w:hint="eastAsia"/>
          <w:color w:val="000000" w:themeColor="text1"/>
          <w:kern w:val="0"/>
          <w:szCs w:val="20"/>
        </w:rPr>
        <w:t>的要求，数量根据实际配置选定。</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 xml:space="preserve">.5.3.2 </w:t>
      </w:r>
      <w:r>
        <w:rPr>
          <w:rFonts w:ascii="黑体" w:eastAsia="宋体" w:hAnsi="黑体" w:cs="Times New Roman"/>
          <w:color w:val="000000" w:themeColor="text1"/>
          <w:kern w:val="0"/>
          <w:szCs w:val="20"/>
        </w:rPr>
        <w:t>气液比采集控制器需要获取加油机的加油脉冲时，采集控制器的脉冲输入端口应采用光电隔离电路，同时脉冲信号应单向传递以避免对加油机计量脉冲产生影响。</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lastRenderedPageBreak/>
        <w:t>E.</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4 </w:t>
      </w:r>
      <w:r>
        <w:rPr>
          <w:rFonts w:ascii="黑体" w:eastAsia="黑体" w:hAnsi="黑体" w:cs="Times New Roman" w:hint="eastAsia"/>
          <w:color w:val="000000" w:themeColor="text1"/>
          <w:kern w:val="0"/>
          <w:szCs w:val="20"/>
        </w:rPr>
        <w:t>压力传感器</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E.5.4.1 </w:t>
      </w:r>
      <w:r>
        <w:rPr>
          <w:rFonts w:ascii="黑体" w:eastAsia="宋体" w:hAnsi="黑体" w:cs="Times New Roman" w:hint="eastAsia"/>
          <w:color w:val="000000" w:themeColor="text1"/>
          <w:kern w:val="0"/>
          <w:szCs w:val="20"/>
        </w:rPr>
        <w:t>对于油气空间非连通的汽油埋地油罐，加油站应至少安装</w:t>
      </w:r>
      <w:r>
        <w:rPr>
          <w:rFonts w:ascii="黑体" w:eastAsia="宋体" w:hAnsi="黑体" w:cs="Times New Roman" w:hint="eastAsia"/>
          <w:color w:val="000000" w:themeColor="text1"/>
          <w:kern w:val="0"/>
          <w:szCs w:val="20"/>
        </w:rPr>
        <w:t>1</w:t>
      </w:r>
      <w:r>
        <w:rPr>
          <w:rFonts w:ascii="黑体" w:eastAsia="宋体" w:hAnsi="黑体" w:cs="Times New Roman" w:hint="eastAsia"/>
          <w:color w:val="000000" w:themeColor="text1"/>
          <w:kern w:val="0"/>
          <w:szCs w:val="20"/>
        </w:rPr>
        <w:t>个压力传感器；对于油气空间非联通的汽油埋地油罐，加油站应至少安装与汽油埋地油罐数量相等的压力传感器；并在压力传感器附近预留检测接口。</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E.5.4.2</w:t>
      </w:r>
      <w:r>
        <w:rPr>
          <w:rFonts w:ascii="黑体" w:eastAsia="宋体" w:hAnsi="黑体" w:cs="Times New Roman" w:hint="eastAsia"/>
          <w:color w:val="000000" w:themeColor="text1"/>
          <w:kern w:val="0"/>
          <w:szCs w:val="20"/>
        </w:rPr>
        <w:t>可以任选以下位置安装压力传感器：</w:t>
      </w:r>
    </w:p>
    <w:p w:rsidR="00BF030C" w:rsidRDefault="00DE250F">
      <w:pPr>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a)</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加油站汽油油罐排气管球阀下方；</w:t>
      </w:r>
    </w:p>
    <w:p w:rsidR="00BF030C" w:rsidRDefault="00DE250F">
      <w:pPr>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b)</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为后处理装置预留的进气管，且待安装的后处理装置不应具有主动抽气功能；</w:t>
      </w:r>
    </w:p>
    <w:p w:rsidR="00BF030C" w:rsidRDefault="00DE250F">
      <w:pPr>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c)</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不具有主动抽气功能的后处理装置的进气管；</w:t>
      </w:r>
    </w:p>
    <w:p w:rsidR="00BF030C" w:rsidRDefault="00DE250F">
      <w:pPr>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d)</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加油站汽油油罐人井盖；</w:t>
      </w:r>
    </w:p>
    <w:p w:rsidR="00BF030C" w:rsidRDefault="00DE250F">
      <w:pPr>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e)</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通过论证能够代表系统压力监测功能要求的其他位置。</w:t>
      </w:r>
      <w:r>
        <w:rPr>
          <w:rFonts w:ascii="Times New Roman" w:eastAsia="宋体" w:hAnsi="Times New Roman" w:cs="Times New Roman"/>
          <w:color w:val="000000" w:themeColor="text1"/>
          <w:kern w:val="0"/>
          <w:szCs w:val="20"/>
        </w:rPr>
        <w:t xml:space="preserve"> </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5 </w:t>
      </w:r>
      <w:r>
        <w:rPr>
          <w:rFonts w:ascii="黑体" w:eastAsia="黑体" w:hAnsi="黑体" w:cs="Times New Roman" w:hint="eastAsia"/>
          <w:color w:val="000000" w:themeColor="text1"/>
          <w:kern w:val="0"/>
          <w:szCs w:val="20"/>
        </w:rPr>
        <w:t>浓度传感器</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宜布置在容易检测油气回收系统出现油气泄漏的接口或连接部位上或附近区域，如卸油油气回收口、人井盖、加油机内等处。</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6 </w:t>
      </w:r>
      <w:r>
        <w:rPr>
          <w:rFonts w:ascii="黑体" w:eastAsia="黑体" w:hAnsi="黑体" w:cs="Times New Roman" w:hint="eastAsia"/>
          <w:color w:val="000000" w:themeColor="text1"/>
          <w:kern w:val="0"/>
          <w:szCs w:val="20"/>
        </w:rPr>
        <w:t>高清摄像头</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E.5.6.1 </w:t>
      </w:r>
      <w:r>
        <w:rPr>
          <w:rFonts w:ascii="黑体" w:eastAsia="宋体" w:hAnsi="黑体" w:cs="Times New Roman" w:hint="eastAsia"/>
          <w:color w:val="000000" w:themeColor="text1"/>
          <w:kern w:val="0"/>
          <w:szCs w:val="20"/>
        </w:rPr>
        <w:t>高清摄像头布置在方便监测卸油操作、加油操作和储油区操作状况</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如人工</w:t>
      </w:r>
      <w:proofErr w:type="gramStart"/>
      <w:r>
        <w:rPr>
          <w:rFonts w:ascii="黑体" w:eastAsia="宋体" w:hAnsi="黑体" w:cs="Times New Roman" w:hint="eastAsia"/>
          <w:color w:val="000000" w:themeColor="text1"/>
          <w:kern w:val="0"/>
          <w:szCs w:val="20"/>
        </w:rPr>
        <w:t>量油操作</w:t>
      </w:r>
      <w:proofErr w:type="gramEnd"/>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的区域和高度。</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E.5.6.2 </w:t>
      </w:r>
      <w:r>
        <w:rPr>
          <w:rFonts w:ascii="黑体" w:eastAsia="宋体" w:hAnsi="黑体" w:cs="Times New Roman" w:hint="eastAsia"/>
          <w:color w:val="000000" w:themeColor="text1"/>
          <w:kern w:val="0"/>
          <w:szCs w:val="20"/>
        </w:rPr>
        <w:t>高清摄像头的布置应防止极端气象条件的影响和人为破坏。</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E.5.6.3 </w:t>
      </w:r>
      <w:r>
        <w:rPr>
          <w:rFonts w:ascii="黑体" w:eastAsia="宋体" w:hAnsi="黑体" w:cs="Times New Roman" w:hint="eastAsia"/>
          <w:color w:val="000000" w:themeColor="text1"/>
          <w:kern w:val="0"/>
          <w:szCs w:val="20"/>
        </w:rPr>
        <w:t>有特殊安全要求的区域应选用防爆摄像机防护设备。</w:t>
      </w:r>
    </w:p>
    <w:p w:rsidR="00BF030C" w:rsidRDefault="00DE250F">
      <w:pPr>
        <w:spacing w:beforeLines="50" w:before="156" w:afterLines="50" w:after="156"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E.</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w:t>
      </w:r>
      <w:r>
        <w:rPr>
          <w:rFonts w:ascii="黑体" w:eastAsia="宋体" w:hAnsi="黑体" w:cs="Times New Roman"/>
          <w:color w:val="000000" w:themeColor="text1"/>
          <w:kern w:val="0"/>
          <w:szCs w:val="20"/>
        </w:rPr>
        <w:t xml:space="preserve">7 </w:t>
      </w:r>
      <w:r>
        <w:rPr>
          <w:rFonts w:ascii="黑体" w:eastAsia="黑体" w:hAnsi="黑体" w:cs="Times New Roman" w:hint="eastAsia"/>
          <w:color w:val="000000" w:themeColor="text1"/>
          <w:kern w:val="0"/>
          <w:szCs w:val="20"/>
        </w:rPr>
        <w:t>温度传感器</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E.5.7.1 </w:t>
      </w:r>
      <w:r>
        <w:rPr>
          <w:rFonts w:ascii="黑体" w:eastAsia="宋体" w:hAnsi="黑体" w:cs="Times New Roman" w:hint="eastAsia"/>
          <w:color w:val="000000" w:themeColor="text1"/>
          <w:kern w:val="0"/>
          <w:szCs w:val="20"/>
        </w:rPr>
        <w:t>温度传感器布置在能够接触到埋地油罐气相空间的区域。</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E.5.7.2 </w:t>
      </w:r>
      <w:r>
        <w:rPr>
          <w:rFonts w:ascii="黑体" w:eastAsia="宋体" w:hAnsi="黑体" w:cs="Times New Roman" w:hint="eastAsia"/>
          <w:color w:val="000000" w:themeColor="text1"/>
          <w:kern w:val="0"/>
          <w:szCs w:val="20"/>
        </w:rPr>
        <w:t>对于油气空间连</w:t>
      </w:r>
      <w:r>
        <w:rPr>
          <w:rFonts w:ascii="黑体" w:eastAsia="宋体" w:hAnsi="黑体" w:cs="Times New Roman" w:hint="eastAsia"/>
          <w:color w:val="000000" w:themeColor="text1"/>
          <w:kern w:val="0"/>
          <w:szCs w:val="20"/>
        </w:rPr>
        <w:t>通的汽油埋地油罐，加油站</w:t>
      </w:r>
      <w:proofErr w:type="gramStart"/>
      <w:r>
        <w:rPr>
          <w:rFonts w:ascii="黑体" w:eastAsia="宋体" w:hAnsi="黑体" w:cs="Times New Roman" w:hint="eastAsia"/>
          <w:color w:val="000000" w:themeColor="text1"/>
          <w:kern w:val="0"/>
          <w:szCs w:val="20"/>
        </w:rPr>
        <w:t>宜至少</w:t>
      </w:r>
      <w:proofErr w:type="gramEnd"/>
      <w:r>
        <w:rPr>
          <w:rFonts w:ascii="黑体" w:eastAsia="宋体" w:hAnsi="黑体" w:cs="Times New Roman" w:hint="eastAsia"/>
          <w:color w:val="000000" w:themeColor="text1"/>
          <w:kern w:val="0"/>
          <w:szCs w:val="20"/>
        </w:rPr>
        <w:t>安装</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个温度传感器。对于油气空间非连通的汽油埋地油罐，加油站宜安装与汽油埋地油罐数量相等的温度传感器。</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91" w:name="_Toc121238868"/>
      <w:bookmarkStart w:id="192" w:name="_Toc121304935"/>
      <w:bookmarkStart w:id="193" w:name="_Toc11741"/>
      <w:r>
        <w:rPr>
          <w:rFonts w:ascii="黑体" w:eastAsia="黑体" w:hAnsi="黑体" w:cs="Times New Roman" w:hint="eastAsia"/>
          <w:color w:val="000000" w:themeColor="text1"/>
          <w:kern w:val="0"/>
          <w:szCs w:val="20"/>
        </w:rPr>
        <w:t>E.</w:t>
      </w:r>
      <w:r>
        <w:rPr>
          <w:rFonts w:ascii="黑体" w:eastAsia="黑体" w:hAnsi="黑体" w:cs="Times New Roman"/>
          <w:color w:val="000000" w:themeColor="text1"/>
          <w:kern w:val="0"/>
          <w:szCs w:val="20"/>
        </w:rPr>
        <w:t>6</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监测功能验证</w:t>
      </w:r>
      <w:bookmarkEnd w:id="191"/>
      <w:bookmarkEnd w:id="192"/>
      <w:bookmarkEnd w:id="193"/>
    </w:p>
    <w:p w:rsidR="00BF030C" w:rsidRDefault="00DE250F">
      <w:pPr>
        <w:spacing w:line="276" w:lineRule="auto"/>
        <w:rPr>
          <w:rFonts w:ascii="黑体" w:eastAsia="宋体" w:hAnsi="黑体" w:cs="Times New Roman"/>
          <w:color w:val="000000" w:themeColor="text1"/>
          <w:kern w:val="0"/>
          <w:szCs w:val="20"/>
        </w:rPr>
      </w:pPr>
      <w:bookmarkStart w:id="194" w:name="_Hlk149041745"/>
      <w:r>
        <w:rPr>
          <w:rFonts w:ascii="黑体" w:eastAsia="宋体" w:hAnsi="黑体" w:cs="Times New Roman" w:hint="eastAsia"/>
          <w:color w:val="000000" w:themeColor="text1"/>
          <w:kern w:val="0"/>
          <w:szCs w:val="20"/>
        </w:rPr>
        <w:t xml:space="preserve">E.6.1 </w:t>
      </w:r>
      <w:r>
        <w:rPr>
          <w:rFonts w:ascii="黑体" w:eastAsia="宋体" w:hAnsi="黑体" w:cs="Times New Roman" w:hint="eastAsia"/>
          <w:color w:val="000000" w:themeColor="text1"/>
          <w:kern w:val="0"/>
          <w:szCs w:val="20"/>
        </w:rPr>
        <w:t>可通过检测软件或其他检测方法</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如人工方法</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检查通讯上传数据的准备性、符合性、预报警规则正确性及各项功能</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数据的接收、处理、预警、报警、显示、存储、上传等功能</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是否满足要求：</w:t>
      </w:r>
    </w:p>
    <w:p w:rsidR="00BF030C" w:rsidRDefault="00DE250F">
      <w:pPr>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a)</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可通过调整</w:t>
      </w:r>
      <w:proofErr w:type="gramStart"/>
      <w:r>
        <w:rPr>
          <w:rFonts w:ascii="Times New Roman" w:eastAsia="宋体" w:hAnsi="Times New Roman" w:cs="Times New Roman"/>
          <w:color w:val="000000" w:themeColor="text1"/>
          <w:kern w:val="0"/>
          <w:szCs w:val="20"/>
        </w:rPr>
        <w:t>加油枪气液</w:t>
      </w:r>
      <w:proofErr w:type="gramEnd"/>
      <w:r>
        <w:rPr>
          <w:rFonts w:ascii="Times New Roman" w:eastAsia="宋体" w:hAnsi="Times New Roman" w:cs="Times New Roman"/>
          <w:color w:val="000000" w:themeColor="text1"/>
          <w:kern w:val="0"/>
          <w:szCs w:val="20"/>
        </w:rPr>
        <w:t>比的方法检查在线监测系统气液比监测数据是否有明显变化，必要时可通过人工比对的方法判断气液比信息是否正确上传和预警、报警；</w:t>
      </w:r>
    </w:p>
    <w:p w:rsidR="00BF030C" w:rsidRDefault="00DE250F">
      <w:pPr>
        <w:spacing w:line="276" w:lineRule="auto"/>
        <w:ind w:firstLineChars="200" w:firstLine="420"/>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b)</w:t>
      </w:r>
      <w:r>
        <w:rPr>
          <w:rFonts w:ascii="Times New Roman" w:eastAsia="宋体" w:hAnsi="Times New Roman" w:cs="Times New Roman" w:hint="eastAsia"/>
          <w:color w:val="000000" w:themeColor="text1"/>
          <w:kern w:val="0"/>
          <w:szCs w:val="20"/>
        </w:rPr>
        <w:t xml:space="preserve"> </w:t>
      </w:r>
      <w:r>
        <w:rPr>
          <w:rFonts w:ascii="Times New Roman" w:eastAsia="宋体" w:hAnsi="Times New Roman" w:cs="Times New Roman"/>
          <w:color w:val="000000" w:themeColor="text1"/>
          <w:kern w:val="0"/>
          <w:szCs w:val="20"/>
        </w:rPr>
        <w:t>可通过临时性打开地下储罐排放管上旁通阀的方法检测在线监测系统压力监测值是否有明显变化以及是否正确预警、报警；</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Times New Roman" w:eastAsia="宋体" w:hAnsi="Times New Roman" w:cs="Times New Roman"/>
          <w:color w:val="000000" w:themeColor="text1"/>
          <w:kern w:val="0"/>
          <w:szCs w:val="20"/>
        </w:rPr>
        <w:t>c)</w:t>
      </w:r>
      <w:r>
        <w:rPr>
          <w:rFonts w:ascii="Times New Roman" w:eastAsia="宋体" w:hAnsi="Times New Roman" w:cs="Times New Roman" w:hint="eastAsia"/>
          <w:color w:val="000000" w:themeColor="text1"/>
          <w:kern w:val="0"/>
          <w:szCs w:val="20"/>
        </w:rPr>
        <w:t xml:space="preserve"> </w:t>
      </w:r>
      <w:r>
        <w:rPr>
          <w:rFonts w:ascii="黑体" w:eastAsia="宋体" w:hAnsi="黑体" w:cs="Times New Roman" w:hint="eastAsia"/>
          <w:color w:val="000000" w:themeColor="text1"/>
          <w:kern w:val="0"/>
          <w:szCs w:val="20"/>
        </w:rPr>
        <w:t>可通过采用含</w:t>
      </w:r>
      <w:r>
        <w:rPr>
          <w:rFonts w:ascii="黑体" w:eastAsia="宋体" w:hAnsi="黑体" w:cs="Times New Roman"/>
          <w:color w:val="000000" w:themeColor="text1"/>
          <w:kern w:val="0"/>
          <w:szCs w:val="20"/>
        </w:rPr>
        <w:t>VOCs</w:t>
      </w:r>
      <w:r>
        <w:rPr>
          <w:rFonts w:ascii="黑体" w:eastAsia="宋体" w:hAnsi="黑体" w:cs="Times New Roman" w:hint="eastAsia"/>
          <w:color w:val="000000" w:themeColor="text1"/>
          <w:kern w:val="0"/>
          <w:szCs w:val="20"/>
        </w:rPr>
        <w:t>的气体通入浓度传感器采样头的方法检查在线监测系统油气泄漏监测数据是否有变化以及是否正确上传和预警、报警。</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 xml:space="preserve">E.6.2 </w:t>
      </w:r>
      <w:r>
        <w:rPr>
          <w:rFonts w:ascii="黑体" w:eastAsia="宋体" w:hAnsi="黑体" w:cs="Times New Roman" w:hint="eastAsia"/>
          <w:color w:val="000000" w:themeColor="text1"/>
          <w:kern w:val="0"/>
          <w:szCs w:val="20"/>
        </w:rPr>
        <w:t>可通过检测软件或其他检测方法</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如人工方法</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进行在线监测系统时钟准确性检查。</w:t>
      </w:r>
      <w:r>
        <w:rPr>
          <w:rFonts w:ascii="黑体" w:eastAsia="宋体" w:hAnsi="黑体" w:cs="Times New Roman" w:hint="eastAsia"/>
          <w:color w:val="000000" w:themeColor="text1"/>
          <w:kern w:val="0"/>
          <w:szCs w:val="20"/>
        </w:rPr>
        <w:t xml:space="preserve"> </w:t>
      </w:r>
      <w:bookmarkEnd w:id="194"/>
    </w:p>
    <w:p w:rsidR="00BF030C" w:rsidRDefault="00DE250F">
      <w:pPr>
        <w:widowControl/>
        <w:spacing w:before="850" w:after="283" w:line="276" w:lineRule="auto"/>
        <w:jc w:val="center"/>
        <w:outlineLvl w:val="0"/>
        <w:rPr>
          <w:rFonts w:ascii="黑体" w:eastAsia="黑体" w:hAnsi="黑体" w:cs="Times New Roman"/>
          <w:color w:val="000000" w:themeColor="text1"/>
          <w:kern w:val="0"/>
          <w:szCs w:val="20"/>
        </w:rPr>
      </w:pPr>
      <w:bookmarkStart w:id="195" w:name="_Toc13941"/>
      <w:bookmarkStart w:id="196" w:name="_Toc177743870"/>
      <w:r>
        <w:rPr>
          <w:rFonts w:ascii="黑体" w:eastAsia="黑体" w:hAnsi="黑体" w:cs="Times New Roman" w:hint="eastAsia"/>
          <w:color w:val="000000" w:themeColor="text1"/>
          <w:spacing w:val="102"/>
          <w:kern w:val="0"/>
          <w:szCs w:val="20"/>
        </w:rPr>
        <w:lastRenderedPageBreak/>
        <w:t>附录</w:t>
      </w:r>
      <w:r>
        <w:rPr>
          <w:rFonts w:ascii="黑体" w:eastAsia="黑体" w:hAnsi="黑体" w:cs="Times New Roman" w:hint="eastAsia"/>
          <w:color w:val="000000" w:themeColor="text1"/>
          <w:spacing w:val="102"/>
          <w:kern w:val="0"/>
          <w:szCs w:val="20"/>
        </w:rPr>
        <w:t>F</w:t>
      </w:r>
      <w:r>
        <w:rPr>
          <w:rFonts w:ascii="黑体" w:eastAsia="黑体" w:hAnsi="黑体" w:cs="Times New Roman" w:hint="eastAsia"/>
          <w:b/>
          <w:bCs/>
          <w:color w:val="000000" w:themeColor="text1"/>
          <w:spacing w:val="105"/>
          <w:kern w:val="0"/>
          <w:szCs w:val="21"/>
        </w:rPr>
        <w:br/>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rPr>
        <w:t>资料</w:t>
      </w:r>
      <w:r>
        <w:rPr>
          <w:rFonts w:ascii="黑体" w:eastAsia="黑体" w:hAnsi="黑体" w:cs="Times New Roman" w:hint="eastAsia"/>
          <w:bCs/>
          <w:color w:val="000000" w:themeColor="text1"/>
          <w:kern w:val="0"/>
          <w:szCs w:val="20"/>
          <w:lang w:val="zh-CN"/>
        </w:rPr>
        <w:t>性</w:t>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br/>
      </w:r>
      <w:r>
        <w:rPr>
          <w:rFonts w:ascii="黑体" w:eastAsia="黑体" w:hAnsi="黑体" w:cs="Times New Roman" w:hint="eastAsia"/>
          <w:color w:val="000000" w:themeColor="text1"/>
          <w:kern w:val="0"/>
          <w:szCs w:val="20"/>
        </w:rPr>
        <w:t>在线监测系统准确性校核方法</w:t>
      </w:r>
      <w:bookmarkEnd w:id="195"/>
      <w:bookmarkEnd w:id="196"/>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197" w:name="_Toc12025"/>
      <w:bookmarkStart w:id="198" w:name="_Toc121304937"/>
      <w:bookmarkStart w:id="199" w:name="_Toc121238870"/>
      <w:r>
        <w:rPr>
          <w:rFonts w:ascii="黑体" w:eastAsia="黑体" w:hAnsi="黑体" w:cs="Times New Roman" w:hint="eastAsia"/>
          <w:color w:val="000000" w:themeColor="text1"/>
          <w:kern w:val="0"/>
          <w:szCs w:val="20"/>
        </w:rPr>
        <w:t>F.</w:t>
      </w:r>
      <w:r>
        <w:rPr>
          <w:rFonts w:ascii="黑体" w:eastAsia="黑体" w:hAnsi="黑体" w:cs="Times New Roman"/>
          <w:color w:val="000000" w:themeColor="text1"/>
          <w:kern w:val="0"/>
          <w:szCs w:val="20"/>
        </w:rPr>
        <w:t>1</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适用范围</w:t>
      </w:r>
      <w:bookmarkEnd w:id="197"/>
      <w:bookmarkEnd w:id="198"/>
      <w:bookmarkEnd w:id="199"/>
    </w:p>
    <w:p w:rsidR="00BF030C" w:rsidRDefault="00DE250F">
      <w:pPr>
        <w:spacing w:line="276" w:lineRule="auto"/>
        <w:ind w:firstLineChars="200" w:firstLine="420"/>
        <w:jc w:val="left"/>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t>本附录适用于加油站油气回收在线监测系统的校准和气液比、系统压力指标的比对。</w:t>
      </w:r>
    </w:p>
    <w:p w:rsidR="00BF030C" w:rsidRDefault="00DE250F">
      <w:pPr>
        <w:spacing w:line="276" w:lineRule="auto"/>
        <w:ind w:firstLineChars="200" w:firstLine="420"/>
        <w:jc w:val="left"/>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注：附录</w:t>
      </w:r>
      <w:r>
        <w:rPr>
          <w:rFonts w:ascii="黑体" w:eastAsia="宋体" w:hAnsi="黑体" w:cs="Times New Roman" w:hint="eastAsia"/>
          <w:color w:val="000000" w:themeColor="text1"/>
          <w:kern w:val="0"/>
          <w:szCs w:val="20"/>
        </w:rPr>
        <w:t>F</w:t>
      </w:r>
      <w:r>
        <w:rPr>
          <w:rFonts w:ascii="黑体" w:eastAsia="宋体" w:hAnsi="黑体" w:cs="Times New Roman" w:hint="eastAsia"/>
          <w:color w:val="000000" w:themeColor="text1"/>
          <w:kern w:val="0"/>
          <w:szCs w:val="20"/>
        </w:rPr>
        <w:t>来源于</w:t>
      </w:r>
      <w:r>
        <w:rPr>
          <w:rFonts w:ascii="黑体" w:eastAsia="宋体" w:hAnsi="黑体" w:cs="Times New Roman" w:hint="eastAsia"/>
          <w:color w:val="000000" w:themeColor="text1"/>
          <w:kern w:val="0"/>
          <w:szCs w:val="20"/>
        </w:rPr>
        <w:t xml:space="preserve">GB </w:t>
      </w:r>
      <w:r>
        <w:rPr>
          <w:rFonts w:ascii="黑体" w:eastAsia="宋体" w:hAnsi="黑体" w:cs="Times New Roman" w:hint="eastAsia"/>
          <w:color w:val="000000" w:themeColor="text1"/>
          <w:kern w:val="0"/>
          <w:szCs w:val="20"/>
        </w:rPr>
        <w:t>20952</w:t>
      </w:r>
      <w:r>
        <w:rPr>
          <w:rFonts w:ascii="黑体" w:eastAsia="宋体" w:hAnsi="黑体" w:cs="Times New Roman" w:hint="eastAsia"/>
          <w:color w:val="000000" w:themeColor="text1"/>
          <w:kern w:val="0"/>
          <w:szCs w:val="20"/>
        </w:rPr>
        <w:t>—</w:t>
      </w:r>
      <w:r>
        <w:rPr>
          <w:rFonts w:ascii="黑体" w:eastAsia="宋体" w:hAnsi="黑体" w:cs="Times New Roman" w:hint="eastAsia"/>
          <w:color w:val="000000" w:themeColor="text1"/>
          <w:kern w:val="0"/>
          <w:szCs w:val="20"/>
        </w:rPr>
        <w:t>2020</w:t>
      </w:r>
      <w:r>
        <w:rPr>
          <w:rFonts w:ascii="黑体" w:eastAsia="宋体" w:hAnsi="黑体" w:cs="Times New Roman" w:hint="eastAsia"/>
          <w:color w:val="000000" w:themeColor="text1"/>
          <w:kern w:val="0"/>
          <w:szCs w:val="20"/>
        </w:rPr>
        <w:t>的附录</w:t>
      </w:r>
      <w:r>
        <w:rPr>
          <w:rFonts w:ascii="黑体" w:eastAsia="宋体" w:hAnsi="黑体" w:cs="Times New Roman" w:hint="eastAsia"/>
          <w:color w:val="000000" w:themeColor="text1"/>
          <w:kern w:val="0"/>
          <w:szCs w:val="20"/>
        </w:rPr>
        <w:t>F</w:t>
      </w:r>
      <w:r>
        <w:rPr>
          <w:rFonts w:ascii="黑体" w:eastAsia="宋体" w:hAnsi="黑体" w:cs="Times New Roman" w:hint="eastAsia"/>
          <w:color w:val="000000" w:themeColor="text1"/>
          <w:kern w:val="0"/>
          <w:szCs w:val="20"/>
        </w:rPr>
        <w:t>。</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200" w:name="_Toc27383"/>
      <w:bookmarkStart w:id="201" w:name="_Toc121304938"/>
      <w:bookmarkStart w:id="202" w:name="_Toc121238871"/>
      <w:r>
        <w:rPr>
          <w:rFonts w:ascii="黑体" w:eastAsia="黑体" w:hAnsi="黑体" w:cs="Times New Roman" w:hint="eastAsia"/>
          <w:color w:val="000000" w:themeColor="text1"/>
          <w:kern w:val="0"/>
          <w:szCs w:val="20"/>
        </w:rPr>
        <w:t>F.</w:t>
      </w:r>
      <w:r>
        <w:rPr>
          <w:rFonts w:ascii="黑体" w:eastAsia="黑体" w:hAnsi="黑体" w:cs="Times New Roman"/>
          <w:color w:val="000000" w:themeColor="text1"/>
          <w:kern w:val="0"/>
          <w:szCs w:val="20"/>
        </w:rPr>
        <w:t>2</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压力传感器校准测试和比对程序</w:t>
      </w:r>
      <w:bookmarkEnd w:id="200"/>
      <w:bookmarkEnd w:id="201"/>
      <w:bookmarkEnd w:id="202"/>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按照本文件附录</w:t>
      </w:r>
      <w:r>
        <w:rPr>
          <w:rFonts w:ascii="黑体" w:eastAsia="宋体" w:hAnsi="黑体" w:cs="Times New Roman"/>
          <w:color w:val="000000" w:themeColor="text1"/>
          <w:kern w:val="0"/>
          <w:szCs w:val="20"/>
        </w:rPr>
        <w:t>B</w:t>
      </w:r>
      <w:r>
        <w:rPr>
          <w:rFonts w:ascii="黑体" w:eastAsia="宋体" w:hAnsi="黑体" w:cs="Times New Roman" w:hint="eastAsia"/>
          <w:color w:val="000000" w:themeColor="text1"/>
          <w:kern w:val="0"/>
          <w:szCs w:val="20"/>
        </w:rPr>
        <w:t>的方法进行密闭性人工检测，在进行测试之前需确认加油站液阻达标。</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同时记录手工测试和在线监测系统监测的系统压力读数。</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将手工检测得到的</w:t>
      </w:r>
      <w:r>
        <w:rPr>
          <w:rFonts w:ascii="黑体" w:eastAsia="宋体" w:hAnsi="黑体" w:cs="Times New Roman"/>
          <w:color w:val="000000" w:themeColor="text1"/>
          <w:kern w:val="0"/>
          <w:szCs w:val="20"/>
        </w:rPr>
        <w:t>5min</w:t>
      </w:r>
      <w:r>
        <w:rPr>
          <w:rFonts w:ascii="黑体" w:eastAsia="宋体" w:hAnsi="黑体" w:cs="Times New Roman" w:hint="eastAsia"/>
          <w:color w:val="000000" w:themeColor="text1"/>
          <w:kern w:val="0"/>
          <w:szCs w:val="20"/>
        </w:rPr>
        <w:t>压力平均值与在线监测系统同时段监测的</w:t>
      </w:r>
      <w:r>
        <w:rPr>
          <w:rFonts w:ascii="黑体" w:eastAsia="宋体" w:hAnsi="黑体" w:cs="Times New Roman"/>
          <w:color w:val="000000" w:themeColor="text1"/>
          <w:kern w:val="0"/>
          <w:szCs w:val="20"/>
        </w:rPr>
        <w:t>5min</w:t>
      </w:r>
      <w:r>
        <w:rPr>
          <w:rFonts w:ascii="黑体" w:eastAsia="宋体" w:hAnsi="黑体" w:cs="Times New Roman" w:hint="eastAsia"/>
          <w:color w:val="000000" w:themeColor="text1"/>
          <w:kern w:val="0"/>
          <w:szCs w:val="20"/>
        </w:rPr>
        <w:t>压力平均值作比较：通过：若绝对差值≤</w:t>
      </w:r>
      <w:r>
        <w:rPr>
          <w:rFonts w:ascii="黑体" w:eastAsia="宋体" w:hAnsi="黑体" w:cs="Times New Roman"/>
          <w:color w:val="000000" w:themeColor="text1"/>
          <w:kern w:val="0"/>
          <w:szCs w:val="20"/>
        </w:rPr>
        <w:t>50Pa</w:t>
      </w:r>
      <w:r>
        <w:rPr>
          <w:rFonts w:ascii="黑体" w:eastAsia="宋体" w:hAnsi="黑体" w:cs="Times New Roman" w:hint="eastAsia"/>
          <w:color w:val="000000" w:themeColor="text1"/>
          <w:kern w:val="0"/>
          <w:szCs w:val="20"/>
        </w:rPr>
        <w:t>，在线监测系统压力监测准确度视为满足要求；</w:t>
      </w:r>
    </w:p>
    <w:p w:rsidR="00BF030C" w:rsidRDefault="00DE250F">
      <w:pPr>
        <w:spacing w:line="276" w:lineRule="auto"/>
        <w:ind w:firstLineChars="300" w:firstLine="63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继续：若绝对差值＞</w:t>
      </w:r>
      <w:r>
        <w:rPr>
          <w:rFonts w:ascii="黑体" w:eastAsia="宋体" w:hAnsi="黑体" w:cs="Times New Roman"/>
          <w:color w:val="000000" w:themeColor="text1"/>
          <w:kern w:val="0"/>
          <w:szCs w:val="20"/>
        </w:rPr>
        <w:t>50Pa</w:t>
      </w:r>
      <w:r>
        <w:rPr>
          <w:rFonts w:ascii="黑体" w:eastAsia="宋体" w:hAnsi="黑体" w:cs="Times New Roman" w:hint="eastAsia"/>
          <w:color w:val="000000" w:themeColor="text1"/>
          <w:kern w:val="0"/>
          <w:szCs w:val="20"/>
        </w:rPr>
        <w:t>，则进行步骤</w:t>
      </w:r>
      <w:r>
        <w:rPr>
          <w:rFonts w:ascii="黑体" w:eastAsia="宋体" w:hAnsi="黑体" w:cs="Times New Roman" w:hint="eastAsia"/>
          <w:color w:val="000000" w:themeColor="text1"/>
          <w:kern w:val="0"/>
          <w:szCs w:val="20"/>
        </w:rPr>
        <w:t xml:space="preserve"> </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按照步骤</w:t>
      </w:r>
      <w:r>
        <w:rPr>
          <w:rFonts w:ascii="黑体" w:eastAsia="宋体" w:hAnsi="黑体" w:cs="Times New Roman"/>
          <w:color w:val="000000" w:themeColor="text1"/>
          <w:kern w:val="0"/>
          <w:szCs w:val="20"/>
        </w:rPr>
        <w:t>1-2</w:t>
      </w:r>
      <w:r>
        <w:rPr>
          <w:rFonts w:ascii="黑体" w:eastAsia="宋体" w:hAnsi="黑体" w:cs="Times New Roman" w:hint="eastAsia"/>
          <w:color w:val="000000" w:themeColor="text1"/>
          <w:kern w:val="0"/>
          <w:szCs w:val="20"/>
        </w:rPr>
        <w:t>再做</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次密闭性检测，按照步骤</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计算手工检测与在线监测系统监测的</w:t>
      </w:r>
      <w:r>
        <w:rPr>
          <w:rFonts w:ascii="黑体" w:eastAsia="宋体" w:hAnsi="黑体" w:cs="Times New Roman"/>
          <w:color w:val="000000" w:themeColor="text1"/>
          <w:kern w:val="0"/>
          <w:szCs w:val="20"/>
        </w:rPr>
        <w:t xml:space="preserve">5min </w:t>
      </w:r>
      <w:r>
        <w:rPr>
          <w:rFonts w:ascii="黑体" w:eastAsia="宋体" w:hAnsi="黑体" w:cs="Times New Roman" w:hint="eastAsia"/>
          <w:color w:val="000000" w:themeColor="text1"/>
          <w:kern w:val="0"/>
          <w:szCs w:val="20"/>
        </w:rPr>
        <w:t>压力平均值的绝对误差，再计算</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次绝对误差的平均值：</w:t>
      </w:r>
    </w:p>
    <w:p w:rsidR="00BF030C" w:rsidRDefault="00DE250F">
      <w:pPr>
        <w:spacing w:line="276" w:lineRule="auto"/>
        <w:ind w:firstLineChars="300" w:firstLine="63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通过：若</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次绝对差值平均值≤</w:t>
      </w:r>
      <w:r>
        <w:rPr>
          <w:rFonts w:ascii="黑体" w:eastAsia="宋体" w:hAnsi="黑体" w:cs="Times New Roman"/>
          <w:color w:val="000000" w:themeColor="text1"/>
          <w:kern w:val="0"/>
          <w:szCs w:val="20"/>
        </w:rPr>
        <w:t>50Pa</w:t>
      </w:r>
      <w:r>
        <w:rPr>
          <w:rFonts w:ascii="黑体" w:eastAsia="宋体" w:hAnsi="黑体" w:cs="Times New Roman" w:hint="eastAsia"/>
          <w:color w:val="000000" w:themeColor="text1"/>
          <w:kern w:val="0"/>
          <w:szCs w:val="20"/>
        </w:rPr>
        <w:t>，在线监测系统压力监测准确度视为满足要求。</w:t>
      </w:r>
      <w:r>
        <w:rPr>
          <w:rFonts w:ascii="黑体" w:eastAsia="宋体" w:hAnsi="黑体" w:cs="Times New Roman" w:hint="eastAsia"/>
          <w:color w:val="000000" w:themeColor="text1"/>
          <w:kern w:val="0"/>
          <w:szCs w:val="20"/>
        </w:rPr>
        <w:t xml:space="preserve"> </w:t>
      </w:r>
    </w:p>
    <w:p w:rsidR="00BF030C" w:rsidRDefault="00DE250F">
      <w:pPr>
        <w:spacing w:line="276" w:lineRule="auto"/>
        <w:ind w:firstLineChars="300" w:firstLine="63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判断：若</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次绝对差值平均值＞</w:t>
      </w:r>
      <w:r>
        <w:rPr>
          <w:rFonts w:ascii="黑体" w:eastAsia="宋体" w:hAnsi="黑体" w:cs="Times New Roman"/>
          <w:color w:val="000000" w:themeColor="text1"/>
          <w:kern w:val="0"/>
          <w:szCs w:val="20"/>
        </w:rPr>
        <w:t>50Pa</w:t>
      </w:r>
      <w:r>
        <w:rPr>
          <w:rFonts w:ascii="黑体" w:eastAsia="宋体" w:hAnsi="黑体" w:cs="Times New Roman" w:hint="eastAsia"/>
          <w:color w:val="000000" w:themeColor="text1"/>
          <w:kern w:val="0"/>
          <w:szCs w:val="20"/>
        </w:rPr>
        <w:t>，此项检测不合格。</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对于非连通埋地油罐的加油站，按照步骤</w:t>
      </w:r>
      <w:r>
        <w:rPr>
          <w:rFonts w:ascii="黑体" w:eastAsia="宋体" w:hAnsi="黑体" w:cs="Times New Roman"/>
          <w:color w:val="000000" w:themeColor="text1"/>
          <w:kern w:val="0"/>
          <w:szCs w:val="20"/>
        </w:rPr>
        <w:t>1-4</w:t>
      </w:r>
      <w:r>
        <w:rPr>
          <w:rFonts w:ascii="黑体" w:eastAsia="宋体" w:hAnsi="黑体" w:cs="Times New Roman" w:hint="eastAsia"/>
          <w:color w:val="000000" w:themeColor="text1"/>
          <w:kern w:val="0"/>
          <w:szCs w:val="20"/>
        </w:rPr>
        <w:t>依次检测每个油罐的压力。</w:t>
      </w:r>
      <w:r>
        <w:rPr>
          <w:rFonts w:ascii="黑体" w:eastAsia="宋体" w:hAnsi="黑体" w:cs="Times New Roman" w:hint="eastAsia"/>
          <w:color w:val="000000" w:themeColor="text1"/>
          <w:kern w:val="0"/>
          <w:szCs w:val="20"/>
        </w:rPr>
        <w:t xml:space="preserve"> </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203" w:name="_Toc28939"/>
      <w:bookmarkStart w:id="204" w:name="_Toc121304939"/>
      <w:bookmarkStart w:id="205" w:name="_Toc121238872"/>
      <w:r>
        <w:rPr>
          <w:rFonts w:ascii="黑体" w:eastAsia="黑体" w:hAnsi="黑体" w:cs="Times New Roman" w:hint="eastAsia"/>
          <w:color w:val="000000" w:themeColor="text1"/>
          <w:kern w:val="0"/>
          <w:szCs w:val="20"/>
        </w:rPr>
        <w:t>F.</w:t>
      </w:r>
      <w:r>
        <w:rPr>
          <w:rFonts w:ascii="黑体" w:eastAsia="黑体" w:hAnsi="黑体" w:cs="Times New Roman"/>
          <w:color w:val="000000" w:themeColor="text1"/>
          <w:kern w:val="0"/>
          <w:szCs w:val="20"/>
        </w:rPr>
        <w:t>3</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流量传感器校准测试和比对程序</w:t>
      </w:r>
      <w:bookmarkEnd w:id="203"/>
      <w:bookmarkEnd w:id="204"/>
      <w:bookmarkEnd w:id="205"/>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选择被测试的加油机并在记录表上标明加油机序列号和加油枪数目。记录油气流量传感器的序列号，依照本文件附录</w:t>
      </w:r>
      <w:r>
        <w:rPr>
          <w:rFonts w:ascii="黑体" w:eastAsia="宋体" w:hAnsi="黑体" w:cs="Times New Roman"/>
          <w:color w:val="000000" w:themeColor="text1"/>
          <w:kern w:val="0"/>
          <w:szCs w:val="20"/>
        </w:rPr>
        <w:t>C</w:t>
      </w:r>
      <w:r>
        <w:rPr>
          <w:rFonts w:ascii="黑体" w:eastAsia="宋体" w:hAnsi="黑体" w:cs="Times New Roman" w:hint="eastAsia"/>
          <w:color w:val="000000" w:themeColor="text1"/>
          <w:kern w:val="0"/>
          <w:szCs w:val="20"/>
        </w:rPr>
        <w:t>的方法进行加油枪高档加油速度下气液比的人工检测。</w:t>
      </w:r>
      <w:r>
        <w:rPr>
          <w:rFonts w:ascii="黑体" w:eastAsia="宋体" w:hAnsi="黑体" w:cs="Times New Roman" w:hint="eastAsia"/>
          <w:color w:val="000000" w:themeColor="text1"/>
          <w:kern w:val="0"/>
          <w:szCs w:val="20"/>
        </w:rPr>
        <w:t xml:space="preserve"> </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用手工测试值与在线监测系统显示值一对一进行比对。若在线监测系统记录加油量与加油机显示加油量的相对误差＞</w:t>
      </w:r>
      <w:r>
        <w:rPr>
          <w:rFonts w:ascii="黑体" w:eastAsia="宋体" w:hAnsi="黑体" w:cs="Times New Roman"/>
          <w:color w:val="000000" w:themeColor="text1"/>
          <w:kern w:val="0"/>
          <w:szCs w:val="20"/>
        </w:rPr>
        <w:t>1%</w:t>
      </w:r>
      <w:r>
        <w:rPr>
          <w:rFonts w:ascii="黑体" w:eastAsia="宋体" w:hAnsi="黑体" w:cs="Times New Roman" w:hint="eastAsia"/>
          <w:color w:val="000000" w:themeColor="text1"/>
          <w:kern w:val="0"/>
          <w:szCs w:val="20"/>
        </w:rPr>
        <w:t>，或</w:t>
      </w:r>
      <w:r>
        <w:rPr>
          <w:rFonts w:ascii="黑体" w:eastAsia="宋体" w:hAnsi="黑体" w:cs="Times New Roman"/>
          <w:color w:val="000000" w:themeColor="text1"/>
          <w:kern w:val="0"/>
          <w:szCs w:val="20"/>
        </w:rPr>
        <w:t>1mi</w:t>
      </w:r>
      <w:r>
        <w:rPr>
          <w:rFonts w:ascii="黑体" w:eastAsia="宋体" w:hAnsi="黑体" w:cs="Times New Roman" w:hint="eastAsia"/>
          <w:color w:val="000000" w:themeColor="text1"/>
          <w:kern w:val="0"/>
          <w:szCs w:val="20"/>
        </w:rPr>
        <w:t>n</w:t>
      </w:r>
      <w:r>
        <w:rPr>
          <w:rFonts w:ascii="黑体" w:eastAsia="宋体" w:hAnsi="黑体" w:cs="Times New Roman" w:hint="eastAsia"/>
          <w:color w:val="000000" w:themeColor="text1"/>
          <w:kern w:val="0"/>
          <w:szCs w:val="20"/>
        </w:rPr>
        <w:t>内在线监测系统未提供本次气液比，判定在线监测系统气液比监测性能不合格。</w:t>
      </w:r>
      <w:r>
        <w:rPr>
          <w:rFonts w:ascii="黑体" w:eastAsia="宋体" w:hAnsi="黑体" w:cs="Times New Roman" w:hint="eastAsia"/>
          <w:color w:val="000000" w:themeColor="text1"/>
          <w:kern w:val="0"/>
          <w:szCs w:val="20"/>
        </w:rPr>
        <w:t xml:space="preserve"> </w:t>
      </w:r>
    </w:p>
    <w:p w:rsidR="00BF030C" w:rsidRDefault="00DE250F">
      <w:pPr>
        <w:spacing w:line="276" w:lineRule="auto"/>
        <w:ind w:firstLineChars="300" w:firstLine="63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通过：若气液比差值在</w:t>
      </w:r>
      <w:r>
        <w:rPr>
          <w:rFonts w:ascii="黑体" w:eastAsia="宋体" w:hAnsi="黑体" w:cs="Times New Roman"/>
          <w:color w:val="000000" w:themeColor="text1"/>
          <w:kern w:val="0"/>
          <w:szCs w:val="20"/>
        </w:rPr>
        <w:t>±0.15</w:t>
      </w:r>
      <w:r>
        <w:rPr>
          <w:rFonts w:ascii="黑体" w:eastAsia="宋体" w:hAnsi="黑体" w:cs="Times New Roman" w:hint="eastAsia"/>
          <w:color w:val="000000" w:themeColor="text1"/>
          <w:kern w:val="0"/>
          <w:szCs w:val="20"/>
        </w:rPr>
        <w:t>范围内，在记录表上记录该</w:t>
      </w:r>
      <w:proofErr w:type="gramStart"/>
      <w:r>
        <w:rPr>
          <w:rFonts w:ascii="黑体" w:eastAsia="宋体" w:hAnsi="黑体" w:cs="Times New Roman" w:hint="eastAsia"/>
          <w:color w:val="000000" w:themeColor="text1"/>
          <w:kern w:val="0"/>
          <w:szCs w:val="20"/>
        </w:rPr>
        <w:t>加油枪气液</w:t>
      </w:r>
      <w:proofErr w:type="gramEnd"/>
      <w:r>
        <w:rPr>
          <w:rFonts w:ascii="黑体" w:eastAsia="宋体" w:hAnsi="黑体" w:cs="Times New Roman" w:hint="eastAsia"/>
          <w:color w:val="000000" w:themeColor="text1"/>
          <w:kern w:val="0"/>
          <w:szCs w:val="20"/>
        </w:rPr>
        <w:t>比监测通过测试，若该流量传感器未监测其他加油枪，</w:t>
      </w:r>
      <w:proofErr w:type="gramStart"/>
      <w:r>
        <w:rPr>
          <w:rFonts w:ascii="黑体" w:eastAsia="宋体" w:hAnsi="黑体" w:cs="Times New Roman" w:hint="eastAsia"/>
          <w:color w:val="000000" w:themeColor="text1"/>
          <w:kern w:val="0"/>
          <w:szCs w:val="20"/>
        </w:rPr>
        <w:t>则判断</w:t>
      </w:r>
      <w:proofErr w:type="gramEnd"/>
      <w:r>
        <w:rPr>
          <w:rFonts w:ascii="黑体" w:eastAsia="宋体" w:hAnsi="黑体" w:cs="Times New Roman" w:hint="eastAsia"/>
          <w:color w:val="000000" w:themeColor="text1"/>
          <w:kern w:val="0"/>
          <w:szCs w:val="20"/>
        </w:rPr>
        <w:t>该流量传感器通过测试。</w:t>
      </w:r>
      <w:r>
        <w:rPr>
          <w:rFonts w:ascii="黑体" w:eastAsia="宋体" w:hAnsi="黑体" w:cs="Times New Roman" w:hint="eastAsia"/>
          <w:color w:val="000000" w:themeColor="text1"/>
          <w:kern w:val="0"/>
          <w:szCs w:val="20"/>
        </w:rPr>
        <w:t xml:space="preserve"> </w:t>
      </w:r>
    </w:p>
    <w:p w:rsidR="00BF030C" w:rsidRDefault="00DE250F">
      <w:pPr>
        <w:spacing w:line="276" w:lineRule="auto"/>
        <w:ind w:leftChars="200" w:left="420" w:firstLineChars="100" w:firstLine="21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继续：若</w:t>
      </w:r>
      <w:proofErr w:type="gramStart"/>
      <w:r>
        <w:rPr>
          <w:rFonts w:ascii="黑体" w:eastAsia="宋体" w:hAnsi="黑体" w:cs="Times New Roman" w:hint="eastAsia"/>
          <w:color w:val="000000" w:themeColor="text1"/>
          <w:kern w:val="0"/>
          <w:szCs w:val="20"/>
        </w:rPr>
        <w:t>该枪气液</w:t>
      </w:r>
      <w:proofErr w:type="gramEnd"/>
      <w:r>
        <w:rPr>
          <w:rFonts w:ascii="黑体" w:eastAsia="宋体" w:hAnsi="黑体" w:cs="Times New Roman" w:hint="eastAsia"/>
          <w:color w:val="000000" w:themeColor="text1"/>
          <w:kern w:val="0"/>
          <w:szCs w:val="20"/>
        </w:rPr>
        <w:t>比差值不在</w:t>
      </w:r>
      <w:r>
        <w:rPr>
          <w:rFonts w:ascii="黑体" w:eastAsia="宋体" w:hAnsi="黑体" w:cs="Times New Roman"/>
          <w:color w:val="000000" w:themeColor="text1"/>
          <w:kern w:val="0"/>
          <w:szCs w:val="20"/>
        </w:rPr>
        <w:t>±0.15</w:t>
      </w:r>
      <w:r>
        <w:rPr>
          <w:rFonts w:ascii="黑体" w:eastAsia="宋体" w:hAnsi="黑体" w:cs="Times New Roman" w:hint="eastAsia"/>
          <w:color w:val="000000" w:themeColor="text1"/>
          <w:kern w:val="0"/>
          <w:szCs w:val="20"/>
        </w:rPr>
        <w:t>范围内，则进行步骤</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3</w:t>
      </w:r>
      <w:r>
        <w:rPr>
          <w:rFonts w:ascii="黑体" w:eastAsia="宋体" w:hAnsi="黑体" w:cs="Times New Roman" w:hint="eastAsia"/>
          <w:color w:val="000000" w:themeColor="text1"/>
          <w:kern w:val="0"/>
          <w:szCs w:val="20"/>
        </w:rPr>
        <w:t>依照步骤</w:t>
      </w:r>
      <w:r>
        <w:rPr>
          <w:rFonts w:ascii="黑体" w:eastAsia="宋体" w:hAnsi="黑体" w:cs="Times New Roman"/>
          <w:color w:val="000000" w:themeColor="text1"/>
          <w:kern w:val="0"/>
          <w:szCs w:val="20"/>
        </w:rPr>
        <w:t>2</w:t>
      </w:r>
      <w:r>
        <w:rPr>
          <w:rFonts w:ascii="黑体" w:eastAsia="宋体" w:hAnsi="黑体" w:cs="Times New Roman" w:hint="eastAsia"/>
          <w:color w:val="000000" w:themeColor="text1"/>
          <w:kern w:val="0"/>
          <w:szCs w:val="20"/>
        </w:rPr>
        <w:t>再进行两次气液比检测，取三次结果的平均值。</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4</w:t>
      </w:r>
      <w:r>
        <w:rPr>
          <w:rFonts w:ascii="黑体" w:eastAsia="宋体" w:hAnsi="黑体" w:cs="Times New Roman" w:hint="eastAsia"/>
          <w:color w:val="000000" w:themeColor="text1"/>
          <w:kern w:val="0"/>
          <w:szCs w:val="20"/>
        </w:rPr>
        <w:t>将三次气液比检测结果平均值与在线监测显示气液比平均</w:t>
      </w:r>
      <w:r>
        <w:rPr>
          <w:rFonts w:ascii="黑体" w:eastAsia="宋体" w:hAnsi="黑体" w:cs="Times New Roman" w:hint="eastAsia"/>
          <w:color w:val="000000" w:themeColor="text1"/>
          <w:kern w:val="0"/>
          <w:szCs w:val="20"/>
        </w:rPr>
        <w:t>值进行比较。</w:t>
      </w:r>
      <w:r>
        <w:rPr>
          <w:rFonts w:ascii="黑体" w:eastAsia="宋体" w:hAnsi="黑体" w:cs="Times New Roman" w:hint="eastAsia"/>
          <w:color w:val="000000" w:themeColor="text1"/>
          <w:kern w:val="0"/>
          <w:szCs w:val="20"/>
        </w:rPr>
        <w:t xml:space="preserve"> </w:t>
      </w:r>
    </w:p>
    <w:p w:rsidR="00BF030C" w:rsidRDefault="00DE250F">
      <w:pPr>
        <w:spacing w:line="276" w:lineRule="auto"/>
        <w:ind w:firstLineChars="300" w:firstLine="63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通过：若差值在±</w:t>
      </w:r>
      <w:r>
        <w:rPr>
          <w:rFonts w:ascii="黑体" w:eastAsia="宋体" w:hAnsi="黑体" w:cs="Times New Roman"/>
          <w:color w:val="000000" w:themeColor="text1"/>
          <w:kern w:val="0"/>
          <w:szCs w:val="20"/>
        </w:rPr>
        <w:t>0.15</w:t>
      </w:r>
      <w:r>
        <w:rPr>
          <w:rFonts w:ascii="黑体" w:eastAsia="宋体" w:hAnsi="黑体" w:cs="Times New Roman" w:hint="eastAsia"/>
          <w:color w:val="000000" w:themeColor="text1"/>
          <w:kern w:val="0"/>
          <w:szCs w:val="20"/>
        </w:rPr>
        <w:t>范围内，且该流量传感器未监测其他加油枪，则此流量传感器通过测试；若差值不在±</w:t>
      </w:r>
      <w:r>
        <w:rPr>
          <w:rFonts w:ascii="黑体" w:eastAsia="宋体" w:hAnsi="黑体" w:cs="Times New Roman"/>
          <w:color w:val="000000" w:themeColor="text1"/>
          <w:kern w:val="0"/>
          <w:szCs w:val="20"/>
        </w:rPr>
        <w:t>0.15</w:t>
      </w:r>
      <w:r>
        <w:rPr>
          <w:rFonts w:ascii="黑体" w:eastAsia="宋体" w:hAnsi="黑体" w:cs="Times New Roman" w:hint="eastAsia"/>
          <w:color w:val="000000" w:themeColor="text1"/>
          <w:kern w:val="0"/>
          <w:szCs w:val="20"/>
        </w:rPr>
        <w:t>范围内，</w:t>
      </w:r>
      <w:proofErr w:type="gramStart"/>
      <w:r>
        <w:rPr>
          <w:rFonts w:ascii="黑体" w:eastAsia="宋体" w:hAnsi="黑体" w:cs="Times New Roman" w:hint="eastAsia"/>
          <w:color w:val="000000" w:themeColor="text1"/>
          <w:kern w:val="0"/>
          <w:szCs w:val="20"/>
        </w:rPr>
        <w:t>则判断</w:t>
      </w:r>
      <w:proofErr w:type="gramEnd"/>
      <w:r>
        <w:rPr>
          <w:rFonts w:ascii="黑体" w:eastAsia="宋体" w:hAnsi="黑体" w:cs="Times New Roman" w:hint="eastAsia"/>
          <w:color w:val="000000" w:themeColor="text1"/>
          <w:kern w:val="0"/>
          <w:szCs w:val="20"/>
        </w:rPr>
        <w:t>该流量传感器未通过测试；</w:t>
      </w:r>
    </w:p>
    <w:p w:rsidR="00BF030C" w:rsidRDefault="00DE250F">
      <w:pPr>
        <w:spacing w:line="276" w:lineRule="auto"/>
        <w:ind w:leftChars="200" w:left="420" w:firstLineChars="100" w:firstLine="21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lastRenderedPageBreak/>
        <w:t>继续：若差值在±</w:t>
      </w:r>
      <w:r>
        <w:rPr>
          <w:rFonts w:ascii="黑体" w:eastAsia="宋体" w:hAnsi="黑体" w:cs="Times New Roman"/>
          <w:color w:val="000000" w:themeColor="text1"/>
          <w:kern w:val="0"/>
          <w:szCs w:val="20"/>
        </w:rPr>
        <w:t>0.15</w:t>
      </w:r>
      <w:r>
        <w:rPr>
          <w:rFonts w:ascii="黑体" w:eastAsia="宋体" w:hAnsi="黑体" w:cs="Times New Roman" w:hint="eastAsia"/>
          <w:color w:val="000000" w:themeColor="text1"/>
          <w:kern w:val="0"/>
          <w:szCs w:val="20"/>
        </w:rPr>
        <w:t>范围内，但该流量传感器同时监测其他加油枪，则进行步骤</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在另一加油枪上重复步骤</w:t>
      </w:r>
      <w:r>
        <w:rPr>
          <w:rFonts w:ascii="黑体" w:eastAsia="宋体" w:hAnsi="黑体" w:cs="Times New Roman"/>
          <w:color w:val="000000" w:themeColor="text1"/>
          <w:kern w:val="0"/>
          <w:szCs w:val="20"/>
        </w:rPr>
        <w:t>1-4</w:t>
      </w:r>
      <w:r>
        <w:rPr>
          <w:rFonts w:ascii="黑体" w:eastAsia="宋体" w:hAnsi="黑体" w:cs="Times New Roman" w:hint="eastAsia"/>
          <w:color w:val="000000" w:themeColor="text1"/>
          <w:kern w:val="0"/>
          <w:szCs w:val="20"/>
        </w:rPr>
        <w:t>，直至该流量传感器所监测的所有加油</w:t>
      </w:r>
      <w:proofErr w:type="gramStart"/>
      <w:r>
        <w:rPr>
          <w:rFonts w:ascii="黑体" w:eastAsia="宋体" w:hAnsi="黑体" w:cs="Times New Roman" w:hint="eastAsia"/>
          <w:color w:val="000000" w:themeColor="text1"/>
          <w:kern w:val="0"/>
          <w:szCs w:val="20"/>
        </w:rPr>
        <w:t>枪完成气</w:t>
      </w:r>
      <w:proofErr w:type="gramEnd"/>
      <w:r>
        <w:rPr>
          <w:rFonts w:ascii="黑体" w:eastAsia="宋体" w:hAnsi="黑体" w:cs="Times New Roman" w:hint="eastAsia"/>
          <w:color w:val="000000" w:themeColor="text1"/>
          <w:kern w:val="0"/>
          <w:szCs w:val="20"/>
        </w:rPr>
        <w:t>液比比对。</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6</w:t>
      </w:r>
      <w:r>
        <w:rPr>
          <w:rFonts w:ascii="黑体" w:eastAsia="宋体" w:hAnsi="黑体" w:cs="Times New Roman" w:hint="eastAsia"/>
          <w:color w:val="000000" w:themeColor="text1"/>
          <w:kern w:val="0"/>
          <w:szCs w:val="20"/>
        </w:rPr>
        <w:t>该流量传感器监测的所有</w:t>
      </w:r>
      <w:proofErr w:type="gramStart"/>
      <w:r>
        <w:rPr>
          <w:rFonts w:ascii="黑体" w:eastAsia="宋体" w:hAnsi="黑体" w:cs="Times New Roman" w:hint="eastAsia"/>
          <w:color w:val="000000" w:themeColor="text1"/>
          <w:kern w:val="0"/>
          <w:szCs w:val="20"/>
        </w:rPr>
        <w:t>加油枪气液</w:t>
      </w:r>
      <w:proofErr w:type="gramEnd"/>
      <w:r>
        <w:rPr>
          <w:rFonts w:ascii="黑体" w:eastAsia="宋体" w:hAnsi="黑体" w:cs="Times New Roman" w:hint="eastAsia"/>
          <w:color w:val="000000" w:themeColor="text1"/>
          <w:kern w:val="0"/>
          <w:szCs w:val="20"/>
        </w:rPr>
        <w:t>比监测合格</w:t>
      </w:r>
      <w:proofErr w:type="gramStart"/>
      <w:r>
        <w:rPr>
          <w:rFonts w:ascii="黑体" w:eastAsia="宋体" w:hAnsi="黑体" w:cs="Times New Roman" w:hint="eastAsia"/>
          <w:color w:val="000000" w:themeColor="text1"/>
          <w:kern w:val="0"/>
          <w:szCs w:val="20"/>
        </w:rPr>
        <w:t>则判断</w:t>
      </w:r>
      <w:proofErr w:type="gramEnd"/>
      <w:r>
        <w:rPr>
          <w:rFonts w:ascii="黑体" w:eastAsia="宋体" w:hAnsi="黑体" w:cs="Times New Roman" w:hint="eastAsia"/>
          <w:color w:val="000000" w:themeColor="text1"/>
          <w:kern w:val="0"/>
          <w:szCs w:val="20"/>
        </w:rPr>
        <w:t>该流量传感器合格，若该流量传感器监测加油枪中任一条枪监测比对不合格，</w:t>
      </w:r>
      <w:proofErr w:type="gramStart"/>
      <w:r>
        <w:rPr>
          <w:rFonts w:ascii="黑体" w:eastAsia="宋体" w:hAnsi="黑体" w:cs="Times New Roman" w:hint="eastAsia"/>
          <w:color w:val="000000" w:themeColor="text1"/>
          <w:kern w:val="0"/>
          <w:szCs w:val="20"/>
        </w:rPr>
        <w:t>则判断</w:t>
      </w:r>
      <w:proofErr w:type="gramEnd"/>
      <w:r>
        <w:rPr>
          <w:rFonts w:ascii="黑体" w:eastAsia="宋体" w:hAnsi="黑体" w:cs="Times New Roman" w:hint="eastAsia"/>
          <w:color w:val="000000" w:themeColor="text1"/>
          <w:kern w:val="0"/>
          <w:szCs w:val="20"/>
        </w:rPr>
        <w:t>该流量传感器监测性能不合格。</w:t>
      </w:r>
    </w:p>
    <w:p w:rsidR="00BF030C" w:rsidRDefault="00DE250F">
      <w:pPr>
        <w:spacing w:line="276" w:lineRule="auto"/>
        <w:ind w:firstLineChars="200" w:firstLine="420"/>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步骤</w:t>
      </w:r>
      <w:r>
        <w:rPr>
          <w:rFonts w:ascii="黑体" w:eastAsia="宋体" w:hAnsi="黑体" w:cs="Times New Roman"/>
          <w:color w:val="000000" w:themeColor="text1"/>
          <w:kern w:val="0"/>
          <w:szCs w:val="20"/>
        </w:rPr>
        <w:t>7</w:t>
      </w:r>
      <w:r>
        <w:rPr>
          <w:rFonts w:ascii="黑体" w:eastAsia="宋体" w:hAnsi="黑体" w:cs="Times New Roman" w:hint="eastAsia"/>
          <w:color w:val="000000" w:themeColor="text1"/>
          <w:kern w:val="0"/>
          <w:szCs w:val="20"/>
        </w:rPr>
        <w:t>重复以上步骤进</w:t>
      </w:r>
      <w:r>
        <w:rPr>
          <w:rFonts w:ascii="黑体" w:eastAsia="宋体" w:hAnsi="黑体" w:cs="Times New Roman" w:hint="eastAsia"/>
          <w:color w:val="000000" w:themeColor="text1"/>
          <w:kern w:val="0"/>
          <w:szCs w:val="20"/>
        </w:rPr>
        <w:t>行全部油气流量传感器比对，全部流量计传感器测试结果通过则判定为该监测项目合格，否则判断未不合格。</w:t>
      </w:r>
    </w:p>
    <w:p w:rsidR="00BF030C" w:rsidRDefault="00DE250F">
      <w:pPr>
        <w:widowControl/>
        <w:spacing w:beforeLines="100" w:before="312" w:afterLines="100" w:after="312" w:line="276" w:lineRule="auto"/>
        <w:jc w:val="left"/>
        <w:outlineLvl w:val="1"/>
        <w:rPr>
          <w:rFonts w:ascii="黑体" w:eastAsia="黑体" w:hAnsi="黑体" w:cs="Times New Roman"/>
          <w:color w:val="000000" w:themeColor="text1"/>
          <w:kern w:val="0"/>
          <w:szCs w:val="20"/>
        </w:rPr>
      </w:pPr>
      <w:bookmarkStart w:id="206" w:name="_Toc121238873"/>
      <w:bookmarkStart w:id="207" w:name="_Toc121304940"/>
      <w:bookmarkStart w:id="208" w:name="_Toc28817"/>
      <w:r>
        <w:rPr>
          <w:rFonts w:ascii="黑体" w:eastAsia="黑体" w:hAnsi="黑体" w:cs="Times New Roman" w:hint="eastAsia"/>
          <w:color w:val="000000" w:themeColor="text1"/>
          <w:kern w:val="0"/>
          <w:szCs w:val="20"/>
        </w:rPr>
        <w:t>F.</w:t>
      </w:r>
      <w:r>
        <w:rPr>
          <w:rFonts w:ascii="黑体" w:eastAsia="黑体" w:hAnsi="黑体" w:cs="Times New Roman"/>
          <w:color w:val="000000" w:themeColor="text1"/>
          <w:kern w:val="0"/>
          <w:szCs w:val="20"/>
        </w:rPr>
        <w:t>4</w:t>
      </w:r>
      <w:r>
        <w:rPr>
          <w:rFonts w:ascii="黑体" w:eastAsia="黑体" w:hAnsi="黑体" w:cs="Times New Roman" w:hint="eastAsia"/>
          <w:color w:val="000000" w:themeColor="text1"/>
          <w:kern w:val="0"/>
          <w:szCs w:val="20"/>
        </w:rPr>
        <w:t xml:space="preserve"> </w:t>
      </w:r>
      <w:r>
        <w:rPr>
          <w:rFonts w:ascii="黑体" w:eastAsia="黑体" w:hAnsi="黑体" w:cs="Times New Roman" w:hint="eastAsia"/>
          <w:color w:val="000000" w:themeColor="text1"/>
          <w:kern w:val="0"/>
          <w:szCs w:val="20"/>
        </w:rPr>
        <w:t>检测记录</w:t>
      </w:r>
      <w:bookmarkEnd w:id="206"/>
      <w:bookmarkEnd w:id="207"/>
      <w:bookmarkEnd w:id="208"/>
    </w:p>
    <w:p w:rsidR="00BF030C" w:rsidRDefault="00DE250F">
      <w:pPr>
        <w:spacing w:line="276" w:lineRule="auto"/>
        <w:ind w:firstLineChars="200" w:firstLine="420"/>
        <w:jc w:val="left"/>
        <w:rPr>
          <w:rFonts w:ascii="黑体" w:eastAsia="宋体" w:hAnsi="黑体" w:cs="Times New Roman"/>
          <w:color w:val="000000" w:themeColor="text1"/>
          <w:kern w:val="0"/>
          <w:szCs w:val="20"/>
        </w:rPr>
      </w:pPr>
      <w:r>
        <w:rPr>
          <w:rFonts w:ascii="黑体" w:eastAsia="宋体" w:hAnsi="黑体" w:cs="Times New Roman" w:hint="eastAsia"/>
          <w:color w:val="000000" w:themeColor="text1"/>
          <w:kern w:val="0"/>
          <w:szCs w:val="20"/>
        </w:rPr>
        <w:t>校准测试记录分别参见附录</w:t>
      </w:r>
      <w:r>
        <w:rPr>
          <w:rFonts w:ascii="黑体" w:eastAsia="宋体" w:hAnsi="黑体" w:cs="Times New Roman" w:hint="eastAsia"/>
          <w:color w:val="000000" w:themeColor="text1"/>
          <w:kern w:val="0"/>
          <w:szCs w:val="20"/>
        </w:rPr>
        <w:t>G</w:t>
      </w:r>
      <w:r>
        <w:rPr>
          <w:rFonts w:ascii="黑体" w:eastAsia="宋体" w:hAnsi="黑体" w:cs="Times New Roman" w:hint="eastAsia"/>
          <w:color w:val="000000" w:themeColor="text1"/>
          <w:kern w:val="0"/>
          <w:szCs w:val="20"/>
        </w:rPr>
        <w:t>中的表</w:t>
      </w:r>
      <w:r>
        <w:rPr>
          <w:rFonts w:ascii="黑体" w:eastAsia="宋体" w:hAnsi="黑体" w:cs="Times New Roman" w:hint="eastAsia"/>
          <w:color w:val="000000" w:themeColor="text1"/>
          <w:kern w:val="0"/>
          <w:szCs w:val="20"/>
        </w:rPr>
        <w:t>G</w:t>
      </w:r>
      <w:r>
        <w:rPr>
          <w:rFonts w:ascii="黑体" w:eastAsia="宋体" w:hAnsi="黑体" w:cs="Times New Roman"/>
          <w:color w:val="000000" w:themeColor="text1"/>
          <w:kern w:val="0"/>
          <w:szCs w:val="20"/>
        </w:rPr>
        <w:t>.5</w:t>
      </w:r>
      <w:r>
        <w:rPr>
          <w:rFonts w:ascii="黑体" w:eastAsia="宋体" w:hAnsi="黑体" w:cs="Times New Roman" w:hint="eastAsia"/>
          <w:color w:val="000000" w:themeColor="text1"/>
          <w:kern w:val="0"/>
          <w:szCs w:val="20"/>
        </w:rPr>
        <w:t>和表</w:t>
      </w:r>
      <w:r>
        <w:rPr>
          <w:rFonts w:ascii="黑体" w:eastAsia="宋体" w:hAnsi="黑体" w:cs="Times New Roman" w:hint="eastAsia"/>
          <w:color w:val="000000" w:themeColor="text1"/>
          <w:kern w:val="0"/>
          <w:szCs w:val="20"/>
        </w:rPr>
        <w:t>G</w:t>
      </w:r>
      <w:r>
        <w:rPr>
          <w:rFonts w:ascii="黑体" w:eastAsia="宋体" w:hAnsi="黑体" w:cs="Times New Roman"/>
          <w:color w:val="000000" w:themeColor="text1"/>
          <w:kern w:val="0"/>
          <w:szCs w:val="20"/>
        </w:rPr>
        <w:t>.6</w:t>
      </w:r>
      <w:r>
        <w:rPr>
          <w:rFonts w:ascii="黑体" w:eastAsia="宋体" w:hAnsi="黑体" w:cs="Times New Roman" w:hint="eastAsia"/>
          <w:color w:val="000000" w:themeColor="text1"/>
          <w:kern w:val="0"/>
          <w:szCs w:val="20"/>
        </w:rPr>
        <w:t>。</w:t>
      </w:r>
    </w:p>
    <w:p w:rsidR="00BF030C" w:rsidRDefault="00DE250F">
      <w:pPr>
        <w:spacing w:line="276" w:lineRule="auto"/>
        <w:rPr>
          <w:rFonts w:ascii="黑体" w:eastAsia="宋体" w:hAnsi="黑体" w:cs="Times New Roman"/>
          <w:color w:val="000000" w:themeColor="text1"/>
          <w:kern w:val="0"/>
          <w:szCs w:val="20"/>
        </w:rPr>
      </w:pPr>
      <w:r>
        <w:rPr>
          <w:rFonts w:ascii="黑体" w:eastAsia="宋体" w:hAnsi="黑体" w:cs="Times New Roman"/>
          <w:color w:val="000000" w:themeColor="text1"/>
          <w:kern w:val="0"/>
          <w:szCs w:val="20"/>
        </w:rPr>
        <w:br w:type="page"/>
      </w:r>
    </w:p>
    <w:p w:rsidR="00BF030C" w:rsidRDefault="00DE250F">
      <w:pPr>
        <w:widowControl/>
        <w:spacing w:before="850" w:after="240" w:line="276" w:lineRule="auto"/>
        <w:jc w:val="center"/>
        <w:outlineLvl w:val="0"/>
        <w:rPr>
          <w:rFonts w:ascii="黑体" w:eastAsia="黑体" w:hAnsi="黑体" w:cs="Times New Roman"/>
          <w:bCs/>
          <w:color w:val="000000" w:themeColor="text1"/>
          <w:kern w:val="0"/>
          <w:szCs w:val="20"/>
          <w:lang w:val="zh-CN"/>
        </w:rPr>
      </w:pPr>
      <w:bookmarkStart w:id="209" w:name="_Toc15592"/>
      <w:bookmarkStart w:id="210" w:name="_Toc177743871"/>
      <w:r>
        <w:rPr>
          <w:rFonts w:ascii="黑体" w:eastAsia="黑体" w:hAnsi="黑体" w:cs="Times New Roman" w:hint="eastAsia"/>
          <w:bCs/>
          <w:color w:val="000000" w:themeColor="text1"/>
          <w:spacing w:val="102"/>
          <w:kern w:val="44"/>
          <w:szCs w:val="21"/>
        </w:rPr>
        <w:lastRenderedPageBreak/>
        <w:t>附录</w:t>
      </w:r>
      <w:r>
        <w:rPr>
          <w:rFonts w:ascii="黑体" w:eastAsia="黑体" w:hAnsi="黑体" w:cs="Times New Roman" w:hint="eastAsia"/>
          <w:bCs/>
          <w:color w:val="000000" w:themeColor="text1"/>
          <w:spacing w:val="102"/>
          <w:kern w:val="44"/>
          <w:szCs w:val="21"/>
        </w:rPr>
        <w:t>G</w:t>
      </w:r>
      <w:r>
        <w:rPr>
          <w:rFonts w:ascii="黑体" w:eastAsia="黑体" w:hAnsi="黑体" w:cs="Times New Roman" w:hint="eastAsia"/>
          <w:b/>
          <w:bCs/>
          <w:color w:val="000000" w:themeColor="text1"/>
          <w:spacing w:val="105"/>
          <w:kern w:val="0"/>
          <w:szCs w:val="21"/>
        </w:rPr>
        <w:br/>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t>资料性</w:t>
      </w:r>
      <w:r>
        <w:rPr>
          <w:rFonts w:ascii="黑体" w:eastAsia="黑体" w:hAnsi="黑体" w:cs="Times New Roman"/>
          <w:bCs/>
          <w:color w:val="000000" w:themeColor="text1"/>
          <w:kern w:val="0"/>
          <w:szCs w:val="20"/>
          <w:lang w:val="zh-CN"/>
        </w:rPr>
        <w:t>）</w:t>
      </w:r>
      <w:r>
        <w:rPr>
          <w:rFonts w:ascii="黑体" w:eastAsia="黑体" w:hAnsi="黑体" w:cs="Times New Roman" w:hint="eastAsia"/>
          <w:bCs/>
          <w:color w:val="000000" w:themeColor="text1"/>
          <w:kern w:val="0"/>
          <w:szCs w:val="20"/>
          <w:lang w:val="zh-CN"/>
        </w:rPr>
        <w:br/>
      </w:r>
      <w:r>
        <w:rPr>
          <w:rFonts w:ascii="黑体" w:eastAsia="黑体" w:hAnsi="黑体" w:cs="Times New Roman" w:hint="eastAsia"/>
          <w:color w:val="000000" w:themeColor="text1"/>
          <w:kern w:val="0"/>
          <w:szCs w:val="20"/>
        </w:rPr>
        <w:t>加油站检测报告</w:t>
      </w:r>
      <w:bookmarkEnd w:id="209"/>
      <w:bookmarkEnd w:id="210"/>
    </w:p>
    <w:p w:rsidR="00BF030C" w:rsidRDefault="00DE25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注：附录</w:t>
      </w:r>
      <w:r>
        <w:rPr>
          <w:rFonts w:ascii="黑体" w:eastAsia="黑体" w:hAnsi="黑体" w:cs="Times New Roman" w:hint="eastAsia"/>
          <w:color w:val="000000" w:themeColor="text1"/>
          <w:kern w:val="0"/>
          <w:sz w:val="22"/>
          <w:szCs w:val="22"/>
        </w:rPr>
        <w:t>G</w:t>
      </w:r>
      <w:r>
        <w:rPr>
          <w:rFonts w:ascii="Times New Roman" w:eastAsia="宋体" w:hAnsi="Times New Roman" w:cs="Times New Roman"/>
          <w:color w:val="000000" w:themeColor="text1"/>
          <w:kern w:val="0"/>
          <w:sz w:val="22"/>
          <w:szCs w:val="22"/>
        </w:rPr>
        <w:t>来源于</w:t>
      </w:r>
      <w:r>
        <w:rPr>
          <w:rFonts w:ascii="黑体" w:eastAsia="黑体" w:hAnsi="黑体" w:cs="Times New Roman"/>
          <w:color w:val="000000" w:themeColor="text1"/>
          <w:kern w:val="0"/>
          <w:sz w:val="22"/>
          <w:szCs w:val="22"/>
        </w:rPr>
        <w:t>GB 20952—2020</w:t>
      </w:r>
      <w:r>
        <w:rPr>
          <w:rFonts w:ascii="Times New Roman" w:eastAsia="宋体" w:hAnsi="Times New Roman" w:cs="Times New Roman"/>
          <w:color w:val="000000" w:themeColor="text1"/>
          <w:kern w:val="0"/>
          <w:sz w:val="22"/>
          <w:szCs w:val="22"/>
        </w:rPr>
        <w:t>的附录</w:t>
      </w:r>
      <w:r>
        <w:rPr>
          <w:rFonts w:ascii="黑体" w:eastAsia="黑体" w:hAnsi="黑体" w:cs="Times New Roman"/>
          <w:color w:val="000000" w:themeColor="text1"/>
          <w:kern w:val="0"/>
          <w:sz w:val="22"/>
          <w:szCs w:val="22"/>
        </w:rPr>
        <w:t>G</w:t>
      </w:r>
      <w:r>
        <w:rPr>
          <w:rFonts w:ascii="Times New Roman" w:eastAsia="宋体" w:hAnsi="Times New Roman" w:cs="Times New Roman" w:hint="eastAsia"/>
          <w:color w:val="000000" w:themeColor="text1"/>
          <w:kern w:val="0"/>
          <w:sz w:val="22"/>
          <w:szCs w:val="22"/>
        </w:rPr>
        <w:t>，修改</w:t>
      </w:r>
      <w:r>
        <w:rPr>
          <w:rFonts w:ascii="Times New Roman" w:eastAsia="宋体" w:hAnsi="Times New Roman" w:cs="Times New Roman"/>
          <w:color w:val="000000" w:themeColor="text1"/>
          <w:kern w:val="0"/>
          <w:sz w:val="22"/>
          <w:szCs w:val="22"/>
        </w:rPr>
        <w:t>。</w:t>
      </w:r>
    </w:p>
    <w:p w:rsidR="00BF030C" w:rsidRDefault="00DE25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宋体" w:eastAsia="宋体" w:hAnsi="宋体" w:cs="宋体"/>
          <w:color w:val="000000" w:themeColor="text1"/>
          <w:kern w:val="0"/>
          <w:sz w:val="22"/>
          <w:szCs w:val="22"/>
          <w:u w:val="single"/>
        </w:rPr>
      </w:pPr>
      <w:r>
        <w:rPr>
          <w:rFonts w:ascii="宋体" w:eastAsia="宋体" w:hAnsi="宋体" w:cs="宋体" w:hint="eastAsia"/>
          <w:color w:val="000000" w:themeColor="text1"/>
          <w:kern w:val="0"/>
          <w:sz w:val="22"/>
          <w:szCs w:val="22"/>
        </w:rPr>
        <w:t>加油站名称：</w:t>
      </w:r>
      <w:r>
        <w:rPr>
          <w:rFonts w:ascii="宋体" w:eastAsia="宋体" w:hAnsi="宋体" w:cs="宋体"/>
          <w:color w:val="000000" w:themeColor="text1"/>
          <w:kern w:val="0"/>
          <w:sz w:val="22"/>
          <w:szCs w:val="22"/>
          <w:u w:val="single"/>
        </w:rPr>
        <w:t xml:space="preserve">                                                               </w:t>
      </w:r>
    </w:p>
    <w:p w:rsidR="00BF030C" w:rsidRDefault="00DE25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宋体" w:eastAsia="宋体" w:hAnsi="宋体" w:cs="宋体"/>
          <w:color w:val="000000" w:themeColor="text1"/>
          <w:kern w:val="0"/>
          <w:sz w:val="22"/>
          <w:szCs w:val="22"/>
        </w:rPr>
      </w:pPr>
      <w:r>
        <w:rPr>
          <w:rFonts w:ascii="宋体" w:eastAsia="宋体" w:hAnsi="宋体" w:cs="宋体" w:hint="eastAsia"/>
          <w:color w:val="000000" w:themeColor="text1"/>
          <w:kern w:val="0"/>
          <w:sz w:val="22"/>
          <w:szCs w:val="22"/>
        </w:rPr>
        <w:t>加油站地址：</w:t>
      </w:r>
      <w:r>
        <w:rPr>
          <w:rFonts w:ascii="宋体" w:eastAsia="宋体" w:hAnsi="宋体" w:cs="宋体"/>
          <w:color w:val="000000" w:themeColor="text1"/>
          <w:kern w:val="0"/>
          <w:sz w:val="22"/>
          <w:szCs w:val="22"/>
          <w:u w:val="single"/>
        </w:rPr>
        <w:t xml:space="preserve">                                                               </w:t>
      </w:r>
    </w:p>
    <w:p w:rsidR="00BF030C" w:rsidRDefault="00DE25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宋体" w:eastAsia="宋体" w:hAnsi="宋体" w:cs="宋体"/>
          <w:color w:val="000000" w:themeColor="text1"/>
          <w:kern w:val="0"/>
          <w:sz w:val="22"/>
          <w:szCs w:val="22"/>
          <w:u w:val="single"/>
        </w:rPr>
      </w:pPr>
      <w:r>
        <w:rPr>
          <w:rFonts w:ascii="宋体" w:eastAsia="宋体" w:hAnsi="宋体" w:cs="宋体" w:hint="eastAsia"/>
          <w:color w:val="000000" w:themeColor="text1"/>
          <w:kern w:val="0"/>
          <w:sz w:val="22"/>
          <w:szCs w:val="22"/>
        </w:rPr>
        <w:t>加油站负责人：</w:t>
      </w:r>
      <w:r>
        <w:rPr>
          <w:rFonts w:ascii="宋体" w:eastAsia="宋体" w:hAnsi="宋体" w:cs="宋体"/>
          <w:color w:val="000000" w:themeColor="text1"/>
          <w:kern w:val="0"/>
          <w:sz w:val="22"/>
          <w:szCs w:val="22"/>
          <w:u w:val="single"/>
        </w:rPr>
        <w:t xml:space="preserve">                                    </w:t>
      </w:r>
      <w:r>
        <w:rPr>
          <w:rFonts w:ascii="宋体" w:eastAsia="宋体" w:hAnsi="宋体" w:cs="宋体"/>
          <w:color w:val="000000" w:themeColor="text1"/>
          <w:kern w:val="0"/>
          <w:sz w:val="22"/>
          <w:szCs w:val="22"/>
        </w:rPr>
        <w:t xml:space="preserve">  </w:t>
      </w:r>
      <w:r>
        <w:rPr>
          <w:rFonts w:ascii="宋体" w:eastAsia="宋体" w:hAnsi="宋体" w:cs="宋体" w:hint="eastAsia"/>
          <w:color w:val="000000" w:themeColor="text1"/>
          <w:kern w:val="0"/>
          <w:sz w:val="22"/>
          <w:szCs w:val="22"/>
        </w:rPr>
        <w:t>电话：</w:t>
      </w:r>
      <w:r>
        <w:rPr>
          <w:rFonts w:ascii="宋体" w:eastAsia="宋体" w:hAnsi="宋体" w:cs="宋体" w:hint="eastAsia"/>
          <w:color w:val="000000" w:themeColor="text1"/>
          <w:kern w:val="0"/>
          <w:sz w:val="22"/>
          <w:szCs w:val="22"/>
          <w:u w:val="single"/>
        </w:rPr>
        <w:t xml:space="preserve"> </w:t>
      </w:r>
      <w:r>
        <w:rPr>
          <w:rFonts w:ascii="宋体" w:eastAsia="宋体" w:hAnsi="宋体" w:cs="宋体"/>
          <w:color w:val="000000" w:themeColor="text1"/>
          <w:kern w:val="0"/>
          <w:sz w:val="22"/>
          <w:szCs w:val="22"/>
          <w:u w:val="single"/>
        </w:rPr>
        <w:t xml:space="preserve">                </w:t>
      </w:r>
    </w:p>
    <w:p w:rsidR="00BF030C" w:rsidRDefault="00DE25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宋体" w:eastAsia="宋体" w:hAnsi="宋体" w:cs="宋体"/>
          <w:color w:val="000000" w:themeColor="text1"/>
          <w:kern w:val="0"/>
          <w:sz w:val="22"/>
          <w:szCs w:val="22"/>
          <w:u w:val="single"/>
        </w:rPr>
      </w:pPr>
      <w:r>
        <w:rPr>
          <w:rFonts w:ascii="宋体" w:eastAsia="宋体" w:hAnsi="宋体" w:cs="宋体" w:hint="eastAsia"/>
          <w:color w:val="000000" w:themeColor="text1"/>
          <w:kern w:val="0"/>
          <w:sz w:val="22"/>
          <w:szCs w:val="22"/>
        </w:rPr>
        <w:t>油气回收系统名称：</w:t>
      </w:r>
      <w:r>
        <w:rPr>
          <w:rFonts w:ascii="宋体" w:eastAsia="宋体" w:hAnsi="宋体" w:cs="宋体" w:hint="eastAsia"/>
          <w:color w:val="000000" w:themeColor="text1"/>
          <w:kern w:val="0"/>
          <w:sz w:val="22"/>
          <w:szCs w:val="22"/>
          <w:u w:val="single"/>
        </w:rPr>
        <w:t xml:space="preserve"> </w:t>
      </w:r>
      <w:r>
        <w:rPr>
          <w:rFonts w:ascii="宋体" w:eastAsia="宋体" w:hAnsi="宋体" w:cs="宋体"/>
          <w:color w:val="000000" w:themeColor="text1"/>
          <w:kern w:val="0"/>
          <w:sz w:val="22"/>
          <w:szCs w:val="22"/>
          <w:u w:val="single"/>
        </w:rPr>
        <w:t xml:space="preserve">                               </w:t>
      </w:r>
      <w:r>
        <w:rPr>
          <w:rFonts w:ascii="宋体" w:eastAsia="宋体" w:hAnsi="宋体" w:cs="宋体"/>
          <w:color w:val="000000" w:themeColor="text1"/>
          <w:kern w:val="0"/>
          <w:sz w:val="22"/>
          <w:szCs w:val="22"/>
        </w:rPr>
        <w:t xml:space="preserve">  </w:t>
      </w:r>
      <w:r>
        <w:rPr>
          <w:rFonts w:ascii="宋体" w:eastAsia="宋体" w:hAnsi="宋体" w:cs="宋体" w:hint="eastAsia"/>
          <w:color w:val="000000" w:themeColor="text1"/>
          <w:kern w:val="0"/>
          <w:sz w:val="22"/>
          <w:szCs w:val="22"/>
        </w:rPr>
        <w:t>编号：</w:t>
      </w:r>
      <w:r>
        <w:rPr>
          <w:rFonts w:ascii="宋体" w:eastAsia="宋体" w:hAnsi="宋体" w:cs="宋体" w:hint="eastAsia"/>
          <w:color w:val="000000" w:themeColor="text1"/>
          <w:kern w:val="0"/>
          <w:sz w:val="22"/>
          <w:szCs w:val="22"/>
          <w:u w:val="single"/>
        </w:rPr>
        <w:t xml:space="preserve"> </w:t>
      </w:r>
      <w:r>
        <w:rPr>
          <w:rFonts w:ascii="宋体" w:eastAsia="宋体" w:hAnsi="宋体" w:cs="宋体"/>
          <w:color w:val="000000" w:themeColor="text1"/>
          <w:kern w:val="0"/>
          <w:sz w:val="22"/>
          <w:szCs w:val="22"/>
          <w:u w:val="single"/>
        </w:rPr>
        <w:t xml:space="preserve">                </w:t>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t>表</w:t>
      </w:r>
      <w:r>
        <w:rPr>
          <w:rFonts w:ascii="黑体" w:eastAsia="宋体" w:hAnsi="黑体" w:cs="Times New Roman" w:hint="eastAsia"/>
          <w:color w:val="000000" w:themeColor="text1"/>
          <w:szCs w:val="22"/>
        </w:rPr>
        <w:t>G</w:t>
      </w:r>
      <w:r>
        <w:rPr>
          <w:rFonts w:ascii="黑体" w:eastAsia="黑体" w:hAnsi="黑体" w:cs="Times New Roman"/>
          <w:color w:val="000000" w:themeColor="text1"/>
          <w:szCs w:val="22"/>
        </w:rPr>
        <w:t xml:space="preserve">.1 </w:t>
      </w:r>
      <w:r>
        <w:rPr>
          <w:rFonts w:ascii="黑体" w:eastAsia="黑体" w:hAnsi="黑体" w:cs="Times New Roman" w:hint="eastAsia"/>
          <w:color w:val="000000" w:themeColor="text1"/>
          <w:szCs w:val="22"/>
        </w:rPr>
        <w:t>液阻检测记录表</w:t>
      </w:r>
    </w:p>
    <w:p w:rsidR="00BF030C" w:rsidRDefault="00DE250F">
      <w:pPr>
        <w:spacing w:line="276" w:lineRule="auto"/>
        <w:rPr>
          <w:rFonts w:ascii="宋体" w:eastAsia="宋体" w:hAnsi="宋体"/>
          <w:color w:val="000000" w:themeColor="text1"/>
        </w:rPr>
      </w:pP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检验目的：</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验收</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抽查</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年度检查</w:t>
      </w:r>
    </w:p>
    <w:tbl>
      <w:tblPr>
        <w:tblStyle w:val="aff6"/>
        <w:tblW w:w="881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91"/>
        <w:gridCol w:w="2120"/>
        <w:gridCol w:w="1415"/>
        <w:gridCol w:w="1415"/>
        <w:gridCol w:w="1416"/>
        <w:gridCol w:w="759"/>
      </w:tblGrid>
      <w:tr w:rsidR="00BF030C">
        <w:trPr>
          <w:trHeight w:val="510"/>
        </w:trPr>
        <w:tc>
          <w:tcPr>
            <w:tcW w:w="1691" w:type="dxa"/>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加油机编号</w:t>
            </w:r>
          </w:p>
        </w:tc>
        <w:tc>
          <w:tcPr>
            <w:tcW w:w="2120" w:type="dxa"/>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汽油标号</w:t>
            </w:r>
          </w:p>
        </w:tc>
        <w:tc>
          <w:tcPr>
            <w:tcW w:w="4246"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液阻压力（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759" w:type="dxa"/>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是否达标</w:t>
            </w:r>
          </w:p>
        </w:tc>
      </w:tr>
      <w:tr w:rsidR="00BF030C">
        <w:trPr>
          <w:trHeight w:val="510"/>
        </w:trPr>
        <w:tc>
          <w:tcPr>
            <w:tcW w:w="1691"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18.0L/min</w:t>
            </w:r>
          </w:p>
        </w:tc>
        <w:tc>
          <w:tcPr>
            <w:tcW w:w="1415"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28.0L/min</w:t>
            </w:r>
          </w:p>
        </w:tc>
        <w:tc>
          <w:tcPr>
            <w:tcW w:w="1416"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38.0L/min</w:t>
            </w:r>
          </w:p>
        </w:tc>
        <w:tc>
          <w:tcPr>
            <w:tcW w:w="759"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3811"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液</w:t>
            </w:r>
            <w:proofErr w:type="gramStart"/>
            <w:r>
              <w:rPr>
                <w:rFonts w:ascii="Calibri" w:eastAsia="宋体" w:hAnsi="Calibri" w:cs="Calibri"/>
                <w:color w:val="000000" w:themeColor="text1"/>
                <w:kern w:val="0"/>
                <w:sz w:val="20"/>
                <w:szCs w:val="20"/>
              </w:rPr>
              <w:t>阻最大</w:t>
            </w:r>
            <w:proofErr w:type="gramEnd"/>
            <w:r>
              <w:rPr>
                <w:rFonts w:ascii="Calibri" w:eastAsia="宋体" w:hAnsi="Calibri" w:cs="Calibri"/>
                <w:color w:val="000000" w:themeColor="text1"/>
                <w:kern w:val="0"/>
                <w:sz w:val="20"/>
                <w:szCs w:val="20"/>
              </w:rPr>
              <w:t>压力限值（</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415"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40</w:t>
            </w:r>
          </w:p>
        </w:tc>
        <w:tc>
          <w:tcPr>
            <w:tcW w:w="1415"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90</w:t>
            </w:r>
          </w:p>
        </w:tc>
        <w:tc>
          <w:tcPr>
            <w:tcW w:w="1416"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155</w:t>
            </w:r>
          </w:p>
        </w:tc>
        <w:tc>
          <w:tcPr>
            <w:tcW w:w="759"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69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69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69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69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69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69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69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69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69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8816" w:type="dxa"/>
            <w:gridSpan w:val="6"/>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建议和结论：</w:t>
            </w:r>
          </w:p>
        </w:tc>
      </w:tr>
      <w:tr w:rsidR="00BF030C">
        <w:trPr>
          <w:trHeight w:val="510"/>
        </w:trPr>
        <w:tc>
          <w:tcPr>
            <w:tcW w:w="8816" w:type="dxa"/>
            <w:gridSpan w:val="6"/>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8816" w:type="dxa"/>
            <w:gridSpan w:val="6"/>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8816" w:type="dxa"/>
            <w:gridSpan w:val="6"/>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检测人：</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检测日期：</w:t>
            </w:r>
          </w:p>
        </w:tc>
      </w:tr>
    </w:tbl>
    <w:p w:rsidR="00BF030C" w:rsidRDefault="00BF030C">
      <w:pPr>
        <w:widowControl/>
        <w:spacing w:line="276" w:lineRule="auto"/>
        <w:jc w:val="left"/>
        <w:rPr>
          <w:color w:val="000000" w:themeColor="text1"/>
        </w:rPr>
      </w:pPr>
    </w:p>
    <w:p w:rsidR="00BF030C" w:rsidRDefault="00DE250F">
      <w:pPr>
        <w:widowControl/>
        <w:spacing w:line="276" w:lineRule="auto"/>
        <w:jc w:val="left"/>
        <w:rPr>
          <w:color w:val="000000" w:themeColor="text1"/>
        </w:rPr>
      </w:pPr>
      <w:r>
        <w:rPr>
          <w:rFonts w:hint="eastAsia"/>
          <w:color w:val="000000" w:themeColor="text1"/>
        </w:rPr>
        <w:br w:type="page"/>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lastRenderedPageBreak/>
        <w:t>表</w:t>
      </w:r>
      <w:r>
        <w:rPr>
          <w:rFonts w:ascii="黑体" w:eastAsia="宋体" w:hAnsi="黑体" w:cs="Times New Roman" w:hint="eastAsia"/>
          <w:color w:val="000000" w:themeColor="text1"/>
          <w:szCs w:val="22"/>
        </w:rPr>
        <w:t>G</w:t>
      </w:r>
      <w:r>
        <w:rPr>
          <w:rFonts w:ascii="黑体" w:eastAsia="黑体" w:hAnsi="黑体" w:cs="Times New Roman"/>
          <w:color w:val="000000" w:themeColor="text1"/>
          <w:szCs w:val="22"/>
        </w:rPr>
        <w:t xml:space="preserve">.2 </w:t>
      </w:r>
      <w:r>
        <w:rPr>
          <w:rFonts w:ascii="黑体" w:eastAsia="黑体" w:hAnsi="黑体" w:cs="Times New Roman" w:hint="eastAsia"/>
          <w:color w:val="000000" w:themeColor="text1"/>
          <w:szCs w:val="22"/>
        </w:rPr>
        <w:t>密闭性检测记录表</w:t>
      </w:r>
    </w:p>
    <w:p w:rsidR="00BF030C" w:rsidRDefault="00DE250F">
      <w:pPr>
        <w:spacing w:line="276" w:lineRule="auto"/>
        <w:rPr>
          <w:rFonts w:ascii="宋体" w:eastAsia="宋体" w:hAnsi="宋体"/>
          <w:color w:val="000000" w:themeColor="text1"/>
        </w:rPr>
      </w:pP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检验目的：</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验收</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抽查</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年度检查</w:t>
      </w:r>
    </w:p>
    <w:tbl>
      <w:tblPr>
        <w:tblStyle w:val="aff6"/>
        <w:tblW w:w="881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542"/>
        <w:gridCol w:w="1254"/>
        <w:gridCol w:w="1255"/>
        <w:gridCol w:w="1255"/>
        <w:gridCol w:w="1255"/>
        <w:gridCol w:w="1255"/>
      </w:tblGrid>
      <w:tr w:rsidR="00BF030C">
        <w:trPr>
          <w:trHeight w:val="447"/>
        </w:trPr>
        <w:tc>
          <w:tcPr>
            <w:tcW w:w="2542" w:type="dxa"/>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加油油气回收系统</w:t>
            </w:r>
          </w:p>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设备参数</w:t>
            </w:r>
          </w:p>
        </w:tc>
        <w:tc>
          <w:tcPr>
            <w:tcW w:w="6274" w:type="dxa"/>
            <w:gridSpan w:val="5"/>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各油罐的油气管线是否连通：是</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r>
              <w:rPr>
                <w:rFonts w:ascii="Calibri" w:eastAsia="宋体" w:hAnsi="Calibri" w:cs="Calibri"/>
                <w:color w:val="000000" w:themeColor="text1"/>
                <w:kern w:val="0"/>
                <w:sz w:val="20"/>
                <w:szCs w:val="20"/>
                <w:u w:val="single"/>
              </w:rPr>
              <w:t xml:space="preserve">   </w:t>
            </w:r>
            <w:r>
              <w:rPr>
                <w:rFonts w:ascii="Calibri" w:eastAsia="宋体" w:hAnsi="Calibri" w:cs="Calibri"/>
                <w:color w:val="000000" w:themeColor="text1"/>
                <w:kern w:val="0"/>
                <w:sz w:val="20"/>
                <w:szCs w:val="20"/>
              </w:rPr>
              <w:t>，</w:t>
            </w:r>
            <w:r>
              <w:rPr>
                <w:rFonts w:ascii="Calibri" w:eastAsia="宋体" w:hAnsi="Calibri" w:cs="Calibri" w:hint="eastAsia"/>
                <w:color w:val="000000" w:themeColor="text1"/>
                <w:kern w:val="0"/>
                <w:sz w:val="20"/>
                <w:szCs w:val="20"/>
              </w:rPr>
              <w:t>否</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r>
              <w:rPr>
                <w:rFonts w:ascii="Calibri" w:eastAsia="宋体" w:hAnsi="Calibri" w:cs="Calibri"/>
                <w:color w:val="000000" w:themeColor="text1"/>
                <w:kern w:val="0"/>
                <w:sz w:val="20"/>
                <w:szCs w:val="20"/>
              </w:rPr>
              <w:t xml:space="preserve">  </w:t>
            </w:r>
          </w:p>
        </w:tc>
      </w:tr>
      <w:tr w:rsidR="00BF030C">
        <w:trPr>
          <w:trHeight w:val="447"/>
        </w:trPr>
        <w:tc>
          <w:tcPr>
            <w:tcW w:w="2542"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6274" w:type="dxa"/>
            <w:gridSpan w:val="5"/>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是否有油气处理装置：是</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r>
              <w:rPr>
                <w:rFonts w:ascii="Calibri" w:eastAsia="宋体" w:hAnsi="Calibri" w:cs="Calibri"/>
                <w:color w:val="000000" w:themeColor="text1"/>
                <w:kern w:val="0"/>
                <w:sz w:val="20"/>
                <w:szCs w:val="20"/>
                <w:u w:val="single"/>
              </w:rPr>
              <w:t xml:space="preserve">  </w:t>
            </w:r>
            <w:r>
              <w:rPr>
                <w:rFonts w:ascii="Calibri" w:eastAsia="宋体" w:hAnsi="Calibri" w:cs="Calibri"/>
                <w:color w:val="000000" w:themeColor="text1"/>
                <w:kern w:val="0"/>
                <w:sz w:val="20"/>
                <w:szCs w:val="20"/>
              </w:rPr>
              <w:t>，</w:t>
            </w:r>
            <w:r>
              <w:rPr>
                <w:rFonts w:ascii="Calibri" w:eastAsia="宋体" w:hAnsi="Calibri" w:cs="Calibri" w:hint="eastAsia"/>
                <w:color w:val="000000" w:themeColor="text1"/>
                <w:kern w:val="0"/>
                <w:sz w:val="20"/>
                <w:szCs w:val="20"/>
              </w:rPr>
              <w:t>否</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p>
        </w:tc>
      </w:tr>
      <w:tr w:rsidR="00BF030C">
        <w:trPr>
          <w:trHeight w:val="829"/>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操作参数</w:t>
            </w:r>
          </w:p>
        </w:tc>
        <w:tc>
          <w:tcPr>
            <w:tcW w:w="6274" w:type="dxa"/>
            <w:gridSpan w:val="5"/>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1</w:t>
            </w:r>
            <w:r>
              <w:rPr>
                <w:rFonts w:ascii="Calibri" w:eastAsia="宋体" w:hAnsi="Calibri" w:cs="Calibri"/>
                <w:color w:val="000000" w:themeColor="text1"/>
                <w:kern w:val="0"/>
                <w:sz w:val="20"/>
                <w:szCs w:val="20"/>
              </w:rPr>
              <w:t>号油罐服务的加油枪数：</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r>
              <w:rPr>
                <w:rFonts w:ascii="Calibri" w:eastAsia="黑体" w:hAnsi="Calibri" w:cs="Calibri"/>
                <w:color w:val="000000" w:themeColor="text1"/>
                <w:kern w:val="0"/>
                <w:sz w:val="20"/>
                <w:szCs w:val="20"/>
              </w:rPr>
              <w:t>2</w:t>
            </w:r>
            <w:r>
              <w:rPr>
                <w:rFonts w:ascii="Calibri" w:eastAsia="宋体" w:hAnsi="Calibri" w:cs="Calibri"/>
                <w:color w:val="000000" w:themeColor="text1"/>
                <w:kern w:val="0"/>
                <w:sz w:val="20"/>
                <w:szCs w:val="20"/>
              </w:rPr>
              <w:t>号油罐服务的加油枪数</w:t>
            </w:r>
            <w:r>
              <w:rPr>
                <w:rFonts w:ascii="Calibri" w:eastAsia="宋体" w:hAnsi="Calibri" w:cs="Calibri" w:hint="eastAsia"/>
                <w:color w:val="000000" w:themeColor="text1"/>
                <w:kern w:val="0"/>
                <w:sz w:val="20"/>
                <w:szCs w:val="20"/>
              </w:rPr>
              <w:t>：</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p>
          <w:p w:rsidR="00BF030C" w:rsidRDefault="00DE250F">
            <w:pPr>
              <w:spacing w:line="276" w:lineRule="auto"/>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3</w:t>
            </w:r>
            <w:r>
              <w:rPr>
                <w:rFonts w:ascii="Calibri" w:eastAsia="宋体" w:hAnsi="Calibri" w:cs="Calibri"/>
                <w:color w:val="000000" w:themeColor="text1"/>
                <w:kern w:val="0"/>
                <w:sz w:val="20"/>
                <w:szCs w:val="20"/>
              </w:rPr>
              <w:t>号油罐服务的加油枪数：</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r>
              <w:rPr>
                <w:rFonts w:ascii="Calibri" w:eastAsia="宋体" w:hAnsi="Calibri" w:cs="Calibri"/>
                <w:color w:val="000000" w:themeColor="text1"/>
                <w:kern w:val="0"/>
                <w:sz w:val="20"/>
                <w:szCs w:val="20"/>
                <w:u w:val="single"/>
              </w:rPr>
              <w:t xml:space="preserve"> </w:t>
            </w:r>
            <w:r>
              <w:rPr>
                <w:rFonts w:ascii="Calibri" w:eastAsia="黑体" w:hAnsi="Calibri" w:cs="Calibri"/>
                <w:color w:val="000000" w:themeColor="text1"/>
                <w:kern w:val="0"/>
                <w:sz w:val="20"/>
                <w:szCs w:val="20"/>
              </w:rPr>
              <w:t>4</w:t>
            </w:r>
            <w:r>
              <w:rPr>
                <w:rFonts w:ascii="Calibri" w:eastAsia="宋体" w:hAnsi="Calibri" w:cs="Calibri"/>
                <w:color w:val="000000" w:themeColor="text1"/>
                <w:kern w:val="0"/>
                <w:sz w:val="20"/>
                <w:szCs w:val="20"/>
              </w:rPr>
              <w:t>号油罐服务的加油枪数</w:t>
            </w:r>
            <w:r>
              <w:rPr>
                <w:rFonts w:ascii="Calibri" w:eastAsia="宋体" w:hAnsi="Calibri" w:cs="Calibri" w:hint="eastAsia"/>
                <w:color w:val="000000" w:themeColor="text1"/>
                <w:kern w:val="0"/>
                <w:sz w:val="20"/>
                <w:szCs w:val="20"/>
              </w:rPr>
              <w:t>：</w:t>
            </w:r>
            <w:r>
              <w:rPr>
                <w:rFonts w:ascii="Calibri" w:eastAsia="宋体" w:hAnsi="Calibri" w:cs="Calibri" w:hint="eastAsia"/>
                <w:color w:val="000000" w:themeColor="text1"/>
                <w:kern w:val="0"/>
                <w:sz w:val="20"/>
                <w:szCs w:val="20"/>
                <w:u w:val="single"/>
              </w:rPr>
              <w:t xml:space="preserve">            </w:t>
            </w: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油罐编号</w:t>
            </w:r>
          </w:p>
        </w:tc>
        <w:tc>
          <w:tcPr>
            <w:tcW w:w="1254"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1</w:t>
            </w:r>
          </w:p>
        </w:tc>
        <w:tc>
          <w:tcPr>
            <w:tcW w:w="1255"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2</w:t>
            </w:r>
          </w:p>
        </w:tc>
        <w:tc>
          <w:tcPr>
            <w:tcW w:w="1255"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3</w:t>
            </w:r>
          </w:p>
        </w:tc>
        <w:tc>
          <w:tcPr>
            <w:tcW w:w="1255"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4</w:t>
            </w:r>
          </w:p>
        </w:tc>
        <w:tc>
          <w:tcPr>
            <w:tcW w:w="1255"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连通油罐</w:t>
            </w: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汽油标号</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w:t>
            </w: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油罐容积（</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汽油体积（</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油气空间（</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初始压力（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254"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500</w:t>
            </w:r>
          </w:p>
        </w:tc>
        <w:tc>
          <w:tcPr>
            <w:tcW w:w="1255"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500</w:t>
            </w:r>
          </w:p>
        </w:tc>
        <w:tc>
          <w:tcPr>
            <w:tcW w:w="1255"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500</w:t>
            </w:r>
          </w:p>
        </w:tc>
        <w:tc>
          <w:tcPr>
            <w:tcW w:w="1255"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500</w:t>
            </w:r>
          </w:p>
        </w:tc>
        <w:tc>
          <w:tcPr>
            <w:tcW w:w="1255"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500</w:t>
            </w: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1min</w:t>
            </w:r>
            <w:r>
              <w:rPr>
                <w:rFonts w:ascii="Calibri" w:eastAsia="宋体" w:hAnsi="Calibri" w:cs="Calibri"/>
                <w:color w:val="000000" w:themeColor="text1"/>
                <w:kern w:val="0"/>
                <w:sz w:val="20"/>
                <w:szCs w:val="20"/>
              </w:rPr>
              <w:t>之后的压力（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2min</w:t>
            </w:r>
            <w:r>
              <w:rPr>
                <w:rFonts w:ascii="Calibri" w:eastAsia="宋体" w:hAnsi="Calibri" w:cs="Calibri"/>
                <w:color w:val="000000" w:themeColor="text1"/>
                <w:kern w:val="0"/>
                <w:sz w:val="20"/>
                <w:szCs w:val="20"/>
              </w:rPr>
              <w:t>之后的压力（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3min</w:t>
            </w:r>
            <w:r>
              <w:rPr>
                <w:rFonts w:ascii="Calibri" w:eastAsia="宋体" w:hAnsi="Calibri" w:cs="Calibri"/>
                <w:color w:val="000000" w:themeColor="text1"/>
                <w:kern w:val="0"/>
                <w:sz w:val="20"/>
                <w:szCs w:val="20"/>
              </w:rPr>
              <w:t>之后的压力（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4min</w:t>
            </w:r>
            <w:r>
              <w:rPr>
                <w:rFonts w:ascii="Calibri" w:eastAsia="宋体" w:hAnsi="Calibri" w:cs="Calibri"/>
                <w:color w:val="000000" w:themeColor="text1"/>
                <w:kern w:val="0"/>
                <w:sz w:val="20"/>
                <w:szCs w:val="20"/>
              </w:rPr>
              <w:t>之后的压力（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5min</w:t>
            </w:r>
            <w:r>
              <w:rPr>
                <w:rFonts w:ascii="Calibri" w:eastAsia="宋体" w:hAnsi="Calibri" w:cs="Calibri"/>
                <w:color w:val="000000" w:themeColor="text1"/>
                <w:kern w:val="0"/>
                <w:sz w:val="20"/>
                <w:szCs w:val="20"/>
              </w:rPr>
              <w:t>之后的压力（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最小剩余压力限值（</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254"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254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是否达标</w:t>
            </w:r>
          </w:p>
        </w:tc>
        <w:tc>
          <w:tcPr>
            <w:tcW w:w="1254" w:type="dxa"/>
            <w:vAlign w:val="center"/>
          </w:tcPr>
          <w:p w:rsidR="00BF030C" w:rsidRDefault="00BF030C">
            <w:pPr>
              <w:spacing w:line="276" w:lineRule="auto"/>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rPr>
                <w:rFonts w:ascii="Calibri" w:eastAsia="宋体" w:hAnsi="Calibri" w:cs="Calibri"/>
                <w:color w:val="000000" w:themeColor="text1"/>
                <w:kern w:val="0"/>
                <w:sz w:val="20"/>
                <w:szCs w:val="20"/>
              </w:rPr>
            </w:pPr>
          </w:p>
        </w:tc>
        <w:tc>
          <w:tcPr>
            <w:tcW w:w="1255" w:type="dxa"/>
            <w:vAlign w:val="center"/>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454"/>
        </w:trPr>
        <w:tc>
          <w:tcPr>
            <w:tcW w:w="8816" w:type="dxa"/>
            <w:gridSpan w:val="6"/>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建议和结论</w:t>
            </w:r>
          </w:p>
        </w:tc>
      </w:tr>
      <w:tr w:rsidR="00BF030C">
        <w:trPr>
          <w:trHeight w:val="454"/>
        </w:trPr>
        <w:tc>
          <w:tcPr>
            <w:tcW w:w="8816" w:type="dxa"/>
            <w:gridSpan w:val="6"/>
            <w:vAlign w:val="center"/>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454"/>
        </w:trPr>
        <w:tc>
          <w:tcPr>
            <w:tcW w:w="8816" w:type="dxa"/>
            <w:gridSpan w:val="6"/>
            <w:vAlign w:val="center"/>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454"/>
        </w:trPr>
        <w:tc>
          <w:tcPr>
            <w:tcW w:w="8816" w:type="dxa"/>
            <w:gridSpan w:val="6"/>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检测人：</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检测日期：</w:t>
            </w:r>
          </w:p>
        </w:tc>
      </w:tr>
    </w:tbl>
    <w:p w:rsidR="00BF030C" w:rsidRDefault="00BF030C">
      <w:pPr>
        <w:spacing w:line="276" w:lineRule="auto"/>
        <w:rPr>
          <w:color w:val="000000" w:themeColor="text1"/>
        </w:rPr>
      </w:pPr>
    </w:p>
    <w:p w:rsidR="00BF030C" w:rsidRDefault="00DE250F">
      <w:pPr>
        <w:widowControl/>
        <w:spacing w:line="276" w:lineRule="auto"/>
        <w:jc w:val="left"/>
        <w:rPr>
          <w:color w:val="000000" w:themeColor="text1"/>
        </w:rPr>
      </w:pPr>
      <w:r>
        <w:rPr>
          <w:color w:val="000000" w:themeColor="text1"/>
        </w:rPr>
        <w:br w:type="page"/>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lastRenderedPageBreak/>
        <w:t>表</w:t>
      </w:r>
      <w:r>
        <w:rPr>
          <w:rFonts w:ascii="黑体" w:eastAsia="宋体" w:hAnsi="黑体" w:cs="Times New Roman" w:hint="eastAsia"/>
          <w:color w:val="000000" w:themeColor="text1"/>
          <w:szCs w:val="22"/>
        </w:rPr>
        <w:t>G</w:t>
      </w:r>
      <w:r>
        <w:rPr>
          <w:rFonts w:ascii="黑体" w:eastAsia="黑体" w:hAnsi="黑体" w:cs="Times New Roman"/>
          <w:color w:val="000000" w:themeColor="text1"/>
          <w:szCs w:val="22"/>
        </w:rPr>
        <w:t xml:space="preserve">.3 </w:t>
      </w:r>
      <w:r>
        <w:rPr>
          <w:rFonts w:ascii="黑体" w:eastAsia="黑体" w:hAnsi="黑体" w:cs="Times New Roman" w:hint="eastAsia"/>
          <w:color w:val="000000" w:themeColor="text1"/>
          <w:szCs w:val="22"/>
        </w:rPr>
        <w:t>气液比检测记录表</w:t>
      </w:r>
    </w:p>
    <w:p w:rsidR="00BF030C" w:rsidRDefault="00DE250F">
      <w:pPr>
        <w:spacing w:line="276" w:lineRule="auto"/>
        <w:rPr>
          <w:rFonts w:ascii="宋体" w:eastAsia="宋体" w:hAnsi="宋体"/>
          <w:color w:val="000000" w:themeColor="text1"/>
        </w:rPr>
      </w:pP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检验目的：</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验收</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抽查</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年度检查</w:t>
      </w:r>
    </w:p>
    <w:tbl>
      <w:tblPr>
        <w:tblStyle w:val="aff6"/>
        <w:tblW w:w="881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06"/>
        <w:gridCol w:w="908"/>
        <w:gridCol w:w="739"/>
        <w:gridCol w:w="755"/>
        <w:gridCol w:w="1116"/>
        <w:gridCol w:w="1101"/>
        <w:gridCol w:w="1066"/>
        <w:gridCol w:w="960"/>
        <w:gridCol w:w="547"/>
        <w:gridCol w:w="718"/>
      </w:tblGrid>
      <w:tr w:rsidR="00BF030C">
        <w:trPr>
          <w:trHeight w:val="469"/>
        </w:trPr>
        <w:tc>
          <w:tcPr>
            <w:tcW w:w="1814"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检测前泄漏检查</w:t>
            </w:r>
          </w:p>
        </w:tc>
        <w:tc>
          <w:tcPr>
            <w:tcW w:w="3711" w:type="dxa"/>
            <w:gridSpan w:val="4"/>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初始</w:t>
            </w:r>
            <w:r>
              <w:rPr>
                <w:rFonts w:ascii="Calibri" w:eastAsia="宋体" w:hAnsi="Calibri" w:cs="Calibri"/>
                <w:color w:val="000000" w:themeColor="text1"/>
                <w:kern w:val="0"/>
                <w:sz w:val="20"/>
                <w:szCs w:val="20"/>
              </w:rPr>
              <w:t>/</w:t>
            </w:r>
            <w:r>
              <w:rPr>
                <w:rFonts w:ascii="Calibri" w:eastAsia="宋体" w:hAnsi="Calibri" w:cs="Calibri"/>
                <w:color w:val="000000" w:themeColor="text1"/>
                <w:kern w:val="0"/>
                <w:sz w:val="20"/>
                <w:szCs w:val="20"/>
              </w:rPr>
              <w:t>最终压力（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r>
              <w:rPr>
                <w:rFonts w:ascii="Calibri" w:eastAsia="宋体" w:hAnsi="Calibri" w:cs="Calibri"/>
                <w:color w:val="000000" w:themeColor="text1"/>
                <w:kern w:val="0"/>
                <w:sz w:val="20"/>
                <w:szCs w:val="20"/>
                <w:u w:val="single"/>
              </w:rPr>
              <w:t xml:space="preserve">  </w:t>
            </w:r>
            <w:r>
              <w:rPr>
                <w:rFonts w:ascii="Calibri" w:eastAsia="黑体" w:hAnsi="Calibri" w:cs="Calibri"/>
                <w:color w:val="000000" w:themeColor="text1"/>
                <w:kern w:val="0"/>
                <w:sz w:val="20"/>
                <w:szCs w:val="20"/>
                <w:u w:val="single"/>
              </w:rPr>
              <w:t xml:space="preserve">1245 </w:t>
            </w:r>
            <w:r>
              <w:rPr>
                <w:rFonts w:ascii="Calibri" w:eastAsia="宋体" w:hAnsi="Calibri" w:cs="Calibri"/>
                <w:color w:val="000000" w:themeColor="text1"/>
                <w:kern w:val="0"/>
                <w:sz w:val="20"/>
                <w:szCs w:val="20"/>
                <w:u w:val="single"/>
              </w:rPr>
              <w:t xml:space="preserve"> </w:t>
            </w:r>
            <w:r>
              <w:rPr>
                <w:rFonts w:ascii="Calibri" w:eastAsia="黑体" w:hAnsi="Calibri" w:cs="Calibri"/>
                <w:color w:val="000000" w:themeColor="text1"/>
                <w:kern w:val="0"/>
                <w:sz w:val="20"/>
                <w:szCs w:val="20"/>
              </w:rPr>
              <w:t xml:space="preserve"> / </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p>
        </w:tc>
        <w:tc>
          <w:tcPr>
            <w:tcW w:w="2026" w:type="dxa"/>
            <w:gridSpan w:val="2"/>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技术评估报告给出</w:t>
            </w:r>
          </w:p>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的气液比限值范围</w:t>
            </w:r>
          </w:p>
        </w:tc>
        <w:tc>
          <w:tcPr>
            <w:tcW w:w="1265" w:type="dxa"/>
            <w:gridSpan w:val="2"/>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19"/>
        </w:trPr>
        <w:tc>
          <w:tcPr>
            <w:tcW w:w="1814"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检测后泄漏检查</w:t>
            </w:r>
          </w:p>
        </w:tc>
        <w:tc>
          <w:tcPr>
            <w:tcW w:w="3711" w:type="dxa"/>
            <w:gridSpan w:val="4"/>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初始</w:t>
            </w:r>
            <w:r>
              <w:rPr>
                <w:rFonts w:ascii="Calibri" w:eastAsia="宋体" w:hAnsi="Calibri" w:cs="Calibri"/>
                <w:color w:val="000000" w:themeColor="text1"/>
                <w:kern w:val="0"/>
                <w:sz w:val="20"/>
                <w:szCs w:val="20"/>
              </w:rPr>
              <w:t>/</w:t>
            </w:r>
            <w:r>
              <w:rPr>
                <w:rFonts w:ascii="Calibri" w:eastAsia="宋体" w:hAnsi="Calibri" w:cs="Calibri"/>
                <w:color w:val="000000" w:themeColor="text1"/>
                <w:kern w:val="0"/>
                <w:sz w:val="20"/>
                <w:szCs w:val="20"/>
              </w:rPr>
              <w:t>最终压力（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r>
              <w:rPr>
                <w:rFonts w:ascii="Calibri" w:eastAsia="宋体" w:hAnsi="Calibri" w:cs="Calibri"/>
                <w:color w:val="000000" w:themeColor="text1"/>
                <w:kern w:val="0"/>
                <w:sz w:val="20"/>
                <w:szCs w:val="20"/>
                <w:u w:val="single"/>
              </w:rPr>
              <w:t xml:space="preserve">  </w:t>
            </w:r>
            <w:r>
              <w:rPr>
                <w:rFonts w:ascii="Calibri" w:eastAsia="黑体" w:hAnsi="Calibri" w:cs="Calibri"/>
                <w:color w:val="000000" w:themeColor="text1"/>
                <w:kern w:val="0"/>
                <w:sz w:val="20"/>
                <w:szCs w:val="20"/>
                <w:u w:val="single"/>
              </w:rPr>
              <w:t>1245</w:t>
            </w:r>
            <w:r>
              <w:rPr>
                <w:rFonts w:ascii="Calibri" w:eastAsia="宋体" w:hAnsi="Calibri" w:cs="Calibri"/>
                <w:color w:val="000000" w:themeColor="text1"/>
                <w:kern w:val="0"/>
                <w:sz w:val="20"/>
                <w:szCs w:val="20"/>
                <w:u w:val="single"/>
              </w:rPr>
              <w:t xml:space="preserve">  </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u w:val="single"/>
              </w:rPr>
              <w:t xml:space="preserve">    </w:t>
            </w:r>
            <w:r>
              <w:rPr>
                <w:rFonts w:ascii="Calibri" w:eastAsia="宋体" w:hAnsi="Calibri" w:cs="Calibri" w:hint="eastAsia"/>
                <w:color w:val="000000" w:themeColor="text1"/>
                <w:kern w:val="0"/>
                <w:sz w:val="20"/>
                <w:szCs w:val="20"/>
                <w:u w:val="single"/>
              </w:rPr>
              <w:t xml:space="preserve">       </w:t>
            </w:r>
          </w:p>
        </w:tc>
        <w:tc>
          <w:tcPr>
            <w:tcW w:w="2026" w:type="dxa"/>
            <w:gridSpan w:val="2"/>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65" w:type="dxa"/>
            <w:gridSpan w:val="2"/>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c>
          <w:tcPr>
            <w:tcW w:w="906"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加油枪编号</w:t>
            </w:r>
          </w:p>
        </w:tc>
        <w:tc>
          <w:tcPr>
            <w:tcW w:w="90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w:t>
            </w:r>
            <w:proofErr w:type="gramStart"/>
            <w:r>
              <w:rPr>
                <w:rFonts w:ascii="Calibri" w:eastAsia="宋体" w:hAnsi="Calibri" w:cs="Calibri"/>
                <w:color w:val="000000" w:themeColor="text1"/>
                <w:kern w:val="0"/>
                <w:sz w:val="20"/>
                <w:szCs w:val="20"/>
              </w:rPr>
              <w:t>枪品牌</w:t>
            </w:r>
            <w:proofErr w:type="gramEnd"/>
            <w:r>
              <w:rPr>
                <w:rFonts w:ascii="Calibri" w:eastAsia="宋体" w:hAnsi="Calibri" w:cs="Calibri"/>
                <w:color w:val="000000" w:themeColor="text1"/>
                <w:kern w:val="0"/>
                <w:sz w:val="20"/>
                <w:szCs w:val="20"/>
              </w:rPr>
              <w:t>和型号</w:t>
            </w:r>
          </w:p>
        </w:tc>
        <w:tc>
          <w:tcPr>
            <w:tcW w:w="739"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加油体积（</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755"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加油时间（</w:t>
            </w:r>
            <w:r>
              <w:rPr>
                <w:rFonts w:ascii="Calibri" w:eastAsia="黑体" w:hAnsi="Calibri" w:cs="Calibri"/>
                <w:color w:val="000000" w:themeColor="text1"/>
                <w:kern w:val="0"/>
                <w:sz w:val="20"/>
                <w:szCs w:val="20"/>
              </w:rPr>
              <w:t>s</w:t>
            </w:r>
            <w:r>
              <w:rPr>
                <w:rFonts w:ascii="Calibri" w:eastAsia="宋体" w:hAnsi="Calibri" w:cs="Calibri"/>
                <w:color w:val="000000" w:themeColor="text1"/>
                <w:kern w:val="0"/>
                <w:sz w:val="20"/>
                <w:szCs w:val="20"/>
              </w:rPr>
              <w:t>）</w:t>
            </w:r>
          </w:p>
        </w:tc>
        <w:tc>
          <w:tcPr>
            <w:tcW w:w="1116"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实际加油流量（</w:t>
            </w:r>
            <w:r>
              <w:rPr>
                <w:rFonts w:ascii="Calibri" w:eastAsia="黑体" w:hAnsi="Calibri" w:cs="Calibri"/>
                <w:color w:val="000000" w:themeColor="text1"/>
                <w:kern w:val="0"/>
                <w:sz w:val="20"/>
                <w:szCs w:val="20"/>
              </w:rPr>
              <w:t>L/min</w:t>
            </w:r>
            <w:r>
              <w:rPr>
                <w:rFonts w:ascii="Calibri" w:eastAsia="宋体" w:hAnsi="Calibri" w:cs="Calibri"/>
                <w:color w:val="000000" w:themeColor="text1"/>
                <w:kern w:val="0"/>
                <w:sz w:val="20"/>
                <w:szCs w:val="20"/>
              </w:rPr>
              <w:t>）</w:t>
            </w:r>
          </w:p>
        </w:tc>
        <w:tc>
          <w:tcPr>
            <w:tcW w:w="1101"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气体流量计最初读数（</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1066"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气体流量计最终读数（</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960"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回收油气体积（</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547"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气液比</w:t>
            </w:r>
          </w:p>
        </w:tc>
        <w:tc>
          <w:tcPr>
            <w:tcW w:w="71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是否达标</w:t>
            </w: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restart"/>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906"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39"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55"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1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101"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066"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96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547"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1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97"/>
        </w:trPr>
        <w:tc>
          <w:tcPr>
            <w:tcW w:w="8816" w:type="dxa"/>
            <w:gridSpan w:val="10"/>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建议和结论：</w:t>
            </w:r>
          </w:p>
        </w:tc>
      </w:tr>
      <w:tr w:rsidR="00BF030C">
        <w:trPr>
          <w:trHeight w:val="397"/>
        </w:trPr>
        <w:tc>
          <w:tcPr>
            <w:tcW w:w="8816" w:type="dxa"/>
            <w:gridSpan w:val="10"/>
            <w:vAlign w:val="center"/>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8816" w:type="dxa"/>
            <w:gridSpan w:val="10"/>
            <w:vAlign w:val="center"/>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8816" w:type="dxa"/>
            <w:gridSpan w:val="10"/>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检测人：</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检测日期：</w:t>
            </w:r>
          </w:p>
        </w:tc>
      </w:tr>
    </w:tbl>
    <w:p w:rsidR="00BF030C" w:rsidRDefault="00BF030C">
      <w:pPr>
        <w:spacing w:beforeLines="50" w:before="156" w:afterLines="50" w:after="156" w:line="276" w:lineRule="auto"/>
        <w:jc w:val="center"/>
        <w:rPr>
          <w:rFonts w:ascii="黑体" w:eastAsia="黑体" w:hAnsi="黑体" w:cs="Times New Roman"/>
          <w:color w:val="000000" w:themeColor="text1"/>
          <w:szCs w:val="22"/>
        </w:rPr>
      </w:pP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lastRenderedPageBreak/>
        <w:t>表</w:t>
      </w:r>
      <w:r>
        <w:rPr>
          <w:rFonts w:ascii="黑体" w:eastAsia="宋体" w:hAnsi="黑体" w:cs="Times New Roman" w:hint="eastAsia"/>
          <w:color w:val="000000" w:themeColor="text1"/>
          <w:szCs w:val="22"/>
        </w:rPr>
        <w:t>G</w:t>
      </w:r>
      <w:r>
        <w:rPr>
          <w:rFonts w:ascii="黑体" w:eastAsia="黑体" w:hAnsi="黑体" w:cs="Times New Roman"/>
          <w:color w:val="000000" w:themeColor="text1"/>
          <w:szCs w:val="22"/>
        </w:rPr>
        <w:t xml:space="preserve">.4 </w:t>
      </w:r>
      <w:r>
        <w:rPr>
          <w:rFonts w:ascii="黑体" w:eastAsia="黑体" w:hAnsi="黑体" w:cs="Times New Roman" w:hint="eastAsia"/>
          <w:color w:val="000000" w:themeColor="text1"/>
          <w:szCs w:val="22"/>
        </w:rPr>
        <w:t>油气处理装置检测报告表</w:t>
      </w:r>
    </w:p>
    <w:p w:rsidR="00BF030C" w:rsidRDefault="00DE250F">
      <w:pPr>
        <w:spacing w:line="276" w:lineRule="auto"/>
        <w:rPr>
          <w:rFonts w:ascii="宋体" w:eastAsia="宋体" w:hAnsi="宋体"/>
          <w:color w:val="000000" w:themeColor="text1"/>
        </w:rPr>
      </w:pP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检验目的：</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验收</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抽查</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年度检查</w:t>
      </w:r>
    </w:p>
    <w:tbl>
      <w:tblPr>
        <w:tblStyle w:val="aff6"/>
        <w:tblW w:w="881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20"/>
        <w:gridCol w:w="1278"/>
        <w:gridCol w:w="1278"/>
        <w:gridCol w:w="79"/>
        <w:gridCol w:w="1252"/>
        <w:gridCol w:w="1278"/>
        <w:gridCol w:w="1278"/>
        <w:gridCol w:w="1253"/>
      </w:tblGrid>
      <w:tr w:rsidR="00BF030C">
        <w:trPr>
          <w:trHeight w:val="510"/>
        </w:trPr>
        <w:tc>
          <w:tcPr>
            <w:tcW w:w="2398"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环境温度（</w:t>
            </w:r>
            <w:r>
              <w:rPr>
                <w:rFonts w:ascii="Calibri" w:eastAsia="宋体" w:hAnsi="Calibri" w:cs="Calibri"/>
                <w:color w:val="000000" w:themeColor="text1"/>
                <w:kern w:val="0"/>
                <w:sz w:val="20"/>
                <w:szCs w:val="20"/>
                <w:shd w:val="clear" w:color="auto" w:fill="FFFFFF"/>
              </w:rPr>
              <w:t>°C</w:t>
            </w:r>
            <w:r>
              <w:rPr>
                <w:rFonts w:ascii="Calibri" w:eastAsia="宋体" w:hAnsi="Calibri" w:cs="Calibri"/>
                <w:color w:val="000000" w:themeColor="text1"/>
                <w:kern w:val="0"/>
                <w:sz w:val="20"/>
                <w:szCs w:val="20"/>
                <w:shd w:val="clear" w:color="auto" w:fill="FFFFFF"/>
              </w:rPr>
              <w:t>）</w:t>
            </w:r>
          </w:p>
        </w:tc>
        <w:tc>
          <w:tcPr>
            <w:tcW w:w="1357"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装置型号</w:t>
            </w:r>
          </w:p>
        </w:tc>
        <w:tc>
          <w:tcPr>
            <w:tcW w:w="3809"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2398"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大气压（</w:t>
            </w:r>
            <w:r>
              <w:rPr>
                <w:rFonts w:ascii="Calibri" w:eastAsia="黑体" w:hAnsi="Calibri" w:cs="Calibri"/>
                <w:color w:val="000000" w:themeColor="text1"/>
                <w:kern w:val="0"/>
                <w:sz w:val="20"/>
                <w:szCs w:val="20"/>
              </w:rPr>
              <w:t>kPa</w:t>
            </w:r>
            <w:r>
              <w:rPr>
                <w:rFonts w:ascii="Calibri" w:eastAsia="宋体" w:hAnsi="Calibri" w:cs="Calibri"/>
                <w:color w:val="000000" w:themeColor="text1"/>
                <w:kern w:val="0"/>
                <w:sz w:val="20"/>
                <w:szCs w:val="20"/>
              </w:rPr>
              <w:t>）</w:t>
            </w:r>
          </w:p>
        </w:tc>
        <w:tc>
          <w:tcPr>
            <w:tcW w:w="1357"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装置品牌</w:t>
            </w:r>
          </w:p>
        </w:tc>
        <w:tc>
          <w:tcPr>
            <w:tcW w:w="3809"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2398"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处理方法</w:t>
            </w:r>
          </w:p>
        </w:tc>
        <w:tc>
          <w:tcPr>
            <w:tcW w:w="1357"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生产厂家</w:t>
            </w:r>
          </w:p>
        </w:tc>
        <w:tc>
          <w:tcPr>
            <w:tcW w:w="3809"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120" w:type="dxa"/>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油气处理装置编号</w:t>
            </w:r>
          </w:p>
        </w:tc>
        <w:tc>
          <w:tcPr>
            <w:tcW w:w="6443" w:type="dxa"/>
            <w:gridSpan w:val="6"/>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油气排放浓度（</w:t>
            </w:r>
            <w:r>
              <w:rPr>
                <w:rFonts w:ascii="Calibri" w:eastAsia="黑体" w:hAnsi="Calibri" w:cs="Calibri"/>
                <w:color w:val="000000" w:themeColor="text1"/>
                <w:kern w:val="0"/>
                <w:sz w:val="20"/>
                <w:szCs w:val="20"/>
              </w:rPr>
              <w:t>g/m</w:t>
            </w:r>
            <w:r>
              <w:rPr>
                <w:rFonts w:ascii="Calibri" w:eastAsia="黑体" w:hAnsi="Calibri" w:cs="Calibri"/>
                <w:color w:val="000000" w:themeColor="text1"/>
                <w:kern w:val="0"/>
                <w:sz w:val="20"/>
                <w:szCs w:val="20"/>
                <w:vertAlign w:val="superscript"/>
              </w:rPr>
              <w:t>3</w:t>
            </w:r>
            <w:r>
              <w:rPr>
                <w:rFonts w:ascii="Calibri" w:eastAsia="宋体" w:hAnsi="Calibri" w:cs="Calibri"/>
                <w:color w:val="000000" w:themeColor="text1"/>
                <w:kern w:val="0"/>
                <w:sz w:val="20"/>
                <w:szCs w:val="20"/>
              </w:rPr>
              <w:t>）</w:t>
            </w:r>
          </w:p>
        </w:tc>
        <w:tc>
          <w:tcPr>
            <w:tcW w:w="1253" w:type="dxa"/>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是否达标</w:t>
            </w:r>
          </w:p>
        </w:tc>
      </w:tr>
      <w:tr w:rsidR="00BF030C">
        <w:trPr>
          <w:trHeight w:val="510"/>
        </w:trPr>
        <w:tc>
          <w:tcPr>
            <w:tcW w:w="1120"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样品</w:t>
            </w:r>
            <w:r>
              <w:rPr>
                <w:rFonts w:ascii="Calibri" w:eastAsia="黑体" w:hAnsi="Calibri" w:cs="Calibri"/>
                <w:color w:val="000000" w:themeColor="text1"/>
                <w:kern w:val="0"/>
                <w:sz w:val="20"/>
                <w:szCs w:val="20"/>
              </w:rPr>
              <w:t>1</w:t>
            </w:r>
          </w:p>
        </w:tc>
        <w:tc>
          <w:tcPr>
            <w:tcW w:w="127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样品</w:t>
            </w:r>
            <w:r>
              <w:rPr>
                <w:rFonts w:ascii="Calibri" w:eastAsia="黑体" w:hAnsi="Calibri" w:cs="Calibri"/>
                <w:color w:val="000000" w:themeColor="text1"/>
                <w:kern w:val="0"/>
                <w:sz w:val="20"/>
                <w:szCs w:val="20"/>
              </w:rPr>
              <w:t>2</w:t>
            </w:r>
          </w:p>
        </w:tc>
        <w:tc>
          <w:tcPr>
            <w:tcW w:w="1331"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样品</w:t>
            </w:r>
            <w:r>
              <w:rPr>
                <w:rFonts w:ascii="Calibri" w:eastAsia="黑体" w:hAnsi="Calibri" w:cs="Calibri"/>
                <w:color w:val="000000" w:themeColor="text1"/>
                <w:kern w:val="0"/>
                <w:sz w:val="20"/>
                <w:szCs w:val="20"/>
              </w:rPr>
              <w:t>3</w:t>
            </w:r>
          </w:p>
        </w:tc>
        <w:tc>
          <w:tcPr>
            <w:tcW w:w="127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样品</w:t>
            </w:r>
            <w:r>
              <w:rPr>
                <w:rFonts w:ascii="Calibri" w:eastAsia="黑体" w:hAnsi="Calibri" w:cs="Calibri"/>
                <w:color w:val="000000" w:themeColor="text1"/>
                <w:kern w:val="0"/>
                <w:sz w:val="20"/>
                <w:szCs w:val="20"/>
              </w:rPr>
              <w:t>4</w:t>
            </w:r>
          </w:p>
        </w:tc>
        <w:tc>
          <w:tcPr>
            <w:tcW w:w="127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平均值</w:t>
            </w:r>
          </w:p>
        </w:tc>
        <w:tc>
          <w:tcPr>
            <w:tcW w:w="1253"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33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3"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33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3"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33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3"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33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3"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12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33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7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53"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510"/>
        </w:trPr>
        <w:tc>
          <w:tcPr>
            <w:tcW w:w="1120"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标准限值</w:t>
            </w:r>
          </w:p>
        </w:tc>
        <w:tc>
          <w:tcPr>
            <w:tcW w:w="6443" w:type="dxa"/>
            <w:gridSpan w:val="6"/>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hint="eastAsia"/>
                <w:color w:val="000000" w:themeColor="text1"/>
                <w:kern w:val="0"/>
                <w:sz w:val="20"/>
                <w:szCs w:val="20"/>
              </w:rPr>
              <w:t>1</w:t>
            </w:r>
            <w:r>
              <w:rPr>
                <w:rFonts w:ascii="Calibri" w:eastAsia="黑体" w:hAnsi="Calibri" w:cs="Calibri"/>
                <w:color w:val="000000" w:themeColor="text1"/>
                <w:kern w:val="0"/>
                <w:sz w:val="20"/>
                <w:szCs w:val="20"/>
              </w:rPr>
              <w:t>0</w:t>
            </w:r>
          </w:p>
        </w:tc>
        <w:tc>
          <w:tcPr>
            <w:tcW w:w="1253"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r>
      <w:tr w:rsidR="00BF030C">
        <w:trPr>
          <w:trHeight w:val="510"/>
        </w:trPr>
        <w:tc>
          <w:tcPr>
            <w:tcW w:w="8816" w:type="dxa"/>
            <w:gridSpan w:val="8"/>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建议和结论：</w:t>
            </w:r>
          </w:p>
        </w:tc>
      </w:tr>
      <w:tr w:rsidR="00BF030C">
        <w:trPr>
          <w:trHeight w:val="510"/>
        </w:trPr>
        <w:tc>
          <w:tcPr>
            <w:tcW w:w="8816" w:type="dxa"/>
            <w:gridSpan w:val="8"/>
            <w:vAlign w:val="center"/>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510"/>
        </w:trPr>
        <w:tc>
          <w:tcPr>
            <w:tcW w:w="8816" w:type="dxa"/>
            <w:gridSpan w:val="8"/>
            <w:vAlign w:val="center"/>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510"/>
        </w:trPr>
        <w:tc>
          <w:tcPr>
            <w:tcW w:w="8816" w:type="dxa"/>
            <w:gridSpan w:val="8"/>
            <w:vAlign w:val="center"/>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510"/>
        </w:trPr>
        <w:tc>
          <w:tcPr>
            <w:tcW w:w="8816" w:type="dxa"/>
            <w:gridSpan w:val="8"/>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检测人：</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检测日期：</w:t>
            </w:r>
          </w:p>
        </w:tc>
      </w:tr>
    </w:tbl>
    <w:p w:rsidR="00BF030C" w:rsidRDefault="00BF030C">
      <w:pPr>
        <w:spacing w:line="276" w:lineRule="auto"/>
        <w:rPr>
          <w:color w:val="000000" w:themeColor="text1"/>
        </w:rPr>
      </w:pPr>
    </w:p>
    <w:p w:rsidR="00BF030C" w:rsidRDefault="00DE250F">
      <w:pPr>
        <w:widowControl/>
        <w:spacing w:line="276" w:lineRule="auto"/>
        <w:jc w:val="left"/>
        <w:rPr>
          <w:color w:val="000000" w:themeColor="text1"/>
        </w:rPr>
      </w:pPr>
      <w:r>
        <w:rPr>
          <w:color w:val="000000" w:themeColor="text1"/>
        </w:rPr>
        <w:br w:type="page"/>
      </w:r>
    </w:p>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lastRenderedPageBreak/>
        <w:t>表</w:t>
      </w:r>
      <w:r>
        <w:rPr>
          <w:rFonts w:ascii="黑体" w:eastAsia="宋体" w:hAnsi="黑体" w:cs="Times New Roman" w:hint="eastAsia"/>
          <w:color w:val="000000" w:themeColor="text1"/>
          <w:szCs w:val="22"/>
        </w:rPr>
        <w:t>G</w:t>
      </w:r>
      <w:r>
        <w:rPr>
          <w:rFonts w:ascii="黑体" w:eastAsia="黑体" w:hAnsi="黑体" w:cs="Times New Roman"/>
          <w:color w:val="000000" w:themeColor="text1"/>
          <w:szCs w:val="22"/>
        </w:rPr>
        <w:t xml:space="preserve">.5 </w:t>
      </w:r>
      <w:r>
        <w:rPr>
          <w:rFonts w:ascii="黑体" w:eastAsia="黑体" w:hAnsi="黑体" w:cs="Times New Roman" w:hint="eastAsia"/>
          <w:color w:val="000000" w:themeColor="text1"/>
          <w:szCs w:val="22"/>
        </w:rPr>
        <w:t>在线监测系统压力传感器校准比对记录表</w:t>
      </w:r>
    </w:p>
    <w:p w:rsidR="00BF030C" w:rsidRDefault="00DE250F">
      <w:pPr>
        <w:spacing w:line="276" w:lineRule="auto"/>
        <w:rPr>
          <w:rFonts w:ascii="宋体" w:eastAsia="宋体" w:hAnsi="宋体"/>
          <w:color w:val="000000" w:themeColor="text1"/>
        </w:rPr>
      </w:pP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检验目的：</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验收</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抽查</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年度检查</w:t>
      </w:r>
    </w:p>
    <w:tbl>
      <w:tblPr>
        <w:tblStyle w:val="aff6"/>
        <w:tblW w:w="883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48"/>
        <w:gridCol w:w="332"/>
        <w:gridCol w:w="680"/>
        <w:gridCol w:w="82"/>
        <w:gridCol w:w="372"/>
        <w:gridCol w:w="390"/>
        <w:gridCol w:w="389"/>
        <w:gridCol w:w="373"/>
        <w:gridCol w:w="265"/>
        <w:gridCol w:w="497"/>
        <w:gridCol w:w="99"/>
        <w:gridCol w:w="663"/>
        <w:gridCol w:w="150"/>
        <w:gridCol w:w="421"/>
        <w:gridCol w:w="191"/>
        <w:gridCol w:w="762"/>
        <w:gridCol w:w="73"/>
        <w:gridCol w:w="208"/>
        <w:gridCol w:w="481"/>
        <w:gridCol w:w="763"/>
      </w:tblGrid>
      <w:tr w:rsidR="00BF030C">
        <w:trPr>
          <w:trHeight w:val="369"/>
        </w:trPr>
        <w:tc>
          <w:tcPr>
            <w:tcW w:w="164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检测设备名称</w:t>
            </w:r>
          </w:p>
        </w:tc>
        <w:tc>
          <w:tcPr>
            <w:tcW w:w="1466"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7" w:type="dxa"/>
            <w:gridSpan w:val="4"/>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设备状态</w:t>
            </w:r>
          </w:p>
        </w:tc>
        <w:tc>
          <w:tcPr>
            <w:tcW w:w="1409"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47" w:type="dxa"/>
            <w:gridSpan w:val="4"/>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检定有效期</w:t>
            </w:r>
          </w:p>
        </w:tc>
        <w:tc>
          <w:tcPr>
            <w:tcW w:w="145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164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检测设备型号</w:t>
            </w:r>
          </w:p>
        </w:tc>
        <w:tc>
          <w:tcPr>
            <w:tcW w:w="1466"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17" w:type="dxa"/>
            <w:gridSpan w:val="4"/>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设备编号</w:t>
            </w:r>
          </w:p>
        </w:tc>
        <w:tc>
          <w:tcPr>
            <w:tcW w:w="1409"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47" w:type="dxa"/>
            <w:gridSpan w:val="4"/>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环境温度</w:t>
            </w:r>
          </w:p>
        </w:tc>
        <w:tc>
          <w:tcPr>
            <w:tcW w:w="145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164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检测依据</w:t>
            </w:r>
          </w:p>
        </w:tc>
        <w:tc>
          <w:tcPr>
            <w:tcW w:w="4292" w:type="dxa"/>
            <w:gridSpan w:val="12"/>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GB 20952</w:t>
            </w:r>
          </w:p>
        </w:tc>
        <w:tc>
          <w:tcPr>
            <w:tcW w:w="1447" w:type="dxa"/>
            <w:gridSpan w:val="4"/>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检测时间</w:t>
            </w:r>
          </w:p>
        </w:tc>
        <w:tc>
          <w:tcPr>
            <w:tcW w:w="145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03"/>
        </w:trPr>
        <w:tc>
          <w:tcPr>
            <w:tcW w:w="2660" w:type="dxa"/>
            <w:gridSpan w:val="3"/>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加油站油气回收系统</w:t>
            </w:r>
          </w:p>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设备参数</w:t>
            </w:r>
          </w:p>
        </w:tc>
        <w:tc>
          <w:tcPr>
            <w:tcW w:w="6179" w:type="dxa"/>
            <w:gridSpan w:val="17"/>
            <w:vAlign w:val="center"/>
          </w:tcPr>
          <w:p w:rsidR="00BF030C" w:rsidRDefault="00DE250F">
            <w:pPr>
              <w:spacing w:line="276" w:lineRule="auto"/>
              <w:rPr>
                <w:rFonts w:ascii="Calibri" w:eastAsia="宋体" w:hAnsi="Calibri" w:cs="Calibri"/>
                <w:color w:val="000000" w:themeColor="text1"/>
                <w:kern w:val="0"/>
                <w:sz w:val="20"/>
                <w:szCs w:val="20"/>
              </w:rPr>
            </w:pPr>
            <w:proofErr w:type="gramStart"/>
            <w:r>
              <w:rPr>
                <w:rFonts w:ascii="Calibri" w:eastAsia="宋体" w:hAnsi="Calibri" w:cs="Calibri"/>
                <w:color w:val="000000" w:themeColor="text1"/>
                <w:kern w:val="0"/>
                <w:sz w:val="20"/>
                <w:szCs w:val="20"/>
              </w:rPr>
              <w:t>各埋地</w:t>
            </w:r>
            <w:proofErr w:type="gramEnd"/>
            <w:r>
              <w:rPr>
                <w:rFonts w:ascii="Calibri" w:eastAsia="宋体" w:hAnsi="Calibri" w:cs="Calibri"/>
                <w:color w:val="000000" w:themeColor="text1"/>
                <w:kern w:val="0"/>
                <w:sz w:val="20"/>
                <w:szCs w:val="20"/>
              </w:rPr>
              <w:t>油罐的油气管线是否连通：</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03"/>
        </w:trPr>
        <w:tc>
          <w:tcPr>
            <w:tcW w:w="2660" w:type="dxa"/>
            <w:gridSpan w:val="3"/>
            <w:vMerge/>
            <w:vAlign w:val="center"/>
          </w:tcPr>
          <w:p w:rsidR="00BF030C" w:rsidRDefault="00BF030C">
            <w:pPr>
              <w:spacing w:line="276" w:lineRule="auto"/>
              <w:rPr>
                <w:rFonts w:ascii="Calibri" w:eastAsia="宋体" w:hAnsi="Calibri" w:cs="Calibri"/>
                <w:color w:val="000000" w:themeColor="text1"/>
                <w:kern w:val="0"/>
                <w:sz w:val="20"/>
                <w:szCs w:val="20"/>
              </w:rPr>
            </w:pPr>
          </w:p>
        </w:tc>
        <w:tc>
          <w:tcPr>
            <w:tcW w:w="6179" w:type="dxa"/>
            <w:gridSpan w:val="17"/>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是否有油气处理装置：</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c>
          <w:tcPr>
            <w:tcW w:w="2660"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操作参数</w:t>
            </w:r>
          </w:p>
        </w:tc>
        <w:tc>
          <w:tcPr>
            <w:tcW w:w="6179" w:type="dxa"/>
            <w:gridSpan w:val="17"/>
          </w:tcPr>
          <w:p w:rsidR="00BF030C" w:rsidRDefault="00DE250F">
            <w:pPr>
              <w:spacing w:line="276" w:lineRule="auto"/>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1</w:t>
            </w:r>
            <w:r>
              <w:rPr>
                <w:rFonts w:ascii="Calibri" w:eastAsia="宋体" w:hAnsi="Calibri" w:cs="Calibri"/>
                <w:color w:val="000000" w:themeColor="text1"/>
                <w:kern w:val="0"/>
                <w:sz w:val="20"/>
                <w:szCs w:val="20"/>
              </w:rPr>
              <w:t>号埋地油罐服务的加油枪数：</w:t>
            </w:r>
          </w:p>
          <w:p w:rsidR="00BF030C" w:rsidRDefault="00DE250F">
            <w:pPr>
              <w:spacing w:line="276" w:lineRule="auto"/>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2</w:t>
            </w:r>
            <w:r>
              <w:rPr>
                <w:rFonts w:ascii="Calibri" w:eastAsia="宋体" w:hAnsi="Calibri" w:cs="Calibri"/>
                <w:color w:val="000000" w:themeColor="text1"/>
                <w:kern w:val="0"/>
                <w:sz w:val="20"/>
                <w:szCs w:val="20"/>
              </w:rPr>
              <w:t>号埋地油罐服务的加油枪数：</w:t>
            </w:r>
          </w:p>
          <w:p w:rsidR="00BF030C" w:rsidRDefault="00DE250F">
            <w:pPr>
              <w:spacing w:line="276" w:lineRule="auto"/>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3</w:t>
            </w:r>
            <w:r>
              <w:rPr>
                <w:rFonts w:ascii="Calibri" w:eastAsia="宋体" w:hAnsi="Calibri" w:cs="Calibri"/>
                <w:color w:val="000000" w:themeColor="text1"/>
                <w:kern w:val="0"/>
                <w:sz w:val="20"/>
                <w:szCs w:val="20"/>
              </w:rPr>
              <w:t>号埋地油罐服务的加油枪数：</w:t>
            </w:r>
          </w:p>
          <w:p w:rsidR="00BF030C" w:rsidRDefault="00DE250F">
            <w:pPr>
              <w:spacing w:line="276" w:lineRule="auto"/>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4</w:t>
            </w:r>
            <w:r>
              <w:rPr>
                <w:rFonts w:ascii="Calibri" w:eastAsia="宋体" w:hAnsi="Calibri" w:cs="Calibri"/>
                <w:color w:val="000000" w:themeColor="text1"/>
                <w:kern w:val="0"/>
                <w:sz w:val="20"/>
                <w:szCs w:val="20"/>
              </w:rPr>
              <w:t>号埋地油罐服务的加油枪数：</w:t>
            </w:r>
          </w:p>
        </w:tc>
      </w:tr>
      <w:tr w:rsidR="00BF030C">
        <w:trPr>
          <w:trHeight w:val="397"/>
        </w:trPr>
        <w:tc>
          <w:tcPr>
            <w:tcW w:w="2660"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埋地油罐编号</w:t>
            </w:r>
          </w:p>
        </w:tc>
        <w:tc>
          <w:tcPr>
            <w:tcW w:w="1233" w:type="dxa"/>
            <w:gridSpan w:val="4"/>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1</w:t>
            </w:r>
          </w:p>
        </w:tc>
        <w:tc>
          <w:tcPr>
            <w:tcW w:w="1234" w:type="dxa"/>
            <w:gridSpan w:val="4"/>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2</w:t>
            </w:r>
          </w:p>
        </w:tc>
        <w:tc>
          <w:tcPr>
            <w:tcW w:w="1234" w:type="dxa"/>
            <w:gridSpan w:val="3"/>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3</w:t>
            </w:r>
          </w:p>
        </w:tc>
        <w:tc>
          <w:tcPr>
            <w:tcW w:w="1234" w:type="dxa"/>
            <w:gridSpan w:val="4"/>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4</w:t>
            </w:r>
          </w:p>
        </w:tc>
        <w:tc>
          <w:tcPr>
            <w:tcW w:w="1244" w:type="dxa"/>
            <w:gridSpan w:val="2"/>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r>
      <w:tr w:rsidR="00BF030C">
        <w:trPr>
          <w:trHeight w:val="369"/>
        </w:trPr>
        <w:tc>
          <w:tcPr>
            <w:tcW w:w="2660"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汽油标号</w:t>
            </w:r>
          </w:p>
        </w:tc>
        <w:tc>
          <w:tcPr>
            <w:tcW w:w="1233"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44"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2660"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埋地油罐公称容积（</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1233"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44"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2660"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检测时罐内汽油体积（</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1233"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44"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2660"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检测时罐内油气空间（</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1233"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44"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2660"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初始罐压（</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233"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44"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69"/>
        </w:trPr>
        <w:tc>
          <w:tcPr>
            <w:tcW w:w="2660"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检测初始压力（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c>
          <w:tcPr>
            <w:tcW w:w="1233"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34" w:type="dxa"/>
            <w:gridSpan w:val="4"/>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244"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97"/>
        </w:trPr>
        <w:tc>
          <w:tcPr>
            <w:tcW w:w="8839" w:type="dxa"/>
            <w:gridSpan w:val="20"/>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密闭性检测</w:t>
            </w:r>
            <w:r>
              <w:rPr>
                <w:rFonts w:ascii="Calibri" w:eastAsia="黑体" w:hAnsi="Calibri" w:cs="Calibri"/>
                <w:color w:val="000000" w:themeColor="text1"/>
                <w:kern w:val="0"/>
                <w:sz w:val="20"/>
                <w:szCs w:val="20"/>
              </w:rPr>
              <w:t>5min</w:t>
            </w:r>
            <w:r>
              <w:rPr>
                <w:rFonts w:ascii="Calibri" w:eastAsia="宋体" w:hAnsi="Calibri" w:cs="Calibri"/>
                <w:color w:val="000000" w:themeColor="text1"/>
                <w:kern w:val="0"/>
                <w:sz w:val="20"/>
                <w:szCs w:val="20"/>
              </w:rPr>
              <w:t>之后的压力（</w:t>
            </w:r>
            <w:r>
              <w:rPr>
                <w:rFonts w:ascii="Calibri" w:eastAsia="黑体" w:hAnsi="Calibri" w:cs="Calibri"/>
                <w:color w:val="000000" w:themeColor="text1"/>
                <w:kern w:val="0"/>
                <w:sz w:val="20"/>
                <w:szCs w:val="20"/>
              </w:rPr>
              <w:t>Pa</w:t>
            </w:r>
            <w:r>
              <w:rPr>
                <w:rFonts w:ascii="Calibri" w:eastAsia="宋体" w:hAnsi="Calibri" w:cs="Calibri"/>
                <w:color w:val="000000" w:themeColor="text1"/>
                <w:kern w:val="0"/>
                <w:sz w:val="20"/>
                <w:szCs w:val="20"/>
              </w:rPr>
              <w:t>）</w:t>
            </w:r>
          </w:p>
        </w:tc>
      </w:tr>
      <w:tr w:rsidR="00BF030C">
        <w:trPr>
          <w:trHeight w:val="20"/>
        </w:trPr>
        <w:tc>
          <w:tcPr>
            <w:tcW w:w="1980" w:type="dxa"/>
            <w:gridSpan w:val="2"/>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检测时间</w:t>
            </w:r>
          </w:p>
        </w:tc>
        <w:tc>
          <w:tcPr>
            <w:tcW w:w="2286" w:type="dxa"/>
            <w:gridSpan w:val="6"/>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第</w:t>
            </w:r>
            <w:r>
              <w:rPr>
                <w:rFonts w:ascii="Calibri" w:eastAsia="黑体" w:hAnsi="Calibri" w:cs="Calibri"/>
                <w:color w:val="000000" w:themeColor="text1"/>
                <w:kern w:val="0"/>
                <w:sz w:val="20"/>
                <w:szCs w:val="20"/>
              </w:rPr>
              <w:t>1</w:t>
            </w:r>
            <w:r>
              <w:rPr>
                <w:rFonts w:ascii="Calibri" w:eastAsia="宋体" w:hAnsi="Calibri" w:cs="Calibri"/>
                <w:color w:val="000000" w:themeColor="text1"/>
                <w:kern w:val="0"/>
                <w:sz w:val="20"/>
                <w:szCs w:val="20"/>
              </w:rPr>
              <w:t>次检测</w:t>
            </w:r>
          </w:p>
        </w:tc>
        <w:tc>
          <w:tcPr>
            <w:tcW w:w="2286" w:type="dxa"/>
            <w:gridSpan w:val="7"/>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第</w:t>
            </w:r>
            <w:r>
              <w:rPr>
                <w:rFonts w:ascii="Calibri" w:eastAsia="黑体" w:hAnsi="Calibri" w:cs="Calibri"/>
                <w:color w:val="000000" w:themeColor="text1"/>
                <w:kern w:val="0"/>
                <w:sz w:val="20"/>
                <w:szCs w:val="20"/>
              </w:rPr>
              <w:t>2</w:t>
            </w:r>
            <w:r>
              <w:rPr>
                <w:rFonts w:ascii="Calibri" w:eastAsia="宋体" w:hAnsi="Calibri" w:cs="Calibri"/>
                <w:color w:val="000000" w:themeColor="text1"/>
                <w:kern w:val="0"/>
                <w:sz w:val="20"/>
                <w:szCs w:val="20"/>
              </w:rPr>
              <w:t>次检测</w:t>
            </w:r>
          </w:p>
        </w:tc>
        <w:tc>
          <w:tcPr>
            <w:tcW w:w="2287" w:type="dxa"/>
            <w:gridSpan w:val="5"/>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第</w:t>
            </w:r>
            <w:r>
              <w:rPr>
                <w:rFonts w:ascii="Calibri" w:eastAsia="黑体" w:hAnsi="Calibri" w:cs="Calibri"/>
                <w:color w:val="000000" w:themeColor="text1"/>
                <w:kern w:val="0"/>
                <w:sz w:val="20"/>
                <w:szCs w:val="20"/>
              </w:rPr>
              <w:t>3</w:t>
            </w:r>
            <w:r>
              <w:rPr>
                <w:rFonts w:ascii="Calibri" w:eastAsia="宋体" w:hAnsi="Calibri" w:cs="Calibri"/>
                <w:color w:val="000000" w:themeColor="text1"/>
                <w:kern w:val="0"/>
                <w:sz w:val="20"/>
                <w:szCs w:val="20"/>
              </w:rPr>
              <w:t>次检测</w:t>
            </w:r>
          </w:p>
        </w:tc>
      </w:tr>
      <w:tr w:rsidR="00BF030C">
        <w:trPr>
          <w:trHeight w:val="20"/>
        </w:trPr>
        <w:tc>
          <w:tcPr>
            <w:tcW w:w="1980" w:type="dxa"/>
            <w:gridSpan w:val="2"/>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人工方法</w:t>
            </w:r>
          </w:p>
        </w:tc>
        <w:tc>
          <w:tcPr>
            <w:tcW w:w="762"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在线</w:t>
            </w:r>
            <w:r>
              <w:rPr>
                <w:rFonts w:ascii="Calibri" w:eastAsia="宋体" w:hAnsi="Calibri" w:cs="Calibri" w:hint="eastAsia"/>
                <w:color w:val="000000" w:themeColor="text1"/>
                <w:kern w:val="0"/>
                <w:sz w:val="20"/>
                <w:szCs w:val="20"/>
              </w:rPr>
              <w:t>监测</w:t>
            </w:r>
          </w:p>
        </w:tc>
        <w:tc>
          <w:tcPr>
            <w:tcW w:w="762"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绝对差值</w:t>
            </w:r>
          </w:p>
        </w:tc>
        <w:tc>
          <w:tcPr>
            <w:tcW w:w="762"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人工方法</w:t>
            </w:r>
          </w:p>
        </w:tc>
        <w:tc>
          <w:tcPr>
            <w:tcW w:w="762"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在线</w:t>
            </w:r>
            <w:r>
              <w:rPr>
                <w:rFonts w:ascii="Calibri" w:eastAsia="宋体" w:hAnsi="Calibri" w:cs="Calibri" w:hint="eastAsia"/>
                <w:color w:val="000000" w:themeColor="text1"/>
                <w:kern w:val="0"/>
                <w:sz w:val="20"/>
                <w:szCs w:val="20"/>
              </w:rPr>
              <w:t>监测</w:t>
            </w:r>
          </w:p>
        </w:tc>
        <w:tc>
          <w:tcPr>
            <w:tcW w:w="762"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绝对差值</w:t>
            </w:r>
          </w:p>
        </w:tc>
        <w:tc>
          <w:tcPr>
            <w:tcW w:w="762"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人工方法</w:t>
            </w:r>
          </w:p>
        </w:tc>
        <w:tc>
          <w:tcPr>
            <w:tcW w:w="762"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在线</w:t>
            </w:r>
            <w:r>
              <w:rPr>
                <w:rFonts w:ascii="Calibri" w:eastAsia="宋体" w:hAnsi="Calibri" w:cs="Calibri" w:hint="eastAsia"/>
                <w:color w:val="000000" w:themeColor="text1"/>
                <w:kern w:val="0"/>
                <w:sz w:val="20"/>
                <w:szCs w:val="20"/>
              </w:rPr>
              <w:t>监测</w:t>
            </w:r>
          </w:p>
        </w:tc>
        <w:tc>
          <w:tcPr>
            <w:tcW w:w="763"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绝对差值</w:t>
            </w:r>
          </w:p>
        </w:tc>
      </w:tr>
      <w:tr w:rsidR="00BF030C">
        <w:trPr>
          <w:trHeight w:val="369"/>
        </w:trPr>
        <w:tc>
          <w:tcPr>
            <w:tcW w:w="1980" w:type="dxa"/>
            <w:gridSpan w:val="2"/>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1min</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3"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r>
      <w:tr w:rsidR="00BF030C">
        <w:trPr>
          <w:trHeight w:val="369"/>
        </w:trPr>
        <w:tc>
          <w:tcPr>
            <w:tcW w:w="1980"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2min</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3"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r>
      <w:tr w:rsidR="00BF030C">
        <w:trPr>
          <w:trHeight w:val="369"/>
        </w:trPr>
        <w:tc>
          <w:tcPr>
            <w:tcW w:w="1980"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3min</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3"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r>
      <w:tr w:rsidR="00BF030C">
        <w:trPr>
          <w:trHeight w:val="369"/>
        </w:trPr>
        <w:tc>
          <w:tcPr>
            <w:tcW w:w="1980"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4min</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3"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r>
      <w:tr w:rsidR="00BF030C">
        <w:trPr>
          <w:trHeight w:val="369"/>
        </w:trPr>
        <w:tc>
          <w:tcPr>
            <w:tcW w:w="1980"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5min</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c>
          <w:tcPr>
            <w:tcW w:w="762"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3"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w:t>
            </w:r>
          </w:p>
        </w:tc>
      </w:tr>
      <w:tr w:rsidR="00BF030C">
        <w:trPr>
          <w:trHeight w:val="369"/>
        </w:trPr>
        <w:tc>
          <w:tcPr>
            <w:tcW w:w="1980"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黑体" w:hAnsi="Calibri" w:cs="Calibri"/>
                <w:color w:val="000000" w:themeColor="text1"/>
                <w:kern w:val="0"/>
                <w:sz w:val="20"/>
                <w:szCs w:val="20"/>
              </w:rPr>
              <w:t xml:space="preserve">5min </w:t>
            </w:r>
            <w:r>
              <w:rPr>
                <w:rFonts w:ascii="Calibri" w:eastAsia="宋体" w:hAnsi="Calibri" w:cs="Calibri"/>
                <w:color w:val="000000" w:themeColor="text1"/>
                <w:kern w:val="0"/>
                <w:sz w:val="20"/>
                <w:szCs w:val="20"/>
              </w:rPr>
              <w:t>平均值</w:t>
            </w: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2"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763"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397"/>
        </w:trPr>
        <w:tc>
          <w:tcPr>
            <w:tcW w:w="1980"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是否达标</w:t>
            </w:r>
          </w:p>
        </w:tc>
        <w:tc>
          <w:tcPr>
            <w:tcW w:w="6859" w:type="dxa"/>
            <w:gridSpan w:val="18"/>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 xml:space="preserve"> /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397"/>
        </w:trPr>
        <w:tc>
          <w:tcPr>
            <w:tcW w:w="1980"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标准限值</w:t>
            </w:r>
          </w:p>
        </w:tc>
        <w:tc>
          <w:tcPr>
            <w:tcW w:w="6859" w:type="dxa"/>
            <w:gridSpan w:val="18"/>
            <w:vAlign w:val="center"/>
          </w:tcPr>
          <w:p w:rsidR="00BF030C" w:rsidRDefault="00DE250F">
            <w:pPr>
              <w:pStyle w:val="aff3"/>
              <w:spacing w:line="276" w:lineRule="auto"/>
              <w:jc w:val="both"/>
              <w:rPr>
                <w:rFonts w:cs="Calibri"/>
                <w:color w:val="000000" w:themeColor="text1"/>
                <w:sz w:val="21"/>
                <w:szCs w:val="21"/>
              </w:rPr>
            </w:pPr>
            <w:r>
              <w:rPr>
                <w:rFonts w:cs="Calibri"/>
                <w:color w:val="000000" w:themeColor="text1"/>
                <w:sz w:val="21"/>
                <w:szCs w:val="21"/>
              </w:rPr>
              <w:t>第</w:t>
            </w:r>
            <w:r>
              <w:rPr>
                <w:rFonts w:cs="Calibri"/>
                <w:color w:val="000000" w:themeColor="text1"/>
                <w:sz w:val="21"/>
                <w:szCs w:val="21"/>
              </w:rPr>
              <w:t xml:space="preserve"> 1 </w:t>
            </w:r>
            <w:r>
              <w:rPr>
                <w:rFonts w:cs="Calibri"/>
                <w:color w:val="000000" w:themeColor="text1"/>
                <w:sz w:val="21"/>
                <w:szCs w:val="21"/>
              </w:rPr>
              <w:t>次</w:t>
            </w:r>
            <w:r>
              <w:rPr>
                <w:rFonts w:cs="Calibri"/>
                <w:color w:val="000000" w:themeColor="text1"/>
                <w:sz w:val="21"/>
                <w:szCs w:val="21"/>
              </w:rPr>
              <w:t xml:space="preserve"> 5min </w:t>
            </w:r>
            <w:r>
              <w:rPr>
                <w:rFonts w:cs="Calibri"/>
                <w:color w:val="000000" w:themeColor="text1"/>
                <w:sz w:val="21"/>
                <w:szCs w:val="21"/>
              </w:rPr>
              <w:t>压力绝对差值或</w:t>
            </w:r>
            <w:r>
              <w:rPr>
                <w:rFonts w:cs="Calibri"/>
                <w:color w:val="000000" w:themeColor="text1"/>
                <w:sz w:val="21"/>
                <w:szCs w:val="21"/>
              </w:rPr>
              <w:t xml:space="preserve"> 3 </w:t>
            </w:r>
            <w:r>
              <w:rPr>
                <w:rFonts w:cs="Calibri"/>
                <w:color w:val="000000" w:themeColor="text1"/>
                <w:sz w:val="21"/>
                <w:szCs w:val="21"/>
              </w:rPr>
              <w:t>次</w:t>
            </w:r>
            <w:r>
              <w:rPr>
                <w:rFonts w:cs="Calibri"/>
                <w:color w:val="000000" w:themeColor="text1"/>
                <w:sz w:val="21"/>
                <w:szCs w:val="21"/>
              </w:rPr>
              <w:t xml:space="preserve"> 5min </w:t>
            </w:r>
            <w:r>
              <w:rPr>
                <w:rFonts w:cs="Calibri"/>
                <w:color w:val="000000" w:themeColor="text1"/>
                <w:sz w:val="21"/>
                <w:szCs w:val="21"/>
              </w:rPr>
              <w:t>压力绝对差值平均值均</w:t>
            </w:r>
            <w:r>
              <w:rPr>
                <w:rFonts w:cs="Calibri"/>
                <w:color w:val="000000" w:themeColor="text1"/>
                <w:sz w:val="21"/>
                <w:szCs w:val="21"/>
              </w:rPr>
              <w:t xml:space="preserve">≤50Pa </w:t>
            </w:r>
            <w:r>
              <w:rPr>
                <w:rFonts w:cs="Calibri"/>
                <w:color w:val="000000" w:themeColor="text1"/>
                <w:sz w:val="21"/>
                <w:szCs w:val="21"/>
              </w:rPr>
              <w:t>视为达标</w:t>
            </w:r>
            <w:r>
              <w:rPr>
                <w:rFonts w:cs="Calibri"/>
                <w:color w:val="000000" w:themeColor="text1"/>
                <w:sz w:val="21"/>
                <w:szCs w:val="21"/>
              </w:rPr>
              <w:t xml:space="preserve"> </w:t>
            </w:r>
          </w:p>
        </w:tc>
      </w:tr>
      <w:tr w:rsidR="00BF030C">
        <w:trPr>
          <w:trHeight w:val="20"/>
        </w:trPr>
        <w:tc>
          <w:tcPr>
            <w:tcW w:w="1980"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备注</w:t>
            </w:r>
          </w:p>
        </w:tc>
        <w:tc>
          <w:tcPr>
            <w:tcW w:w="6859" w:type="dxa"/>
            <w:gridSpan w:val="18"/>
            <w:vAlign w:val="center"/>
          </w:tcPr>
          <w:p w:rsidR="00BF030C" w:rsidRDefault="00DE250F">
            <w:pPr>
              <w:pStyle w:val="aff3"/>
              <w:shd w:val="clear" w:color="auto" w:fill="FFFFFF"/>
              <w:spacing w:beforeAutospacing="0" w:afterAutospacing="0" w:line="276" w:lineRule="auto"/>
              <w:rPr>
                <w:rFonts w:cs="Calibri"/>
                <w:color w:val="000000" w:themeColor="text1"/>
                <w:sz w:val="21"/>
                <w:szCs w:val="21"/>
              </w:rPr>
            </w:pPr>
            <w:r>
              <w:rPr>
                <w:rFonts w:cs="Calibri"/>
                <w:color w:val="000000" w:themeColor="text1"/>
                <w:sz w:val="21"/>
                <w:szCs w:val="21"/>
              </w:rPr>
              <w:t>1</w:t>
            </w:r>
            <w:r>
              <w:rPr>
                <w:rFonts w:cs="Calibri"/>
                <w:color w:val="000000" w:themeColor="text1"/>
                <w:sz w:val="21"/>
                <w:szCs w:val="21"/>
              </w:rPr>
              <w:t>：电子式仪表记录数据保留至仪器最小分辨率</w:t>
            </w:r>
            <w:r>
              <w:rPr>
                <w:rFonts w:cs="Calibri"/>
                <w:color w:val="000000" w:themeColor="text1"/>
                <w:sz w:val="21"/>
                <w:szCs w:val="21"/>
              </w:rPr>
              <w:t>;</w:t>
            </w:r>
            <w:r>
              <w:rPr>
                <w:rFonts w:cs="Calibri"/>
                <w:color w:val="000000" w:themeColor="text1"/>
                <w:sz w:val="21"/>
                <w:szCs w:val="21"/>
              </w:rPr>
              <w:t>机械式仪表记录数据保留至仪器最小分辨率后一位。</w:t>
            </w:r>
            <w:r>
              <w:rPr>
                <w:rFonts w:cs="Calibri"/>
                <w:color w:val="000000" w:themeColor="text1"/>
                <w:sz w:val="21"/>
                <w:szCs w:val="21"/>
              </w:rPr>
              <w:br/>
              <w:t>2</w:t>
            </w:r>
            <w:r>
              <w:rPr>
                <w:rFonts w:cs="Calibri"/>
                <w:color w:val="000000" w:themeColor="text1"/>
                <w:sz w:val="21"/>
                <w:szCs w:val="21"/>
              </w:rPr>
              <w:t>：平均值数据记录四舍五入至整数</w:t>
            </w:r>
            <w:r>
              <w:rPr>
                <w:rFonts w:cs="Calibri"/>
                <w:color w:val="000000" w:themeColor="text1"/>
                <w:sz w:val="21"/>
                <w:szCs w:val="21"/>
              </w:rPr>
              <w:t xml:space="preserve"> Pa</w:t>
            </w:r>
            <w:r>
              <w:rPr>
                <w:rFonts w:cs="Calibri"/>
                <w:color w:val="000000" w:themeColor="text1"/>
                <w:sz w:val="21"/>
                <w:szCs w:val="21"/>
              </w:rPr>
              <w:t>。</w:t>
            </w:r>
            <w:r>
              <w:rPr>
                <w:rFonts w:cs="Calibri"/>
                <w:color w:val="000000" w:themeColor="text1"/>
                <w:sz w:val="21"/>
                <w:szCs w:val="21"/>
              </w:rPr>
              <w:t xml:space="preserve"> </w:t>
            </w:r>
          </w:p>
          <w:p w:rsidR="00BF030C" w:rsidRDefault="00DE250F">
            <w:pPr>
              <w:pStyle w:val="aff3"/>
              <w:shd w:val="clear" w:color="auto" w:fill="FFFFFF"/>
              <w:spacing w:beforeAutospacing="0" w:afterAutospacing="0" w:line="276" w:lineRule="auto"/>
              <w:rPr>
                <w:rFonts w:cs="Calibri"/>
                <w:color w:val="000000" w:themeColor="text1"/>
                <w:sz w:val="21"/>
                <w:szCs w:val="21"/>
              </w:rPr>
            </w:pPr>
            <w:r>
              <w:rPr>
                <w:rFonts w:cs="Calibri"/>
                <w:color w:val="000000" w:themeColor="text1"/>
                <w:sz w:val="21"/>
                <w:szCs w:val="21"/>
              </w:rPr>
              <w:t>3</w:t>
            </w:r>
            <w:r>
              <w:rPr>
                <w:rFonts w:cs="Calibri"/>
                <w:color w:val="000000" w:themeColor="text1"/>
                <w:sz w:val="21"/>
                <w:szCs w:val="21"/>
              </w:rPr>
              <w:t>：压力绝对差值</w:t>
            </w:r>
            <w:r>
              <w:rPr>
                <w:rFonts w:cs="Calibri"/>
                <w:color w:val="000000" w:themeColor="text1"/>
                <w:sz w:val="21"/>
                <w:szCs w:val="21"/>
              </w:rPr>
              <w:t>=│</w:t>
            </w:r>
            <w:r>
              <w:rPr>
                <w:rFonts w:cs="Calibri"/>
                <w:color w:val="000000" w:themeColor="text1"/>
                <w:sz w:val="21"/>
                <w:szCs w:val="21"/>
              </w:rPr>
              <w:t>人工方法压力值</w:t>
            </w:r>
            <w:r>
              <w:rPr>
                <w:rFonts w:cs="Calibri"/>
                <w:color w:val="000000" w:themeColor="text1"/>
                <w:sz w:val="21"/>
                <w:szCs w:val="21"/>
              </w:rPr>
              <w:t>-</w:t>
            </w:r>
            <w:r>
              <w:rPr>
                <w:rFonts w:cs="Calibri"/>
                <w:color w:val="000000" w:themeColor="text1"/>
                <w:sz w:val="21"/>
                <w:szCs w:val="21"/>
              </w:rPr>
              <w:t>在线</w:t>
            </w:r>
            <w:r>
              <w:rPr>
                <w:rFonts w:cs="Calibri" w:hint="eastAsia"/>
                <w:color w:val="000000" w:themeColor="text1"/>
                <w:sz w:val="21"/>
                <w:szCs w:val="21"/>
              </w:rPr>
              <w:t>监测</w:t>
            </w:r>
            <w:r>
              <w:rPr>
                <w:rFonts w:cs="Calibri"/>
                <w:color w:val="000000" w:themeColor="text1"/>
                <w:sz w:val="21"/>
                <w:szCs w:val="21"/>
              </w:rPr>
              <w:t>系统压力值</w:t>
            </w:r>
            <w:r>
              <w:rPr>
                <w:rFonts w:cs="Calibri"/>
                <w:color w:val="000000" w:themeColor="text1"/>
                <w:sz w:val="21"/>
                <w:szCs w:val="21"/>
              </w:rPr>
              <w:t>│</w:t>
            </w:r>
          </w:p>
        </w:tc>
      </w:tr>
      <w:tr w:rsidR="00BF030C">
        <w:trPr>
          <w:trHeight w:val="454"/>
        </w:trPr>
        <w:tc>
          <w:tcPr>
            <w:tcW w:w="8839" w:type="dxa"/>
            <w:gridSpan w:val="20"/>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检测人：</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复核人：</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proofErr w:type="gramStart"/>
            <w:r>
              <w:rPr>
                <w:rFonts w:ascii="Calibri" w:eastAsia="宋体" w:hAnsi="Calibri" w:cs="Calibri"/>
                <w:color w:val="000000" w:themeColor="text1"/>
                <w:kern w:val="0"/>
                <w:sz w:val="20"/>
                <w:szCs w:val="20"/>
              </w:rPr>
              <w:t>加油站陪检人</w:t>
            </w:r>
            <w:proofErr w:type="gramEnd"/>
            <w:r>
              <w:rPr>
                <w:rFonts w:ascii="Calibri" w:eastAsia="宋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检测日期：</w:t>
            </w:r>
          </w:p>
        </w:tc>
      </w:tr>
    </w:tbl>
    <w:p w:rsidR="00BF030C" w:rsidRDefault="00DE250F">
      <w:pPr>
        <w:spacing w:beforeLines="50" w:before="156" w:afterLines="50" w:after="156" w:line="276" w:lineRule="auto"/>
        <w:jc w:val="center"/>
        <w:rPr>
          <w:rFonts w:ascii="黑体" w:eastAsia="黑体" w:hAnsi="黑体" w:cs="Times New Roman"/>
          <w:color w:val="000000" w:themeColor="text1"/>
          <w:szCs w:val="22"/>
        </w:rPr>
      </w:pPr>
      <w:r>
        <w:rPr>
          <w:rFonts w:ascii="黑体" w:eastAsia="黑体" w:hAnsi="黑体" w:cs="Times New Roman" w:hint="eastAsia"/>
          <w:color w:val="000000" w:themeColor="text1"/>
          <w:szCs w:val="22"/>
        </w:rPr>
        <w:lastRenderedPageBreak/>
        <w:t>表</w:t>
      </w:r>
      <w:r>
        <w:rPr>
          <w:rFonts w:ascii="黑体" w:eastAsia="宋体" w:hAnsi="黑体" w:cs="Times New Roman" w:hint="eastAsia"/>
          <w:color w:val="000000" w:themeColor="text1"/>
          <w:szCs w:val="22"/>
        </w:rPr>
        <w:t>G</w:t>
      </w:r>
      <w:r>
        <w:rPr>
          <w:rFonts w:ascii="黑体" w:eastAsia="黑体" w:hAnsi="黑体" w:cs="Times New Roman"/>
          <w:color w:val="000000" w:themeColor="text1"/>
          <w:szCs w:val="22"/>
        </w:rPr>
        <w:t xml:space="preserve">.6 </w:t>
      </w:r>
      <w:r>
        <w:rPr>
          <w:rFonts w:ascii="黑体" w:eastAsia="黑体" w:hAnsi="黑体" w:cs="Times New Roman" w:hint="eastAsia"/>
          <w:color w:val="000000" w:themeColor="text1"/>
          <w:szCs w:val="22"/>
        </w:rPr>
        <w:t>在线监测系统流量传感器校准比对记录表</w:t>
      </w:r>
    </w:p>
    <w:p w:rsidR="00BF030C" w:rsidRDefault="00DE250F">
      <w:pPr>
        <w:spacing w:line="276" w:lineRule="auto"/>
        <w:rPr>
          <w:rFonts w:ascii="宋体" w:eastAsia="宋体" w:hAnsi="宋体"/>
          <w:color w:val="000000" w:themeColor="text1"/>
          <w:u w:val="single"/>
        </w:rPr>
      </w:pP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检验目的：</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验收</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抽查</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年度检查</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测试日期</w:t>
      </w:r>
      <w:r>
        <w:rPr>
          <w:rFonts w:ascii="宋体" w:eastAsia="宋体" w:hAnsi="宋体" w:hint="eastAsia"/>
          <w:color w:val="000000" w:themeColor="text1"/>
          <w:u w:val="single"/>
        </w:rPr>
        <w:t xml:space="preserve"> </w:t>
      </w:r>
      <w:r>
        <w:rPr>
          <w:rFonts w:ascii="宋体" w:eastAsia="宋体" w:hAnsi="宋体"/>
          <w:color w:val="000000" w:themeColor="text1"/>
          <w:u w:val="single"/>
        </w:rPr>
        <w:t xml:space="preserve">    </w:t>
      </w:r>
      <w:r>
        <w:rPr>
          <w:rFonts w:ascii="宋体" w:eastAsia="宋体" w:hAnsi="宋体" w:hint="eastAsia"/>
          <w:color w:val="000000" w:themeColor="text1"/>
          <w:u w:val="single"/>
        </w:rPr>
        <w:t xml:space="preserve"> </w:t>
      </w:r>
      <w:r>
        <w:rPr>
          <w:rFonts w:ascii="宋体" w:eastAsia="宋体" w:hAnsi="宋体"/>
          <w:color w:val="000000" w:themeColor="text1"/>
          <w:u w:val="single"/>
        </w:rPr>
        <w:t xml:space="preserve">   </w:t>
      </w:r>
    </w:p>
    <w:tbl>
      <w:tblPr>
        <w:tblStyle w:val="aff6"/>
        <w:tblW w:w="881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08"/>
        <w:gridCol w:w="843"/>
        <w:gridCol w:w="815"/>
        <w:gridCol w:w="463"/>
        <w:gridCol w:w="76"/>
        <w:gridCol w:w="820"/>
        <w:gridCol w:w="551"/>
        <w:gridCol w:w="294"/>
        <w:gridCol w:w="539"/>
        <w:gridCol w:w="778"/>
        <w:gridCol w:w="320"/>
        <w:gridCol w:w="695"/>
        <w:gridCol w:w="480"/>
        <w:gridCol w:w="490"/>
        <w:gridCol w:w="744"/>
      </w:tblGrid>
      <w:tr w:rsidR="00BF030C">
        <w:trPr>
          <w:trHeight w:val="454"/>
        </w:trPr>
        <w:tc>
          <w:tcPr>
            <w:tcW w:w="90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检测设备名称</w:t>
            </w:r>
          </w:p>
        </w:tc>
        <w:tc>
          <w:tcPr>
            <w:tcW w:w="2121"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47"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设备状态</w:t>
            </w:r>
          </w:p>
        </w:tc>
        <w:tc>
          <w:tcPr>
            <w:tcW w:w="1611"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95"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检测有效期</w:t>
            </w:r>
          </w:p>
        </w:tc>
        <w:tc>
          <w:tcPr>
            <w:tcW w:w="1234"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90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设备</w:t>
            </w:r>
          </w:p>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型号</w:t>
            </w:r>
          </w:p>
        </w:tc>
        <w:tc>
          <w:tcPr>
            <w:tcW w:w="2121"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47"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设备编号</w:t>
            </w:r>
          </w:p>
        </w:tc>
        <w:tc>
          <w:tcPr>
            <w:tcW w:w="1611"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95"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现场环境温度</w:t>
            </w:r>
          </w:p>
        </w:tc>
        <w:tc>
          <w:tcPr>
            <w:tcW w:w="1234"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54"/>
        </w:trPr>
        <w:tc>
          <w:tcPr>
            <w:tcW w:w="908"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检验</w:t>
            </w:r>
          </w:p>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依据</w:t>
            </w:r>
          </w:p>
        </w:tc>
        <w:tc>
          <w:tcPr>
            <w:tcW w:w="3568" w:type="dxa"/>
            <w:gridSpan w:val="6"/>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GB 20952</w:t>
            </w:r>
          </w:p>
        </w:tc>
        <w:tc>
          <w:tcPr>
            <w:tcW w:w="1611" w:type="dxa"/>
            <w:gridSpan w:val="3"/>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检测时间</w:t>
            </w:r>
          </w:p>
        </w:tc>
        <w:tc>
          <w:tcPr>
            <w:tcW w:w="2729" w:type="dxa"/>
            <w:gridSpan w:val="5"/>
            <w:vAlign w:val="center"/>
          </w:tcPr>
          <w:p w:rsidR="00BF030C" w:rsidRDefault="00DE250F">
            <w:pPr>
              <w:spacing w:line="276" w:lineRule="auto"/>
              <w:ind w:firstLineChars="50" w:firstLine="100"/>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时</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分</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时</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分</w:t>
            </w:r>
          </w:p>
        </w:tc>
      </w:tr>
      <w:tr w:rsidR="00BF030C">
        <w:trPr>
          <w:trHeight w:val="454"/>
        </w:trPr>
        <w:tc>
          <w:tcPr>
            <w:tcW w:w="908" w:type="dxa"/>
            <w:vMerge w:val="restart"/>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加油枪编号</w:t>
            </w:r>
          </w:p>
        </w:tc>
        <w:tc>
          <w:tcPr>
            <w:tcW w:w="2197" w:type="dxa"/>
            <w:gridSpan w:val="4"/>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人工方法</w:t>
            </w:r>
          </w:p>
        </w:tc>
        <w:tc>
          <w:tcPr>
            <w:tcW w:w="2204" w:type="dxa"/>
            <w:gridSpan w:val="4"/>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加油站在线</w:t>
            </w:r>
            <w:r>
              <w:rPr>
                <w:rFonts w:ascii="Calibri" w:eastAsia="宋体" w:hAnsi="Calibri" w:cs="Calibri" w:hint="eastAsia"/>
                <w:color w:val="000000" w:themeColor="text1"/>
                <w:kern w:val="0"/>
                <w:sz w:val="20"/>
                <w:szCs w:val="20"/>
              </w:rPr>
              <w:t>监测</w:t>
            </w:r>
            <w:r>
              <w:rPr>
                <w:rFonts w:ascii="Calibri" w:eastAsia="宋体" w:hAnsi="Calibri" w:cs="Calibri"/>
                <w:color w:val="000000" w:themeColor="text1"/>
                <w:kern w:val="0"/>
                <w:sz w:val="20"/>
                <w:szCs w:val="20"/>
              </w:rPr>
              <w:t>系统</w:t>
            </w:r>
          </w:p>
        </w:tc>
        <w:tc>
          <w:tcPr>
            <w:tcW w:w="3507" w:type="dxa"/>
            <w:gridSpan w:val="6"/>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比对结果</w:t>
            </w:r>
          </w:p>
        </w:tc>
      </w:tr>
      <w:tr w:rsidR="00BF030C">
        <w:trPr>
          <w:trHeight w:val="454"/>
        </w:trPr>
        <w:tc>
          <w:tcPr>
            <w:tcW w:w="908" w:type="dxa"/>
            <w:vMerge/>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843"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回气量（</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815"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加油量（</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539" w:type="dxa"/>
            <w:gridSpan w:val="2"/>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A/L</w:t>
            </w:r>
          </w:p>
        </w:tc>
        <w:tc>
          <w:tcPr>
            <w:tcW w:w="820"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回气量（</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845"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加油量（</w:t>
            </w:r>
            <w:r>
              <w:rPr>
                <w:rFonts w:ascii="Calibri" w:eastAsia="黑体" w:hAnsi="Calibri" w:cs="Calibri"/>
                <w:color w:val="000000" w:themeColor="text1"/>
                <w:kern w:val="0"/>
                <w:sz w:val="20"/>
                <w:szCs w:val="20"/>
              </w:rPr>
              <w:t>L</w:t>
            </w:r>
            <w:r>
              <w:rPr>
                <w:rFonts w:ascii="Calibri" w:eastAsia="宋体" w:hAnsi="Calibri" w:cs="Calibri"/>
                <w:color w:val="000000" w:themeColor="text1"/>
                <w:kern w:val="0"/>
                <w:sz w:val="20"/>
                <w:szCs w:val="20"/>
              </w:rPr>
              <w:t>）</w:t>
            </w:r>
          </w:p>
        </w:tc>
        <w:tc>
          <w:tcPr>
            <w:tcW w:w="539" w:type="dxa"/>
            <w:vAlign w:val="center"/>
          </w:tcPr>
          <w:p w:rsidR="00BF030C" w:rsidRDefault="00DE250F">
            <w:pPr>
              <w:spacing w:line="276" w:lineRule="auto"/>
              <w:jc w:val="center"/>
              <w:rPr>
                <w:rFonts w:ascii="Calibri" w:eastAsia="黑体" w:hAnsi="Calibri" w:cs="Calibri"/>
                <w:color w:val="000000" w:themeColor="text1"/>
                <w:kern w:val="0"/>
                <w:sz w:val="20"/>
                <w:szCs w:val="20"/>
              </w:rPr>
            </w:pPr>
            <w:r>
              <w:rPr>
                <w:rFonts w:ascii="Calibri" w:eastAsia="黑体" w:hAnsi="Calibri" w:cs="Calibri"/>
                <w:color w:val="000000" w:themeColor="text1"/>
                <w:kern w:val="0"/>
                <w:sz w:val="20"/>
                <w:szCs w:val="20"/>
              </w:rPr>
              <w:t>A/L</w:t>
            </w:r>
          </w:p>
        </w:tc>
        <w:tc>
          <w:tcPr>
            <w:tcW w:w="1098"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加油量相对误差</w:t>
            </w:r>
            <w:r>
              <w:rPr>
                <w:rFonts w:ascii="Calibri" w:eastAsia="黑体" w:hAnsi="Calibri" w:cs="Calibri"/>
                <w:color w:val="000000" w:themeColor="text1"/>
                <w:kern w:val="0"/>
                <w:sz w:val="20"/>
                <w:szCs w:val="20"/>
                <w:vertAlign w:val="superscript"/>
              </w:rPr>
              <w:t>1</w:t>
            </w:r>
          </w:p>
        </w:tc>
        <w:tc>
          <w:tcPr>
            <w:tcW w:w="695"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是否达标</w:t>
            </w:r>
          </w:p>
        </w:tc>
        <w:tc>
          <w:tcPr>
            <w:tcW w:w="970"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A/L</w:t>
            </w:r>
            <w:r>
              <w:rPr>
                <w:rFonts w:ascii="Calibri" w:eastAsia="宋体" w:hAnsi="Calibri" w:cs="Calibri"/>
                <w:color w:val="000000" w:themeColor="text1"/>
                <w:kern w:val="0"/>
                <w:sz w:val="20"/>
                <w:szCs w:val="20"/>
              </w:rPr>
              <w:t>绝对误差</w:t>
            </w:r>
            <w:r>
              <w:rPr>
                <w:rFonts w:ascii="Calibri" w:eastAsia="黑体" w:hAnsi="Calibri" w:cs="Calibri"/>
                <w:color w:val="000000" w:themeColor="text1"/>
                <w:kern w:val="0"/>
                <w:sz w:val="20"/>
                <w:szCs w:val="20"/>
                <w:vertAlign w:val="superscript"/>
              </w:rPr>
              <w:t>2</w:t>
            </w:r>
          </w:p>
        </w:tc>
        <w:tc>
          <w:tcPr>
            <w:tcW w:w="744"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是否达标</w:t>
            </w:r>
          </w:p>
        </w:tc>
      </w:tr>
      <w:tr w:rsidR="00BF030C">
        <w:trPr>
          <w:trHeight w:val="397"/>
        </w:trPr>
        <w:tc>
          <w:tcPr>
            <w:tcW w:w="908" w:type="dxa"/>
            <w:vMerge w:val="restart"/>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val="restart"/>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val="restart"/>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val="restart"/>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397"/>
        </w:trPr>
        <w:tc>
          <w:tcPr>
            <w:tcW w:w="908" w:type="dxa"/>
            <w:vMerge/>
          </w:tcPr>
          <w:p w:rsidR="00BF030C" w:rsidRDefault="00BF030C">
            <w:pPr>
              <w:spacing w:line="276" w:lineRule="auto"/>
              <w:rPr>
                <w:rFonts w:ascii="Calibri" w:eastAsia="宋体" w:hAnsi="Calibri" w:cs="Calibri"/>
                <w:color w:val="000000" w:themeColor="text1"/>
                <w:kern w:val="0"/>
                <w:sz w:val="20"/>
                <w:szCs w:val="20"/>
              </w:rPr>
            </w:pPr>
          </w:p>
        </w:tc>
        <w:tc>
          <w:tcPr>
            <w:tcW w:w="843" w:type="dxa"/>
          </w:tcPr>
          <w:p w:rsidR="00BF030C" w:rsidRDefault="00BF030C">
            <w:pPr>
              <w:spacing w:line="276" w:lineRule="auto"/>
              <w:rPr>
                <w:rFonts w:ascii="Calibri" w:eastAsia="宋体" w:hAnsi="Calibri" w:cs="Calibri"/>
                <w:color w:val="000000" w:themeColor="text1"/>
                <w:kern w:val="0"/>
                <w:sz w:val="20"/>
                <w:szCs w:val="20"/>
              </w:rPr>
            </w:pPr>
          </w:p>
        </w:tc>
        <w:tc>
          <w:tcPr>
            <w:tcW w:w="815" w:type="dxa"/>
          </w:tcPr>
          <w:p w:rsidR="00BF030C" w:rsidRDefault="00BF030C">
            <w:pPr>
              <w:spacing w:line="276" w:lineRule="auto"/>
              <w:rPr>
                <w:rFonts w:ascii="Calibri" w:eastAsia="宋体" w:hAnsi="Calibri" w:cs="Calibri"/>
                <w:color w:val="000000" w:themeColor="text1"/>
                <w:kern w:val="0"/>
                <w:sz w:val="20"/>
                <w:szCs w:val="20"/>
              </w:rPr>
            </w:pPr>
          </w:p>
        </w:tc>
        <w:tc>
          <w:tcPr>
            <w:tcW w:w="539"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820" w:type="dxa"/>
          </w:tcPr>
          <w:p w:rsidR="00BF030C" w:rsidRDefault="00BF030C">
            <w:pPr>
              <w:spacing w:line="276" w:lineRule="auto"/>
              <w:rPr>
                <w:rFonts w:ascii="Calibri" w:eastAsia="宋体" w:hAnsi="Calibri" w:cs="Calibri"/>
                <w:color w:val="000000" w:themeColor="text1"/>
                <w:kern w:val="0"/>
                <w:sz w:val="20"/>
                <w:szCs w:val="20"/>
              </w:rPr>
            </w:pPr>
          </w:p>
        </w:tc>
        <w:tc>
          <w:tcPr>
            <w:tcW w:w="845"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539" w:type="dxa"/>
          </w:tcPr>
          <w:p w:rsidR="00BF030C" w:rsidRDefault="00BF030C">
            <w:pPr>
              <w:spacing w:line="276" w:lineRule="auto"/>
              <w:rPr>
                <w:rFonts w:ascii="Calibri" w:eastAsia="宋体" w:hAnsi="Calibri" w:cs="Calibri"/>
                <w:color w:val="000000" w:themeColor="text1"/>
                <w:kern w:val="0"/>
                <w:sz w:val="20"/>
                <w:szCs w:val="20"/>
              </w:rPr>
            </w:pPr>
          </w:p>
        </w:tc>
        <w:tc>
          <w:tcPr>
            <w:tcW w:w="1098"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695" w:type="dxa"/>
          </w:tcPr>
          <w:p w:rsidR="00BF030C" w:rsidRDefault="00BF030C">
            <w:pPr>
              <w:spacing w:line="276" w:lineRule="auto"/>
              <w:rPr>
                <w:rFonts w:ascii="Calibri" w:eastAsia="宋体" w:hAnsi="Calibri" w:cs="Calibri"/>
                <w:color w:val="000000" w:themeColor="text1"/>
                <w:kern w:val="0"/>
                <w:sz w:val="20"/>
                <w:szCs w:val="20"/>
              </w:rPr>
            </w:pPr>
          </w:p>
        </w:tc>
        <w:tc>
          <w:tcPr>
            <w:tcW w:w="970" w:type="dxa"/>
            <w:gridSpan w:val="2"/>
          </w:tcPr>
          <w:p w:rsidR="00BF030C" w:rsidRDefault="00BF030C">
            <w:pPr>
              <w:spacing w:line="276" w:lineRule="auto"/>
              <w:rPr>
                <w:rFonts w:ascii="Calibri" w:eastAsia="宋体" w:hAnsi="Calibri" w:cs="Calibri"/>
                <w:color w:val="000000" w:themeColor="text1"/>
                <w:kern w:val="0"/>
                <w:sz w:val="20"/>
                <w:szCs w:val="20"/>
              </w:rPr>
            </w:pPr>
          </w:p>
        </w:tc>
        <w:tc>
          <w:tcPr>
            <w:tcW w:w="744" w:type="dxa"/>
          </w:tcPr>
          <w:p w:rsidR="00BF030C" w:rsidRDefault="00BF030C">
            <w:pPr>
              <w:spacing w:line="276" w:lineRule="auto"/>
              <w:rPr>
                <w:rFonts w:ascii="Calibri" w:eastAsia="宋体" w:hAnsi="Calibri" w:cs="Calibri"/>
                <w:color w:val="000000" w:themeColor="text1"/>
                <w:kern w:val="0"/>
                <w:sz w:val="20"/>
                <w:szCs w:val="20"/>
              </w:rPr>
            </w:pPr>
          </w:p>
        </w:tc>
      </w:tr>
      <w:tr w:rsidR="00BF030C">
        <w:trPr>
          <w:trHeight w:val="567"/>
        </w:trPr>
        <w:tc>
          <w:tcPr>
            <w:tcW w:w="8816" w:type="dxa"/>
            <w:gridSpan w:val="15"/>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结论：</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符合</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不符合</w:t>
            </w:r>
          </w:p>
        </w:tc>
      </w:tr>
      <w:tr w:rsidR="00BF030C">
        <w:trPr>
          <w:trHeight w:val="567"/>
        </w:trPr>
        <w:tc>
          <w:tcPr>
            <w:tcW w:w="8816" w:type="dxa"/>
            <w:gridSpan w:val="15"/>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检测人：</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复核人：</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proofErr w:type="gramStart"/>
            <w:r>
              <w:rPr>
                <w:rFonts w:ascii="Calibri" w:eastAsia="宋体" w:hAnsi="Calibri" w:cs="Calibri"/>
                <w:color w:val="000000" w:themeColor="text1"/>
                <w:kern w:val="0"/>
                <w:sz w:val="20"/>
                <w:szCs w:val="20"/>
              </w:rPr>
              <w:t>加油站陪检人</w:t>
            </w:r>
            <w:proofErr w:type="gramEnd"/>
            <w:r>
              <w:rPr>
                <w:rFonts w:ascii="Calibri" w:eastAsia="宋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检测日期：</w:t>
            </w:r>
          </w:p>
        </w:tc>
      </w:tr>
      <w:tr w:rsidR="00BF030C">
        <w:trPr>
          <w:trHeight w:val="816"/>
        </w:trPr>
        <w:tc>
          <w:tcPr>
            <w:tcW w:w="8816" w:type="dxa"/>
            <w:gridSpan w:val="15"/>
            <w:vAlign w:val="center"/>
          </w:tcPr>
          <w:p w:rsidR="00BF030C" w:rsidRDefault="00DE250F">
            <w:pPr>
              <w:pStyle w:val="aff3"/>
              <w:shd w:val="clear" w:color="auto" w:fill="FFFFFF"/>
              <w:spacing w:line="276" w:lineRule="auto"/>
              <w:ind w:left="630" w:hangingChars="300" w:hanging="630"/>
              <w:rPr>
                <w:rFonts w:cs="Calibri"/>
                <w:color w:val="000000" w:themeColor="text1"/>
                <w:sz w:val="21"/>
                <w:szCs w:val="21"/>
              </w:rPr>
            </w:pPr>
            <w:r>
              <w:rPr>
                <w:rFonts w:cs="Calibri"/>
                <w:color w:val="000000" w:themeColor="text1"/>
                <w:sz w:val="21"/>
                <w:szCs w:val="21"/>
              </w:rPr>
              <w:t>备注：</w:t>
            </w:r>
            <w:r>
              <w:rPr>
                <w:rFonts w:cs="Calibri"/>
                <w:color w:val="000000" w:themeColor="text1"/>
                <w:sz w:val="21"/>
                <w:szCs w:val="21"/>
              </w:rPr>
              <w:t>1</w:t>
            </w:r>
            <w:r>
              <w:rPr>
                <w:rFonts w:cs="Calibri"/>
                <w:color w:val="000000" w:themeColor="text1"/>
                <w:sz w:val="21"/>
                <w:szCs w:val="21"/>
              </w:rPr>
              <w:t>：加油量相对误差</w:t>
            </w:r>
            <w:r>
              <w:rPr>
                <w:rFonts w:cs="Calibri"/>
                <w:color w:val="000000" w:themeColor="text1"/>
                <w:sz w:val="21"/>
                <w:szCs w:val="21"/>
              </w:rPr>
              <w:t>=│</w:t>
            </w:r>
            <w:r>
              <w:rPr>
                <w:rFonts w:cs="Calibri"/>
                <w:color w:val="000000" w:themeColor="text1"/>
                <w:sz w:val="21"/>
                <w:szCs w:val="21"/>
              </w:rPr>
              <w:t>参比方法测量值</w:t>
            </w:r>
            <w:r>
              <w:rPr>
                <w:rFonts w:cs="Calibri"/>
                <w:color w:val="000000" w:themeColor="text1"/>
                <w:sz w:val="21"/>
                <w:szCs w:val="21"/>
              </w:rPr>
              <w:t>-</w:t>
            </w:r>
            <w:r>
              <w:rPr>
                <w:rFonts w:cs="Calibri"/>
                <w:color w:val="000000" w:themeColor="text1"/>
                <w:sz w:val="21"/>
                <w:szCs w:val="21"/>
              </w:rPr>
              <w:t>加油机示值</w:t>
            </w:r>
            <w:r>
              <w:rPr>
                <w:rFonts w:cs="Calibri"/>
                <w:color w:val="000000" w:themeColor="text1"/>
                <w:sz w:val="21"/>
                <w:szCs w:val="21"/>
              </w:rPr>
              <w:t>│÷</w:t>
            </w:r>
            <w:r>
              <w:rPr>
                <w:rFonts w:cs="Calibri"/>
                <w:color w:val="000000" w:themeColor="text1"/>
                <w:sz w:val="21"/>
                <w:szCs w:val="21"/>
              </w:rPr>
              <w:t>加油机示值</w:t>
            </w:r>
            <w:r>
              <w:rPr>
                <w:rFonts w:cs="Calibri"/>
                <w:color w:val="000000" w:themeColor="text1"/>
                <w:sz w:val="21"/>
                <w:szCs w:val="21"/>
              </w:rPr>
              <w:t>×100%</w:t>
            </w:r>
            <w:r>
              <w:rPr>
                <w:rFonts w:cs="Calibri"/>
                <w:color w:val="000000" w:themeColor="text1"/>
                <w:sz w:val="21"/>
                <w:szCs w:val="21"/>
              </w:rPr>
              <w:t>，</w:t>
            </w:r>
            <w:r>
              <w:rPr>
                <w:rFonts w:cs="Calibri"/>
                <w:color w:val="000000" w:themeColor="text1"/>
                <w:sz w:val="21"/>
                <w:szCs w:val="21"/>
              </w:rPr>
              <w:t>≤1%</w:t>
            </w:r>
            <w:r>
              <w:rPr>
                <w:rFonts w:cs="Calibri"/>
                <w:color w:val="000000" w:themeColor="text1"/>
                <w:sz w:val="21"/>
                <w:szCs w:val="21"/>
              </w:rPr>
              <w:t>视为达标</w:t>
            </w:r>
            <w:r>
              <w:rPr>
                <w:rFonts w:cs="Calibri"/>
                <w:color w:val="000000" w:themeColor="text1"/>
                <w:sz w:val="21"/>
                <w:szCs w:val="21"/>
              </w:rPr>
              <w:t>; 2</w:t>
            </w:r>
            <w:r>
              <w:rPr>
                <w:rFonts w:cs="Calibri"/>
                <w:color w:val="000000" w:themeColor="text1"/>
                <w:sz w:val="21"/>
                <w:szCs w:val="21"/>
              </w:rPr>
              <w:t>：</w:t>
            </w:r>
            <w:r>
              <w:rPr>
                <w:rFonts w:cs="Calibri"/>
                <w:color w:val="000000" w:themeColor="text1"/>
                <w:sz w:val="21"/>
                <w:szCs w:val="21"/>
              </w:rPr>
              <w:t xml:space="preserve">A/L </w:t>
            </w:r>
            <w:r>
              <w:rPr>
                <w:rFonts w:cs="Calibri"/>
                <w:color w:val="000000" w:themeColor="text1"/>
                <w:sz w:val="21"/>
                <w:szCs w:val="21"/>
              </w:rPr>
              <w:t>绝对差值</w:t>
            </w:r>
            <w:r>
              <w:rPr>
                <w:rFonts w:cs="Calibri"/>
                <w:color w:val="000000" w:themeColor="text1"/>
                <w:sz w:val="21"/>
                <w:szCs w:val="21"/>
              </w:rPr>
              <w:t>=│</w:t>
            </w:r>
            <w:r>
              <w:rPr>
                <w:rFonts w:cs="Calibri"/>
                <w:color w:val="000000" w:themeColor="text1"/>
                <w:sz w:val="21"/>
                <w:szCs w:val="21"/>
              </w:rPr>
              <w:t>参比方法测量值</w:t>
            </w:r>
            <w:r>
              <w:rPr>
                <w:rFonts w:cs="Calibri"/>
                <w:color w:val="000000" w:themeColor="text1"/>
                <w:sz w:val="21"/>
                <w:szCs w:val="21"/>
              </w:rPr>
              <w:t>-</w:t>
            </w:r>
            <w:r>
              <w:rPr>
                <w:rFonts w:cs="Calibri"/>
                <w:color w:val="000000" w:themeColor="text1"/>
                <w:sz w:val="21"/>
                <w:szCs w:val="21"/>
              </w:rPr>
              <w:t>加油站在线</w:t>
            </w:r>
            <w:r>
              <w:rPr>
                <w:rFonts w:cs="Calibri" w:hint="eastAsia"/>
                <w:color w:val="000000" w:themeColor="text1"/>
                <w:sz w:val="21"/>
                <w:szCs w:val="21"/>
              </w:rPr>
              <w:t>监测</w:t>
            </w:r>
            <w:r>
              <w:rPr>
                <w:rFonts w:cs="Calibri"/>
                <w:color w:val="000000" w:themeColor="text1"/>
                <w:sz w:val="21"/>
                <w:szCs w:val="21"/>
              </w:rPr>
              <w:t>系统测量值</w:t>
            </w:r>
            <w:r>
              <w:rPr>
                <w:rFonts w:cs="Calibri"/>
                <w:color w:val="000000" w:themeColor="text1"/>
                <w:sz w:val="21"/>
                <w:szCs w:val="21"/>
              </w:rPr>
              <w:t>│</w:t>
            </w:r>
            <w:r>
              <w:rPr>
                <w:rFonts w:cs="Calibri"/>
                <w:color w:val="000000" w:themeColor="text1"/>
                <w:sz w:val="21"/>
                <w:szCs w:val="21"/>
              </w:rPr>
              <w:t>，</w:t>
            </w:r>
            <w:r>
              <w:rPr>
                <w:rFonts w:cs="Calibri"/>
                <w:color w:val="000000" w:themeColor="text1"/>
                <w:sz w:val="21"/>
                <w:szCs w:val="21"/>
              </w:rPr>
              <w:t>≤0.15</w:t>
            </w:r>
            <w:r>
              <w:rPr>
                <w:rFonts w:cs="Calibri"/>
                <w:color w:val="000000" w:themeColor="text1"/>
                <w:sz w:val="21"/>
                <w:szCs w:val="21"/>
              </w:rPr>
              <w:t>视为达标</w:t>
            </w:r>
            <w:r>
              <w:rPr>
                <w:rFonts w:cs="Calibri"/>
                <w:color w:val="000000" w:themeColor="text1"/>
                <w:sz w:val="21"/>
                <w:szCs w:val="21"/>
              </w:rPr>
              <w:t xml:space="preserve">; </w:t>
            </w:r>
          </w:p>
        </w:tc>
      </w:tr>
    </w:tbl>
    <w:p w:rsidR="00BF030C" w:rsidRDefault="00BF030C">
      <w:pPr>
        <w:spacing w:line="276" w:lineRule="auto"/>
        <w:rPr>
          <w:color w:val="000000" w:themeColor="text1"/>
        </w:rPr>
      </w:pPr>
    </w:p>
    <w:p w:rsidR="00BF030C" w:rsidRDefault="00DE250F">
      <w:pPr>
        <w:widowControl/>
        <w:spacing w:line="276" w:lineRule="auto"/>
        <w:jc w:val="left"/>
        <w:rPr>
          <w:color w:val="000000" w:themeColor="text1"/>
        </w:rPr>
      </w:pPr>
      <w:r>
        <w:rPr>
          <w:color w:val="000000" w:themeColor="text1"/>
        </w:rPr>
        <w:br w:type="page"/>
      </w:r>
    </w:p>
    <w:p w:rsidR="00BF030C" w:rsidRDefault="00DE250F">
      <w:pPr>
        <w:spacing w:beforeLines="50" w:before="156" w:afterLines="50" w:after="156" w:line="276" w:lineRule="auto"/>
        <w:jc w:val="center"/>
        <w:rPr>
          <w:rFonts w:ascii="黑体" w:eastAsia="宋体" w:hAnsi="黑体" w:cs="Times New Roman"/>
          <w:color w:val="000000" w:themeColor="text1"/>
          <w:szCs w:val="22"/>
        </w:rPr>
      </w:pPr>
      <w:r>
        <w:rPr>
          <w:rFonts w:ascii="黑体" w:eastAsia="黑体" w:hAnsi="黑体" w:cs="Times New Roman" w:hint="eastAsia"/>
          <w:color w:val="000000" w:themeColor="text1"/>
          <w:szCs w:val="22"/>
        </w:rPr>
        <w:lastRenderedPageBreak/>
        <w:t>表</w:t>
      </w:r>
      <w:r>
        <w:rPr>
          <w:rFonts w:ascii="黑体" w:eastAsia="宋体" w:hAnsi="黑体" w:cs="Times New Roman" w:hint="eastAsia"/>
          <w:color w:val="000000" w:themeColor="text1"/>
          <w:szCs w:val="22"/>
        </w:rPr>
        <w:t>G</w:t>
      </w:r>
      <w:r>
        <w:rPr>
          <w:rFonts w:ascii="黑体" w:eastAsia="黑体" w:hAnsi="黑体" w:cs="Times New Roman"/>
          <w:color w:val="000000" w:themeColor="text1"/>
          <w:szCs w:val="22"/>
        </w:rPr>
        <w:t xml:space="preserve">.7 </w:t>
      </w:r>
      <w:r>
        <w:rPr>
          <w:rFonts w:ascii="黑体" w:eastAsia="黑体" w:hAnsi="黑体" w:cs="Times New Roman" w:hint="eastAsia"/>
          <w:color w:val="000000" w:themeColor="text1"/>
          <w:szCs w:val="22"/>
        </w:rPr>
        <w:t>在线监测系统密闭点位油气泄漏检测记录表</w:t>
      </w:r>
    </w:p>
    <w:p w:rsidR="00BF030C" w:rsidRDefault="00DE250F">
      <w:pPr>
        <w:spacing w:line="276" w:lineRule="auto"/>
        <w:rPr>
          <w:rFonts w:ascii="宋体" w:eastAsia="宋体" w:hAnsi="宋体"/>
          <w:color w:val="000000" w:themeColor="text1"/>
        </w:rPr>
      </w:pP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检验目的：</w:t>
      </w:r>
      <w:r>
        <w:rPr>
          <w:rFonts w:ascii="宋体" w:eastAsia="宋体" w:hAnsi="宋体" w:hint="eastAsia"/>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验收检测</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监督性检测</w:t>
      </w:r>
      <w:r>
        <w:rPr>
          <w:rFonts w:ascii="宋体" w:eastAsia="宋体" w:hAnsi="宋体"/>
          <w:color w:val="000000" w:themeColor="text1"/>
        </w:rPr>
        <w:t xml:space="preserve">     </w:t>
      </w:r>
      <w:r>
        <w:rPr>
          <w:rFonts w:ascii="宋体" w:eastAsia="宋体" w:hAnsi="宋体"/>
          <w:color w:val="000000" w:themeColor="text1"/>
        </w:rPr>
        <w:sym w:font="Wingdings" w:char="F06F"/>
      </w:r>
      <w:r>
        <w:rPr>
          <w:rFonts w:ascii="宋体" w:eastAsia="宋体" w:hAnsi="宋体"/>
          <w:color w:val="000000" w:themeColor="text1"/>
        </w:rPr>
        <w:t xml:space="preserve"> </w:t>
      </w:r>
      <w:r>
        <w:rPr>
          <w:rFonts w:ascii="宋体" w:eastAsia="宋体" w:hAnsi="宋体" w:hint="eastAsia"/>
          <w:color w:val="000000" w:themeColor="text1"/>
        </w:rPr>
        <w:t>企业自行监测</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共</w:t>
      </w:r>
      <w:r>
        <w:rPr>
          <w:rFonts w:ascii="宋体" w:eastAsia="宋体" w:hAnsi="宋体"/>
          <w:color w:val="000000" w:themeColor="text1"/>
        </w:rPr>
        <w:t xml:space="preserve">  </w:t>
      </w:r>
      <w:r>
        <w:rPr>
          <w:rFonts w:ascii="宋体" w:eastAsia="宋体" w:hAnsi="宋体" w:hint="eastAsia"/>
          <w:color w:val="000000" w:themeColor="text1"/>
        </w:rPr>
        <w:t>页</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第</w:t>
      </w:r>
      <w:r>
        <w:rPr>
          <w:rFonts w:ascii="宋体" w:eastAsia="宋体" w:hAnsi="宋体" w:hint="eastAsia"/>
          <w:color w:val="000000" w:themeColor="text1"/>
        </w:rPr>
        <w:t xml:space="preserve"> </w:t>
      </w:r>
      <w:r>
        <w:rPr>
          <w:rFonts w:ascii="宋体" w:eastAsia="宋体" w:hAnsi="宋体"/>
          <w:color w:val="000000" w:themeColor="text1"/>
        </w:rPr>
        <w:t xml:space="preserve"> </w:t>
      </w:r>
      <w:r>
        <w:rPr>
          <w:rFonts w:ascii="宋体" w:eastAsia="宋体" w:hAnsi="宋体" w:hint="eastAsia"/>
          <w:color w:val="000000" w:themeColor="text1"/>
        </w:rPr>
        <w:t>页</w:t>
      </w:r>
    </w:p>
    <w:tbl>
      <w:tblPr>
        <w:tblStyle w:val="aff6"/>
        <w:tblW w:w="8816" w:type="dxa"/>
        <w:tblBorders>
          <w:left w:val="single" w:sz="12" w:space="0" w:color="auto"/>
        </w:tblBorders>
        <w:tblLayout w:type="fixed"/>
        <w:tblLook w:val="04A0" w:firstRow="1" w:lastRow="0" w:firstColumn="1" w:lastColumn="0" w:noHBand="0" w:noVBand="1"/>
      </w:tblPr>
      <w:tblGrid>
        <w:gridCol w:w="1468"/>
        <w:gridCol w:w="1468"/>
        <w:gridCol w:w="1470"/>
        <w:gridCol w:w="1470"/>
        <w:gridCol w:w="1471"/>
        <w:gridCol w:w="1469"/>
      </w:tblGrid>
      <w:tr w:rsidR="00BF030C">
        <w:trPr>
          <w:trHeight w:val="499"/>
        </w:trPr>
        <w:tc>
          <w:tcPr>
            <w:tcW w:w="1468" w:type="dxa"/>
            <w:tcBorders>
              <w:top w:val="single" w:sz="12" w:space="0" w:color="auto"/>
              <w:left w:val="single" w:sz="12" w:space="0" w:color="auto"/>
              <w:bottom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加油站名称</w:t>
            </w:r>
          </w:p>
        </w:tc>
        <w:tc>
          <w:tcPr>
            <w:tcW w:w="7348" w:type="dxa"/>
            <w:gridSpan w:val="5"/>
            <w:tcBorders>
              <w:top w:val="single" w:sz="12" w:space="0" w:color="auto"/>
              <w:righ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99"/>
        </w:trPr>
        <w:tc>
          <w:tcPr>
            <w:tcW w:w="1468" w:type="dxa"/>
            <w:tcBorders>
              <w:top w:val="single" w:sz="12" w:space="0" w:color="auto"/>
              <w:lef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检测设备名称</w:t>
            </w:r>
          </w:p>
        </w:tc>
        <w:tc>
          <w:tcPr>
            <w:tcW w:w="146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70"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设备状态</w:t>
            </w:r>
          </w:p>
        </w:tc>
        <w:tc>
          <w:tcPr>
            <w:tcW w:w="147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71" w:type="dxa"/>
            <w:tcBorders>
              <w:right w:val="single" w:sz="8"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检测有效期</w:t>
            </w:r>
          </w:p>
        </w:tc>
        <w:tc>
          <w:tcPr>
            <w:tcW w:w="1469" w:type="dxa"/>
            <w:tcBorders>
              <w:top w:val="single" w:sz="8" w:space="0" w:color="auto"/>
              <w:left w:val="single" w:sz="8" w:space="0" w:color="auto"/>
              <w:bottom w:val="single" w:sz="8" w:space="0" w:color="auto"/>
              <w:righ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99"/>
        </w:trPr>
        <w:tc>
          <w:tcPr>
            <w:tcW w:w="1468" w:type="dxa"/>
            <w:tcBorders>
              <w:lef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检测设备型号</w:t>
            </w:r>
          </w:p>
        </w:tc>
        <w:tc>
          <w:tcPr>
            <w:tcW w:w="1468"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70"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设备编号</w:t>
            </w:r>
          </w:p>
        </w:tc>
        <w:tc>
          <w:tcPr>
            <w:tcW w:w="1470" w:type="dxa"/>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71"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环境温度</w:t>
            </w:r>
          </w:p>
        </w:tc>
        <w:tc>
          <w:tcPr>
            <w:tcW w:w="1469" w:type="dxa"/>
            <w:tcBorders>
              <w:righ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99"/>
        </w:trPr>
        <w:tc>
          <w:tcPr>
            <w:tcW w:w="1468" w:type="dxa"/>
            <w:tcBorders>
              <w:lef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检测依据</w:t>
            </w:r>
          </w:p>
        </w:tc>
        <w:tc>
          <w:tcPr>
            <w:tcW w:w="4408" w:type="dxa"/>
            <w:gridSpan w:val="3"/>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71" w:type="dxa"/>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检测时间</w:t>
            </w:r>
          </w:p>
        </w:tc>
        <w:tc>
          <w:tcPr>
            <w:tcW w:w="1469" w:type="dxa"/>
            <w:tcBorders>
              <w:righ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r>
      <w:tr w:rsidR="00BF030C">
        <w:trPr>
          <w:trHeight w:val="499"/>
        </w:trPr>
        <w:tc>
          <w:tcPr>
            <w:tcW w:w="1468" w:type="dxa"/>
            <w:tcBorders>
              <w:lef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序号</w:t>
            </w:r>
          </w:p>
        </w:tc>
        <w:tc>
          <w:tcPr>
            <w:tcW w:w="2938"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测漏点</w:t>
            </w:r>
          </w:p>
        </w:tc>
        <w:tc>
          <w:tcPr>
            <w:tcW w:w="2941" w:type="dxa"/>
            <w:gridSpan w:val="2"/>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泄漏浓度（</w:t>
            </w:r>
            <w:r>
              <w:rPr>
                <w:rFonts w:ascii="Calibri" w:eastAsia="宋体" w:hAnsi="Calibri" w:cs="Calibri"/>
                <w:color w:val="000000" w:themeColor="text1"/>
                <w:kern w:val="0"/>
                <w:szCs w:val="21"/>
              </w:rPr>
              <w:t>μmol/mol</w:t>
            </w:r>
            <w:r>
              <w:rPr>
                <w:rFonts w:ascii="Calibri" w:eastAsia="宋体" w:hAnsi="Calibri" w:cs="Calibri"/>
                <w:color w:val="000000" w:themeColor="text1"/>
                <w:kern w:val="0"/>
                <w:sz w:val="20"/>
                <w:szCs w:val="20"/>
              </w:rPr>
              <w:t>）</w:t>
            </w: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是否达标</w:t>
            </w:r>
          </w:p>
        </w:tc>
      </w:tr>
      <w:tr w:rsidR="00BF030C">
        <w:trPr>
          <w:trHeight w:val="499"/>
        </w:trPr>
        <w:tc>
          <w:tcPr>
            <w:tcW w:w="1468" w:type="dxa"/>
            <w:tcBorders>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bottom w:val="single" w:sz="8"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top w:val="single" w:sz="8" w:space="0" w:color="auto"/>
              <w:left w:val="single" w:sz="12" w:space="0" w:color="auto"/>
              <w:bottom w:val="single" w:sz="8" w:space="0" w:color="auto"/>
              <w:right w:val="single" w:sz="8"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tcBorders>
              <w:left w:val="single" w:sz="8"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top w:val="single" w:sz="8" w:space="0" w:color="auto"/>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tcBorders>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38"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2941" w:type="dxa"/>
            <w:gridSpan w:val="2"/>
            <w:vAlign w:val="center"/>
          </w:tcPr>
          <w:p w:rsidR="00BF030C" w:rsidRDefault="00BF030C">
            <w:pPr>
              <w:spacing w:line="276" w:lineRule="auto"/>
              <w:jc w:val="center"/>
              <w:rPr>
                <w:rFonts w:ascii="Calibri" w:eastAsia="宋体" w:hAnsi="Calibri" w:cs="Calibri"/>
                <w:color w:val="000000" w:themeColor="text1"/>
                <w:kern w:val="0"/>
                <w:sz w:val="20"/>
                <w:szCs w:val="20"/>
              </w:rPr>
            </w:pPr>
          </w:p>
        </w:tc>
        <w:tc>
          <w:tcPr>
            <w:tcW w:w="1469" w:type="dxa"/>
            <w:tcBorders>
              <w:righ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是</w:t>
            </w:r>
            <w:r>
              <w:rPr>
                <w:rFonts w:ascii="Calibri" w:eastAsia="宋体" w:hAnsi="Calibri" w:cs="Calibri"/>
                <w:color w:val="000000" w:themeColor="text1"/>
                <w:kern w:val="0"/>
                <w:sz w:val="20"/>
                <w:szCs w:val="20"/>
              </w:rPr>
              <w:t xml:space="preserve"> </w:t>
            </w:r>
            <w:r>
              <w:rPr>
                <w:rFonts w:ascii="Calibri" w:eastAsia="黑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sym w:font="Wingdings" w:char="F06F"/>
            </w:r>
            <w:r>
              <w:rPr>
                <w:rFonts w:ascii="Calibri" w:eastAsia="宋体" w:hAnsi="Calibri" w:cs="Calibri"/>
                <w:color w:val="000000" w:themeColor="text1"/>
                <w:kern w:val="0"/>
                <w:sz w:val="20"/>
                <w:szCs w:val="20"/>
              </w:rPr>
              <w:t>否</w:t>
            </w:r>
          </w:p>
        </w:tc>
      </w:tr>
      <w:tr w:rsidR="00BF030C">
        <w:trPr>
          <w:trHeight w:val="499"/>
        </w:trPr>
        <w:tc>
          <w:tcPr>
            <w:tcW w:w="1468" w:type="dxa"/>
            <w:tcBorders>
              <w:left w:val="single" w:sz="12" w:space="0" w:color="auto"/>
            </w:tcBorders>
            <w:vAlign w:val="center"/>
          </w:tcPr>
          <w:p w:rsidR="00BF030C" w:rsidRDefault="00DE250F">
            <w:pPr>
              <w:spacing w:line="276" w:lineRule="auto"/>
              <w:jc w:val="center"/>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标准限值</w:t>
            </w:r>
          </w:p>
        </w:tc>
        <w:tc>
          <w:tcPr>
            <w:tcW w:w="7348" w:type="dxa"/>
            <w:gridSpan w:val="5"/>
            <w:tcBorders>
              <w:right w:val="single" w:sz="12" w:space="0" w:color="auto"/>
            </w:tcBorders>
            <w:vAlign w:val="center"/>
          </w:tcPr>
          <w:p w:rsidR="00BF030C" w:rsidRDefault="00DE250F">
            <w:pPr>
              <w:pStyle w:val="aff3"/>
              <w:spacing w:line="276" w:lineRule="auto"/>
              <w:jc w:val="center"/>
              <w:rPr>
                <w:rFonts w:cs="Calibri"/>
                <w:color w:val="000000" w:themeColor="text1"/>
                <w:sz w:val="21"/>
                <w:szCs w:val="21"/>
              </w:rPr>
            </w:pPr>
            <w:r>
              <w:rPr>
                <w:rFonts w:cs="Calibri"/>
                <w:color w:val="000000" w:themeColor="text1"/>
                <w:sz w:val="21"/>
                <w:szCs w:val="21"/>
              </w:rPr>
              <w:t>≤500 μmol/mol</w:t>
            </w:r>
          </w:p>
        </w:tc>
      </w:tr>
      <w:tr w:rsidR="00BF030C">
        <w:trPr>
          <w:trHeight w:val="499"/>
        </w:trPr>
        <w:tc>
          <w:tcPr>
            <w:tcW w:w="8816" w:type="dxa"/>
            <w:gridSpan w:val="6"/>
            <w:tcBorders>
              <w:left w:val="single" w:sz="12" w:space="0" w:color="auto"/>
              <w:bottom w:val="single" w:sz="12" w:space="0" w:color="auto"/>
              <w:right w:val="single" w:sz="12" w:space="0" w:color="auto"/>
            </w:tcBorders>
            <w:vAlign w:val="center"/>
          </w:tcPr>
          <w:p w:rsidR="00BF030C" w:rsidRDefault="00DE250F">
            <w:pPr>
              <w:spacing w:line="276" w:lineRule="auto"/>
              <w:rPr>
                <w:rFonts w:ascii="Calibri" w:eastAsia="宋体" w:hAnsi="Calibri" w:cs="Calibri"/>
                <w:color w:val="000000" w:themeColor="text1"/>
                <w:kern w:val="0"/>
                <w:sz w:val="20"/>
                <w:szCs w:val="20"/>
              </w:rPr>
            </w:pPr>
            <w:r>
              <w:rPr>
                <w:rFonts w:ascii="Calibri" w:eastAsia="宋体" w:hAnsi="Calibri" w:cs="Calibri"/>
                <w:color w:val="000000" w:themeColor="text1"/>
                <w:kern w:val="0"/>
                <w:sz w:val="20"/>
                <w:szCs w:val="20"/>
              </w:rPr>
              <w:t>检测人：</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复核人：</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proofErr w:type="gramStart"/>
            <w:r>
              <w:rPr>
                <w:rFonts w:ascii="Calibri" w:eastAsia="宋体" w:hAnsi="Calibri" w:cs="Calibri"/>
                <w:color w:val="000000" w:themeColor="text1"/>
                <w:kern w:val="0"/>
                <w:sz w:val="20"/>
                <w:szCs w:val="20"/>
              </w:rPr>
              <w:t>加油站陪检人</w:t>
            </w:r>
            <w:proofErr w:type="gramEnd"/>
            <w:r>
              <w:rPr>
                <w:rFonts w:ascii="Calibri" w:eastAsia="宋体" w:hAnsi="Calibri" w:cs="Calibri"/>
                <w:color w:val="000000" w:themeColor="text1"/>
                <w:kern w:val="0"/>
                <w:sz w:val="20"/>
                <w:szCs w:val="20"/>
              </w:rPr>
              <w:t>：</w:t>
            </w:r>
            <w:r>
              <w:rPr>
                <w:rFonts w:ascii="Calibri" w:eastAsia="宋体" w:hAnsi="Calibri" w:cs="Calibri"/>
                <w:color w:val="000000" w:themeColor="text1"/>
                <w:kern w:val="0"/>
                <w:sz w:val="20"/>
                <w:szCs w:val="20"/>
              </w:rPr>
              <w:t xml:space="preserve">    </w:t>
            </w:r>
            <w:r>
              <w:rPr>
                <w:rFonts w:ascii="Calibri" w:eastAsia="宋体" w:hAnsi="Calibri" w:cs="Calibri" w:hint="eastAsia"/>
                <w:color w:val="000000" w:themeColor="text1"/>
                <w:kern w:val="0"/>
                <w:sz w:val="20"/>
                <w:szCs w:val="20"/>
              </w:rPr>
              <w:t xml:space="preserve">                 </w:t>
            </w:r>
            <w:r>
              <w:rPr>
                <w:rFonts w:ascii="Calibri" w:eastAsia="宋体" w:hAnsi="Calibri" w:cs="Calibri"/>
                <w:color w:val="000000" w:themeColor="text1"/>
                <w:kern w:val="0"/>
                <w:sz w:val="20"/>
                <w:szCs w:val="20"/>
              </w:rPr>
              <w:t xml:space="preserve">       </w:t>
            </w:r>
            <w:r>
              <w:rPr>
                <w:rFonts w:ascii="Calibri" w:eastAsia="宋体" w:hAnsi="Calibri" w:cs="Calibri"/>
                <w:color w:val="000000" w:themeColor="text1"/>
                <w:kern w:val="0"/>
                <w:sz w:val="20"/>
                <w:szCs w:val="20"/>
              </w:rPr>
              <w:t>检测日期：</w:t>
            </w:r>
          </w:p>
        </w:tc>
      </w:tr>
    </w:tbl>
    <w:p w:rsidR="00BF030C" w:rsidRDefault="00BF030C">
      <w:pPr>
        <w:spacing w:line="276" w:lineRule="auto"/>
        <w:rPr>
          <w:color w:val="000000" w:themeColor="text1"/>
        </w:rPr>
      </w:pPr>
    </w:p>
    <w:p w:rsidR="00BF030C" w:rsidRDefault="00BF030C">
      <w:pPr>
        <w:widowControl/>
        <w:spacing w:line="276" w:lineRule="auto"/>
        <w:jc w:val="left"/>
        <w:rPr>
          <w:color w:val="000000" w:themeColor="text1"/>
        </w:rPr>
      </w:pPr>
    </w:p>
    <w:p w:rsidR="00BF030C" w:rsidRDefault="00BF030C">
      <w:pPr>
        <w:widowControl/>
        <w:spacing w:line="276" w:lineRule="auto"/>
        <w:jc w:val="left"/>
        <w:rPr>
          <w:color w:val="000000" w:themeColor="text1"/>
        </w:rPr>
      </w:pPr>
    </w:p>
    <w:p w:rsidR="00BF030C" w:rsidRDefault="00DE250F">
      <w:pPr>
        <w:pStyle w:val="afffff1"/>
        <w:framePr w:wrap="around" w:hAnchor="page" w:x="4530" w:y="252"/>
        <w:spacing w:line="276" w:lineRule="auto"/>
        <w:rPr>
          <w:color w:val="000000" w:themeColor="text1"/>
        </w:rPr>
      </w:pPr>
      <w:r>
        <w:rPr>
          <w:color w:val="000000" w:themeColor="text1"/>
        </w:rPr>
        <w:t>________________________________</w:t>
      </w:r>
    </w:p>
    <w:p w:rsidR="00BF030C" w:rsidRDefault="00BF030C">
      <w:pPr>
        <w:widowControl/>
        <w:spacing w:line="276" w:lineRule="auto"/>
        <w:jc w:val="left"/>
        <w:rPr>
          <w:color w:val="000000" w:themeColor="text1"/>
        </w:rPr>
      </w:pPr>
    </w:p>
    <w:p w:rsidR="00BF030C" w:rsidRDefault="00BF030C">
      <w:pPr>
        <w:widowControl/>
        <w:spacing w:line="276" w:lineRule="auto"/>
        <w:jc w:val="left"/>
        <w:rPr>
          <w:color w:val="000000" w:themeColor="text1"/>
        </w:rPr>
      </w:pPr>
    </w:p>
    <w:p w:rsidR="00BF030C" w:rsidRDefault="00BF030C">
      <w:pPr>
        <w:widowControl/>
        <w:spacing w:line="276" w:lineRule="auto"/>
        <w:jc w:val="left"/>
        <w:rPr>
          <w:color w:val="000000" w:themeColor="text1"/>
        </w:rPr>
      </w:pPr>
    </w:p>
    <w:sectPr w:rsidR="00BF030C">
      <w:headerReference w:type="even" r:id="rId27"/>
      <w:pgSz w:w="11907" w:h="16839"/>
      <w:pgMar w:top="2041" w:right="1247" w:bottom="1134" w:left="1814" w:header="1701" w:footer="1021" w:gutter="0"/>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50F" w:rsidRDefault="00DE250F">
      <w:r>
        <w:separator/>
      </w:r>
    </w:p>
  </w:endnote>
  <w:endnote w:type="continuationSeparator" w:id="0">
    <w:p w:rsidR="00DE250F" w:rsidRDefault="00DE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imSun-ExtB">
    <w:panose1 w:val="02010609060101010101"/>
    <w:charset w:val="86"/>
    <w:family w:val="modern"/>
    <w:pitch w:val="fixed"/>
    <w:sig w:usb0="00000003" w:usb1="0A0E0000" w:usb2="00000010" w:usb3="00000000" w:csb0="00040001" w:csb1="00000000"/>
  </w:font>
  <w:font w:name="Sim Sun">
    <w:altName w:val="宋体"/>
    <w:charset w:val="86"/>
    <w:family w:val="swiss"/>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charset w:val="00"/>
    <w:family w:val="roman"/>
    <w:pitch w:val="default"/>
    <w:sig w:usb0="00000000" w:usb1="00000000" w:usb2="0000001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0C" w:rsidRDefault="00DE250F">
    <w:pPr>
      <w:pStyle w:val="aff0"/>
      <w:framePr w:wrap="around" w:vAnchor="text" w:hAnchor="margin" w:xAlign="right" w:y="1"/>
      <w:rPr>
        <w:rStyle w:val="aff7"/>
      </w:rPr>
    </w:pPr>
    <w:r>
      <w:fldChar w:fldCharType="begin"/>
    </w:r>
    <w:r>
      <w:rPr>
        <w:rStyle w:val="aff7"/>
      </w:rPr>
      <w:instrText xml:space="preserve">PAGE  </w:instrText>
    </w:r>
    <w:r>
      <w:fldChar w:fldCharType="separate"/>
    </w:r>
    <w:r>
      <w:rPr>
        <w:rStyle w:val="aff7"/>
      </w:rPr>
      <w:t>2</w:t>
    </w:r>
    <w:r>
      <w:fldChar w:fldCharType="end"/>
    </w:r>
  </w:p>
  <w:p w:rsidR="00BF030C" w:rsidRDefault="00BF030C">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0C" w:rsidRDefault="00DE250F">
    <w:pPr>
      <w:pStyle w:val="affff3"/>
      <w:rPr>
        <w:rStyle w:val="aff7"/>
      </w:rPr>
    </w:pPr>
    <w:r>
      <w:fldChar w:fldCharType="begin"/>
    </w:r>
    <w:r>
      <w:rPr>
        <w:rStyle w:val="aff7"/>
      </w:rPr>
      <w:instrText xml:space="preserve">PAGE  </w:instrText>
    </w:r>
    <w:r>
      <w:fldChar w:fldCharType="separate"/>
    </w:r>
    <w:r>
      <w:rPr>
        <w:rStyle w:val="aff7"/>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0C" w:rsidRDefault="00DE250F">
    <w:pPr>
      <w:pStyle w:val="aff0"/>
      <w:jc w:val="both"/>
    </w:pPr>
    <w:r>
      <w:fldChar w:fldCharType="begin"/>
    </w:r>
    <w:r>
      <w:rPr>
        <w:rStyle w:val="aff7"/>
      </w:rPr>
      <w:instrText xml:space="preserve"> PAGE </w:instrText>
    </w:r>
    <w:r>
      <w:fldChar w:fldCharType="separate"/>
    </w:r>
    <w:r w:rsidR="00B52F53">
      <w:rPr>
        <w:rStyle w:val="aff7"/>
        <w:noProof/>
      </w:rPr>
      <w:t>20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607303"/>
      <w:docPartObj>
        <w:docPartGallery w:val="AutoText"/>
      </w:docPartObj>
    </w:sdtPr>
    <w:sdtEndPr/>
    <w:sdtContent>
      <w:p w:rsidR="00BF030C" w:rsidRDefault="00DE250F">
        <w:pPr>
          <w:pStyle w:val="aff0"/>
        </w:pPr>
        <w:r>
          <w:fldChar w:fldCharType="begin"/>
        </w:r>
        <w:r>
          <w:instrText>PAGE   \* MERGEFORMAT</w:instrText>
        </w:r>
        <w:r>
          <w:fldChar w:fldCharType="separate"/>
        </w:r>
        <w:r w:rsidR="00B52F53" w:rsidRPr="00B52F53">
          <w:rPr>
            <w:noProof/>
            <w:lang w:val="zh-CN"/>
          </w:rPr>
          <w:t>19</w:t>
        </w:r>
        <w:r>
          <w:fldChar w:fldCharType="end"/>
        </w:r>
      </w:p>
    </w:sdtContent>
  </w:sdt>
  <w:p w:rsidR="00BF030C" w:rsidRDefault="00BF030C">
    <w:pPr>
      <w:pStyle w:val="affff3"/>
      <w:rPr>
        <w:rStyle w:val="aff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50F" w:rsidRDefault="00DE250F">
      <w:r>
        <w:separator/>
      </w:r>
    </w:p>
  </w:footnote>
  <w:footnote w:type="continuationSeparator" w:id="0">
    <w:p w:rsidR="00DE250F" w:rsidRDefault="00DE2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0C" w:rsidRDefault="00DE250F">
    <w:r>
      <w:t>GB/T ××××—</w:t>
    </w:r>
    <w:r>
      <w:rPr>
        <w:rFonts w:hint="eastAsia"/>
      </w:rPr>
      <w:t>2008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0C" w:rsidRDefault="00DE250F">
    <w:pPr>
      <w:pStyle w:val="affff2"/>
    </w:pPr>
    <w:r>
      <w:t>GB/T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0C" w:rsidRDefault="00DE250F">
    <w:pPr>
      <w:pStyle w:val="affff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0C" w:rsidRDefault="00DE250F">
    <w:pPr>
      <w:pStyle w:val="affff2"/>
      <w:rPr>
        <w:rFonts w:eastAsia="黑体"/>
      </w:rPr>
    </w:pPr>
    <w:r>
      <w:rPr>
        <w:rFonts w:eastAsia="黑体"/>
      </w:rPr>
      <w:t>DB</w:t>
    </w:r>
    <w:r>
      <w:rPr>
        <w:rFonts w:eastAsia="黑体" w:hint="eastAsia"/>
      </w:rPr>
      <w:t>46</w:t>
    </w:r>
    <w:r>
      <w:rPr>
        <w:rFonts w:eastAsia="黑体"/>
      </w:rPr>
      <w:t>/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0C" w:rsidRDefault="00DE250F">
    <w:pPr>
      <w:pStyle w:val="affff2"/>
      <w:rPr>
        <w:rFonts w:eastAsia="黑体"/>
      </w:rPr>
    </w:pPr>
    <w:bookmarkStart w:id="11" w:name="_Hlk60132105"/>
    <w:bookmarkStart w:id="12" w:name="_Hlk60132106"/>
    <w:r>
      <w:rPr>
        <w:rFonts w:eastAsia="黑体"/>
      </w:rPr>
      <w:t>DB</w:t>
    </w:r>
    <w:r>
      <w:rPr>
        <w:rFonts w:eastAsia="黑体" w:hint="eastAsia"/>
      </w:rPr>
      <w:t>46</w:t>
    </w:r>
    <w:r>
      <w:rPr>
        <w:rFonts w:eastAsia="黑体"/>
      </w:rPr>
      <w:t>/ ××××—××××</w:t>
    </w:r>
    <w:bookmarkEnd w:id="11"/>
    <w:bookmarkEnd w:id="1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0C" w:rsidRDefault="00DE250F">
    <w:pPr>
      <w:rPr>
        <w:rFonts w:eastAsia="黑体"/>
      </w:rPr>
    </w:pPr>
    <w:r>
      <w:rPr>
        <w:rFonts w:eastAsia="黑体"/>
      </w:rPr>
      <w:t>DB</w:t>
    </w:r>
    <w:r>
      <w:rPr>
        <w:rFonts w:eastAsia="黑体" w:hint="eastAsia"/>
      </w:rPr>
      <w:t>46</w:t>
    </w:r>
    <w:r>
      <w:rPr>
        <w:rFonts w:eastAsia="黑体"/>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367E9"/>
    <w:multiLevelType w:val="multilevel"/>
    <w:tmpl w:val="0AE367E9"/>
    <w:lvl w:ilvl="0">
      <w:start w:val="1"/>
      <w:numFmt w:val="none"/>
      <w:pStyle w:val="a"/>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46806F7D"/>
    <w:multiLevelType w:val="multilevel"/>
    <w:tmpl w:val="46806F7D"/>
    <w:lvl w:ilvl="0">
      <w:start w:val="1"/>
      <w:numFmt w:val="none"/>
      <w:pStyle w:val="a0"/>
      <w:lvlText w:val="图"/>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46D22D8F"/>
    <w:multiLevelType w:val="multilevel"/>
    <w:tmpl w:val="46D22D8F"/>
    <w:lvl w:ilvl="0">
      <w:start w:val="1"/>
      <w:numFmt w:val="none"/>
      <w:pStyle w:val="a1"/>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96E4D7B"/>
    <w:multiLevelType w:val="multilevel"/>
    <w:tmpl w:val="496E4D7B"/>
    <w:lvl w:ilvl="0">
      <w:start w:val="1"/>
      <w:numFmt w:val="none"/>
      <w:pStyle w:val="a2"/>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4F302902"/>
    <w:multiLevelType w:val="multilevel"/>
    <w:tmpl w:val="4F302902"/>
    <w:lvl w:ilvl="0">
      <w:start w:val="1"/>
      <w:numFmt w:val="none"/>
      <w:pStyle w:val="a3"/>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557C2AF5"/>
    <w:multiLevelType w:val="multilevel"/>
    <w:tmpl w:val="557C2AF5"/>
    <w:lvl w:ilvl="0">
      <w:start w:val="1"/>
      <w:numFmt w:val="decimal"/>
      <w:pStyle w:val="a4"/>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nsid w:val="6350366A"/>
    <w:multiLevelType w:val="multilevel"/>
    <w:tmpl w:val="6350366A"/>
    <w:lvl w:ilvl="0">
      <w:start w:val="1"/>
      <w:numFmt w:val="none"/>
      <w:pStyle w:val="a5"/>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646260FA"/>
    <w:multiLevelType w:val="multilevel"/>
    <w:tmpl w:val="646260FA"/>
    <w:lvl w:ilvl="0">
      <w:start w:val="1"/>
      <w:numFmt w:val="decimal"/>
      <w:pStyle w:val="a6"/>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nsid w:val="657D3FBC"/>
    <w:multiLevelType w:val="multilevel"/>
    <w:tmpl w:val="657D3FBC"/>
    <w:lvl w:ilvl="0">
      <w:start w:val="1"/>
      <w:numFmt w:val="upperLetter"/>
      <w:pStyle w:val="a7"/>
      <w:suff w:val="nothing"/>
      <w:lvlText w:val="附　录　%1"/>
      <w:lvlJc w:val="left"/>
      <w:pPr>
        <w:ind w:left="0" w:firstLine="0"/>
      </w:pPr>
      <w:rPr>
        <w:rFonts w:ascii="黑体" w:eastAsia="黑体" w:hAnsi="Times New Roman" w:hint="eastAsia"/>
        <w:b w:val="0"/>
        <w:i w:val="0"/>
        <w:sz w:val="21"/>
      </w:rPr>
    </w:lvl>
    <w:lvl w:ilvl="1">
      <w:start w:val="1"/>
      <w:numFmt w:val="decimal"/>
      <w:pStyle w:val="a8"/>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9"/>
      <w:suff w:val="nothing"/>
      <w:lvlText w:val="%1.%2.%3　"/>
      <w:lvlJc w:val="left"/>
      <w:pPr>
        <w:ind w:left="0" w:firstLine="0"/>
      </w:pPr>
      <w:rPr>
        <w:rFonts w:ascii="黑体" w:eastAsia="黑体" w:hAnsi="Times New Roman" w:hint="eastAsia"/>
        <w:b w:val="0"/>
        <w:i w:val="0"/>
        <w:sz w:val="21"/>
      </w:rPr>
    </w:lvl>
    <w:lvl w:ilvl="3">
      <w:start w:val="1"/>
      <w:numFmt w:val="decimal"/>
      <w:pStyle w:val="aa"/>
      <w:suff w:val="nothing"/>
      <w:lvlText w:val="%1.%2.%3.%4　"/>
      <w:lvlJc w:val="left"/>
      <w:pPr>
        <w:ind w:left="0" w:firstLine="0"/>
      </w:pPr>
      <w:rPr>
        <w:rFonts w:ascii="黑体" w:eastAsia="黑体" w:hAnsi="Times New Roman" w:hint="eastAsia"/>
        <w:b w:val="0"/>
        <w:i w:val="0"/>
        <w:sz w:val="21"/>
      </w:rPr>
    </w:lvl>
    <w:lvl w:ilvl="4">
      <w:start w:val="1"/>
      <w:numFmt w:val="decimal"/>
      <w:pStyle w:val="ab"/>
      <w:suff w:val="nothing"/>
      <w:lvlText w:val="%1.%2.%3.%4.%5　"/>
      <w:lvlJc w:val="left"/>
      <w:pPr>
        <w:ind w:left="0" w:firstLine="0"/>
      </w:pPr>
      <w:rPr>
        <w:rFonts w:ascii="黑体" w:eastAsia="黑体" w:hAnsi="Times New Roman" w:hint="eastAsia"/>
        <w:b w:val="0"/>
        <w:i w:val="0"/>
        <w:sz w:val="21"/>
      </w:rPr>
    </w:lvl>
    <w:lvl w:ilvl="5">
      <w:start w:val="1"/>
      <w:numFmt w:val="decimal"/>
      <w:pStyle w:val="ac"/>
      <w:suff w:val="nothing"/>
      <w:lvlText w:val="%1.%2.%3.%4.%5.%6　"/>
      <w:lvlJc w:val="left"/>
      <w:pPr>
        <w:ind w:left="0" w:firstLine="0"/>
      </w:pPr>
      <w:rPr>
        <w:rFonts w:ascii="黑体" w:eastAsia="黑体" w:hAnsi="Times New Roman" w:hint="eastAsia"/>
        <w:b w:val="0"/>
        <w:i w:val="0"/>
        <w:sz w:val="21"/>
      </w:rPr>
    </w:lvl>
    <w:lvl w:ilvl="6">
      <w:start w:val="1"/>
      <w:numFmt w:val="decimal"/>
      <w:pStyle w:val="ad"/>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9">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e"/>
      <w:suff w:val="nothing"/>
      <w:lvlText w:val="%1%2.%3　"/>
      <w:lvlJc w:val="left"/>
      <w:pPr>
        <w:ind w:left="0" w:firstLine="0"/>
      </w:pPr>
      <w:rPr>
        <w:rFonts w:ascii="黑体" w:eastAsia="黑体" w:hAnsi="Times New Roman" w:hint="eastAsia"/>
        <w:b w:val="0"/>
        <w:i w:val="0"/>
        <w:sz w:val="21"/>
      </w:rPr>
    </w:lvl>
    <w:lvl w:ilvl="3">
      <w:start w:val="1"/>
      <w:numFmt w:val="decimal"/>
      <w:pStyle w:val="af"/>
      <w:suff w:val="nothing"/>
      <w:lvlText w:val="%1%2.%3.%4　"/>
      <w:lvlJc w:val="left"/>
      <w:pPr>
        <w:ind w:left="284" w:firstLine="0"/>
      </w:pPr>
      <w:rPr>
        <w:rFonts w:ascii="黑体" w:eastAsia="黑体" w:hAnsi="Times New Roman" w:hint="eastAsia"/>
        <w:b w:val="0"/>
        <w:i w:val="0"/>
        <w:sz w:val="21"/>
      </w:rPr>
    </w:lvl>
    <w:lvl w:ilvl="4">
      <w:start w:val="1"/>
      <w:numFmt w:val="decimal"/>
      <w:pStyle w:val="af0"/>
      <w:suff w:val="nothing"/>
      <w:lvlText w:val="%1%2.%3.%4.%5　"/>
      <w:lvlJc w:val="left"/>
      <w:pPr>
        <w:ind w:left="0" w:firstLine="0"/>
      </w:pPr>
      <w:rPr>
        <w:rFonts w:ascii="黑体" w:eastAsia="黑体" w:hAnsi="Times New Roman" w:hint="eastAsia"/>
        <w:b w:val="0"/>
        <w:i w:val="0"/>
        <w:sz w:val="21"/>
      </w:rPr>
    </w:lvl>
    <w:lvl w:ilvl="5">
      <w:start w:val="1"/>
      <w:numFmt w:val="decimal"/>
      <w:pStyle w:val="af1"/>
      <w:suff w:val="nothing"/>
      <w:lvlText w:val="%1%2.%3.%4.%5.%6　"/>
      <w:lvlJc w:val="left"/>
      <w:pPr>
        <w:ind w:left="0" w:firstLine="0"/>
      </w:pPr>
      <w:rPr>
        <w:rFonts w:ascii="黑体" w:eastAsia="黑体" w:hAnsi="Times New Roman" w:hint="eastAsia"/>
        <w:b w:val="0"/>
        <w:i w:val="0"/>
        <w:sz w:val="21"/>
      </w:rPr>
    </w:lvl>
    <w:lvl w:ilvl="6">
      <w:start w:val="1"/>
      <w:numFmt w:val="decimal"/>
      <w:pStyle w:val="af2"/>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0">
    <w:nsid w:val="6DBF04F4"/>
    <w:multiLevelType w:val="multilevel"/>
    <w:tmpl w:val="6DBF04F4"/>
    <w:lvl w:ilvl="0">
      <w:start w:val="1"/>
      <w:numFmt w:val="none"/>
      <w:pStyle w:val="af3"/>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76933334"/>
    <w:multiLevelType w:val="multilevel"/>
    <w:tmpl w:val="76933334"/>
    <w:lvl w:ilvl="0">
      <w:start w:val="1"/>
      <w:numFmt w:val="none"/>
      <w:pStyle w:val="af4"/>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7"/>
  </w:num>
  <w:num w:numId="3">
    <w:abstractNumId w:val="9"/>
  </w:num>
  <w:num w:numId="4">
    <w:abstractNumId w:val="6"/>
  </w:num>
  <w:num w:numId="5">
    <w:abstractNumId w:val="11"/>
  </w:num>
  <w:num w:numId="6">
    <w:abstractNumId w:val="8"/>
  </w:num>
  <w:num w:numId="7">
    <w:abstractNumId w:val="4"/>
  </w:num>
  <w:num w:numId="8">
    <w:abstractNumId w:val="5"/>
  </w:num>
  <w:num w:numId="9">
    <w:abstractNumId w:val="3"/>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156"/>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5OGI4ZDQ2ZThlYTUxNjIwOWI5NjhhNzMwYWFmMGEifQ=="/>
  </w:docVars>
  <w:rsids>
    <w:rsidRoot w:val="00DE2FFA"/>
    <w:rsid w:val="FFD4CF40"/>
    <w:rsid w:val="00000A1E"/>
    <w:rsid w:val="00001C75"/>
    <w:rsid w:val="00004EBF"/>
    <w:rsid w:val="000113DA"/>
    <w:rsid w:val="00014679"/>
    <w:rsid w:val="00015DAE"/>
    <w:rsid w:val="00026058"/>
    <w:rsid w:val="00026ED8"/>
    <w:rsid w:val="00026FEE"/>
    <w:rsid w:val="00030709"/>
    <w:rsid w:val="00035AE8"/>
    <w:rsid w:val="00040606"/>
    <w:rsid w:val="00042080"/>
    <w:rsid w:val="00051FC1"/>
    <w:rsid w:val="00053B00"/>
    <w:rsid w:val="000544A6"/>
    <w:rsid w:val="00055E46"/>
    <w:rsid w:val="00056559"/>
    <w:rsid w:val="000572C7"/>
    <w:rsid w:val="000575C0"/>
    <w:rsid w:val="000575FA"/>
    <w:rsid w:val="00057BDC"/>
    <w:rsid w:val="00061C47"/>
    <w:rsid w:val="00064454"/>
    <w:rsid w:val="00070840"/>
    <w:rsid w:val="00072822"/>
    <w:rsid w:val="00076118"/>
    <w:rsid w:val="0007729A"/>
    <w:rsid w:val="00086229"/>
    <w:rsid w:val="00090194"/>
    <w:rsid w:val="0009156A"/>
    <w:rsid w:val="00091753"/>
    <w:rsid w:val="00097E33"/>
    <w:rsid w:val="000A101B"/>
    <w:rsid w:val="000A2491"/>
    <w:rsid w:val="000A2B55"/>
    <w:rsid w:val="000A3BBD"/>
    <w:rsid w:val="000A4380"/>
    <w:rsid w:val="000A4907"/>
    <w:rsid w:val="000B1440"/>
    <w:rsid w:val="000B19C1"/>
    <w:rsid w:val="000B1F5F"/>
    <w:rsid w:val="000B2BB5"/>
    <w:rsid w:val="000B4215"/>
    <w:rsid w:val="000C090D"/>
    <w:rsid w:val="000C0F59"/>
    <w:rsid w:val="000C51D8"/>
    <w:rsid w:val="000C7473"/>
    <w:rsid w:val="000D1545"/>
    <w:rsid w:val="000D287E"/>
    <w:rsid w:val="000D31A2"/>
    <w:rsid w:val="000D3563"/>
    <w:rsid w:val="000D4E17"/>
    <w:rsid w:val="000E111E"/>
    <w:rsid w:val="000E31E7"/>
    <w:rsid w:val="000E59FE"/>
    <w:rsid w:val="000E761A"/>
    <w:rsid w:val="000F0340"/>
    <w:rsid w:val="000F0C93"/>
    <w:rsid w:val="000F1810"/>
    <w:rsid w:val="000F56A7"/>
    <w:rsid w:val="000F65C4"/>
    <w:rsid w:val="000F7CEF"/>
    <w:rsid w:val="001006FC"/>
    <w:rsid w:val="0010269B"/>
    <w:rsid w:val="00103BB3"/>
    <w:rsid w:val="00104946"/>
    <w:rsid w:val="00107741"/>
    <w:rsid w:val="00112C7B"/>
    <w:rsid w:val="00114092"/>
    <w:rsid w:val="001142CF"/>
    <w:rsid w:val="00114E08"/>
    <w:rsid w:val="00115FD9"/>
    <w:rsid w:val="0012039F"/>
    <w:rsid w:val="0012517A"/>
    <w:rsid w:val="00127799"/>
    <w:rsid w:val="00131F97"/>
    <w:rsid w:val="0013429F"/>
    <w:rsid w:val="00135294"/>
    <w:rsid w:val="00142BBF"/>
    <w:rsid w:val="00151A5E"/>
    <w:rsid w:val="00155F8B"/>
    <w:rsid w:val="0016155E"/>
    <w:rsid w:val="001615C3"/>
    <w:rsid w:val="00163B61"/>
    <w:rsid w:val="00164DE8"/>
    <w:rsid w:val="00165649"/>
    <w:rsid w:val="00165CA1"/>
    <w:rsid w:val="00170AF5"/>
    <w:rsid w:val="00172B0A"/>
    <w:rsid w:val="00173B56"/>
    <w:rsid w:val="001830E3"/>
    <w:rsid w:val="00190419"/>
    <w:rsid w:val="00190765"/>
    <w:rsid w:val="00190DDF"/>
    <w:rsid w:val="0019397E"/>
    <w:rsid w:val="001948F5"/>
    <w:rsid w:val="00197141"/>
    <w:rsid w:val="001A0B6B"/>
    <w:rsid w:val="001A51EC"/>
    <w:rsid w:val="001B0CC1"/>
    <w:rsid w:val="001B31DF"/>
    <w:rsid w:val="001B5535"/>
    <w:rsid w:val="001B5CB7"/>
    <w:rsid w:val="001C0534"/>
    <w:rsid w:val="001C20AC"/>
    <w:rsid w:val="001C4E49"/>
    <w:rsid w:val="001C5B6C"/>
    <w:rsid w:val="001D09E2"/>
    <w:rsid w:val="001D2C0D"/>
    <w:rsid w:val="001D3BA3"/>
    <w:rsid w:val="001E0EF5"/>
    <w:rsid w:val="001E169C"/>
    <w:rsid w:val="001E2597"/>
    <w:rsid w:val="001E42E7"/>
    <w:rsid w:val="001E5412"/>
    <w:rsid w:val="001E56F9"/>
    <w:rsid w:val="001E6B7D"/>
    <w:rsid w:val="001F36A3"/>
    <w:rsid w:val="001F5499"/>
    <w:rsid w:val="001F7302"/>
    <w:rsid w:val="00202116"/>
    <w:rsid w:val="0020273E"/>
    <w:rsid w:val="00202973"/>
    <w:rsid w:val="00202BB7"/>
    <w:rsid w:val="00205EFF"/>
    <w:rsid w:val="00205FE6"/>
    <w:rsid w:val="00206632"/>
    <w:rsid w:val="00206B0D"/>
    <w:rsid w:val="00206DA6"/>
    <w:rsid w:val="0021166C"/>
    <w:rsid w:val="00212529"/>
    <w:rsid w:val="00216F0E"/>
    <w:rsid w:val="00223B14"/>
    <w:rsid w:val="0022578E"/>
    <w:rsid w:val="002314AF"/>
    <w:rsid w:val="00231BB3"/>
    <w:rsid w:val="00233E0F"/>
    <w:rsid w:val="00234ECB"/>
    <w:rsid w:val="0024228C"/>
    <w:rsid w:val="00242773"/>
    <w:rsid w:val="00253A53"/>
    <w:rsid w:val="00255A33"/>
    <w:rsid w:val="002562BA"/>
    <w:rsid w:val="00257675"/>
    <w:rsid w:val="002601BF"/>
    <w:rsid w:val="002619BF"/>
    <w:rsid w:val="00263C5D"/>
    <w:rsid w:val="00264840"/>
    <w:rsid w:val="002658B2"/>
    <w:rsid w:val="002660CD"/>
    <w:rsid w:val="00266D04"/>
    <w:rsid w:val="00272F1C"/>
    <w:rsid w:val="0028188C"/>
    <w:rsid w:val="00284430"/>
    <w:rsid w:val="00286646"/>
    <w:rsid w:val="00286E44"/>
    <w:rsid w:val="0029065E"/>
    <w:rsid w:val="00291598"/>
    <w:rsid w:val="00294AD6"/>
    <w:rsid w:val="002A61EF"/>
    <w:rsid w:val="002B1953"/>
    <w:rsid w:val="002B313A"/>
    <w:rsid w:val="002B7FAF"/>
    <w:rsid w:val="002C004A"/>
    <w:rsid w:val="002C1D5E"/>
    <w:rsid w:val="002C6010"/>
    <w:rsid w:val="002C6F91"/>
    <w:rsid w:val="002D118D"/>
    <w:rsid w:val="002D1FFB"/>
    <w:rsid w:val="002D5413"/>
    <w:rsid w:val="002D632E"/>
    <w:rsid w:val="002E0133"/>
    <w:rsid w:val="002E0C61"/>
    <w:rsid w:val="002E2D9D"/>
    <w:rsid w:val="002F6BB0"/>
    <w:rsid w:val="002F6BC6"/>
    <w:rsid w:val="003015CF"/>
    <w:rsid w:val="00301720"/>
    <w:rsid w:val="003025FC"/>
    <w:rsid w:val="003038A3"/>
    <w:rsid w:val="00305313"/>
    <w:rsid w:val="00306003"/>
    <w:rsid w:val="00307C8A"/>
    <w:rsid w:val="003100E7"/>
    <w:rsid w:val="003125EF"/>
    <w:rsid w:val="00316591"/>
    <w:rsid w:val="003174EA"/>
    <w:rsid w:val="00317ECE"/>
    <w:rsid w:val="003204B3"/>
    <w:rsid w:val="00320F0E"/>
    <w:rsid w:val="00323CD6"/>
    <w:rsid w:val="00332BF2"/>
    <w:rsid w:val="00333572"/>
    <w:rsid w:val="00335894"/>
    <w:rsid w:val="003371EA"/>
    <w:rsid w:val="00337C50"/>
    <w:rsid w:val="00350BE1"/>
    <w:rsid w:val="003560E0"/>
    <w:rsid w:val="003624F0"/>
    <w:rsid w:val="00364F18"/>
    <w:rsid w:val="0036576E"/>
    <w:rsid w:val="003678F3"/>
    <w:rsid w:val="00373602"/>
    <w:rsid w:val="00373923"/>
    <w:rsid w:val="00374898"/>
    <w:rsid w:val="00377B5E"/>
    <w:rsid w:val="00380A38"/>
    <w:rsid w:val="00381FA2"/>
    <w:rsid w:val="003829E7"/>
    <w:rsid w:val="00382AD0"/>
    <w:rsid w:val="003941A2"/>
    <w:rsid w:val="003973FB"/>
    <w:rsid w:val="003A00A3"/>
    <w:rsid w:val="003A07AB"/>
    <w:rsid w:val="003A1AAD"/>
    <w:rsid w:val="003A2F9C"/>
    <w:rsid w:val="003A4C0D"/>
    <w:rsid w:val="003A732B"/>
    <w:rsid w:val="003B1B1D"/>
    <w:rsid w:val="003B1F75"/>
    <w:rsid w:val="003B2782"/>
    <w:rsid w:val="003B3D45"/>
    <w:rsid w:val="003B3EA2"/>
    <w:rsid w:val="003B494C"/>
    <w:rsid w:val="003C35F4"/>
    <w:rsid w:val="003C6B36"/>
    <w:rsid w:val="003D172E"/>
    <w:rsid w:val="003D57E5"/>
    <w:rsid w:val="003E0DFD"/>
    <w:rsid w:val="003E1BA5"/>
    <w:rsid w:val="003E1E07"/>
    <w:rsid w:val="003E1E65"/>
    <w:rsid w:val="003E3281"/>
    <w:rsid w:val="003E5E35"/>
    <w:rsid w:val="003F2DDC"/>
    <w:rsid w:val="003F3AE8"/>
    <w:rsid w:val="003F4065"/>
    <w:rsid w:val="003F59E7"/>
    <w:rsid w:val="00400544"/>
    <w:rsid w:val="004060DF"/>
    <w:rsid w:val="00416004"/>
    <w:rsid w:val="004161E7"/>
    <w:rsid w:val="0042538A"/>
    <w:rsid w:val="00425730"/>
    <w:rsid w:val="004276A4"/>
    <w:rsid w:val="0043139D"/>
    <w:rsid w:val="00432910"/>
    <w:rsid w:val="00432AA7"/>
    <w:rsid w:val="00433563"/>
    <w:rsid w:val="00435480"/>
    <w:rsid w:val="0044325A"/>
    <w:rsid w:val="00443EE2"/>
    <w:rsid w:val="004460CC"/>
    <w:rsid w:val="004500A2"/>
    <w:rsid w:val="00450498"/>
    <w:rsid w:val="00450939"/>
    <w:rsid w:val="0045305B"/>
    <w:rsid w:val="00462DFF"/>
    <w:rsid w:val="004630F1"/>
    <w:rsid w:val="00466E95"/>
    <w:rsid w:val="00471E45"/>
    <w:rsid w:val="00472AD7"/>
    <w:rsid w:val="00481311"/>
    <w:rsid w:val="00482A8A"/>
    <w:rsid w:val="00482DAD"/>
    <w:rsid w:val="00483678"/>
    <w:rsid w:val="004906B0"/>
    <w:rsid w:val="00492167"/>
    <w:rsid w:val="004A069E"/>
    <w:rsid w:val="004A3E35"/>
    <w:rsid w:val="004A6CD4"/>
    <w:rsid w:val="004B008F"/>
    <w:rsid w:val="004B12BA"/>
    <w:rsid w:val="004B3158"/>
    <w:rsid w:val="004C3375"/>
    <w:rsid w:val="004C42FF"/>
    <w:rsid w:val="004D674C"/>
    <w:rsid w:val="004E1CEB"/>
    <w:rsid w:val="004E5E89"/>
    <w:rsid w:val="004E7644"/>
    <w:rsid w:val="004F158B"/>
    <w:rsid w:val="004F3B95"/>
    <w:rsid w:val="004F6225"/>
    <w:rsid w:val="004F685D"/>
    <w:rsid w:val="00500051"/>
    <w:rsid w:val="00503FC4"/>
    <w:rsid w:val="005049B4"/>
    <w:rsid w:val="0050752F"/>
    <w:rsid w:val="00511067"/>
    <w:rsid w:val="005114C6"/>
    <w:rsid w:val="00513C60"/>
    <w:rsid w:val="00515A90"/>
    <w:rsid w:val="0051690A"/>
    <w:rsid w:val="00517E9E"/>
    <w:rsid w:val="005302D9"/>
    <w:rsid w:val="005330CB"/>
    <w:rsid w:val="005409B6"/>
    <w:rsid w:val="005424F0"/>
    <w:rsid w:val="00542A63"/>
    <w:rsid w:val="0054426F"/>
    <w:rsid w:val="00544760"/>
    <w:rsid w:val="00545FAB"/>
    <w:rsid w:val="0054674A"/>
    <w:rsid w:val="005469CF"/>
    <w:rsid w:val="00554D3D"/>
    <w:rsid w:val="00555A2B"/>
    <w:rsid w:val="0056008B"/>
    <w:rsid w:val="00560BDD"/>
    <w:rsid w:val="00562606"/>
    <w:rsid w:val="00562A6E"/>
    <w:rsid w:val="005641F5"/>
    <w:rsid w:val="005719F6"/>
    <w:rsid w:val="00580555"/>
    <w:rsid w:val="00580F7A"/>
    <w:rsid w:val="00581A23"/>
    <w:rsid w:val="00581FC6"/>
    <w:rsid w:val="005853AC"/>
    <w:rsid w:val="005878C2"/>
    <w:rsid w:val="00590F61"/>
    <w:rsid w:val="00591FC9"/>
    <w:rsid w:val="0059460F"/>
    <w:rsid w:val="0059463B"/>
    <w:rsid w:val="005A09AB"/>
    <w:rsid w:val="005A1859"/>
    <w:rsid w:val="005A361B"/>
    <w:rsid w:val="005A5A46"/>
    <w:rsid w:val="005B1116"/>
    <w:rsid w:val="005B1F15"/>
    <w:rsid w:val="005B1FC8"/>
    <w:rsid w:val="005B35D7"/>
    <w:rsid w:val="005B4743"/>
    <w:rsid w:val="005B4986"/>
    <w:rsid w:val="005B61BB"/>
    <w:rsid w:val="005B7ABB"/>
    <w:rsid w:val="005C1BD3"/>
    <w:rsid w:val="005C1C9F"/>
    <w:rsid w:val="005C5EFB"/>
    <w:rsid w:val="005C6354"/>
    <w:rsid w:val="005C7945"/>
    <w:rsid w:val="005C7F64"/>
    <w:rsid w:val="005D4656"/>
    <w:rsid w:val="005D5F72"/>
    <w:rsid w:val="005D7851"/>
    <w:rsid w:val="005E2E29"/>
    <w:rsid w:val="005E3B4D"/>
    <w:rsid w:val="005F4555"/>
    <w:rsid w:val="005F51C5"/>
    <w:rsid w:val="005F7D38"/>
    <w:rsid w:val="00600146"/>
    <w:rsid w:val="00600CFA"/>
    <w:rsid w:val="00603D1C"/>
    <w:rsid w:val="006100B2"/>
    <w:rsid w:val="0061087E"/>
    <w:rsid w:val="00613DFA"/>
    <w:rsid w:val="00614FF2"/>
    <w:rsid w:val="006226EB"/>
    <w:rsid w:val="00623420"/>
    <w:rsid w:val="00624B76"/>
    <w:rsid w:val="00624DC8"/>
    <w:rsid w:val="00625EB8"/>
    <w:rsid w:val="00630BED"/>
    <w:rsid w:val="0063283F"/>
    <w:rsid w:val="00632C9C"/>
    <w:rsid w:val="00632D85"/>
    <w:rsid w:val="00633F6D"/>
    <w:rsid w:val="00636056"/>
    <w:rsid w:val="006361AC"/>
    <w:rsid w:val="00637E93"/>
    <w:rsid w:val="00637F49"/>
    <w:rsid w:val="00642F14"/>
    <w:rsid w:val="00643E6B"/>
    <w:rsid w:val="006464B6"/>
    <w:rsid w:val="006466C8"/>
    <w:rsid w:val="0065260F"/>
    <w:rsid w:val="00655D90"/>
    <w:rsid w:val="006626A8"/>
    <w:rsid w:val="006670A7"/>
    <w:rsid w:val="00671DC4"/>
    <w:rsid w:val="00672F73"/>
    <w:rsid w:val="00673EF9"/>
    <w:rsid w:val="006817CA"/>
    <w:rsid w:val="006846FC"/>
    <w:rsid w:val="00685B58"/>
    <w:rsid w:val="00690116"/>
    <w:rsid w:val="00690D05"/>
    <w:rsid w:val="00693556"/>
    <w:rsid w:val="00694715"/>
    <w:rsid w:val="006948FF"/>
    <w:rsid w:val="0069652D"/>
    <w:rsid w:val="006A10AC"/>
    <w:rsid w:val="006A14C1"/>
    <w:rsid w:val="006A55D2"/>
    <w:rsid w:val="006A6EB4"/>
    <w:rsid w:val="006B00A9"/>
    <w:rsid w:val="006B4BA4"/>
    <w:rsid w:val="006B5754"/>
    <w:rsid w:val="006C07EE"/>
    <w:rsid w:val="006C0C95"/>
    <w:rsid w:val="006C6BD9"/>
    <w:rsid w:val="006E0107"/>
    <w:rsid w:val="006E7721"/>
    <w:rsid w:val="006E7D03"/>
    <w:rsid w:val="006F405C"/>
    <w:rsid w:val="006F61AC"/>
    <w:rsid w:val="006F6485"/>
    <w:rsid w:val="00701D65"/>
    <w:rsid w:val="00701F99"/>
    <w:rsid w:val="00706CDA"/>
    <w:rsid w:val="007071D9"/>
    <w:rsid w:val="00716210"/>
    <w:rsid w:val="007260D6"/>
    <w:rsid w:val="007305FC"/>
    <w:rsid w:val="007329CD"/>
    <w:rsid w:val="00734779"/>
    <w:rsid w:val="00735293"/>
    <w:rsid w:val="0074005A"/>
    <w:rsid w:val="00740DB7"/>
    <w:rsid w:val="0074534B"/>
    <w:rsid w:val="00745943"/>
    <w:rsid w:val="007468BF"/>
    <w:rsid w:val="00754CB3"/>
    <w:rsid w:val="00755B5C"/>
    <w:rsid w:val="00755B70"/>
    <w:rsid w:val="007712B9"/>
    <w:rsid w:val="00771E30"/>
    <w:rsid w:val="00772CDD"/>
    <w:rsid w:val="0077377B"/>
    <w:rsid w:val="00773FD5"/>
    <w:rsid w:val="00774A0D"/>
    <w:rsid w:val="00774A64"/>
    <w:rsid w:val="00775949"/>
    <w:rsid w:val="00775F9E"/>
    <w:rsid w:val="00777870"/>
    <w:rsid w:val="0078030B"/>
    <w:rsid w:val="0078245D"/>
    <w:rsid w:val="00785C6C"/>
    <w:rsid w:val="00786592"/>
    <w:rsid w:val="007874D9"/>
    <w:rsid w:val="007929F0"/>
    <w:rsid w:val="00794A40"/>
    <w:rsid w:val="0079562D"/>
    <w:rsid w:val="00796EE4"/>
    <w:rsid w:val="0079769D"/>
    <w:rsid w:val="007A4780"/>
    <w:rsid w:val="007A6AFF"/>
    <w:rsid w:val="007B085E"/>
    <w:rsid w:val="007B0E95"/>
    <w:rsid w:val="007C0B59"/>
    <w:rsid w:val="007C3B0A"/>
    <w:rsid w:val="007C3DB3"/>
    <w:rsid w:val="007C7324"/>
    <w:rsid w:val="007D3C7A"/>
    <w:rsid w:val="007D5C6A"/>
    <w:rsid w:val="007D71D6"/>
    <w:rsid w:val="007E063F"/>
    <w:rsid w:val="007F0014"/>
    <w:rsid w:val="00801E5D"/>
    <w:rsid w:val="00802EE9"/>
    <w:rsid w:val="00803B01"/>
    <w:rsid w:val="00804FD9"/>
    <w:rsid w:val="0080523F"/>
    <w:rsid w:val="00807C98"/>
    <w:rsid w:val="0081080B"/>
    <w:rsid w:val="008149A5"/>
    <w:rsid w:val="00815EE7"/>
    <w:rsid w:val="00820A11"/>
    <w:rsid w:val="008219EC"/>
    <w:rsid w:val="008249FF"/>
    <w:rsid w:val="00824AD4"/>
    <w:rsid w:val="00832A95"/>
    <w:rsid w:val="0084631A"/>
    <w:rsid w:val="0085397A"/>
    <w:rsid w:val="00855A8D"/>
    <w:rsid w:val="00860DB3"/>
    <w:rsid w:val="0086118A"/>
    <w:rsid w:val="0086238D"/>
    <w:rsid w:val="00862CEA"/>
    <w:rsid w:val="00864541"/>
    <w:rsid w:val="00866338"/>
    <w:rsid w:val="00866D80"/>
    <w:rsid w:val="008676CF"/>
    <w:rsid w:val="00871928"/>
    <w:rsid w:val="008767E4"/>
    <w:rsid w:val="0088301F"/>
    <w:rsid w:val="00883709"/>
    <w:rsid w:val="00893ADF"/>
    <w:rsid w:val="008A1B5F"/>
    <w:rsid w:val="008A36D0"/>
    <w:rsid w:val="008B0963"/>
    <w:rsid w:val="008B7858"/>
    <w:rsid w:val="008C76DF"/>
    <w:rsid w:val="008C7C27"/>
    <w:rsid w:val="008D0EDF"/>
    <w:rsid w:val="008D234E"/>
    <w:rsid w:val="008E2502"/>
    <w:rsid w:val="008E7EBA"/>
    <w:rsid w:val="008F2622"/>
    <w:rsid w:val="008F40A9"/>
    <w:rsid w:val="008F79D2"/>
    <w:rsid w:val="00912EA2"/>
    <w:rsid w:val="00914997"/>
    <w:rsid w:val="009155CC"/>
    <w:rsid w:val="009221AB"/>
    <w:rsid w:val="009263E5"/>
    <w:rsid w:val="009266EE"/>
    <w:rsid w:val="00927524"/>
    <w:rsid w:val="00931E31"/>
    <w:rsid w:val="00931F08"/>
    <w:rsid w:val="00932093"/>
    <w:rsid w:val="00934EAD"/>
    <w:rsid w:val="00943780"/>
    <w:rsid w:val="009456AF"/>
    <w:rsid w:val="00946B06"/>
    <w:rsid w:val="00947A10"/>
    <w:rsid w:val="00950FE3"/>
    <w:rsid w:val="00951765"/>
    <w:rsid w:val="009550D4"/>
    <w:rsid w:val="00955D38"/>
    <w:rsid w:val="009617DC"/>
    <w:rsid w:val="00966615"/>
    <w:rsid w:val="00967E3B"/>
    <w:rsid w:val="009738F4"/>
    <w:rsid w:val="0097788F"/>
    <w:rsid w:val="0098108A"/>
    <w:rsid w:val="0098142A"/>
    <w:rsid w:val="00981D81"/>
    <w:rsid w:val="009820D6"/>
    <w:rsid w:val="00983211"/>
    <w:rsid w:val="0099019A"/>
    <w:rsid w:val="009909EC"/>
    <w:rsid w:val="00991B50"/>
    <w:rsid w:val="00994272"/>
    <w:rsid w:val="009976E4"/>
    <w:rsid w:val="00997B1A"/>
    <w:rsid w:val="009A2656"/>
    <w:rsid w:val="009A4E81"/>
    <w:rsid w:val="009A50FD"/>
    <w:rsid w:val="009A5E05"/>
    <w:rsid w:val="009A6975"/>
    <w:rsid w:val="009B0BD7"/>
    <w:rsid w:val="009B12D6"/>
    <w:rsid w:val="009B1535"/>
    <w:rsid w:val="009B2945"/>
    <w:rsid w:val="009B65AC"/>
    <w:rsid w:val="009C149E"/>
    <w:rsid w:val="009C7AB6"/>
    <w:rsid w:val="009D41DD"/>
    <w:rsid w:val="009D66AD"/>
    <w:rsid w:val="009D6BD6"/>
    <w:rsid w:val="009E1993"/>
    <w:rsid w:val="009E1DFD"/>
    <w:rsid w:val="009E2E6D"/>
    <w:rsid w:val="009E2F8F"/>
    <w:rsid w:val="009E37FE"/>
    <w:rsid w:val="009E48E9"/>
    <w:rsid w:val="009F0D72"/>
    <w:rsid w:val="009F1370"/>
    <w:rsid w:val="009F3F48"/>
    <w:rsid w:val="009F45E5"/>
    <w:rsid w:val="009F4F43"/>
    <w:rsid w:val="009F6C47"/>
    <w:rsid w:val="009F6E26"/>
    <w:rsid w:val="009F7BA4"/>
    <w:rsid w:val="00A001F1"/>
    <w:rsid w:val="00A026A0"/>
    <w:rsid w:val="00A05E45"/>
    <w:rsid w:val="00A127B9"/>
    <w:rsid w:val="00A13DFD"/>
    <w:rsid w:val="00A14042"/>
    <w:rsid w:val="00A151D2"/>
    <w:rsid w:val="00A15DEC"/>
    <w:rsid w:val="00A17B65"/>
    <w:rsid w:val="00A17C58"/>
    <w:rsid w:val="00A2003F"/>
    <w:rsid w:val="00A2212A"/>
    <w:rsid w:val="00A23A22"/>
    <w:rsid w:val="00A23F51"/>
    <w:rsid w:val="00A251D1"/>
    <w:rsid w:val="00A2625E"/>
    <w:rsid w:val="00A2689A"/>
    <w:rsid w:val="00A276A4"/>
    <w:rsid w:val="00A3211C"/>
    <w:rsid w:val="00A365EE"/>
    <w:rsid w:val="00A431B1"/>
    <w:rsid w:val="00A436CB"/>
    <w:rsid w:val="00A43EB8"/>
    <w:rsid w:val="00A4508F"/>
    <w:rsid w:val="00A47B2B"/>
    <w:rsid w:val="00A5086F"/>
    <w:rsid w:val="00A50F9A"/>
    <w:rsid w:val="00A52220"/>
    <w:rsid w:val="00A526F4"/>
    <w:rsid w:val="00A53D1F"/>
    <w:rsid w:val="00A5628B"/>
    <w:rsid w:val="00A6077B"/>
    <w:rsid w:val="00A70E7A"/>
    <w:rsid w:val="00A73177"/>
    <w:rsid w:val="00A8242C"/>
    <w:rsid w:val="00A83C75"/>
    <w:rsid w:val="00A83CAD"/>
    <w:rsid w:val="00A8574C"/>
    <w:rsid w:val="00A90120"/>
    <w:rsid w:val="00A90442"/>
    <w:rsid w:val="00A91B44"/>
    <w:rsid w:val="00A92815"/>
    <w:rsid w:val="00A958C8"/>
    <w:rsid w:val="00A97264"/>
    <w:rsid w:val="00AA19EC"/>
    <w:rsid w:val="00AA23B0"/>
    <w:rsid w:val="00AA3A8C"/>
    <w:rsid w:val="00AA3B22"/>
    <w:rsid w:val="00AA3D4D"/>
    <w:rsid w:val="00AA5333"/>
    <w:rsid w:val="00AA58AE"/>
    <w:rsid w:val="00AA67F9"/>
    <w:rsid w:val="00AA71B0"/>
    <w:rsid w:val="00AB128D"/>
    <w:rsid w:val="00AB16C9"/>
    <w:rsid w:val="00AB1E3A"/>
    <w:rsid w:val="00AB2AE4"/>
    <w:rsid w:val="00AB3E06"/>
    <w:rsid w:val="00AB7AE8"/>
    <w:rsid w:val="00AC12A5"/>
    <w:rsid w:val="00AC2ACC"/>
    <w:rsid w:val="00AC353C"/>
    <w:rsid w:val="00AC49EF"/>
    <w:rsid w:val="00AC55C8"/>
    <w:rsid w:val="00AC5B4A"/>
    <w:rsid w:val="00AC5DF1"/>
    <w:rsid w:val="00AC6834"/>
    <w:rsid w:val="00AD2F57"/>
    <w:rsid w:val="00AE2924"/>
    <w:rsid w:val="00AE5FBD"/>
    <w:rsid w:val="00AF115B"/>
    <w:rsid w:val="00AF1DA0"/>
    <w:rsid w:val="00AF543C"/>
    <w:rsid w:val="00B106F5"/>
    <w:rsid w:val="00B127EF"/>
    <w:rsid w:val="00B13062"/>
    <w:rsid w:val="00B22A28"/>
    <w:rsid w:val="00B26704"/>
    <w:rsid w:val="00B278E7"/>
    <w:rsid w:val="00B30DC5"/>
    <w:rsid w:val="00B30FA9"/>
    <w:rsid w:val="00B44D6C"/>
    <w:rsid w:val="00B477C1"/>
    <w:rsid w:val="00B515DD"/>
    <w:rsid w:val="00B5280D"/>
    <w:rsid w:val="00B52F53"/>
    <w:rsid w:val="00B5434D"/>
    <w:rsid w:val="00B54E88"/>
    <w:rsid w:val="00B66AD2"/>
    <w:rsid w:val="00B66E80"/>
    <w:rsid w:val="00B67EEE"/>
    <w:rsid w:val="00B738F5"/>
    <w:rsid w:val="00B73B32"/>
    <w:rsid w:val="00B76023"/>
    <w:rsid w:val="00B76A97"/>
    <w:rsid w:val="00B842C1"/>
    <w:rsid w:val="00B860ED"/>
    <w:rsid w:val="00B92885"/>
    <w:rsid w:val="00B93C34"/>
    <w:rsid w:val="00B96F95"/>
    <w:rsid w:val="00B971F3"/>
    <w:rsid w:val="00BA1541"/>
    <w:rsid w:val="00BA35B6"/>
    <w:rsid w:val="00BA4A36"/>
    <w:rsid w:val="00BA4FC2"/>
    <w:rsid w:val="00BA75F4"/>
    <w:rsid w:val="00BB071E"/>
    <w:rsid w:val="00BB0AAA"/>
    <w:rsid w:val="00BB4ECE"/>
    <w:rsid w:val="00BB71A2"/>
    <w:rsid w:val="00BC0291"/>
    <w:rsid w:val="00BC0552"/>
    <w:rsid w:val="00BC1B5B"/>
    <w:rsid w:val="00BC27BA"/>
    <w:rsid w:val="00BC3499"/>
    <w:rsid w:val="00BC3B1F"/>
    <w:rsid w:val="00BC466C"/>
    <w:rsid w:val="00BC5018"/>
    <w:rsid w:val="00BD40AF"/>
    <w:rsid w:val="00BD427A"/>
    <w:rsid w:val="00BE3456"/>
    <w:rsid w:val="00BE4296"/>
    <w:rsid w:val="00BF030C"/>
    <w:rsid w:val="00BF16FF"/>
    <w:rsid w:val="00BF34EB"/>
    <w:rsid w:val="00BF4085"/>
    <w:rsid w:val="00BF4E2D"/>
    <w:rsid w:val="00BF50EC"/>
    <w:rsid w:val="00C0267F"/>
    <w:rsid w:val="00C1070A"/>
    <w:rsid w:val="00C15C68"/>
    <w:rsid w:val="00C3585B"/>
    <w:rsid w:val="00C35A6E"/>
    <w:rsid w:val="00C405EA"/>
    <w:rsid w:val="00C42107"/>
    <w:rsid w:val="00C42B3A"/>
    <w:rsid w:val="00C44C29"/>
    <w:rsid w:val="00C532E3"/>
    <w:rsid w:val="00C5543C"/>
    <w:rsid w:val="00C61458"/>
    <w:rsid w:val="00C615D6"/>
    <w:rsid w:val="00C6192B"/>
    <w:rsid w:val="00C63826"/>
    <w:rsid w:val="00C64A82"/>
    <w:rsid w:val="00C6674F"/>
    <w:rsid w:val="00C71374"/>
    <w:rsid w:val="00C7201A"/>
    <w:rsid w:val="00C74C21"/>
    <w:rsid w:val="00C8069F"/>
    <w:rsid w:val="00C80D87"/>
    <w:rsid w:val="00C83A98"/>
    <w:rsid w:val="00C84AF0"/>
    <w:rsid w:val="00C84E91"/>
    <w:rsid w:val="00C86DD0"/>
    <w:rsid w:val="00C86FA4"/>
    <w:rsid w:val="00C96F7B"/>
    <w:rsid w:val="00CA341D"/>
    <w:rsid w:val="00CB1C8B"/>
    <w:rsid w:val="00CB6FA2"/>
    <w:rsid w:val="00CB7488"/>
    <w:rsid w:val="00CC37E9"/>
    <w:rsid w:val="00CC439A"/>
    <w:rsid w:val="00CC7A40"/>
    <w:rsid w:val="00CC7B63"/>
    <w:rsid w:val="00CD04D0"/>
    <w:rsid w:val="00CD2F37"/>
    <w:rsid w:val="00CD34AA"/>
    <w:rsid w:val="00CD373C"/>
    <w:rsid w:val="00CD4986"/>
    <w:rsid w:val="00CD72BF"/>
    <w:rsid w:val="00CD7E6D"/>
    <w:rsid w:val="00CE0515"/>
    <w:rsid w:val="00CE09C6"/>
    <w:rsid w:val="00CE1255"/>
    <w:rsid w:val="00CE4D69"/>
    <w:rsid w:val="00CE570A"/>
    <w:rsid w:val="00CE7AA4"/>
    <w:rsid w:val="00CF0B91"/>
    <w:rsid w:val="00CF3AAF"/>
    <w:rsid w:val="00CF4FB2"/>
    <w:rsid w:val="00CF622C"/>
    <w:rsid w:val="00D005F8"/>
    <w:rsid w:val="00D012F3"/>
    <w:rsid w:val="00D04E36"/>
    <w:rsid w:val="00D124D8"/>
    <w:rsid w:val="00D1765D"/>
    <w:rsid w:val="00D20515"/>
    <w:rsid w:val="00D258F9"/>
    <w:rsid w:val="00D2685F"/>
    <w:rsid w:val="00D26FF7"/>
    <w:rsid w:val="00D3016B"/>
    <w:rsid w:val="00D33AC5"/>
    <w:rsid w:val="00D341A7"/>
    <w:rsid w:val="00D37974"/>
    <w:rsid w:val="00D4762E"/>
    <w:rsid w:val="00D47C27"/>
    <w:rsid w:val="00D51A36"/>
    <w:rsid w:val="00D52F6D"/>
    <w:rsid w:val="00D567AD"/>
    <w:rsid w:val="00D56992"/>
    <w:rsid w:val="00D60A24"/>
    <w:rsid w:val="00D614FB"/>
    <w:rsid w:val="00D62EBA"/>
    <w:rsid w:val="00D64E92"/>
    <w:rsid w:val="00D65D92"/>
    <w:rsid w:val="00D67B6D"/>
    <w:rsid w:val="00D7570D"/>
    <w:rsid w:val="00D7671E"/>
    <w:rsid w:val="00D80FA5"/>
    <w:rsid w:val="00D83AF0"/>
    <w:rsid w:val="00D86CE7"/>
    <w:rsid w:val="00D86D1C"/>
    <w:rsid w:val="00D9176B"/>
    <w:rsid w:val="00D91984"/>
    <w:rsid w:val="00D92886"/>
    <w:rsid w:val="00D932C5"/>
    <w:rsid w:val="00D97A36"/>
    <w:rsid w:val="00DA094C"/>
    <w:rsid w:val="00DA39B8"/>
    <w:rsid w:val="00DA535C"/>
    <w:rsid w:val="00DA5684"/>
    <w:rsid w:val="00DA6384"/>
    <w:rsid w:val="00DA644E"/>
    <w:rsid w:val="00DB1784"/>
    <w:rsid w:val="00DB27D8"/>
    <w:rsid w:val="00DB695E"/>
    <w:rsid w:val="00DC2691"/>
    <w:rsid w:val="00DC352F"/>
    <w:rsid w:val="00DC4B8E"/>
    <w:rsid w:val="00DD35E4"/>
    <w:rsid w:val="00DD5462"/>
    <w:rsid w:val="00DE250F"/>
    <w:rsid w:val="00DE2FFA"/>
    <w:rsid w:val="00DE7FCB"/>
    <w:rsid w:val="00DF02FC"/>
    <w:rsid w:val="00DF4310"/>
    <w:rsid w:val="00E00AA8"/>
    <w:rsid w:val="00E018EE"/>
    <w:rsid w:val="00E052DE"/>
    <w:rsid w:val="00E10D39"/>
    <w:rsid w:val="00E12EFC"/>
    <w:rsid w:val="00E1373B"/>
    <w:rsid w:val="00E13D5E"/>
    <w:rsid w:val="00E14A93"/>
    <w:rsid w:val="00E15596"/>
    <w:rsid w:val="00E32506"/>
    <w:rsid w:val="00E32548"/>
    <w:rsid w:val="00E43143"/>
    <w:rsid w:val="00E50BA9"/>
    <w:rsid w:val="00E52DCB"/>
    <w:rsid w:val="00E5306A"/>
    <w:rsid w:val="00E547B8"/>
    <w:rsid w:val="00E55D62"/>
    <w:rsid w:val="00E56A04"/>
    <w:rsid w:val="00E61318"/>
    <w:rsid w:val="00E61B83"/>
    <w:rsid w:val="00E63073"/>
    <w:rsid w:val="00E7024B"/>
    <w:rsid w:val="00E7684F"/>
    <w:rsid w:val="00E86D9E"/>
    <w:rsid w:val="00E94116"/>
    <w:rsid w:val="00E94CCD"/>
    <w:rsid w:val="00E94D5D"/>
    <w:rsid w:val="00E96264"/>
    <w:rsid w:val="00EA037E"/>
    <w:rsid w:val="00EA3012"/>
    <w:rsid w:val="00EA426C"/>
    <w:rsid w:val="00EA75D9"/>
    <w:rsid w:val="00EB2F30"/>
    <w:rsid w:val="00EB43AC"/>
    <w:rsid w:val="00EB4933"/>
    <w:rsid w:val="00EB60EA"/>
    <w:rsid w:val="00EB6959"/>
    <w:rsid w:val="00EC1D6E"/>
    <w:rsid w:val="00EC210E"/>
    <w:rsid w:val="00EC64A0"/>
    <w:rsid w:val="00ED03F3"/>
    <w:rsid w:val="00ED1C8F"/>
    <w:rsid w:val="00ED2691"/>
    <w:rsid w:val="00ED269E"/>
    <w:rsid w:val="00ED3829"/>
    <w:rsid w:val="00ED52D0"/>
    <w:rsid w:val="00ED57FD"/>
    <w:rsid w:val="00ED5D26"/>
    <w:rsid w:val="00EE15CA"/>
    <w:rsid w:val="00EE28D2"/>
    <w:rsid w:val="00EE76AA"/>
    <w:rsid w:val="00EE7C7B"/>
    <w:rsid w:val="00EF35E9"/>
    <w:rsid w:val="00F00B24"/>
    <w:rsid w:val="00F048D7"/>
    <w:rsid w:val="00F15151"/>
    <w:rsid w:val="00F1701F"/>
    <w:rsid w:val="00F17190"/>
    <w:rsid w:val="00F20202"/>
    <w:rsid w:val="00F21124"/>
    <w:rsid w:val="00F2122A"/>
    <w:rsid w:val="00F21A7B"/>
    <w:rsid w:val="00F254F8"/>
    <w:rsid w:val="00F25ABA"/>
    <w:rsid w:val="00F26AEC"/>
    <w:rsid w:val="00F34556"/>
    <w:rsid w:val="00F361DA"/>
    <w:rsid w:val="00F37AFE"/>
    <w:rsid w:val="00F41EDE"/>
    <w:rsid w:val="00F5096D"/>
    <w:rsid w:val="00F53022"/>
    <w:rsid w:val="00F55A80"/>
    <w:rsid w:val="00F60857"/>
    <w:rsid w:val="00F62C68"/>
    <w:rsid w:val="00F70453"/>
    <w:rsid w:val="00F73B71"/>
    <w:rsid w:val="00F7651E"/>
    <w:rsid w:val="00F8210D"/>
    <w:rsid w:val="00F8474C"/>
    <w:rsid w:val="00F85760"/>
    <w:rsid w:val="00F90FBD"/>
    <w:rsid w:val="00F91957"/>
    <w:rsid w:val="00F95264"/>
    <w:rsid w:val="00F96150"/>
    <w:rsid w:val="00FA16D4"/>
    <w:rsid w:val="00FA170C"/>
    <w:rsid w:val="00FA7F31"/>
    <w:rsid w:val="00FB2260"/>
    <w:rsid w:val="00FB2471"/>
    <w:rsid w:val="00FB4F65"/>
    <w:rsid w:val="00FB594A"/>
    <w:rsid w:val="00FC110F"/>
    <w:rsid w:val="00FC1C92"/>
    <w:rsid w:val="00FC20B8"/>
    <w:rsid w:val="00FC348B"/>
    <w:rsid w:val="00FC6D36"/>
    <w:rsid w:val="00FD0491"/>
    <w:rsid w:val="00FD313A"/>
    <w:rsid w:val="00FD4D23"/>
    <w:rsid w:val="00FD6CFF"/>
    <w:rsid w:val="00FF038F"/>
    <w:rsid w:val="00FF0E1A"/>
    <w:rsid w:val="00FF5CC9"/>
    <w:rsid w:val="00FF68B3"/>
    <w:rsid w:val="07DA6FC6"/>
    <w:rsid w:val="09324119"/>
    <w:rsid w:val="0E305AD9"/>
    <w:rsid w:val="191B16B9"/>
    <w:rsid w:val="247E654C"/>
    <w:rsid w:val="25670B28"/>
    <w:rsid w:val="26562614"/>
    <w:rsid w:val="3AED59F7"/>
    <w:rsid w:val="3D581B92"/>
    <w:rsid w:val="4A4F7438"/>
    <w:rsid w:val="52B55196"/>
    <w:rsid w:val="583A4586"/>
    <w:rsid w:val="61FC4965"/>
    <w:rsid w:val="64547783"/>
    <w:rsid w:val="6B5B7978"/>
    <w:rsid w:val="6E9A2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1F778975-8081-4C54-AA42-2740E888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uiPriority="0" w:qFormat="1"/>
    <w:lsdException w:name="footnote text" w:semiHidden="1" w:uiPriority="0" w:qFormat="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uiPriority="0" w:qFormat="1"/>
    <w:lsdException w:name="HTML Address" w:uiPriority="0" w:qFormat="1"/>
    <w:lsdException w:name="HTML Cite" w:uiPriority="0" w:qFormat="1"/>
    <w:lsdException w:name="HTML Code" w:uiPriority="0" w:qFormat="1"/>
    <w:lsdException w:name="HTML Definition" w:uiPriority="0" w:qFormat="1"/>
    <w:lsdException w:name="HTML Keyboard" w:uiPriority="0" w:qFormat="1"/>
    <w:lsdException w:name="HTML Preformatted" w:qFormat="1"/>
    <w:lsdException w:name="HTML Sample" w:uiPriority="0" w:qFormat="1"/>
    <w:lsdException w:name="HTML Typewriter" w:uiPriority="0" w:qFormat="1"/>
    <w:lsdException w:name="HTML Variable" w:uiPriority="0" w:qFormat="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5">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f5"/>
    <w:next w:val="af5"/>
    <w:link w:val="1Char"/>
    <w:qFormat/>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f5"/>
    <w:next w:val="af5"/>
    <w:link w:val="2Char"/>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f5"/>
    <w:next w:val="af5"/>
    <w:link w:val="3Char"/>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f5"/>
    <w:next w:val="af5"/>
    <w:link w:val="4Char"/>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f5"/>
    <w:next w:val="af5"/>
    <w:link w:val="5Char"/>
    <w:qFormat/>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f5"/>
    <w:next w:val="af5"/>
    <w:link w:val="6Char"/>
    <w:qFormat/>
    <w:pPr>
      <w:keepNext/>
      <w:keepLines/>
      <w:spacing w:before="240" w:after="64" w:line="320" w:lineRule="auto"/>
      <w:outlineLvl w:val="5"/>
    </w:pPr>
    <w:rPr>
      <w:rFonts w:ascii="Arial" w:eastAsia="黑体" w:hAnsi="Arial" w:cs="Times New Roman"/>
      <w:b/>
      <w:bCs/>
      <w:sz w:val="24"/>
      <w:szCs w:val="22"/>
    </w:rPr>
  </w:style>
  <w:style w:type="paragraph" w:styleId="7">
    <w:name w:val="heading 7"/>
    <w:basedOn w:val="af5"/>
    <w:next w:val="af5"/>
    <w:link w:val="7Char"/>
    <w:qFormat/>
    <w:pPr>
      <w:keepNext/>
      <w:keepLines/>
      <w:spacing w:before="240" w:after="64" w:line="320" w:lineRule="auto"/>
      <w:outlineLvl w:val="6"/>
    </w:pPr>
    <w:rPr>
      <w:rFonts w:ascii="Calibri" w:eastAsia="宋体" w:hAnsi="Calibri" w:cs="Times New Roman"/>
      <w:b/>
      <w:bCs/>
      <w:sz w:val="24"/>
      <w:szCs w:val="22"/>
    </w:rPr>
  </w:style>
  <w:style w:type="paragraph" w:styleId="8">
    <w:name w:val="heading 8"/>
    <w:basedOn w:val="af5"/>
    <w:next w:val="af5"/>
    <w:link w:val="8Char"/>
    <w:qFormat/>
    <w:pPr>
      <w:keepNext/>
      <w:keepLines/>
      <w:spacing w:before="240" w:after="64" w:line="320" w:lineRule="auto"/>
      <w:outlineLvl w:val="7"/>
    </w:pPr>
    <w:rPr>
      <w:rFonts w:ascii="Arial" w:eastAsia="黑体" w:hAnsi="Arial" w:cs="Times New Roman"/>
      <w:sz w:val="24"/>
      <w:szCs w:val="22"/>
    </w:rPr>
  </w:style>
  <w:style w:type="paragraph" w:styleId="9">
    <w:name w:val="heading 9"/>
    <w:basedOn w:val="af5"/>
    <w:next w:val="af5"/>
    <w:link w:val="9Char"/>
    <w:qFormat/>
    <w:pPr>
      <w:keepNext/>
      <w:keepLines/>
      <w:spacing w:before="240" w:after="64" w:line="320" w:lineRule="auto"/>
      <w:outlineLvl w:val="8"/>
    </w:pPr>
    <w:rPr>
      <w:rFonts w:ascii="Arial" w:eastAsia="黑体" w:hAnsi="Arial" w:cs="Times New Roman"/>
      <w:szCs w:val="21"/>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paragraph" w:styleId="70">
    <w:name w:val="toc 7"/>
    <w:basedOn w:val="60"/>
    <w:next w:val="af5"/>
    <w:semiHidden/>
    <w:qFormat/>
  </w:style>
  <w:style w:type="paragraph" w:styleId="60">
    <w:name w:val="toc 6"/>
    <w:basedOn w:val="50"/>
    <w:next w:val="af5"/>
    <w:semiHidden/>
    <w:qFormat/>
  </w:style>
  <w:style w:type="paragraph" w:styleId="50">
    <w:name w:val="toc 5"/>
    <w:basedOn w:val="40"/>
    <w:next w:val="af5"/>
    <w:semiHidden/>
    <w:qFormat/>
  </w:style>
  <w:style w:type="paragraph" w:styleId="40">
    <w:name w:val="toc 4"/>
    <w:basedOn w:val="30"/>
    <w:next w:val="af5"/>
    <w:semiHidden/>
    <w:qFormat/>
  </w:style>
  <w:style w:type="paragraph" w:styleId="30">
    <w:name w:val="toc 3"/>
    <w:basedOn w:val="20"/>
    <w:next w:val="af5"/>
    <w:uiPriority w:val="39"/>
    <w:qFormat/>
  </w:style>
  <w:style w:type="paragraph" w:styleId="20">
    <w:name w:val="toc 2"/>
    <w:basedOn w:val="10"/>
    <w:next w:val="af5"/>
    <w:uiPriority w:val="39"/>
    <w:qFormat/>
    <w:pPr>
      <w:tabs>
        <w:tab w:val="left" w:pos="368"/>
        <w:tab w:val="right" w:leader="dot" w:pos="8836"/>
      </w:tabs>
      <w:spacing w:beforeLines="50" w:afterLines="50"/>
      <w:ind w:right="102"/>
    </w:pPr>
  </w:style>
  <w:style w:type="paragraph" w:styleId="10">
    <w:name w:val="toc 1"/>
    <w:next w:val="af5"/>
    <w:uiPriority w:val="39"/>
    <w:qFormat/>
    <w:pPr>
      <w:jc w:val="both"/>
    </w:pPr>
    <w:rPr>
      <w:rFonts w:ascii="宋体"/>
      <w:sz w:val="21"/>
    </w:rPr>
  </w:style>
  <w:style w:type="paragraph" w:styleId="af9">
    <w:name w:val="Normal Indent"/>
    <w:basedOn w:val="af5"/>
    <w:qFormat/>
    <w:pPr>
      <w:ind w:firstLine="420"/>
    </w:pPr>
    <w:rPr>
      <w:rFonts w:ascii="Calibri" w:eastAsia="宋体" w:hAnsi="Calibri" w:cs="Times New Roman"/>
      <w:szCs w:val="20"/>
    </w:rPr>
  </w:style>
  <w:style w:type="paragraph" w:styleId="afa">
    <w:name w:val="Document Map"/>
    <w:basedOn w:val="af5"/>
    <w:link w:val="Char"/>
    <w:qFormat/>
    <w:rPr>
      <w:rFonts w:ascii="宋体" w:eastAsia="宋体" w:hAnsi="Times New Roman" w:cs="Times New Roman"/>
      <w:sz w:val="18"/>
      <w:szCs w:val="18"/>
    </w:rPr>
  </w:style>
  <w:style w:type="paragraph" w:styleId="afb">
    <w:name w:val="annotation text"/>
    <w:basedOn w:val="af5"/>
    <w:link w:val="Char0"/>
    <w:qFormat/>
    <w:pPr>
      <w:jc w:val="left"/>
    </w:pPr>
    <w:rPr>
      <w:rFonts w:ascii="Times New Roman" w:eastAsia="宋体" w:hAnsi="Times New Roman" w:cs="Times New Roman"/>
    </w:rPr>
  </w:style>
  <w:style w:type="paragraph" w:styleId="afc">
    <w:name w:val="Body Text"/>
    <w:basedOn w:val="af5"/>
    <w:link w:val="Char1"/>
    <w:qFormat/>
    <w:pPr>
      <w:spacing w:after="120"/>
    </w:pPr>
    <w:rPr>
      <w:rFonts w:ascii="Times New Roman" w:eastAsia="宋体" w:hAnsi="Times New Roman" w:cs="Times New Roman"/>
    </w:rPr>
  </w:style>
  <w:style w:type="paragraph" w:styleId="afd">
    <w:name w:val="Body Text Indent"/>
    <w:basedOn w:val="af5"/>
    <w:link w:val="Char2"/>
    <w:qFormat/>
    <w:pPr>
      <w:ind w:firstLineChars="100" w:firstLine="280"/>
    </w:pPr>
    <w:rPr>
      <w:rFonts w:ascii="Calibri" w:eastAsia="宋体" w:hAnsi="Calibri" w:cs="Times New Roman"/>
      <w:sz w:val="28"/>
      <w:szCs w:val="20"/>
    </w:rPr>
  </w:style>
  <w:style w:type="paragraph" w:styleId="HTML">
    <w:name w:val="HTML Address"/>
    <w:basedOn w:val="af5"/>
    <w:link w:val="HTMLChar"/>
    <w:qFormat/>
    <w:rPr>
      <w:rFonts w:ascii="Calibri" w:eastAsia="宋体" w:hAnsi="Calibri" w:cs="Times New Roman"/>
      <w:i/>
      <w:iCs/>
      <w:szCs w:val="22"/>
    </w:rPr>
  </w:style>
  <w:style w:type="paragraph" w:styleId="80">
    <w:name w:val="toc 8"/>
    <w:basedOn w:val="70"/>
    <w:next w:val="af5"/>
    <w:semiHidden/>
    <w:qFormat/>
  </w:style>
  <w:style w:type="paragraph" w:styleId="afe">
    <w:name w:val="Date"/>
    <w:basedOn w:val="af5"/>
    <w:next w:val="af5"/>
    <w:link w:val="Char3"/>
    <w:qFormat/>
    <w:pPr>
      <w:ind w:leftChars="2500" w:left="100"/>
    </w:pPr>
    <w:rPr>
      <w:rFonts w:ascii="Calibri" w:eastAsia="宋体" w:hAnsi="Calibri" w:cs="Times New Roman"/>
      <w:szCs w:val="22"/>
    </w:rPr>
  </w:style>
  <w:style w:type="paragraph" w:styleId="21">
    <w:name w:val="Body Text Indent 2"/>
    <w:basedOn w:val="af5"/>
    <w:link w:val="2Char0"/>
    <w:qFormat/>
    <w:pPr>
      <w:spacing w:line="240" w:lineRule="atLeast"/>
      <w:ind w:firstLineChars="200" w:firstLine="420"/>
    </w:pPr>
    <w:rPr>
      <w:rFonts w:ascii="宋体" w:eastAsia="宋体" w:hAnsi="宋体" w:cs="Times New Roman"/>
      <w:szCs w:val="22"/>
    </w:rPr>
  </w:style>
  <w:style w:type="paragraph" w:styleId="aff">
    <w:name w:val="Balloon Text"/>
    <w:basedOn w:val="af5"/>
    <w:link w:val="Char4"/>
    <w:semiHidden/>
    <w:qFormat/>
    <w:rPr>
      <w:rFonts w:ascii="Calibri" w:eastAsia="宋体" w:hAnsi="Calibri" w:cs="Times New Roman"/>
      <w:sz w:val="18"/>
      <w:szCs w:val="18"/>
    </w:rPr>
  </w:style>
  <w:style w:type="paragraph" w:styleId="aff0">
    <w:name w:val="footer"/>
    <w:basedOn w:val="af5"/>
    <w:link w:val="Char5"/>
    <w:uiPriority w:val="99"/>
    <w:qFormat/>
    <w:pPr>
      <w:tabs>
        <w:tab w:val="center" w:pos="4153"/>
        <w:tab w:val="right" w:pos="8306"/>
      </w:tabs>
      <w:snapToGrid w:val="0"/>
      <w:ind w:rightChars="100" w:right="210"/>
      <w:jc w:val="right"/>
    </w:pPr>
    <w:rPr>
      <w:rFonts w:ascii="Calibri" w:eastAsia="宋体" w:hAnsi="Calibri" w:cs="Times New Roman"/>
      <w:sz w:val="18"/>
      <w:szCs w:val="18"/>
    </w:rPr>
  </w:style>
  <w:style w:type="paragraph" w:styleId="aff1">
    <w:name w:val="header"/>
    <w:basedOn w:val="af5"/>
    <w:link w:val="Char6"/>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aff2">
    <w:name w:val="footnote text"/>
    <w:basedOn w:val="af5"/>
    <w:link w:val="Char7"/>
    <w:semiHidden/>
    <w:qFormat/>
    <w:pPr>
      <w:snapToGrid w:val="0"/>
      <w:jc w:val="left"/>
    </w:pPr>
    <w:rPr>
      <w:rFonts w:ascii="Calibri" w:eastAsia="宋体" w:hAnsi="Calibri" w:cs="Times New Roman"/>
      <w:sz w:val="18"/>
      <w:szCs w:val="18"/>
    </w:rPr>
  </w:style>
  <w:style w:type="paragraph" w:styleId="90">
    <w:name w:val="toc 9"/>
    <w:basedOn w:val="80"/>
    <w:next w:val="af5"/>
    <w:semiHidden/>
    <w:qFormat/>
  </w:style>
  <w:style w:type="paragraph" w:styleId="HTML0">
    <w:name w:val="HTML Preformatted"/>
    <w:basedOn w:val="af5"/>
    <w:link w:val="HTMLChar0"/>
    <w:uiPriority w:val="99"/>
    <w:qFormat/>
    <w:rPr>
      <w:rFonts w:ascii="Courier New" w:eastAsia="宋体" w:hAnsi="Courier New" w:cs="Courier New"/>
      <w:sz w:val="20"/>
      <w:szCs w:val="20"/>
    </w:rPr>
  </w:style>
  <w:style w:type="paragraph" w:styleId="aff3">
    <w:name w:val="Normal (Web)"/>
    <w:basedOn w:val="af5"/>
    <w:uiPriority w:val="99"/>
    <w:qFormat/>
    <w:pPr>
      <w:spacing w:beforeAutospacing="1" w:afterAutospacing="1"/>
      <w:jc w:val="left"/>
    </w:pPr>
    <w:rPr>
      <w:rFonts w:ascii="Calibri" w:eastAsia="宋体" w:hAnsi="Calibri" w:cs="Times New Roman"/>
      <w:kern w:val="0"/>
      <w:sz w:val="24"/>
      <w:szCs w:val="22"/>
    </w:rPr>
  </w:style>
  <w:style w:type="paragraph" w:styleId="aff4">
    <w:name w:val="Title"/>
    <w:basedOn w:val="af5"/>
    <w:next w:val="af5"/>
    <w:link w:val="Char8"/>
    <w:qFormat/>
    <w:pPr>
      <w:spacing w:before="240" w:after="60"/>
      <w:jc w:val="left"/>
      <w:outlineLvl w:val="0"/>
    </w:pPr>
    <w:rPr>
      <w:rFonts w:asciiTheme="majorHAnsi" w:eastAsia="SimSun-ExtB" w:hAnsiTheme="majorHAnsi" w:cstheme="majorBidi"/>
      <w:b/>
      <w:bCs/>
      <w:sz w:val="28"/>
      <w:szCs w:val="32"/>
    </w:rPr>
  </w:style>
  <w:style w:type="paragraph" w:styleId="aff5">
    <w:name w:val="annotation subject"/>
    <w:basedOn w:val="afb"/>
    <w:next w:val="afb"/>
    <w:link w:val="Char9"/>
    <w:qFormat/>
    <w:rPr>
      <w:b/>
      <w:bCs/>
    </w:rPr>
  </w:style>
  <w:style w:type="table" w:styleId="aff6">
    <w:name w:val="Table Grid"/>
    <w:basedOn w:val="af7"/>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page number"/>
    <w:qFormat/>
    <w:rPr>
      <w:rFonts w:ascii="Times New Roman" w:eastAsia="宋体" w:hAnsi="Times New Roman"/>
      <w:sz w:val="18"/>
    </w:rPr>
  </w:style>
  <w:style w:type="character" w:styleId="aff8">
    <w:name w:val="FollowedHyperlink"/>
    <w:qFormat/>
    <w:rPr>
      <w:color w:val="800080"/>
      <w:u w:val="single"/>
    </w:rPr>
  </w:style>
  <w:style w:type="character" w:styleId="aff9">
    <w:name w:val="Emphasis"/>
    <w:uiPriority w:val="20"/>
    <w:qFormat/>
    <w:rPr>
      <w:i/>
      <w:iCs/>
    </w:rPr>
  </w:style>
  <w:style w:type="character" w:styleId="HTML1">
    <w:name w:val="HTML Definition"/>
    <w:qFormat/>
    <w:rPr>
      <w:i/>
      <w:iCs/>
    </w:rPr>
  </w:style>
  <w:style w:type="character" w:styleId="HTML2">
    <w:name w:val="HTML Typewriter"/>
    <w:qFormat/>
    <w:rPr>
      <w:rFonts w:ascii="Courier New" w:hAnsi="Courier New"/>
      <w:sz w:val="20"/>
      <w:szCs w:val="20"/>
    </w:rPr>
  </w:style>
  <w:style w:type="character" w:styleId="HTML3">
    <w:name w:val="HTML Acronym"/>
    <w:qFormat/>
  </w:style>
  <w:style w:type="character" w:styleId="HTML4">
    <w:name w:val="HTML Variable"/>
    <w:qFormat/>
    <w:rPr>
      <w:i/>
      <w:iCs/>
    </w:rPr>
  </w:style>
  <w:style w:type="character" w:styleId="affa">
    <w:name w:val="Hyperlink"/>
    <w:uiPriority w:val="99"/>
    <w:qFormat/>
    <w:rPr>
      <w:rFonts w:ascii="Times New Roman" w:eastAsia="宋体" w:hAnsi="Times New Roman"/>
      <w:color w:val="auto"/>
      <w:spacing w:val="0"/>
      <w:w w:val="100"/>
      <w:position w:val="0"/>
      <w:sz w:val="21"/>
      <w:u w:val="none"/>
      <w:vertAlign w:val="baseline"/>
    </w:rPr>
  </w:style>
  <w:style w:type="character" w:styleId="HTML5">
    <w:name w:val="HTML Code"/>
    <w:qFormat/>
    <w:rPr>
      <w:rFonts w:ascii="Courier New" w:hAnsi="Courier New"/>
      <w:sz w:val="20"/>
      <w:szCs w:val="20"/>
    </w:rPr>
  </w:style>
  <w:style w:type="character" w:styleId="affb">
    <w:name w:val="annotation reference"/>
    <w:qFormat/>
    <w:rPr>
      <w:sz w:val="21"/>
      <w:szCs w:val="21"/>
    </w:rPr>
  </w:style>
  <w:style w:type="character" w:styleId="HTML6">
    <w:name w:val="HTML Cite"/>
    <w:qFormat/>
    <w:rPr>
      <w:i/>
      <w:iCs/>
    </w:rPr>
  </w:style>
  <w:style w:type="character" w:styleId="affc">
    <w:name w:val="footnote reference"/>
    <w:semiHidden/>
    <w:qFormat/>
    <w:rPr>
      <w:vertAlign w:val="superscript"/>
    </w:rPr>
  </w:style>
  <w:style w:type="character" w:styleId="HTML7">
    <w:name w:val="HTML Keyboard"/>
    <w:qFormat/>
    <w:rPr>
      <w:rFonts w:ascii="Courier New" w:hAnsi="Courier New"/>
      <w:sz w:val="20"/>
      <w:szCs w:val="20"/>
    </w:rPr>
  </w:style>
  <w:style w:type="character" w:styleId="HTML8">
    <w:name w:val="HTML Sample"/>
    <w:qFormat/>
    <w:rPr>
      <w:rFonts w:ascii="Courier New" w:hAnsi="Courier New"/>
    </w:rPr>
  </w:style>
  <w:style w:type="paragraph" w:customStyle="1" w:styleId="affd">
    <w:name w:val="目录"/>
    <w:basedOn w:val="af5"/>
    <w:qFormat/>
    <w:pPr>
      <w:spacing w:line="360" w:lineRule="auto"/>
    </w:pPr>
    <w:rPr>
      <w:rFonts w:ascii="Times New Roman" w:eastAsia="宋体" w:hAnsi="Times New Roman" w:cs="Times New Roman"/>
      <w:b/>
      <w:sz w:val="28"/>
    </w:rPr>
  </w:style>
  <w:style w:type="paragraph" w:customStyle="1" w:styleId="affe">
    <w:name w:val="一级标题"/>
    <w:basedOn w:val="af5"/>
    <w:qFormat/>
    <w:pPr>
      <w:spacing w:line="360" w:lineRule="auto"/>
      <w:jc w:val="left"/>
    </w:pPr>
    <w:rPr>
      <w:rFonts w:ascii="Times New Roman" w:eastAsia="宋体" w:hAnsi="Times New Roman" w:cs="Times New Roman"/>
      <w:b/>
      <w:sz w:val="28"/>
    </w:rPr>
  </w:style>
  <w:style w:type="character" w:customStyle="1" w:styleId="Char8">
    <w:name w:val="标题 Char"/>
    <w:basedOn w:val="af6"/>
    <w:link w:val="aff4"/>
    <w:qFormat/>
    <w:rPr>
      <w:rFonts w:asciiTheme="majorHAnsi" w:eastAsia="SimSun-ExtB" w:hAnsiTheme="majorHAnsi" w:cstheme="majorBidi"/>
      <w:b/>
      <w:bCs/>
      <w:sz w:val="28"/>
      <w:szCs w:val="32"/>
    </w:rPr>
  </w:style>
  <w:style w:type="character" w:customStyle="1" w:styleId="1Char">
    <w:name w:val="标题 1 Char"/>
    <w:basedOn w:val="af6"/>
    <w:link w:val="1"/>
    <w:qFormat/>
    <w:rPr>
      <w:rFonts w:ascii="Calibri" w:eastAsia="宋体" w:hAnsi="Calibri" w:cs="Times New Roman"/>
      <w:b/>
      <w:bCs/>
      <w:kern w:val="44"/>
      <w:sz w:val="44"/>
      <w:szCs w:val="44"/>
    </w:rPr>
  </w:style>
  <w:style w:type="character" w:customStyle="1" w:styleId="2Char">
    <w:name w:val="标题 2 Char"/>
    <w:basedOn w:val="af6"/>
    <w:link w:val="2"/>
    <w:qFormat/>
    <w:rPr>
      <w:rFonts w:ascii="Arial" w:eastAsia="黑体" w:hAnsi="Arial" w:cs="Times New Roman"/>
      <w:b/>
      <w:bCs/>
      <w:sz w:val="32"/>
      <w:szCs w:val="32"/>
    </w:rPr>
  </w:style>
  <w:style w:type="character" w:customStyle="1" w:styleId="3Char">
    <w:name w:val="标题 3 Char"/>
    <w:basedOn w:val="af6"/>
    <w:link w:val="3"/>
    <w:qFormat/>
    <w:rPr>
      <w:rFonts w:ascii="Calibri" w:eastAsia="宋体" w:hAnsi="Calibri" w:cs="Times New Roman"/>
      <w:b/>
      <w:bCs/>
      <w:sz w:val="32"/>
      <w:szCs w:val="32"/>
    </w:rPr>
  </w:style>
  <w:style w:type="character" w:customStyle="1" w:styleId="4Char">
    <w:name w:val="标题 4 Char"/>
    <w:basedOn w:val="af6"/>
    <w:link w:val="4"/>
    <w:qFormat/>
    <w:rPr>
      <w:rFonts w:ascii="Arial" w:eastAsia="黑体" w:hAnsi="Arial" w:cs="Times New Roman"/>
      <w:b/>
      <w:bCs/>
      <w:sz w:val="28"/>
      <w:szCs w:val="28"/>
    </w:rPr>
  </w:style>
  <w:style w:type="character" w:customStyle="1" w:styleId="5Char">
    <w:name w:val="标题 5 Char"/>
    <w:basedOn w:val="af6"/>
    <w:link w:val="5"/>
    <w:qFormat/>
    <w:rPr>
      <w:rFonts w:ascii="Calibri" w:eastAsia="宋体" w:hAnsi="Calibri" w:cs="Times New Roman"/>
      <w:b/>
      <w:bCs/>
      <w:sz w:val="28"/>
      <w:szCs w:val="28"/>
    </w:rPr>
  </w:style>
  <w:style w:type="character" w:customStyle="1" w:styleId="6Char">
    <w:name w:val="标题 6 Char"/>
    <w:basedOn w:val="af6"/>
    <w:link w:val="6"/>
    <w:qFormat/>
    <w:rPr>
      <w:rFonts w:ascii="Arial" w:eastAsia="黑体" w:hAnsi="Arial" w:cs="Times New Roman"/>
      <w:b/>
      <w:bCs/>
      <w:sz w:val="24"/>
      <w:szCs w:val="22"/>
    </w:rPr>
  </w:style>
  <w:style w:type="character" w:customStyle="1" w:styleId="7Char">
    <w:name w:val="标题 7 Char"/>
    <w:basedOn w:val="af6"/>
    <w:link w:val="7"/>
    <w:qFormat/>
    <w:rPr>
      <w:rFonts w:ascii="Calibri" w:eastAsia="宋体" w:hAnsi="Calibri" w:cs="Times New Roman"/>
      <w:b/>
      <w:bCs/>
      <w:sz w:val="24"/>
      <w:szCs w:val="22"/>
    </w:rPr>
  </w:style>
  <w:style w:type="character" w:customStyle="1" w:styleId="8Char">
    <w:name w:val="标题 8 Char"/>
    <w:basedOn w:val="af6"/>
    <w:link w:val="8"/>
    <w:qFormat/>
    <w:rPr>
      <w:rFonts w:ascii="Arial" w:eastAsia="黑体" w:hAnsi="Arial" w:cs="Times New Roman"/>
      <w:sz w:val="24"/>
      <w:szCs w:val="22"/>
    </w:rPr>
  </w:style>
  <w:style w:type="character" w:customStyle="1" w:styleId="9Char">
    <w:name w:val="标题 9 Char"/>
    <w:basedOn w:val="af6"/>
    <w:link w:val="9"/>
    <w:qFormat/>
    <w:rPr>
      <w:rFonts w:ascii="Arial" w:eastAsia="黑体" w:hAnsi="Arial" w:cs="Times New Roman"/>
      <w:szCs w:val="21"/>
    </w:rPr>
  </w:style>
  <w:style w:type="character" w:customStyle="1" w:styleId="Char">
    <w:name w:val="文档结构图 Char"/>
    <w:basedOn w:val="af6"/>
    <w:link w:val="afa"/>
    <w:qFormat/>
    <w:rPr>
      <w:rFonts w:ascii="宋体" w:eastAsia="宋体" w:hAnsi="Times New Roman" w:cs="Times New Roman"/>
      <w:sz w:val="18"/>
      <w:szCs w:val="18"/>
    </w:rPr>
  </w:style>
  <w:style w:type="character" w:customStyle="1" w:styleId="Char0">
    <w:name w:val="批注文字 Char"/>
    <w:basedOn w:val="af6"/>
    <w:link w:val="afb"/>
    <w:qFormat/>
    <w:rPr>
      <w:rFonts w:ascii="Times New Roman" w:eastAsia="宋体" w:hAnsi="Times New Roman" w:cs="Times New Roman"/>
    </w:rPr>
  </w:style>
  <w:style w:type="character" w:customStyle="1" w:styleId="Char1">
    <w:name w:val="正文文本 Char"/>
    <w:basedOn w:val="af6"/>
    <w:link w:val="afc"/>
    <w:qFormat/>
    <w:rPr>
      <w:rFonts w:ascii="Times New Roman" w:eastAsia="宋体" w:hAnsi="Times New Roman" w:cs="Times New Roman"/>
    </w:rPr>
  </w:style>
  <w:style w:type="character" w:customStyle="1" w:styleId="Char2">
    <w:name w:val="正文文本缩进 Char"/>
    <w:basedOn w:val="af6"/>
    <w:link w:val="afd"/>
    <w:qFormat/>
    <w:rPr>
      <w:rFonts w:ascii="Calibri" w:eastAsia="宋体" w:hAnsi="Calibri" w:cs="Times New Roman"/>
      <w:sz w:val="28"/>
      <w:szCs w:val="20"/>
    </w:rPr>
  </w:style>
  <w:style w:type="character" w:customStyle="1" w:styleId="HTMLChar">
    <w:name w:val="HTML 地址 Char"/>
    <w:basedOn w:val="af6"/>
    <w:link w:val="HTML"/>
    <w:qFormat/>
    <w:rPr>
      <w:rFonts w:ascii="Calibri" w:eastAsia="宋体" w:hAnsi="Calibri" w:cs="Times New Roman"/>
      <w:i/>
      <w:iCs/>
      <w:szCs w:val="22"/>
    </w:rPr>
  </w:style>
  <w:style w:type="character" w:customStyle="1" w:styleId="Char3">
    <w:name w:val="日期 Char"/>
    <w:basedOn w:val="af6"/>
    <w:link w:val="afe"/>
    <w:qFormat/>
    <w:rPr>
      <w:rFonts w:ascii="Calibri" w:eastAsia="宋体" w:hAnsi="Calibri" w:cs="Times New Roman"/>
      <w:szCs w:val="22"/>
    </w:rPr>
  </w:style>
  <w:style w:type="character" w:customStyle="1" w:styleId="2Char0">
    <w:name w:val="正文文本缩进 2 Char"/>
    <w:basedOn w:val="af6"/>
    <w:link w:val="21"/>
    <w:qFormat/>
    <w:rPr>
      <w:rFonts w:ascii="宋体" w:eastAsia="宋体" w:hAnsi="宋体" w:cs="Times New Roman"/>
      <w:szCs w:val="22"/>
    </w:rPr>
  </w:style>
  <w:style w:type="character" w:customStyle="1" w:styleId="Char4">
    <w:name w:val="批注框文本 Char"/>
    <w:basedOn w:val="af6"/>
    <w:link w:val="aff"/>
    <w:semiHidden/>
    <w:qFormat/>
    <w:rPr>
      <w:rFonts w:ascii="Calibri" w:eastAsia="宋体" w:hAnsi="Calibri" w:cs="Times New Roman"/>
      <w:sz w:val="18"/>
      <w:szCs w:val="18"/>
    </w:rPr>
  </w:style>
  <w:style w:type="character" w:customStyle="1" w:styleId="Char5">
    <w:name w:val="页脚 Char"/>
    <w:basedOn w:val="af6"/>
    <w:link w:val="aff0"/>
    <w:uiPriority w:val="99"/>
    <w:qFormat/>
    <w:rPr>
      <w:rFonts w:ascii="Calibri" w:eastAsia="宋体" w:hAnsi="Calibri" w:cs="Times New Roman"/>
      <w:sz w:val="18"/>
      <w:szCs w:val="18"/>
    </w:rPr>
  </w:style>
  <w:style w:type="character" w:customStyle="1" w:styleId="Char6">
    <w:name w:val="页眉 Char"/>
    <w:basedOn w:val="af6"/>
    <w:link w:val="aff1"/>
    <w:qFormat/>
    <w:rPr>
      <w:rFonts w:ascii="Calibri" w:eastAsia="宋体" w:hAnsi="Calibri" w:cs="Times New Roman"/>
      <w:sz w:val="18"/>
      <w:szCs w:val="18"/>
    </w:rPr>
  </w:style>
  <w:style w:type="character" w:customStyle="1" w:styleId="Char7">
    <w:name w:val="脚注文本 Char"/>
    <w:basedOn w:val="af6"/>
    <w:link w:val="aff2"/>
    <w:semiHidden/>
    <w:qFormat/>
    <w:rPr>
      <w:rFonts w:ascii="Calibri" w:eastAsia="宋体" w:hAnsi="Calibri" w:cs="Times New Roman"/>
      <w:sz w:val="18"/>
      <w:szCs w:val="18"/>
    </w:rPr>
  </w:style>
  <w:style w:type="character" w:customStyle="1" w:styleId="HTMLChar0">
    <w:name w:val="HTML 预设格式 Char"/>
    <w:basedOn w:val="af6"/>
    <w:link w:val="HTML0"/>
    <w:uiPriority w:val="99"/>
    <w:qFormat/>
    <w:rPr>
      <w:rFonts w:ascii="Courier New" w:eastAsia="宋体" w:hAnsi="Courier New" w:cs="Courier New"/>
      <w:sz w:val="20"/>
      <w:szCs w:val="20"/>
    </w:rPr>
  </w:style>
  <w:style w:type="character" w:customStyle="1" w:styleId="Char9">
    <w:name w:val="批注主题 Char"/>
    <w:basedOn w:val="Char0"/>
    <w:link w:val="aff5"/>
    <w:qFormat/>
    <w:rPr>
      <w:rFonts w:ascii="Times New Roman" w:eastAsia="宋体" w:hAnsi="Times New Roman" w:cs="Times New Roman"/>
      <w:b/>
      <w:bCs/>
    </w:rPr>
  </w:style>
  <w:style w:type="character" w:customStyle="1" w:styleId="11">
    <w:name w:val="样式 正文 +1"/>
    <w:qFormat/>
    <w:rPr>
      <w:kern w:val="0"/>
    </w:rPr>
  </w:style>
  <w:style w:type="character" w:customStyle="1" w:styleId="afff">
    <w:name w:val="样式 正文 +"/>
    <w:qFormat/>
    <w:rPr>
      <w:color w:val="C0504D"/>
      <w:kern w:val="0"/>
      <w:u w:val="single"/>
    </w:rPr>
  </w:style>
  <w:style w:type="character" w:customStyle="1" w:styleId="12">
    <w:name w:val="不明显参考1"/>
    <w:uiPriority w:val="31"/>
    <w:qFormat/>
    <w:rPr>
      <w:smallCaps/>
      <w:color w:val="C0504D"/>
      <w:u w:val="single"/>
    </w:rPr>
  </w:style>
  <w:style w:type="character" w:customStyle="1" w:styleId="13">
    <w:name w:val="未处理的提及1"/>
    <w:uiPriority w:val="99"/>
    <w:unhideWhenUsed/>
    <w:qFormat/>
    <w:rPr>
      <w:color w:val="605E5C"/>
      <w:shd w:val="clear" w:color="auto" w:fill="E1DFDD"/>
    </w:rPr>
  </w:style>
  <w:style w:type="character" w:customStyle="1" w:styleId="EmailStyle62">
    <w:name w:val="EmailStyle62"/>
    <w:qFormat/>
    <w:rPr>
      <w:rFonts w:ascii="Arial" w:eastAsia="宋体" w:hAnsi="Arial" w:cs="Arial"/>
      <w:color w:val="auto"/>
      <w:sz w:val="20"/>
    </w:rPr>
  </w:style>
  <w:style w:type="character" w:customStyle="1" w:styleId="afff0">
    <w:name w:val="发布"/>
    <w:qFormat/>
    <w:rPr>
      <w:rFonts w:ascii="黑体" w:eastAsia="黑体"/>
      <w:spacing w:val="22"/>
      <w:w w:val="100"/>
      <w:position w:val="3"/>
      <w:sz w:val="28"/>
    </w:rPr>
  </w:style>
  <w:style w:type="character" w:customStyle="1" w:styleId="Chara">
    <w:name w:val="章标题 Char"/>
    <w:link w:val="afff1"/>
    <w:qFormat/>
    <w:rPr>
      <w:rFonts w:ascii="黑体" w:eastAsia="黑体" w:hAnsi="黑体"/>
    </w:rPr>
  </w:style>
  <w:style w:type="paragraph" w:customStyle="1" w:styleId="afff1">
    <w:name w:val="章标题"/>
    <w:next w:val="afff2"/>
    <w:link w:val="Chara"/>
    <w:qFormat/>
    <w:pPr>
      <w:spacing w:beforeLines="100" w:afterLines="100"/>
      <w:outlineLvl w:val="1"/>
    </w:pPr>
    <w:rPr>
      <w:rFonts w:ascii="黑体" w:eastAsia="黑体" w:hAnsi="黑体" w:cstheme="minorBidi"/>
      <w:kern w:val="2"/>
      <w:sz w:val="21"/>
      <w:szCs w:val="24"/>
    </w:rPr>
  </w:style>
  <w:style w:type="paragraph" w:customStyle="1" w:styleId="afff2">
    <w:name w:val="段"/>
    <w:qFormat/>
    <w:pPr>
      <w:widowControl w:val="0"/>
      <w:autoSpaceDE w:val="0"/>
      <w:autoSpaceDN w:val="0"/>
      <w:ind w:firstLineChars="200" w:firstLine="420"/>
    </w:pPr>
    <w:rPr>
      <w:sz w:val="21"/>
    </w:rPr>
  </w:style>
  <w:style w:type="character" w:customStyle="1" w:styleId="EmailStyle61">
    <w:name w:val="EmailStyle61"/>
    <w:qFormat/>
    <w:rPr>
      <w:rFonts w:ascii="Arial" w:eastAsia="宋体" w:hAnsi="Arial" w:cs="Arial"/>
      <w:color w:val="auto"/>
      <w:sz w:val="20"/>
    </w:rPr>
  </w:style>
  <w:style w:type="paragraph" w:customStyle="1" w:styleId="TableParagraph">
    <w:name w:val="Table Paragraph"/>
    <w:basedOn w:val="af5"/>
    <w:uiPriority w:val="1"/>
    <w:qFormat/>
    <w:pPr>
      <w:autoSpaceDE w:val="0"/>
      <w:autoSpaceDN w:val="0"/>
      <w:adjustRightInd w:val="0"/>
      <w:jc w:val="left"/>
    </w:pPr>
    <w:rPr>
      <w:rFonts w:ascii="Calibri" w:eastAsia="宋体" w:hAnsi="Calibri" w:cs="Times New Roman"/>
      <w:kern w:val="0"/>
      <w:sz w:val="24"/>
      <w:szCs w:val="22"/>
    </w:rPr>
  </w:style>
  <w:style w:type="paragraph" w:customStyle="1" w:styleId="TOC1">
    <w:name w:val="TOC 标题1"/>
    <w:basedOn w:val="1"/>
    <w:next w:val="af5"/>
    <w:uiPriority w:val="39"/>
    <w:unhideWhenUsed/>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y">
    <w:name w:val=".y.."/>
    <w:basedOn w:val="af5"/>
    <w:next w:val="af5"/>
    <w:qFormat/>
    <w:pPr>
      <w:autoSpaceDE w:val="0"/>
      <w:autoSpaceDN w:val="0"/>
      <w:adjustRightInd w:val="0"/>
      <w:jc w:val="left"/>
    </w:pPr>
    <w:rPr>
      <w:rFonts w:ascii="Sim Sun" w:eastAsia="Sim Sun" w:hAnsi="Calibri" w:cs="Times New Roman"/>
      <w:kern w:val="0"/>
      <w:sz w:val="24"/>
      <w:szCs w:val="22"/>
    </w:rPr>
  </w:style>
  <w:style w:type="paragraph" w:customStyle="1" w:styleId="afff3">
    <w:name w:val="编号列项（三级）"/>
    <w:qFormat/>
    <w:pPr>
      <w:ind w:leftChars="600" w:left="800" w:hangingChars="200" w:hanging="200"/>
    </w:pPr>
    <w:rPr>
      <w:rFonts w:ascii="宋体"/>
      <w:sz w:val="21"/>
    </w:rPr>
  </w:style>
  <w:style w:type="paragraph" w:customStyle="1" w:styleId="a1">
    <w:name w:val="列项◆（三级）"/>
    <w:qFormat/>
    <w:pPr>
      <w:numPr>
        <w:numId w:val="1"/>
      </w:numPr>
      <w:ind w:leftChars="600" w:left="800" w:hangingChars="200" w:hanging="200"/>
    </w:pPr>
    <w:rPr>
      <w:rFonts w:ascii="宋体"/>
      <w:sz w:val="21"/>
    </w:rPr>
  </w:style>
  <w:style w:type="paragraph" w:customStyle="1" w:styleId="afff4">
    <w:name w:val="字母编号列项（一级）"/>
    <w:qFormat/>
    <w:pPr>
      <w:ind w:leftChars="200" w:left="840" w:hangingChars="200" w:hanging="420"/>
      <w:jc w:val="both"/>
    </w:pPr>
    <w:rPr>
      <w:rFonts w:ascii="宋体"/>
      <w:sz w:val="21"/>
    </w:rPr>
  </w:style>
  <w:style w:type="paragraph" w:customStyle="1" w:styleId="a6">
    <w:name w:val="正文表标题"/>
    <w:next w:val="afff2"/>
    <w:qFormat/>
    <w:pPr>
      <w:numPr>
        <w:numId w:val="2"/>
      </w:numPr>
      <w:jc w:val="center"/>
    </w:pPr>
    <w:rPr>
      <w:rFonts w:ascii="黑体" w:eastAsia="黑体"/>
      <w:sz w:val="21"/>
    </w:rPr>
  </w:style>
  <w:style w:type="paragraph" w:customStyle="1" w:styleId="afff5">
    <w:name w:val="文献分类号"/>
    <w:qFormat/>
    <w:pPr>
      <w:framePr w:hSpace="180" w:vSpace="180" w:wrap="around" w:hAnchor="margin" w:y="1" w:anchorLock="1"/>
      <w:widowControl w:val="0"/>
      <w:textAlignment w:val="center"/>
    </w:pPr>
    <w:rPr>
      <w:rFonts w:eastAsia="黑体"/>
      <w:sz w:val="21"/>
    </w:rPr>
  </w:style>
  <w:style w:type="paragraph" w:customStyle="1" w:styleId="afff6">
    <w:name w:val="图表脚注"/>
    <w:next w:val="afff2"/>
    <w:qFormat/>
    <w:pPr>
      <w:ind w:leftChars="200" w:left="300" w:hangingChars="100" w:hanging="100"/>
      <w:jc w:val="both"/>
    </w:pPr>
    <w:rPr>
      <w:rFonts w:ascii="宋体"/>
      <w:sz w:val="18"/>
    </w:rPr>
  </w:style>
  <w:style w:type="paragraph" w:customStyle="1" w:styleId="af0">
    <w:name w:val="三级条标题"/>
    <w:basedOn w:val="af"/>
    <w:next w:val="afff2"/>
    <w:qFormat/>
    <w:pPr>
      <w:numPr>
        <w:ilvl w:val="4"/>
      </w:numPr>
      <w:outlineLvl w:val="4"/>
    </w:pPr>
  </w:style>
  <w:style w:type="paragraph" w:customStyle="1" w:styleId="af">
    <w:name w:val="二级条标题"/>
    <w:basedOn w:val="ae"/>
    <w:next w:val="afff2"/>
    <w:qFormat/>
    <w:pPr>
      <w:numPr>
        <w:ilvl w:val="3"/>
      </w:numPr>
      <w:outlineLvl w:val="3"/>
    </w:pPr>
  </w:style>
  <w:style w:type="paragraph" w:customStyle="1" w:styleId="ae">
    <w:name w:val="一级条标题"/>
    <w:next w:val="afff2"/>
    <w:qFormat/>
    <w:pPr>
      <w:numPr>
        <w:ilvl w:val="2"/>
        <w:numId w:val="3"/>
      </w:numPr>
      <w:outlineLvl w:val="2"/>
    </w:pPr>
    <w:rPr>
      <w:rFonts w:eastAsia="黑体"/>
      <w:sz w:val="21"/>
    </w:rPr>
  </w:style>
  <w:style w:type="paragraph" w:customStyle="1" w:styleId="afff7">
    <w:name w:val="其他标准称谓"/>
    <w:qFormat/>
    <w:pPr>
      <w:spacing w:line="0" w:lineRule="atLeast"/>
      <w:jc w:val="distribute"/>
    </w:pPr>
    <w:rPr>
      <w:rFonts w:ascii="黑体" w:eastAsia="黑体" w:hAnsi="宋体"/>
      <w:sz w:val="52"/>
    </w:rPr>
  </w:style>
  <w:style w:type="paragraph" w:customStyle="1" w:styleId="afff8">
    <w:name w:val="目次、索引正文"/>
    <w:qFormat/>
    <w:pPr>
      <w:spacing w:line="320" w:lineRule="exact"/>
      <w:jc w:val="both"/>
    </w:pPr>
    <w:rPr>
      <w:rFonts w:ascii="宋体"/>
      <w:sz w:val="21"/>
    </w:rPr>
  </w:style>
  <w:style w:type="paragraph" w:customStyle="1" w:styleId="afff9">
    <w:name w:val="目次、标准名称标题"/>
    <w:basedOn w:val="afffa"/>
    <w:next w:val="afff2"/>
    <w:qFormat/>
    <w:pPr>
      <w:spacing w:line="460" w:lineRule="exact"/>
    </w:pPr>
  </w:style>
  <w:style w:type="paragraph" w:customStyle="1" w:styleId="afffa">
    <w:name w:val="前言、引言标题"/>
    <w:next w:val="af5"/>
    <w:qFormat/>
    <w:pPr>
      <w:shd w:val="clear" w:color="FFFFFF" w:fill="FFFFFF"/>
      <w:spacing w:before="640" w:after="560"/>
      <w:jc w:val="center"/>
      <w:outlineLvl w:val="0"/>
    </w:pPr>
    <w:rPr>
      <w:rFonts w:ascii="黑体" w:eastAsia="黑体"/>
      <w:sz w:val="32"/>
    </w:rPr>
  </w:style>
  <w:style w:type="paragraph" w:customStyle="1" w:styleId="afffb">
    <w:name w:val="数字编号列项（二级）"/>
    <w:qFormat/>
    <w:pPr>
      <w:ind w:leftChars="400" w:left="1260" w:hangingChars="200" w:hanging="420"/>
      <w:jc w:val="both"/>
    </w:pPr>
    <w:rPr>
      <w:rFonts w:ascii="宋体"/>
      <w:sz w:val="21"/>
    </w:rPr>
  </w:style>
  <w:style w:type="paragraph" w:customStyle="1" w:styleId="a5">
    <w:name w:val="列项●（二级）"/>
    <w:qFormat/>
    <w:pPr>
      <w:numPr>
        <w:numId w:val="4"/>
      </w:numPr>
      <w:tabs>
        <w:tab w:val="left" w:pos="840"/>
      </w:tabs>
      <w:ind w:leftChars="400" w:left="600" w:hangingChars="200" w:hanging="200"/>
      <w:jc w:val="both"/>
    </w:pPr>
    <w:rPr>
      <w:rFonts w:ascii="宋体"/>
      <w:sz w:val="21"/>
    </w:rPr>
  </w:style>
  <w:style w:type="paragraph" w:customStyle="1" w:styleId="af4">
    <w:name w:val="列项——（一级）"/>
    <w:qFormat/>
    <w:pPr>
      <w:widowControl w:val="0"/>
      <w:numPr>
        <w:numId w:val="5"/>
      </w:numPr>
      <w:tabs>
        <w:tab w:val="clear" w:pos="1140"/>
        <w:tab w:val="left" w:pos="854"/>
      </w:tabs>
      <w:ind w:leftChars="200" w:left="200" w:hangingChars="200" w:hanging="200"/>
      <w:jc w:val="both"/>
    </w:pPr>
    <w:rPr>
      <w:rFonts w:ascii="宋体"/>
      <w:sz w:val="21"/>
    </w:rPr>
  </w:style>
  <w:style w:type="paragraph" w:customStyle="1" w:styleId="ad">
    <w:name w:val="附录五级条标题"/>
    <w:basedOn w:val="ac"/>
    <w:next w:val="afff2"/>
    <w:qFormat/>
    <w:pPr>
      <w:numPr>
        <w:ilvl w:val="6"/>
      </w:numPr>
      <w:outlineLvl w:val="6"/>
    </w:pPr>
  </w:style>
  <w:style w:type="paragraph" w:customStyle="1" w:styleId="ac">
    <w:name w:val="附录四级条标题"/>
    <w:basedOn w:val="ab"/>
    <w:next w:val="afff2"/>
    <w:qFormat/>
    <w:pPr>
      <w:numPr>
        <w:ilvl w:val="5"/>
      </w:numPr>
      <w:outlineLvl w:val="5"/>
    </w:pPr>
  </w:style>
  <w:style w:type="paragraph" w:customStyle="1" w:styleId="ab">
    <w:name w:val="附录三级条标题"/>
    <w:basedOn w:val="aa"/>
    <w:next w:val="afff2"/>
    <w:qFormat/>
    <w:pPr>
      <w:numPr>
        <w:ilvl w:val="4"/>
      </w:numPr>
      <w:outlineLvl w:val="4"/>
    </w:pPr>
  </w:style>
  <w:style w:type="paragraph" w:customStyle="1" w:styleId="aa">
    <w:name w:val="附录二级条标题"/>
    <w:basedOn w:val="a9"/>
    <w:next w:val="afff2"/>
    <w:qFormat/>
    <w:pPr>
      <w:numPr>
        <w:ilvl w:val="3"/>
      </w:numPr>
      <w:outlineLvl w:val="3"/>
    </w:pPr>
  </w:style>
  <w:style w:type="paragraph" w:customStyle="1" w:styleId="a9">
    <w:name w:val="附录一级条标题"/>
    <w:basedOn w:val="a8"/>
    <w:next w:val="afff2"/>
    <w:qFormat/>
    <w:pPr>
      <w:numPr>
        <w:ilvl w:val="2"/>
      </w:numPr>
      <w:autoSpaceDN w:val="0"/>
      <w:spacing w:beforeLines="0" w:afterLines="0"/>
      <w:outlineLvl w:val="2"/>
    </w:pPr>
  </w:style>
  <w:style w:type="paragraph" w:customStyle="1" w:styleId="a8">
    <w:name w:val="附录章标题"/>
    <w:next w:val="afff2"/>
    <w:qFormat/>
    <w:pPr>
      <w:numPr>
        <w:ilvl w:val="1"/>
        <w:numId w:val="6"/>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3">
    <w:name w:val="附录表标题"/>
    <w:next w:val="afff2"/>
    <w:qFormat/>
    <w:pPr>
      <w:numPr>
        <w:numId w:val="7"/>
      </w:numPr>
      <w:jc w:val="center"/>
      <w:textAlignment w:val="baseline"/>
    </w:pPr>
    <w:rPr>
      <w:rFonts w:ascii="黑体" w:eastAsia="黑体"/>
      <w:kern w:val="21"/>
      <w:sz w:val="21"/>
    </w:rPr>
  </w:style>
  <w:style w:type="paragraph" w:customStyle="1" w:styleId="a4">
    <w:name w:val="正文图标题"/>
    <w:next w:val="afff2"/>
    <w:qFormat/>
    <w:pPr>
      <w:numPr>
        <w:numId w:val="8"/>
      </w:numPr>
      <w:jc w:val="center"/>
    </w:pPr>
    <w:rPr>
      <w:rFonts w:ascii="黑体" w:eastAsia="黑体"/>
      <w:sz w:val="21"/>
    </w:rPr>
  </w:style>
  <w:style w:type="paragraph" w:customStyle="1" w:styleId="a7">
    <w:name w:val="附录标识"/>
    <w:basedOn w:val="afffa"/>
    <w:qFormat/>
    <w:pPr>
      <w:numPr>
        <w:numId w:val="6"/>
      </w:numPr>
      <w:tabs>
        <w:tab w:val="left" w:pos="6405"/>
      </w:tabs>
      <w:spacing w:after="200"/>
    </w:pPr>
    <w:rPr>
      <w:sz w:val="21"/>
    </w:rPr>
  </w:style>
  <w:style w:type="paragraph" w:customStyle="1" w:styleId="afffc">
    <w:name w:val="封面正文"/>
    <w:qFormat/>
    <w:pPr>
      <w:jc w:val="both"/>
    </w:pPr>
  </w:style>
  <w:style w:type="paragraph" w:customStyle="1" w:styleId="afffd">
    <w:name w:val="封面标准代替信息"/>
    <w:basedOn w:val="22"/>
    <w:qFormat/>
    <w:pPr>
      <w:framePr w:wrap="around"/>
      <w:spacing w:before="57"/>
    </w:pPr>
    <w:rPr>
      <w:rFonts w:ascii="宋体"/>
      <w:sz w:val="21"/>
    </w:rPr>
  </w:style>
  <w:style w:type="paragraph" w:customStyle="1" w:styleId="22">
    <w:name w:val="封面标准号2"/>
    <w:basedOn w:val="14"/>
    <w:qFormat/>
    <w:pPr>
      <w:framePr w:w="9138" w:h="1244" w:hRule="exact" w:wrap="around" w:vAnchor="page" w:hAnchor="margin" w:y="2908"/>
      <w:adjustRightInd w:val="0"/>
      <w:spacing w:before="357" w:line="280" w:lineRule="exact"/>
    </w:pPr>
  </w:style>
  <w:style w:type="paragraph" w:customStyle="1" w:styleId="14">
    <w:name w:val="封面标准号1"/>
    <w:qFormat/>
    <w:pPr>
      <w:widowControl w:val="0"/>
      <w:kinsoku w:val="0"/>
      <w:overflowPunct w:val="0"/>
      <w:autoSpaceDE w:val="0"/>
      <w:autoSpaceDN w:val="0"/>
      <w:spacing w:before="308"/>
      <w:jc w:val="right"/>
      <w:textAlignment w:val="center"/>
    </w:pPr>
    <w:rPr>
      <w:sz w:val="28"/>
    </w:rPr>
  </w:style>
  <w:style w:type="paragraph" w:customStyle="1" w:styleId="a2">
    <w:name w:val="注×："/>
    <w:qFormat/>
    <w:pPr>
      <w:widowControl w:val="0"/>
      <w:numPr>
        <w:numId w:val="9"/>
      </w:numPr>
      <w:tabs>
        <w:tab w:val="clear" w:pos="900"/>
        <w:tab w:val="left" w:pos="630"/>
      </w:tabs>
      <w:autoSpaceDE w:val="0"/>
      <w:autoSpaceDN w:val="0"/>
      <w:jc w:val="both"/>
    </w:pPr>
    <w:rPr>
      <w:rFonts w:ascii="宋体"/>
      <w:sz w:val="18"/>
    </w:rPr>
  </w:style>
  <w:style w:type="paragraph" w:customStyle="1" w:styleId="af3">
    <w:name w:val="注："/>
    <w:next w:val="afff2"/>
    <w:qFormat/>
    <w:pPr>
      <w:widowControl w:val="0"/>
      <w:numPr>
        <w:numId w:val="10"/>
      </w:numPr>
      <w:tabs>
        <w:tab w:val="clear" w:pos="1140"/>
      </w:tabs>
      <w:autoSpaceDE w:val="0"/>
      <w:autoSpaceDN w:val="0"/>
      <w:jc w:val="both"/>
    </w:pPr>
    <w:rPr>
      <w:rFonts w:ascii="宋体"/>
      <w:sz w:val="18"/>
    </w:rPr>
  </w:style>
  <w:style w:type="paragraph" w:customStyle="1" w:styleId="afffe">
    <w:name w:val="封面标准英文名称"/>
    <w:qFormat/>
    <w:pPr>
      <w:widowControl w:val="0"/>
      <w:spacing w:before="370" w:line="400" w:lineRule="exact"/>
      <w:jc w:val="center"/>
    </w:pPr>
    <w:rPr>
      <w:sz w:val="28"/>
    </w:rPr>
  </w:style>
  <w:style w:type="paragraph" w:customStyle="1" w:styleId="affff">
    <w:name w:val="发布部门"/>
    <w:next w:val="afff2"/>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f0">
    <w:name w:val="标准书眉一"/>
    <w:qFormat/>
    <w:pPr>
      <w:jc w:val="both"/>
    </w:pPr>
  </w:style>
  <w:style w:type="paragraph" w:customStyle="1" w:styleId="affff1">
    <w:name w:val="标准书眉_偶数页"/>
    <w:basedOn w:val="affff2"/>
    <w:next w:val="af5"/>
    <w:qFormat/>
    <w:pPr>
      <w:jc w:val="left"/>
    </w:pPr>
  </w:style>
  <w:style w:type="paragraph" w:customStyle="1" w:styleId="affff2">
    <w:name w:val="标准书眉_奇数页"/>
    <w:next w:val="af5"/>
    <w:qFormat/>
    <w:pPr>
      <w:tabs>
        <w:tab w:val="center" w:pos="4154"/>
        <w:tab w:val="right" w:pos="8306"/>
      </w:tabs>
      <w:spacing w:after="120"/>
      <w:jc w:val="right"/>
    </w:pPr>
    <w:rPr>
      <w:sz w:val="21"/>
    </w:rPr>
  </w:style>
  <w:style w:type="paragraph" w:customStyle="1" w:styleId="affff3">
    <w:name w:val="标准书脚_奇数页"/>
    <w:qFormat/>
    <w:pPr>
      <w:spacing w:before="120"/>
      <w:jc w:val="right"/>
    </w:pPr>
    <w:rPr>
      <w:sz w:val="18"/>
    </w:rPr>
  </w:style>
  <w:style w:type="paragraph" w:customStyle="1" w:styleId="affff4">
    <w:name w:val="标准书脚_偶数页"/>
    <w:qFormat/>
    <w:pPr>
      <w:spacing w:before="120"/>
    </w:pPr>
    <w:rPr>
      <w:sz w:val="18"/>
    </w:rPr>
  </w:style>
  <w:style w:type="paragraph" w:customStyle="1" w:styleId="affff5">
    <w:name w:val="标准称谓"/>
    <w:next w:val="a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6">
    <w:name w:val="标准标志"/>
    <w:next w:val="a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7">
    <w:name w:val="封面标准文稿类别"/>
    <w:qFormat/>
    <w:pPr>
      <w:spacing w:before="440" w:line="400" w:lineRule="exact"/>
      <w:jc w:val="center"/>
    </w:pPr>
    <w:rPr>
      <w:rFonts w:ascii="宋体"/>
      <w:sz w:val="24"/>
    </w:rPr>
  </w:style>
  <w:style w:type="paragraph" w:customStyle="1" w:styleId="affff8">
    <w:name w:val="封面标准文稿编辑信息"/>
    <w:qFormat/>
    <w:pPr>
      <w:spacing w:before="180" w:line="180" w:lineRule="exact"/>
      <w:jc w:val="center"/>
    </w:pPr>
    <w:rPr>
      <w:rFonts w:ascii="宋体"/>
      <w:sz w:val="21"/>
    </w:rPr>
  </w:style>
  <w:style w:type="paragraph" w:customStyle="1" w:styleId="a0">
    <w:name w:val="附录图标题"/>
    <w:next w:val="afff2"/>
    <w:qFormat/>
    <w:pPr>
      <w:numPr>
        <w:numId w:val="11"/>
      </w:numPr>
      <w:jc w:val="center"/>
    </w:pPr>
    <w:rPr>
      <w:rFonts w:ascii="黑体" w:eastAsia="黑体"/>
      <w:sz w:val="21"/>
    </w:rPr>
  </w:style>
  <w:style w:type="paragraph" w:customStyle="1" w:styleId="affff9">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a">
    <w:name w:val="条文脚注"/>
    <w:basedOn w:val="aff2"/>
    <w:qFormat/>
    <w:pPr>
      <w:ind w:leftChars="200" w:left="780" w:hangingChars="200" w:hanging="360"/>
      <w:jc w:val="both"/>
    </w:pPr>
    <w:rPr>
      <w:rFonts w:ascii="宋体"/>
    </w:rPr>
  </w:style>
  <w:style w:type="paragraph" w:customStyle="1" w:styleId="affffb">
    <w:name w:val="参考文献、索引标题"/>
    <w:basedOn w:val="afffa"/>
    <w:next w:val="af5"/>
    <w:qFormat/>
    <w:pPr>
      <w:spacing w:after="200"/>
    </w:pPr>
    <w:rPr>
      <w:sz w:val="21"/>
    </w:rPr>
  </w:style>
  <w:style w:type="paragraph" w:customStyle="1" w:styleId="affffc">
    <w:name w:val="发布日期"/>
    <w:qFormat/>
    <w:pPr>
      <w:framePr w:w="4000" w:h="473" w:hRule="exact" w:hSpace="180" w:vSpace="180" w:wrap="around" w:hAnchor="margin" w:y="13511" w:anchorLock="1"/>
    </w:pPr>
    <w:rPr>
      <w:rFonts w:eastAsia="黑体"/>
      <w:sz w:val="28"/>
    </w:rPr>
  </w:style>
  <w:style w:type="paragraph" w:customStyle="1" w:styleId="af1">
    <w:name w:val="四级条标题"/>
    <w:basedOn w:val="af0"/>
    <w:next w:val="afff2"/>
    <w:qFormat/>
    <w:pPr>
      <w:numPr>
        <w:ilvl w:val="5"/>
      </w:numPr>
      <w:outlineLvl w:val="5"/>
    </w:pPr>
  </w:style>
  <w:style w:type="paragraph" w:customStyle="1" w:styleId="affffd">
    <w:name w:val="实施日期"/>
    <w:basedOn w:val="affffc"/>
    <w:qFormat/>
    <w:pPr>
      <w:framePr w:hSpace="0" w:wrap="around" w:xAlign="right"/>
      <w:jc w:val="right"/>
    </w:pPr>
  </w:style>
  <w:style w:type="paragraph" w:customStyle="1" w:styleId="affffe">
    <w:name w:val="封面一致性程度标识"/>
    <w:qFormat/>
    <w:pPr>
      <w:spacing w:before="440" w:line="400" w:lineRule="exact"/>
      <w:jc w:val="center"/>
    </w:pPr>
    <w:rPr>
      <w:rFonts w:ascii="宋体"/>
      <w:sz w:val="28"/>
    </w:rPr>
  </w:style>
  <w:style w:type="paragraph" w:customStyle="1" w:styleId="afffff">
    <w:name w:val="其他发布部门"/>
    <w:basedOn w:val="affff"/>
    <w:qFormat/>
    <w:pPr>
      <w:framePr w:wrap="around"/>
      <w:spacing w:line="0" w:lineRule="atLeast"/>
    </w:pPr>
    <w:rPr>
      <w:rFonts w:ascii="黑体" w:eastAsia="黑体"/>
      <w:b w:val="0"/>
    </w:rPr>
  </w:style>
  <w:style w:type="paragraph" w:customStyle="1" w:styleId="af2">
    <w:name w:val="五级条标题"/>
    <w:basedOn w:val="af1"/>
    <w:next w:val="afff2"/>
    <w:qFormat/>
    <w:pPr>
      <w:numPr>
        <w:ilvl w:val="6"/>
      </w:numPr>
      <w:outlineLvl w:val="6"/>
    </w:pPr>
  </w:style>
  <w:style w:type="paragraph" w:customStyle="1" w:styleId="a">
    <w:name w:val="示例"/>
    <w:next w:val="afff2"/>
    <w:qFormat/>
    <w:pPr>
      <w:numPr>
        <w:numId w:val="12"/>
      </w:numPr>
      <w:tabs>
        <w:tab w:val="clear" w:pos="1120"/>
        <w:tab w:val="left" w:pos="816"/>
      </w:tabs>
      <w:ind w:firstLineChars="233" w:firstLine="419"/>
      <w:jc w:val="both"/>
    </w:pPr>
    <w:rPr>
      <w:rFonts w:ascii="宋体"/>
      <w:sz w:val="18"/>
    </w:rPr>
  </w:style>
  <w:style w:type="character" w:styleId="afffff0">
    <w:name w:val="Placeholder Text"/>
    <w:basedOn w:val="af6"/>
    <w:uiPriority w:val="99"/>
    <w:semiHidden/>
    <w:rPr>
      <w:color w:val="808080"/>
    </w:rPr>
  </w:style>
  <w:style w:type="paragraph" w:customStyle="1" w:styleId="15">
    <w:name w:val="修订1"/>
    <w:hidden/>
    <w:uiPriority w:val="99"/>
    <w:semiHidden/>
    <w:rPr>
      <w:rFonts w:asciiTheme="minorHAnsi" w:eastAsiaTheme="minorEastAsia" w:hAnsiTheme="minorHAnsi" w:cstheme="minorBidi"/>
      <w:kern w:val="2"/>
      <w:sz w:val="21"/>
      <w:szCs w:val="24"/>
    </w:rPr>
  </w:style>
  <w:style w:type="paragraph" w:customStyle="1" w:styleId="afffff1">
    <w:name w:val="终结线"/>
    <w:basedOn w:val="af5"/>
    <w:pPr>
      <w:framePr w:hSpace="181" w:vSpace="181" w:wrap="around" w:vAnchor="text" w:hAnchor="margin" w:xAlign="center" w:y="285"/>
    </w:pPr>
    <w:rPr>
      <w:rFonts w:ascii="Times New Roman" w:eastAsia="宋体" w:hAnsi="Times New Roman" w:cs="Times New Roman"/>
    </w:rPr>
  </w:style>
  <w:style w:type="paragraph" w:styleId="afffff2">
    <w:name w:val="List Paragraph"/>
    <w:basedOn w:val="af5"/>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0.png"/><Relationship Id="rId22" Type="http://schemas.openxmlformats.org/officeDocument/2006/relationships/image" Target="media/image5.png"/><Relationship Id="rId27"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47</Pages>
  <Words>4385</Words>
  <Characters>25000</Characters>
  <Application>Microsoft Office Word</Application>
  <DocSecurity>0</DocSecurity>
  <Lines>208</Lines>
  <Paragraphs>58</Paragraphs>
  <ScaleCrop>false</ScaleCrop>
  <Company/>
  <LinksUpToDate>false</LinksUpToDate>
  <CharactersWithSpaces>29327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Qiu</dc:creator>
  <cp:lastModifiedBy>lenovo</cp:lastModifiedBy>
  <cp:revision>2</cp:revision>
  <cp:lastPrinted>2024-10-12T09:50:00Z</cp:lastPrinted>
  <dcterms:created xsi:type="dcterms:W3CDTF">2024-09-20T15:39:00Z</dcterms:created>
  <dcterms:modified xsi:type="dcterms:W3CDTF">2025-01-20T09:43:00Z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24F8A37B98624CCD8A852AD572DE4CBF</vt:lpwstr>
  </property>
  <property fmtid="{D5CDD505-2E9C-101B-9397-08002B2CF9AE}" pid="4" name="GrammarlyDocumentId">
    <vt:lpwstr>3166a153411966d306d50ef7eca85fa49d23c50fde18da51c3debdb4567e9265</vt:lpwstr>
  </property>
</Properties>
</file>