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2DB43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5A5A854">
            <w:pPr>
              <w:pStyle w:val="19"/>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63307099">
            <w:pPr>
              <w:pStyle w:val="19"/>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14:paraId="72B32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B3985CB">
            <w:pPr>
              <w:pStyle w:val="19"/>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66EAA0B0">
            <w:pPr>
              <w:pStyle w:val="19"/>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34E56838">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096BC535">
            <w:pPr>
              <w:pStyle w:val="51"/>
              <w:framePr w:w="0" w:hRule="auto" w:wrap="auto" w:vAnchor="margin" w:hAnchor="text" w:xAlign="left" w:yAlign="inline"/>
              <w:rPr>
                <w:rFonts w:hint="eastAsia"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46</w:t>
            </w:r>
            <w:r>
              <w:fldChar w:fldCharType="end"/>
            </w:r>
            <w:bookmarkEnd w:id="3"/>
          </w:p>
        </w:tc>
      </w:tr>
    </w:tbl>
    <w:p w14:paraId="3ED16EB5">
      <w:pPr>
        <w:pStyle w:val="52"/>
        <w:framePr w:w="9639" w:h="624" w:hRule="exact" w:hSpace="181" w:vSpace="181" w:wrap="around"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海南省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670CC819">
      <w:pPr>
        <w:pStyle w:val="197"/>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47689504">
      <w:pPr>
        <w:pStyle w:val="198"/>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11D4BFE9">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12E1DC10">
      <w:pPr>
        <w:pStyle w:val="52"/>
        <w:framePr w:w="9639" w:h="6976" w:hRule="exact" w:hSpace="0" w:vSpace="0" w:wrap="around" w:hAnchor="page" w:y="6408"/>
        <w:jc w:val="center"/>
        <w:rPr>
          <w:rFonts w:hint="eastAsia" w:ascii="黑体" w:hAnsi="黑体" w:eastAsia="黑体"/>
          <w:b w:val="0"/>
          <w:bCs w:val="0"/>
          <w:w w:val="100"/>
        </w:rPr>
      </w:pPr>
    </w:p>
    <w:p w14:paraId="3EEC5FC3">
      <w:pPr>
        <w:pStyle w:val="199"/>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道路智能交通管理设施建设规范</w:t>
      </w:r>
    </w:p>
    <w:p w14:paraId="4A31DDA9">
      <w:pPr>
        <w:pStyle w:val="199"/>
        <w:framePr w:h="6974" w:hRule="exact" w:wrap="around" w:x="1419" w:anchorLock="1"/>
        <w:rPr>
          <w:rFonts w:hint="eastAsia"/>
        </w:rPr>
      </w:pPr>
      <w:r>
        <w:rPr>
          <w:rFonts w:hint="eastAsia"/>
        </w:rPr>
        <w:t>第1部分：通用要求</w:t>
      </w:r>
      <w:r>
        <w:fldChar w:fldCharType="end"/>
      </w:r>
      <w:bookmarkEnd w:id="9"/>
    </w:p>
    <w:p w14:paraId="3E045EBC">
      <w:pPr>
        <w:framePr w:w="9639" w:h="6974" w:hRule="exact" w:wrap="around" w:vAnchor="page" w:hAnchor="page" w:x="1419" w:y="6408" w:anchorLock="1"/>
        <w:ind w:left="-1418"/>
      </w:pPr>
    </w:p>
    <w:p w14:paraId="03D6E41C">
      <w:pPr>
        <w:pStyle w:val="127"/>
        <w:framePr w:w="9639" w:h="6974" w:hRule="exact" w:wrap="around" w:vAnchor="page" w:hAnchor="page" w:x="1419" w:y="6408" w:anchorLock="1"/>
        <w:textAlignment w:val="bottom"/>
        <w:rPr>
          <w:rFonts w:hint="eastAsia"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hint="eastAsia" w:ascii="黑体" w:hAnsi="黑体" w:eastAsia="黑体"/>
          <w:szCs w:val="28"/>
        </w:rPr>
        <w:t>Construction Specification for Road Intelligent Traffic Management Facilities Part 1: General Requirements</w:t>
      </w:r>
      <w:r>
        <w:rPr>
          <w:rFonts w:ascii="黑体" w:hAnsi="黑体" w:eastAsia="黑体"/>
          <w:szCs w:val="28"/>
        </w:rPr>
        <w:fldChar w:fldCharType="end"/>
      </w:r>
      <w:bookmarkEnd w:id="10"/>
    </w:p>
    <w:p w14:paraId="023D9FDA">
      <w:pPr>
        <w:framePr w:w="9639" w:h="6974" w:hRule="exact" w:wrap="around" w:vAnchor="page" w:hAnchor="page" w:x="1419" w:y="6408" w:anchorLock="1"/>
        <w:spacing w:line="760" w:lineRule="exact"/>
        <w:ind w:left="-1418"/>
      </w:pPr>
    </w:p>
    <w:p w14:paraId="1125F180">
      <w:pPr>
        <w:pStyle w:val="127"/>
        <w:framePr w:w="9639" w:h="6974" w:hRule="exact" w:wrap="around" w:vAnchor="page" w:hAnchor="page" w:x="1419" w:y="6408" w:anchorLock="1"/>
        <w:textAlignment w:val="bottom"/>
        <w:rPr>
          <w:rFonts w:eastAsia="黑体"/>
          <w:szCs w:val="28"/>
        </w:rPr>
      </w:pPr>
    </w:p>
    <w:p w14:paraId="04626626">
      <w:pPr>
        <w:pStyle w:val="127"/>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558DC468">
      <w:pPr>
        <w:pStyle w:val="127"/>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5062EC34">
      <w:pPr>
        <w:pStyle w:val="127"/>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58533CC8">
      <w:pPr>
        <w:pStyle w:val="195"/>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5BCBAFF9">
      <w:pPr>
        <w:pStyle w:val="196"/>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28F89409">
      <w:pPr>
        <w:pStyle w:val="153"/>
        <w:framePr w:h="584" w:hRule="exact" w:hSpace="181" w:vSpace="181" w:wrap="around" w:y="15027"/>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海南省市场监督管理局</w:t>
      </w:r>
      <w:r>
        <w:rPr>
          <w:rFonts w:hAnsi="黑体"/>
          <w:w w:val="100"/>
          <w:sz w:val="28"/>
        </w:rPr>
        <w:fldChar w:fldCharType="end"/>
      </w:r>
      <w:bookmarkEnd w:id="20"/>
      <w:r>
        <w:rPr>
          <w:rFonts w:ascii="Times New Roman"/>
          <w:w w:val="100"/>
          <w:sz w:val="28"/>
        </w:rPr>
        <w:t>  </w:t>
      </w:r>
      <w:r>
        <w:rPr>
          <w:rStyle w:val="231"/>
          <w:rFonts w:hint="eastAsia" w:hAnsi="黑体"/>
          <w:position w:val="0"/>
        </w:rPr>
        <w:t>发</w:t>
      </w:r>
      <w:r>
        <w:rPr>
          <w:rStyle w:val="231"/>
          <w:rFonts w:hint="eastAsia" w:hAnsi="黑体"/>
          <w:spacing w:val="0"/>
          <w:position w:val="0"/>
        </w:rPr>
        <w:t>布</w:t>
      </w:r>
    </w:p>
    <w:p w14:paraId="05745006">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71EE5493">
      <w:pPr>
        <w:pStyle w:val="93"/>
        <w:spacing w:after="468"/>
        <w:rPr>
          <w:rFonts w:hint="eastAsia"/>
        </w:rPr>
      </w:pPr>
      <w:bookmarkStart w:id="21" w:name="BookMark1"/>
      <w:bookmarkStart w:id="22" w:name="_Toc195433287"/>
      <w:bookmarkStart w:id="23" w:name="_Toc195783644"/>
      <w:bookmarkStart w:id="24" w:name="_Toc196074730"/>
      <w:r>
        <w:rPr>
          <w:rFonts w:hint="eastAsia"/>
          <w:spacing w:val="320"/>
        </w:rPr>
        <w:t>目</w:t>
      </w:r>
      <w:r>
        <w:rPr>
          <w:rFonts w:hint="eastAsia"/>
        </w:rPr>
        <w:t>次</w:t>
      </w:r>
    </w:p>
    <w:p w14:paraId="0075C049">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TOC \o "1-1" \h </w:instrText>
      </w:r>
      <w:r>
        <w:fldChar w:fldCharType="separate"/>
      </w:r>
      <w:r>
        <w:fldChar w:fldCharType="begin"/>
      </w:r>
      <w:r>
        <w:instrText xml:space="preserve"> HYPERLINK \l "_Toc196077740" </w:instrText>
      </w:r>
      <w:r>
        <w:fldChar w:fldCharType="separate"/>
      </w:r>
      <w:r>
        <w:rPr>
          <w:rStyle w:val="33"/>
          <w:rFonts w:hint="eastAsia"/>
        </w:rPr>
        <w:t>前言</w:t>
      </w:r>
      <w:r>
        <w:rPr>
          <w:rFonts w:hint="eastAsia"/>
        </w:rPr>
        <w:tab/>
      </w:r>
      <w:r>
        <w:rPr>
          <w:rFonts w:hint="eastAsia"/>
        </w:rPr>
        <w:fldChar w:fldCharType="begin"/>
      </w:r>
      <w:r>
        <w:rPr>
          <w:rFonts w:hint="eastAsia"/>
        </w:rPr>
        <w:instrText xml:space="preserve"> </w:instrText>
      </w:r>
      <w:r>
        <w:instrText xml:space="preserve">PAGEREF _Toc196077740 \h</w:instrText>
      </w:r>
      <w:r>
        <w:rPr>
          <w:rFonts w:hint="eastAsia"/>
        </w:rPr>
        <w:instrText xml:space="preserve"> </w:instrText>
      </w:r>
      <w:r>
        <w:fldChar w:fldCharType="separate"/>
      </w:r>
      <w:r>
        <w:t>II</w:t>
      </w:r>
      <w:r>
        <w:rPr>
          <w:rFonts w:hint="eastAsia"/>
        </w:rPr>
        <w:fldChar w:fldCharType="end"/>
      </w:r>
      <w:r>
        <w:rPr>
          <w:rFonts w:hint="eastAsia"/>
        </w:rPr>
        <w:fldChar w:fldCharType="end"/>
      </w:r>
    </w:p>
    <w:p w14:paraId="7D02CA5C">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"_Toc196077741" </w:instrText>
      </w:r>
      <w:r>
        <w:fldChar w:fldCharType="separate"/>
      </w:r>
      <w:r>
        <w:rPr>
          <w:rStyle w:val="33"/>
          <w:rFonts w:hint="eastAsia"/>
        </w:rPr>
        <w:t>1</w:t>
      </w:r>
      <w:r>
        <w:rPr>
          <w:rStyle w:val="33"/>
        </w:rPr>
        <w:t xml:space="preserve"> </w:t>
      </w:r>
      <w:r>
        <w:rPr>
          <w:rStyle w:val="33"/>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_Toc196077741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74297D32">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"_Toc196077742" </w:instrText>
      </w:r>
      <w:r>
        <w:fldChar w:fldCharType="separate"/>
      </w:r>
      <w:r>
        <w:rPr>
          <w:rStyle w:val="33"/>
          <w:rFonts w:hint="eastAsia"/>
        </w:rPr>
        <w:t>2</w:t>
      </w:r>
      <w:r>
        <w:rPr>
          <w:rStyle w:val="33"/>
        </w:rPr>
        <w:t xml:space="preserve"> </w:t>
      </w:r>
      <w:r>
        <w:rPr>
          <w:rStyle w:val="33"/>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_Toc196077742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71A1127F">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"_Toc196077743" </w:instrText>
      </w:r>
      <w:r>
        <w:fldChar w:fldCharType="separate"/>
      </w:r>
      <w:r>
        <w:rPr>
          <w:rStyle w:val="33"/>
          <w:rFonts w:hint="eastAsia"/>
        </w:rPr>
        <w:t>3</w:t>
      </w:r>
      <w:r>
        <w:rPr>
          <w:rStyle w:val="33"/>
        </w:rPr>
        <w:t xml:space="preserve"> </w:t>
      </w:r>
      <w:r>
        <w:rPr>
          <w:rStyle w:val="33"/>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_Toc196077743 \h</w:instrText>
      </w:r>
      <w:r>
        <w:rPr>
          <w:rFonts w:hint="eastAsia"/>
        </w:rPr>
        <w:instrText xml:space="preserve"> </w:instrText>
      </w:r>
      <w:r>
        <w:fldChar w:fldCharType="separate"/>
      </w:r>
      <w:r>
        <w:t>2</w:t>
      </w:r>
      <w:r>
        <w:rPr>
          <w:rFonts w:hint="eastAsia"/>
        </w:rPr>
        <w:fldChar w:fldCharType="end"/>
      </w:r>
      <w:r>
        <w:rPr>
          <w:rFonts w:hint="eastAsia"/>
        </w:rPr>
        <w:fldChar w:fldCharType="end"/>
      </w:r>
    </w:p>
    <w:p w14:paraId="4DA637D6">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"_Toc196077744" </w:instrText>
      </w:r>
      <w:r>
        <w:fldChar w:fldCharType="separate"/>
      </w:r>
      <w:r>
        <w:rPr>
          <w:rStyle w:val="33"/>
          <w:rFonts w:hint="eastAsia"/>
          <w:lang w:bidi="ar"/>
        </w:rPr>
        <w:t>4</w:t>
      </w:r>
      <w:r>
        <w:rPr>
          <w:rStyle w:val="33"/>
          <w:lang w:bidi="ar"/>
        </w:rPr>
        <w:t xml:space="preserve"> </w:t>
      </w:r>
      <w:r>
        <w:rPr>
          <w:rStyle w:val="33"/>
          <w:rFonts w:hint="eastAsia"/>
          <w:lang w:bidi="ar"/>
        </w:rPr>
        <w:t xml:space="preserve"> 设计和建设原则</w:t>
      </w:r>
      <w:r>
        <w:rPr>
          <w:rFonts w:hint="eastAsia"/>
        </w:rPr>
        <w:tab/>
      </w:r>
      <w:r>
        <w:rPr>
          <w:rFonts w:hint="eastAsia"/>
        </w:rPr>
        <w:fldChar w:fldCharType="begin"/>
      </w:r>
      <w:r>
        <w:rPr>
          <w:rFonts w:hint="eastAsia"/>
        </w:rPr>
        <w:instrText xml:space="preserve"> </w:instrText>
      </w:r>
      <w:r>
        <w:instrText xml:space="preserve">PAGEREF _Toc196077744 \h</w:instrText>
      </w:r>
      <w:r>
        <w:rPr>
          <w:rFonts w:hint="eastAsia"/>
        </w:rPr>
        <w:instrText xml:space="preserve"> </w:instrText>
      </w:r>
      <w:r>
        <w:fldChar w:fldCharType="separate"/>
      </w:r>
      <w:r>
        <w:t>2</w:t>
      </w:r>
      <w:r>
        <w:rPr>
          <w:rFonts w:hint="eastAsia"/>
        </w:rPr>
        <w:fldChar w:fldCharType="end"/>
      </w:r>
      <w:r>
        <w:rPr>
          <w:rFonts w:hint="eastAsia"/>
        </w:rPr>
        <w:fldChar w:fldCharType="end"/>
      </w:r>
    </w:p>
    <w:p w14:paraId="14BF7577">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"_Toc196077745" </w:instrText>
      </w:r>
      <w:r>
        <w:fldChar w:fldCharType="separate"/>
      </w:r>
      <w:r>
        <w:rPr>
          <w:rStyle w:val="33"/>
          <w:rFonts w:hint="eastAsia"/>
          <w:lang w:bidi="ar"/>
        </w:rPr>
        <w:t>5</w:t>
      </w:r>
      <w:r>
        <w:rPr>
          <w:rStyle w:val="33"/>
          <w:lang w:bidi="ar"/>
        </w:rPr>
        <w:t xml:space="preserve"> </w:t>
      </w:r>
      <w:r>
        <w:rPr>
          <w:rStyle w:val="33"/>
          <w:rFonts w:hint="eastAsia"/>
          <w:lang w:bidi="ar"/>
        </w:rPr>
        <w:t xml:space="preserve"> 总体技术要求</w:t>
      </w:r>
      <w:r>
        <w:rPr>
          <w:rFonts w:hint="eastAsia"/>
        </w:rPr>
        <w:tab/>
      </w:r>
      <w:r>
        <w:rPr>
          <w:rFonts w:hint="eastAsia"/>
        </w:rPr>
        <w:fldChar w:fldCharType="begin"/>
      </w:r>
      <w:r>
        <w:rPr>
          <w:rFonts w:hint="eastAsia"/>
        </w:rPr>
        <w:instrText xml:space="preserve"> </w:instrText>
      </w:r>
      <w:r>
        <w:instrText xml:space="preserve">PAGEREF _Toc196077745 \h</w:instrText>
      </w:r>
      <w:r>
        <w:rPr>
          <w:rFonts w:hint="eastAsia"/>
        </w:rPr>
        <w:instrText xml:space="preserve"> </w:instrText>
      </w:r>
      <w:r>
        <w:fldChar w:fldCharType="separate"/>
      </w:r>
      <w:r>
        <w:t>3</w:t>
      </w:r>
      <w:r>
        <w:rPr>
          <w:rFonts w:hint="eastAsia"/>
        </w:rPr>
        <w:fldChar w:fldCharType="end"/>
      </w:r>
      <w:r>
        <w:rPr>
          <w:rFonts w:hint="eastAsia"/>
        </w:rPr>
        <w:fldChar w:fldCharType="end"/>
      </w:r>
    </w:p>
    <w:p w14:paraId="4508AECC">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"_Toc196077746" </w:instrText>
      </w:r>
      <w:r>
        <w:fldChar w:fldCharType="separate"/>
      </w:r>
      <w:r>
        <w:rPr>
          <w:rStyle w:val="33"/>
          <w:rFonts w:hint="eastAsia"/>
          <w:lang w:bidi="ar"/>
        </w:rPr>
        <w:t>6</w:t>
      </w:r>
      <w:r>
        <w:rPr>
          <w:rStyle w:val="33"/>
          <w:lang w:bidi="ar"/>
        </w:rPr>
        <w:t xml:space="preserve"> </w:t>
      </w:r>
      <w:r>
        <w:rPr>
          <w:rStyle w:val="33"/>
          <w:rFonts w:hint="eastAsia"/>
          <w:lang w:bidi="ar"/>
        </w:rPr>
        <w:t xml:space="preserve"> 交通信号控制设备</w:t>
      </w:r>
      <w:r>
        <w:rPr>
          <w:rFonts w:hint="eastAsia"/>
        </w:rPr>
        <w:tab/>
      </w:r>
      <w:r>
        <w:rPr>
          <w:rFonts w:hint="eastAsia"/>
        </w:rPr>
        <w:fldChar w:fldCharType="begin"/>
      </w:r>
      <w:r>
        <w:rPr>
          <w:rFonts w:hint="eastAsia"/>
        </w:rPr>
        <w:instrText xml:space="preserve"> </w:instrText>
      </w:r>
      <w:r>
        <w:instrText xml:space="preserve">PAGEREF _Toc196077746 \h</w:instrText>
      </w:r>
      <w:r>
        <w:rPr>
          <w:rFonts w:hint="eastAsia"/>
        </w:rPr>
        <w:instrText xml:space="preserve"> </w:instrText>
      </w:r>
      <w:r>
        <w:fldChar w:fldCharType="separate"/>
      </w:r>
      <w:r>
        <w:t>3</w:t>
      </w:r>
      <w:r>
        <w:rPr>
          <w:rFonts w:hint="eastAsia"/>
        </w:rPr>
        <w:fldChar w:fldCharType="end"/>
      </w:r>
      <w:r>
        <w:rPr>
          <w:rFonts w:hint="eastAsia"/>
        </w:rPr>
        <w:fldChar w:fldCharType="end"/>
      </w:r>
    </w:p>
    <w:p w14:paraId="4BDD9158">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"_Toc196077747" </w:instrText>
      </w:r>
      <w:r>
        <w:fldChar w:fldCharType="separate"/>
      </w:r>
      <w:r>
        <w:rPr>
          <w:rStyle w:val="33"/>
          <w:rFonts w:hint="eastAsia"/>
          <w:lang w:bidi="ar"/>
        </w:rPr>
        <w:t>7</w:t>
      </w:r>
      <w:r>
        <w:rPr>
          <w:rStyle w:val="33"/>
          <w:lang w:bidi="ar"/>
        </w:rPr>
        <w:t xml:space="preserve"> </w:t>
      </w:r>
      <w:r>
        <w:rPr>
          <w:rStyle w:val="33"/>
          <w:rFonts w:hint="eastAsia"/>
          <w:lang w:bidi="ar"/>
        </w:rPr>
        <w:t xml:space="preserve"> 可变情报板设备</w:t>
      </w:r>
      <w:r>
        <w:rPr>
          <w:rFonts w:hint="eastAsia"/>
        </w:rPr>
        <w:tab/>
      </w:r>
      <w:r>
        <w:rPr>
          <w:rFonts w:hint="eastAsia"/>
        </w:rPr>
        <w:fldChar w:fldCharType="begin"/>
      </w:r>
      <w:r>
        <w:rPr>
          <w:rFonts w:hint="eastAsia"/>
        </w:rPr>
        <w:instrText xml:space="preserve"> </w:instrText>
      </w:r>
      <w:r>
        <w:instrText xml:space="preserve">PAGEREF _Toc196077747 \h</w:instrText>
      </w:r>
      <w:r>
        <w:rPr>
          <w:rFonts w:hint="eastAsia"/>
        </w:rPr>
        <w:instrText xml:space="preserve"> </w:instrText>
      </w:r>
      <w:r>
        <w:fldChar w:fldCharType="separate"/>
      </w:r>
      <w:r>
        <w:t>3</w:t>
      </w:r>
      <w:r>
        <w:rPr>
          <w:rFonts w:hint="eastAsia"/>
        </w:rPr>
        <w:fldChar w:fldCharType="end"/>
      </w:r>
      <w:r>
        <w:rPr>
          <w:rFonts w:hint="eastAsia"/>
        </w:rPr>
        <w:fldChar w:fldCharType="end"/>
      </w:r>
    </w:p>
    <w:p w14:paraId="6DE91179">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"_Toc196077748" </w:instrText>
      </w:r>
      <w:r>
        <w:fldChar w:fldCharType="separate"/>
      </w:r>
      <w:r>
        <w:rPr>
          <w:rStyle w:val="33"/>
          <w:rFonts w:hint="eastAsia"/>
          <w:lang w:bidi="ar"/>
        </w:rPr>
        <w:t>8</w:t>
      </w:r>
      <w:r>
        <w:rPr>
          <w:rStyle w:val="33"/>
          <w:lang w:bidi="ar"/>
        </w:rPr>
        <w:t xml:space="preserve"> </w:t>
      </w:r>
      <w:r>
        <w:rPr>
          <w:rStyle w:val="33"/>
          <w:rFonts w:hint="eastAsia"/>
          <w:lang w:bidi="ar"/>
        </w:rPr>
        <w:t xml:space="preserve"> 交通违法监测设备</w:t>
      </w:r>
      <w:r>
        <w:rPr>
          <w:rFonts w:hint="eastAsia"/>
        </w:rPr>
        <w:tab/>
      </w:r>
      <w:r>
        <w:rPr>
          <w:rFonts w:hint="eastAsia"/>
        </w:rPr>
        <w:fldChar w:fldCharType="begin"/>
      </w:r>
      <w:r>
        <w:rPr>
          <w:rFonts w:hint="eastAsia"/>
        </w:rPr>
        <w:instrText xml:space="preserve"> </w:instrText>
      </w:r>
      <w:r>
        <w:instrText xml:space="preserve">PAGEREF _Toc196077748 \h</w:instrText>
      </w:r>
      <w:r>
        <w:rPr>
          <w:rFonts w:hint="eastAsia"/>
        </w:rPr>
        <w:instrText xml:space="preserve"> </w:instrText>
      </w:r>
      <w:r>
        <w:fldChar w:fldCharType="separate"/>
      </w:r>
      <w:r>
        <w:t>4</w:t>
      </w:r>
      <w:r>
        <w:rPr>
          <w:rFonts w:hint="eastAsia"/>
        </w:rPr>
        <w:fldChar w:fldCharType="end"/>
      </w:r>
      <w:r>
        <w:rPr>
          <w:rFonts w:hint="eastAsia"/>
        </w:rPr>
        <w:fldChar w:fldCharType="end"/>
      </w:r>
    </w:p>
    <w:p w14:paraId="5A8AF170">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"_Toc196077749" </w:instrText>
      </w:r>
      <w:r>
        <w:fldChar w:fldCharType="separate"/>
      </w:r>
      <w:r>
        <w:rPr>
          <w:rStyle w:val="33"/>
          <w:rFonts w:hint="eastAsia"/>
          <w:lang w:bidi="ar"/>
        </w:rPr>
        <w:t>9</w:t>
      </w:r>
      <w:r>
        <w:rPr>
          <w:rStyle w:val="33"/>
          <w:lang w:bidi="ar"/>
        </w:rPr>
        <w:t xml:space="preserve"> </w:t>
      </w:r>
      <w:r>
        <w:rPr>
          <w:rStyle w:val="33"/>
          <w:rFonts w:hint="eastAsia"/>
          <w:lang w:bidi="ar"/>
        </w:rPr>
        <w:t xml:space="preserve"> 交通视频监控设备</w:t>
      </w:r>
      <w:r>
        <w:rPr>
          <w:rFonts w:hint="eastAsia"/>
        </w:rPr>
        <w:tab/>
      </w:r>
      <w:r>
        <w:rPr>
          <w:rFonts w:hint="eastAsia"/>
        </w:rPr>
        <w:fldChar w:fldCharType="begin"/>
      </w:r>
      <w:r>
        <w:rPr>
          <w:rFonts w:hint="eastAsia"/>
        </w:rPr>
        <w:instrText xml:space="preserve"> </w:instrText>
      </w:r>
      <w:r>
        <w:instrText xml:space="preserve">PAGEREF _Toc196077749 \h</w:instrText>
      </w:r>
      <w:r>
        <w:rPr>
          <w:rFonts w:hint="eastAsia"/>
        </w:rPr>
        <w:instrText xml:space="preserve"> </w:instrText>
      </w:r>
      <w:r>
        <w:fldChar w:fldCharType="separate"/>
      </w:r>
      <w:r>
        <w:t>5</w:t>
      </w:r>
      <w:r>
        <w:rPr>
          <w:rFonts w:hint="eastAsia"/>
        </w:rPr>
        <w:fldChar w:fldCharType="end"/>
      </w:r>
      <w:r>
        <w:rPr>
          <w:rFonts w:hint="eastAsia"/>
        </w:rPr>
        <w:fldChar w:fldCharType="end"/>
      </w:r>
    </w:p>
    <w:p w14:paraId="0546DC04">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"_Toc196077750" </w:instrText>
      </w:r>
      <w:r>
        <w:fldChar w:fldCharType="separate"/>
      </w:r>
      <w:r>
        <w:rPr>
          <w:rStyle w:val="33"/>
          <w:rFonts w:hint="eastAsia"/>
          <w:lang w:bidi="ar"/>
        </w:rPr>
        <w:t>10</w:t>
      </w:r>
      <w:r>
        <w:rPr>
          <w:rStyle w:val="33"/>
          <w:lang w:bidi="ar"/>
        </w:rPr>
        <w:t xml:space="preserve"> </w:t>
      </w:r>
      <w:r>
        <w:rPr>
          <w:rStyle w:val="33"/>
          <w:rFonts w:hint="eastAsia"/>
          <w:lang w:bidi="ar"/>
        </w:rPr>
        <w:t xml:space="preserve"> 交通流检测设备</w:t>
      </w:r>
      <w:r>
        <w:rPr>
          <w:rFonts w:hint="eastAsia"/>
        </w:rPr>
        <w:tab/>
      </w:r>
      <w:r>
        <w:rPr>
          <w:rFonts w:hint="eastAsia"/>
        </w:rPr>
        <w:fldChar w:fldCharType="begin"/>
      </w:r>
      <w:r>
        <w:rPr>
          <w:rFonts w:hint="eastAsia"/>
        </w:rPr>
        <w:instrText xml:space="preserve"> </w:instrText>
      </w:r>
      <w:r>
        <w:instrText xml:space="preserve">PAGEREF _Toc196077750 \h</w:instrText>
      </w:r>
      <w:r>
        <w:rPr>
          <w:rFonts w:hint="eastAsia"/>
        </w:rPr>
        <w:instrText xml:space="preserve"> </w:instrText>
      </w:r>
      <w:r>
        <w:fldChar w:fldCharType="separate"/>
      </w:r>
      <w:r>
        <w:t>5</w:t>
      </w:r>
      <w:r>
        <w:rPr>
          <w:rFonts w:hint="eastAsia"/>
        </w:rPr>
        <w:fldChar w:fldCharType="end"/>
      </w:r>
      <w:r>
        <w:rPr>
          <w:rFonts w:hint="eastAsia"/>
        </w:rPr>
        <w:fldChar w:fldCharType="end"/>
      </w:r>
    </w:p>
    <w:p w14:paraId="2DC3E4A8">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"_Toc196077751" </w:instrText>
      </w:r>
      <w:r>
        <w:fldChar w:fldCharType="separate"/>
      </w:r>
      <w:r>
        <w:rPr>
          <w:rStyle w:val="33"/>
          <w:rFonts w:hint="eastAsia"/>
          <w:lang w:bidi="ar"/>
        </w:rPr>
        <w:t>11</w:t>
      </w:r>
      <w:r>
        <w:rPr>
          <w:rStyle w:val="33"/>
          <w:lang w:bidi="ar"/>
        </w:rPr>
        <w:t xml:space="preserve"> </w:t>
      </w:r>
      <w:r>
        <w:rPr>
          <w:rStyle w:val="33"/>
          <w:rFonts w:hint="eastAsia"/>
          <w:lang w:bidi="ar"/>
        </w:rPr>
        <w:t xml:space="preserve"> 道路车辆智能监测记录设备</w:t>
      </w:r>
      <w:r>
        <w:rPr>
          <w:rFonts w:hint="eastAsia"/>
        </w:rPr>
        <w:tab/>
      </w:r>
      <w:r>
        <w:rPr>
          <w:rFonts w:hint="eastAsia"/>
        </w:rPr>
        <w:fldChar w:fldCharType="begin"/>
      </w:r>
      <w:r>
        <w:rPr>
          <w:rFonts w:hint="eastAsia"/>
        </w:rPr>
        <w:instrText xml:space="preserve"> </w:instrText>
      </w:r>
      <w:r>
        <w:instrText xml:space="preserve">PAGEREF _Toc196077751 \h</w:instrText>
      </w:r>
      <w:r>
        <w:rPr>
          <w:rFonts w:hint="eastAsia"/>
        </w:rPr>
        <w:instrText xml:space="preserve"> </w:instrText>
      </w:r>
      <w:r>
        <w:fldChar w:fldCharType="separate"/>
      </w:r>
      <w:r>
        <w:t>6</w:t>
      </w:r>
      <w:r>
        <w:rPr>
          <w:rFonts w:hint="eastAsia"/>
        </w:rPr>
        <w:fldChar w:fldCharType="end"/>
      </w:r>
      <w:r>
        <w:rPr>
          <w:rFonts w:hint="eastAsia"/>
        </w:rPr>
        <w:fldChar w:fldCharType="end"/>
      </w:r>
    </w:p>
    <w:p w14:paraId="33D7047D">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"_Toc196077752" </w:instrText>
      </w:r>
      <w:r>
        <w:fldChar w:fldCharType="separate"/>
      </w:r>
      <w:r>
        <w:rPr>
          <w:rStyle w:val="33"/>
          <w:rFonts w:hint="eastAsia"/>
          <w:lang w:bidi="ar"/>
        </w:rPr>
        <w:t>12</w:t>
      </w:r>
      <w:r>
        <w:rPr>
          <w:rStyle w:val="33"/>
          <w:lang w:bidi="ar"/>
        </w:rPr>
        <w:t xml:space="preserve"> </w:t>
      </w:r>
      <w:r>
        <w:rPr>
          <w:rStyle w:val="33"/>
          <w:rFonts w:hint="eastAsia"/>
          <w:lang w:bidi="ar"/>
        </w:rPr>
        <w:t xml:space="preserve"> 道路交通广播设备</w:t>
      </w:r>
      <w:r>
        <w:rPr>
          <w:rFonts w:hint="eastAsia"/>
        </w:rPr>
        <w:tab/>
      </w:r>
      <w:r>
        <w:rPr>
          <w:rFonts w:hint="eastAsia"/>
        </w:rPr>
        <w:fldChar w:fldCharType="begin"/>
      </w:r>
      <w:r>
        <w:rPr>
          <w:rFonts w:hint="eastAsia"/>
        </w:rPr>
        <w:instrText xml:space="preserve"> </w:instrText>
      </w:r>
      <w:r>
        <w:instrText xml:space="preserve">PAGEREF _Toc196077752 \h</w:instrText>
      </w:r>
      <w:r>
        <w:rPr>
          <w:rFonts w:hint="eastAsia"/>
        </w:rPr>
        <w:instrText xml:space="preserve"> </w:instrText>
      </w:r>
      <w:r>
        <w:fldChar w:fldCharType="separate"/>
      </w:r>
      <w:r>
        <w:t>6</w:t>
      </w:r>
      <w:r>
        <w:rPr>
          <w:rFonts w:hint="eastAsia"/>
        </w:rPr>
        <w:fldChar w:fldCharType="end"/>
      </w:r>
      <w:r>
        <w:rPr>
          <w:rFonts w:hint="eastAsia"/>
        </w:rPr>
        <w:fldChar w:fldCharType="end"/>
      </w:r>
    </w:p>
    <w:p w14:paraId="4A1126B5">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"_Toc196077753" </w:instrText>
      </w:r>
      <w:r>
        <w:fldChar w:fldCharType="separate"/>
      </w:r>
      <w:r>
        <w:rPr>
          <w:rStyle w:val="33"/>
          <w:rFonts w:hint="eastAsia"/>
          <w:lang w:bidi="ar"/>
        </w:rPr>
        <w:t>13</w:t>
      </w:r>
      <w:r>
        <w:rPr>
          <w:rStyle w:val="33"/>
          <w:lang w:bidi="ar"/>
        </w:rPr>
        <w:t xml:space="preserve"> </w:t>
      </w:r>
      <w:r>
        <w:rPr>
          <w:rStyle w:val="33"/>
          <w:rFonts w:hint="eastAsia"/>
          <w:lang w:bidi="ar"/>
        </w:rPr>
        <w:t xml:space="preserve"> 道路交通边缘计算终端</w:t>
      </w:r>
      <w:r>
        <w:rPr>
          <w:rFonts w:hint="eastAsia"/>
        </w:rPr>
        <w:tab/>
      </w:r>
      <w:r>
        <w:rPr>
          <w:rFonts w:hint="eastAsia"/>
        </w:rPr>
        <w:fldChar w:fldCharType="begin"/>
      </w:r>
      <w:r>
        <w:rPr>
          <w:rFonts w:hint="eastAsia"/>
        </w:rPr>
        <w:instrText xml:space="preserve"> </w:instrText>
      </w:r>
      <w:r>
        <w:instrText xml:space="preserve">PAGEREF _Toc196077753 \h</w:instrText>
      </w:r>
      <w:r>
        <w:rPr>
          <w:rFonts w:hint="eastAsia"/>
        </w:rPr>
        <w:instrText xml:space="preserve"> </w:instrText>
      </w:r>
      <w:r>
        <w:fldChar w:fldCharType="separate"/>
      </w:r>
      <w:r>
        <w:t>6</w:t>
      </w:r>
      <w:r>
        <w:rPr>
          <w:rFonts w:hint="eastAsia"/>
        </w:rPr>
        <w:fldChar w:fldCharType="end"/>
      </w:r>
      <w:r>
        <w:rPr>
          <w:rFonts w:hint="eastAsia"/>
        </w:rPr>
        <w:fldChar w:fldCharType="end"/>
      </w:r>
    </w:p>
    <w:p w14:paraId="44A29BB5">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"_Toc196077754" </w:instrText>
      </w:r>
      <w:r>
        <w:fldChar w:fldCharType="separate"/>
      </w:r>
      <w:r>
        <w:rPr>
          <w:rStyle w:val="33"/>
          <w:rFonts w:hint="eastAsia"/>
          <w:lang w:bidi="ar"/>
        </w:rPr>
        <w:t>14</w:t>
      </w:r>
      <w:r>
        <w:rPr>
          <w:rStyle w:val="33"/>
          <w:lang w:bidi="ar"/>
        </w:rPr>
        <w:t xml:space="preserve"> </w:t>
      </w:r>
      <w:r>
        <w:rPr>
          <w:rStyle w:val="33"/>
          <w:rFonts w:hint="eastAsia"/>
          <w:lang w:bidi="ar"/>
        </w:rPr>
        <w:t xml:space="preserve"> 风险防控设备</w:t>
      </w:r>
      <w:r>
        <w:rPr>
          <w:rFonts w:hint="eastAsia"/>
        </w:rPr>
        <w:tab/>
      </w:r>
      <w:r>
        <w:rPr>
          <w:rFonts w:hint="eastAsia"/>
        </w:rPr>
        <w:fldChar w:fldCharType="begin"/>
      </w:r>
      <w:r>
        <w:rPr>
          <w:rFonts w:hint="eastAsia"/>
        </w:rPr>
        <w:instrText xml:space="preserve"> </w:instrText>
      </w:r>
      <w:r>
        <w:instrText xml:space="preserve">PAGEREF _Toc196077754 \h</w:instrText>
      </w:r>
      <w:r>
        <w:rPr>
          <w:rFonts w:hint="eastAsia"/>
        </w:rPr>
        <w:instrText xml:space="preserve"> </w:instrText>
      </w:r>
      <w:r>
        <w:fldChar w:fldCharType="separate"/>
      </w:r>
      <w:r>
        <w:t>7</w:t>
      </w:r>
      <w:r>
        <w:rPr>
          <w:rFonts w:hint="eastAsia"/>
        </w:rPr>
        <w:fldChar w:fldCharType="end"/>
      </w:r>
      <w:r>
        <w:rPr>
          <w:rFonts w:hint="eastAsia"/>
        </w:rPr>
        <w:fldChar w:fldCharType="end"/>
      </w:r>
    </w:p>
    <w:p w14:paraId="328E9A54">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"_Toc196077755" </w:instrText>
      </w:r>
      <w:r>
        <w:fldChar w:fldCharType="separate"/>
      </w:r>
      <w:r>
        <w:rPr>
          <w:rStyle w:val="33"/>
          <w:rFonts w:hint="eastAsia"/>
          <w:lang w:bidi="ar"/>
        </w:rPr>
        <w:t>15</w:t>
      </w:r>
      <w:r>
        <w:rPr>
          <w:rStyle w:val="33"/>
          <w:lang w:bidi="ar"/>
        </w:rPr>
        <w:t xml:space="preserve"> </w:t>
      </w:r>
      <w:r>
        <w:rPr>
          <w:rStyle w:val="33"/>
          <w:rFonts w:hint="eastAsia"/>
          <w:lang w:bidi="ar"/>
        </w:rPr>
        <w:t xml:space="preserve"> 基础工程设施通用要求</w:t>
      </w:r>
      <w:r>
        <w:rPr>
          <w:rFonts w:hint="eastAsia"/>
        </w:rPr>
        <w:tab/>
      </w:r>
      <w:r>
        <w:rPr>
          <w:rFonts w:hint="eastAsia"/>
        </w:rPr>
        <w:fldChar w:fldCharType="begin"/>
      </w:r>
      <w:r>
        <w:rPr>
          <w:rFonts w:hint="eastAsia"/>
        </w:rPr>
        <w:instrText xml:space="preserve"> </w:instrText>
      </w:r>
      <w:r>
        <w:instrText xml:space="preserve">PAGEREF _Toc196077755 \h</w:instrText>
      </w:r>
      <w:r>
        <w:rPr>
          <w:rFonts w:hint="eastAsia"/>
        </w:rPr>
        <w:instrText xml:space="preserve"> </w:instrText>
      </w:r>
      <w:r>
        <w:fldChar w:fldCharType="separate"/>
      </w:r>
      <w:r>
        <w:t>7</w:t>
      </w:r>
      <w:r>
        <w:rPr>
          <w:rFonts w:hint="eastAsia"/>
        </w:rPr>
        <w:fldChar w:fldCharType="end"/>
      </w:r>
      <w:r>
        <w:rPr>
          <w:rFonts w:hint="eastAsia"/>
        </w:rPr>
        <w:fldChar w:fldCharType="end"/>
      </w:r>
    </w:p>
    <w:p w14:paraId="036E101B">
      <w:pPr>
        <w:pStyle w:val="93"/>
        <w:spacing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14:paraId="7EB03E79">
      <w:pPr>
        <w:pStyle w:val="91"/>
        <w:spacing w:before="900" w:after="468"/>
      </w:pPr>
      <w:bookmarkStart w:id="25" w:name="_Toc196077740"/>
      <w:bookmarkStart w:id="26" w:name="BookMark2"/>
      <w:r>
        <w:rPr>
          <w:rFonts w:hint="eastAsia"/>
          <w:spacing w:val="320"/>
        </w:rPr>
        <w:t>前</w:t>
      </w:r>
      <w:r>
        <w:rPr>
          <w:rFonts w:hint="eastAsia"/>
        </w:rPr>
        <w:t>言</w:t>
      </w:r>
      <w:bookmarkEnd w:id="22"/>
      <w:bookmarkEnd w:id="23"/>
      <w:bookmarkEnd w:id="24"/>
      <w:bookmarkEnd w:id="25"/>
    </w:p>
    <w:p w14:paraId="0EB87E38">
      <w:pPr>
        <w:pStyle w:val="58"/>
        <w:ind w:firstLine="420"/>
      </w:pPr>
      <w:r>
        <w:rPr>
          <w:rFonts w:hint="eastAsia"/>
        </w:rPr>
        <w:t>本文件按照GB/T 1.1—2020《标准化工作导则  第1部分：标准化文件的结构和起草规则》的规定起草。</w:t>
      </w:r>
    </w:p>
    <w:p w14:paraId="4D200780">
      <w:pPr>
        <w:pStyle w:val="58"/>
        <w:ind w:firstLine="420"/>
      </w:pPr>
      <w:r>
        <w:t>请注意本文件的某些内容可能涉及专利。本文件的发布机构不承担识别专利的责任。</w:t>
      </w:r>
    </w:p>
    <w:p w14:paraId="0C6CFAA7">
      <w:pPr>
        <w:pStyle w:val="58"/>
        <w:ind w:firstLine="420"/>
      </w:pPr>
      <w:r>
        <w:rPr>
          <w:rFonts w:hint="eastAsia"/>
        </w:rPr>
        <w:t>本文件由</w:t>
      </w:r>
      <w:r>
        <w:rPr>
          <w:rFonts w:hint="eastAsia"/>
          <w:lang w:eastAsia="zh-CN"/>
        </w:rPr>
        <w:t>海南省公安厅</w:t>
      </w:r>
      <w:r>
        <w:rPr>
          <w:rFonts w:hint="eastAsia"/>
        </w:rPr>
        <w:t>提出</w:t>
      </w:r>
      <w:r>
        <w:rPr>
          <w:rFonts w:hint="eastAsia"/>
          <w:lang w:val="en-US" w:eastAsia="zh-CN"/>
        </w:rPr>
        <w:t>并归口</w:t>
      </w:r>
      <w:r>
        <w:rPr>
          <w:rFonts w:hint="eastAsia"/>
        </w:rPr>
        <w:t>。</w:t>
      </w:r>
    </w:p>
    <w:p w14:paraId="2DA0A044">
      <w:pPr>
        <w:pStyle w:val="58"/>
        <w:ind w:firstLine="420"/>
        <w:rPr>
          <w:rFonts w:hint="eastAsia" w:eastAsia="宋体"/>
          <w:lang w:eastAsia="zh-CN"/>
        </w:rPr>
      </w:pPr>
      <w:bookmarkStart w:id="117" w:name="_GoBack"/>
      <w:bookmarkEnd w:id="117"/>
      <w:r>
        <w:rPr>
          <w:rFonts w:hint="eastAsia"/>
        </w:rPr>
        <w:t>本文件起草单位：</w:t>
      </w:r>
      <w:r>
        <w:rPr>
          <w:rFonts w:hint="eastAsia"/>
          <w:lang w:eastAsia="zh-CN"/>
        </w:rPr>
        <w:t>海南省公安厅、海南省交通运输厅、海南省住房和城乡建设厅、海口市公安局、三亚市公安局、儋州市公安局、琼海市公安局、万宁市公安局</w:t>
      </w:r>
    </w:p>
    <w:p w14:paraId="314CDF4A">
      <w:pPr>
        <w:pStyle w:val="58"/>
        <w:ind w:firstLine="420"/>
        <w:rPr>
          <w:rFonts w:hint="eastAsia" w:eastAsia="宋体"/>
          <w:lang w:eastAsia="zh-CN"/>
        </w:rPr>
      </w:pPr>
      <w:r>
        <w:rPr>
          <w:rFonts w:hint="eastAsia"/>
        </w:rPr>
        <w:t>本文件主要起草人：</w:t>
      </w:r>
      <w:r>
        <w:rPr>
          <w:rFonts w:hint="eastAsia"/>
          <w:lang w:eastAsia="zh-CN"/>
        </w:rPr>
        <w:t>邱红桐、陈明、李树立、周先圣、骆永琦、陈宇哲、肖云旭、肖斌斌、陈冬、马德友、段学军、吴星池、吴桐、吴文良</w:t>
      </w:r>
    </w:p>
    <w:p w14:paraId="18DB4048">
      <w:pPr>
        <w:pStyle w:val="58"/>
        <w:ind w:firstLine="420"/>
        <w:rPr>
          <w:rFonts w:hint="default"/>
          <w:lang w:val="en-US"/>
        </w:rPr>
      </w:pPr>
    </w:p>
    <w:p w14:paraId="71D75BE2">
      <w:pPr>
        <w:pStyle w:val="58"/>
        <w:ind w:firstLine="560"/>
        <w:rPr>
          <w:rFonts w:hint="eastAsia" w:hAnsi="宋体"/>
          <w:kern w:val="2"/>
          <w:sz w:val="28"/>
          <w:szCs w:val="28"/>
        </w:rPr>
      </w:pPr>
    </w:p>
    <w:p w14:paraId="6040CF3A"/>
    <w:p w14:paraId="1938669F"/>
    <w:p w14:paraId="2F412D4F"/>
    <w:p w14:paraId="0AB49E8E"/>
    <w:p w14:paraId="55E5B935"/>
    <w:p w14:paraId="60F8EBA9"/>
    <w:p w14:paraId="32C6EC81"/>
    <w:p w14:paraId="220682CB"/>
    <w:p w14:paraId="405C2C9D"/>
    <w:p w14:paraId="73D0623C"/>
    <w:p w14:paraId="2BEAC8EC"/>
    <w:p w14:paraId="544A4AB4"/>
    <w:p w14:paraId="7B1B9C95"/>
    <w:p w14:paraId="37709666"/>
    <w:p w14:paraId="47B238DB"/>
    <w:p w14:paraId="064FCBAD"/>
    <w:p w14:paraId="559D3C3C">
      <w:pPr>
        <w:tabs>
          <w:tab w:val="left" w:pos="6899"/>
        </w:tabs>
      </w:pPr>
      <w:r>
        <w:tab/>
      </w:r>
    </w:p>
    <w:p w14:paraId="6E7A9286">
      <w:pPr>
        <w:tabs>
          <w:tab w:val="left" w:pos="6899"/>
        </w:tabs>
        <w:sectPr>
          <w:pgSz w:w="11906" w:h="16838"/>
          <w:pgMar w:top="1928" w:right="1134" w:bottom="1134" w:left="1134" w:header="1418" w:footer="1134" w:gutter="284"/>
          <w:pgNumType w:fmt="upperRoman"/>
          <w:cols w:space="425" w:num="1"/>
          <w:formProt w:val="0"/>
          <w:docGrid w:type="lines" w:linePitch="312" w:charSpace="0"/>
        </w:sectPr>
      </w:pPr>
      <w:r>
        <w:tab/>
      </w:r>
    </w:p>
    <w:bookmarkEnd w:id="26"/>
    <w:p w14:paraId="244B11B1">
      <w:pPr>
        <w:spacing w:line="20" w:lineRule="exact"/>
        <w:jc w:val="center"/>
        <w:rPr>
          <w:rFonts w:hint="eastAsia" w:ascii="黑体" w:hAnsi="黑体" w:eastAsia="黑体"/>
          <w:sz w:val="32"/>
          <w:szCs w:val="32"/>
        </w:rPr>
      </w:pPr>
      <w:bookmarkStart w:id="27" w:name="BookMark4"/>
    </w:p>
    <w:p w14:paraId="53D01297">
      <w:pPr>
        <w:spacing w:line="20" w:lineRule="exact"/>
        <w:jc w:val="center"/>
        <w:rPr>
          <w:rFonts w:hint="eastAsia" w:ascii="黑体" w:hAnsi="黑体" w:eastAsia="黑体"/>
          <w:sz w:val="32"/>
          <w:szCs w:val="32"/>
        </w:rPr>
      </w:pPr>
    </w:p>
    <w:sdt>
      <w:sdtPr>
        <w:tag w:val="NEW_STAND_NAME"/>
        <w:id w:val="595910757"/>
        <w:lock w:val="sdtLocked"/>
        <w:placeholder>
          <w:docPart w:val="1A5D8AE3BBDD481D9E9FE00BED1B1FF2"/>
        </w:placeholder>
      </w:sdtPr>
      <w:sdtContent>
        <w:p w14:paraId="7D34B7AC">
          <w:pPr>
            <w:pStyle w:val="179"/>
            <w:spacing w:before="3" w:beforeLines="1" w:after="3" w:afterLines="1"/>
            <w:rPr>
              <w:rFonts w:hint="eastAsia"/>
            </w:rPr>
          </w:pPr>
          <w:bookmarkStart w:id="28" w:name="NEW_STAND_NAME"/>
          <w:r>
            <w:rPr>
              <w:rFonts w:hint="eastAsia"/>
            </w:rPr>
            <w:t>道路智能交通管理设施建设规范</w:t>
          </w:r>
        </w:p>
        <w:p w14:paraId="19DB7262">
          <w:pPr>
            <w:pStyle w:val="179"/>
            <w:spacing w:before="3" w:beforeLines="1" w:after="680"/>
            <w:rPr>
              <w:rFonts w:hint="eastAsia"/>
            </w:rPr>
          </w:pPr>
          <w:r>
            <w:rPr>
              <w:rFonts w:hint="eastAsia"/>
            </w:rPr>
            <w:t>第1部分：通用要求</w:t>
          </w:r>
        </w:p>
      </w:sdtContent>
    </w:sdt>
    <w:bookmarkEnd w:id="28"/>
    <w:p w14:paraId="40F70BB7">
      <w:pPr>
        <w:pStyle w:val="106"/>
        <w:spacing w:before="312" w:after="312"/>
      </w:pPr>
      <w:bookmarkStart w:id="29" w:name="_Toc195783645"/>
      <w:bookmarkStart w:id="30" w:name="_Toc24884218"/>
      <w:bookmarkStart w:id="31" w:name="_Toc24884211"/>
      <w:bookmarkStart w:id="32" w:name="_Toc195433288"/>
      <w:bookmarkStart w:id="33" w:name="_Toc26718930"/>
      <w:bookmarkStart w:id="34" w:name="_Toc26986530"/>
      <w:bookmarkStart w:id="35" w:name="_Toc196077741"/>
      <w:bookmarkStart w:id="36" w:name="_Toc196074731"/>
      <w:bookmarkStart w:id="37" w:name="_Toc17233325"/>
      <w:bookmarkStart w:id="38" w:name="_Toc26986771"/>
      <w:bookmarkStart w:id="39" w:name="_Toc26648465"/>
      <w:bookmarkStart w:id="40" w:name="_Toc97191423"/>
      <w:bookmarkStart w:id="41" w:name="_Toc17233333"/>
      <w:r>
        <w:rPr>
          <w:rFonts w:hint="eastAsia"/>
        </w:rPr>
        <w:t>范围</w:t>
      </w:r>
      <w:bookmarkEnd w:id="29"/>
      <w:bookmarkEnd w:id="30"/>
      <w:bookmarkEnd w:id="31"/>
      <w:bookmarkEnd w:id="32"/>
      <w:bookmarkEnd w:id="33"/>
      <w:bookmarkEnd w:id="34"/>
      <w:bookmarkEnd w:id="35"/>
      <w:bookmarkEnd w:id="36"/>
      <w:bookmarkEnd w:id="37"/>
      <w:bookmarkEnd w:id="38"/>
      <w:bookmarkEnd w:id="39"/>
      <w:bookmarkEnd w:id="40"/>
      <w:bookmarkEnd w:id="41"/>
    </w:p>
    <w:p w14:paraId="66DD4446">
      <w:pPr>
        <w:pStyle w:val="58"/>
        <w:ind w:firstLine="420"/>
      </w:pPr>
      <w:bookmarkStart w:id="42" w:name="_Toc17233334"/>
      <w:bookmarkStart w:id="43" w:name="_Toc26648466"/>
      <w:bookmarkStart w:id="44" w:name="_Toc24884219"/>
      <w:bookmarkStart w:id="45" w:name="_Toc24884212"/>
      <w:bookmarkStart w:id="46" w:name="_Toc17233326"/>
      <w:r>
        <w:rPr>
          <w:rFonts w:hint="eastAsia"/>
        </w:rPr>
        <w:t xml:space="preserve">本文件规定了海南省智能交通管理设施基本要求，明确了交通信号控制设备、可变情报板设备 、道路交通违法监测设备、道路车辆智能监测记录设备、道路交通视频监控设备、交通流检测设备、道路交通广播设备、道路交通边缘计算终端的主要功能、性能、 设置要求及配套基础工程要求等。 </w:t>
      </w:r>
    </w:p>
    <w:p w14:paraId="278261C0">
      <w:pPr>
        <w:pStyle w:val="58"/>
        <w:ind w:firstLine="420"/>
      </w:pPr>
      <w:r>
        <w:rPr>
          <w:rFonts w:hint="eastAsia"/>
        </w:rPr>
        <w:t>本文件适用于新、改、扩建城市道路、公路及道路养护工程的智能交通管理设施的规划、设计和实施。</w:t>
      </w:r>
    </w:p>
    <w:p w14:paraId="4BF1AF4D">
      <w:pPr>
        <w:pStyle w:val="106"/>
        <w:spacing w:before="312" w:after="312"/>
      </w:pPr>
      <w:bookmarkStart w:id="47" w:name="_Toc26986772"/>
      <w:bookmarkStart w:id="48" w:name="_Toc196074732"/>
      <w:bookmarkStart w:id="49" w:name="_Toc26718931"/>
      <w:bookmarkStart w:id="50" w:name="_Toc196077742"/>
      <w:bookmarkStart w:id="51" w:name="_Toc97191424"/>
      <w:bookmarkStart w:id="52" w:name="_Toc195433289"/>
      <w:bookmarkStart w:id="53" w:name="_Toc26986531"/>
      <w:bookmarkStart w:id="54" w:name="_Toc195783646"/>
      <w:r>
        <w:rPr>
          <w:rFonts w:hint="eastAsia"/>
        </w:rPr>
        <w:t>规范性引用文件</w:t>
      </w:r>
      <w:bookmarkEnd w:id="42"/>
      <w:bookmarkEnd w:id="43"/>
      <w:bookmarkEnd w:id="44"/>
      <w:bookmarkEnd w:id="45"/>
      <w:bookmarkEnd w:id="46"/>
      <w:bookmarkEnd w:id="47"/>
      <w:bookmarkEnd w:id="48"/>
      <w:bookmarkEnd w:id="49"/>
      <w:bookmarkEnd w:id="50"/>
      <w:bookmarkEnd w:id="51"/>
      <w:bookmarkEnd w:id="52"/>
      <w:bookmarkEnd w:id="53"/>
      <w:bookmarkEnd w:id="54"/>
    </w:p>
    <w:sdt>
      <w:sdtPr>
        <w:rPr>
          <w:rFonts w:hint="eastAsia"/>
        </w:rPr>
        <w:id w:val="715848253"/>
        <w:placeholder>
          <w:docPart w:val="843B375D00774747BC81326CC05633E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2FD3077B">
          <w:pPr>
            <w:pStyle w:val="58"/>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E65604D">
      <w:pPr>
        <w:pStyle w:val="58"/>
        <w:ind w:firstLine="420"/>
      </w:pPr>
      <w:r>
        <w:rPr>
          <w:rFonts w:hint="eastAsia"/>
        </w:rPr>
        <w:t>GB 14886  道路交通信号灯设置与安装规范</w:t>
      </w:r>
    </w:p>
    <w:p w14:paraId="3D890608">
      <w:pPr>
        <w:pStyle w:val="58"/>
        <w:ind w:firstLine="420"/>
      </w:pPr>
      <w:r>
        <w:rPr>
          <w:rFonts w:hint="eastAsia"/>
          <w:lang w:bidi="ar"/>
        </w:rPr>
        <w:t>GB 14887  道路交通信号灯</w:t>
      </w:r>
    </w:p>
    <w:p w14:paraId="56E449F2">
      <w:pPr>
        <w:pStyle w:val="58"/>
        <w:ind w:firstLine="420"/>
        <w:rPr>
          <w:lang w:bidi="ar"/>
        </w:rPr>
      </w:pPr>
      <w:r>
        <w:rPr>
          <w:rFonts w:hint="eastAsia"/>
          <w:lang w:bidi="ar"/>
        </w:rPr>
        <w:t>GB 25280  道路交通信号控制机</w:t>
      </w:r>
    </w:p>
    <w:p w14:paraId="7D965F8D">
      <w:pPr>
        <w:pStyle w:val="58"/>
        <w:ind w:firstLine="420"/>
        <w:rPr>
          <w:lang w:bidi="ar"/>
        </w:rPr>
      </w:pPr>
      <w:r>
        <w:fldChar w:fldCharType="begin"/>
      </w:r>
      <w:r>
        <w:instrText xml:space="preserve"> HYPERLINK "https://std.samr.gov.cn/gb/search/gbDetailed?id=71F772D79E19D3A7E05397BE0A0AB82A" \t "_blank" </w:instrText>
      </w:r>
      <w:r>
        <w:fldChar w:fldCharType="separate"/>
      </w:r>
      <w:r>
        <w:t>GB/T</w:t>
      </w:r>
      <w:r>
        <w:rPr>
          <w:rFonts w:hint="eastAsia"/>
        </w:rPr>
        <w:t xml:space="preserve"> </w:t>
      </w:r>
      <w:r>
        <w:t>2312</w:t>
      </w:r>
      <w:r>
        <w:rPr>
          <w:rFonts w:hint="eastAsia"/>
        </w:rPr>
        <w:t xml:space="preserve">  </w:t>
      </w:r>
      <w:r>
        <w:t>信息交换用汉字编码字符集 基本集</w:t>
      </w:r>
      <w:r>
        <w:fldChar w:fldCharType="end"/>
      </w:r>
    </w:p>
    <w:p w14:paraId="4199FAB0">
      <w:pPr>
        <w:pStyle w:val="58"/>
        <w:ind w:firstLine="420"/>
        <w:rPr>
          <w:lang w:bidi="ar"/>
        </w:rPr>
      </w:pPr>
      <w:r>
        <w:rPr>
          <w:rFonts w:hint="eastAsia"/>
          <w:lang w:bidi="ar"/>
        </w:rPr>
        <w:t>GB/T 18226  公路交通工程钢构件防腐技术条件</w:t>
      </w:r>
    </w:p>
    <w:p w14:paraId="1AC5A5EF">
      <w:pPr>
        <w:pStyle w:val="58"/>
        <w:ind w:firstLine="420"/>
        <w:rPr>
          <w:rFonts w:hint="eastAsia" w:hAnsi="宋体" w:cs="宋体"/>
          <w:color w:val="000000"/>
          <w:lang w:bidi="ar"/>
        </w:rPr>
      </w:pPr>
      <w:r>
        <w:rPr>
          <w:rFonts w:hint="eastAsia" w:hAnsi="宋体" w:cs="宋体"/>
          <w:color w:val="000000"/>
          <w:lang w:bidi="ar"/>
        </w:rPr>
        <w:t>GB/T 21255  机动车测速仪</w:t>
      </w:r>
    </w:p>
    <w:p w14:paraId="05342EAE">
      <w:pPr>
        <w:pStyle w:val="58"/>
        <w:ind w:firstLine="420"/>
        <w:rPr>
          <w:rFonts w:hint="eastAsia" w:hAnsi="宋体" w:cs="宋体"/>
          <w:color w:val="000000"/>
          <w:lang w:bidi="ar"/>
        </w:rPr>
      </w:pPr>
      <w:r>
        <w:rPr>
          <w:rFonts w:hint="eastAsia" w:hAnsi="宋体" w:cs="宋体"/>
          <w:color w:val="000000"/>
          <w:lang w:bidi="ar"/>
        </w:rPr>
        <w:t>GB/T 24726  交通信息采集 视频车辆检测器</w:t>
      </w:r>
    </w:p>
    <w:p w14:paraId="14E5A217">
      <w:pPr>
        <w:pStyle w:val="58"/>
        <w:ind w:firstLine="420"/>
        <w:rPr>
          <w:rFonts w:hint="eastAsia" w:hAnsi="宋体" w:cs="宋体"/>
          <w:color w:val="000000"/>
          <w:lang w:bidi="ar"/>
        </w:rPr>
      </w:pPr>
      <w:r>
        <w:rPr>
          <w:rFonts w:hint="eastAsia" w:hAnsi="宋体" w:cs="宋体"/>
          <w:color w:val="000000"/>
          <w:lang w:bidi="ar"/>
        </w:rPr>
        <w:t>GB/T 28181  公共安全视频监控联网系统信息传输、交换、控制技术要求</w:t>
      </w:r>
    </w:p>
    <w:p w14:paraId="061CFBCE">
      <w:pPr>
        <w:pStyle w:val="58"/>
        <w:ind w:firstLine="420"/>
        <w:rPr>
          <w:rFonts w:hint="eastAsia" w:hAnsi="宋体" w:cs="宋体"/>
          <w:color w:val="000000"/>
          <w:lang w:bidi="ar"/>
        </w:rPr>
      </w:pPr>
      <w:r>
        <w:rPr>
          <w:rFonts w:hint="eastAsia" w:hAnsi="宋体" w:cs="宋体"/>
          <w:color w:val="000000"/>
          <w:lang w:bidi="ar"/>
        </w:rPr>
        <w:t>GA/T 496  闯红灯自动记录系统通用技术条件</w:t>
      </w:r>
    </w:p>
    <w:p w14:paraId="57818B08">
      <w:pPr>
        <w:pStyle w:val="58"/>
        <w:ind w:firstLine="420"/>
        <w:rPr>
          <w:rFonts w:hint="eastAsia" w:hAnsi="宋体" w:cs="宋体"/>
          <w:color w:val="000000"/>
          <w:lang w:bidi="ar"/>
        </w:rPr>
      </w:pPr>
      <w:r>
        <w:rPr>
          <w:rFonts w:hint="eastAsia" w:hAnsi="宋体" w:cs="宋体"/>
          <w:color w:val="000000"/>
          <w:lang w:bidi="ar"/>
        </w:rPr>
        <w:t xml:space="preserve">GA/T 497  道路车辆智能监测记录系统通用技术条件 </w:t>
      </w:r>
    </w:p>
    <w:p w14:paraId="445C70B1">
      <w:pPr>
        <w:pStyle w:val="58"/>
        <w:ind w:firstLine="420"/>
        <w:rPr>
          <w:lang w:bidi="ar"/>
        </w:rPr>
      </w:pPr>
      <w:r>
        <w:rPr>
          <w:rFonts w:hint="eastAsia"/>
          <w:lang w:bidi="ar"/>
        </w:rPr>
        <w:t>GA/T 651  公安交通指挥系统工程建设通用程序和要求</w:t>
      </w:r>
    </w:p>
    <w:p w14:paraId="6383A030">
      <w:pPr>
        <w:pStyle w:val="58"/>
        <w:ind w:firstLine="420"/>
        <w:rPr>
          <w:lang w:bidi="ar"/>
        </w:rPr>
      </w:pPr>
      <w:r>
        <w:rPr>
          <w:rFonts w:hint="eastAsia"/>
          <w:lang w:bidi="ar"/>
        </w:rPr>
        <w:t>GA/T 652  公安交通管理外场设备基础设施施工通用要求</w:t>
      </w:r>
    </w:p>
    <w:p w14:paraId="4C4AE980">
      <w:pPr>
        <w:pStyle w:val="58"/>
        <w:ind w:firstLine="420"/>
        <w:rPr>
          <w:rFonts w:hint="eastAsia" w:hAnsi="宋体" w:cs="宋体"/>
          <w:color w:val="000000"/>
          <w:lang w:bidi="ar"/>
        </w:rPr>
      </w:pPr>
      <w:r>
        <w:rPr>
          <w:rFonts w:hint="eastAsia" w:hAnsi="宋体" w:cs="宋体"/>
          <w:color w:val="000000"/>
          <w:lang w:bidi="ar"/>
        </w:rPr>
        <w:t>GA/T 832  道路交通安全违法行为图像取证技术规范</w:t>
      </w:r>
    </w:p>
    <w:p w14:paraId="0B404B71">
      <w:pPr>
        <w:pStyle w:val="58"/>
        <w:ind w:firstLine="420"/>
        <w:rPr>
          <w:rFonts w:hint="eastAsia" w:hAnsi="宋体" w:cs="宋体"/>
          <w:color w:val="000000"/>
          <w:lang w:bidi="ar"/>
        </w:rPr>
      </w:pPr>
      <w:r>
        <w:rPr>
          <w:rFonts w:hint="eastAsia" w:hAnsi="宋体" w:cs="宋体"/>
          <w:color w:val="000000"/>
          <w:lang w:bidi="ar"/>
        </w:rPr>
        <w:t>GA/T 833  机动车号牌图像自动识别技术规范</w:t>
      </w:r>
    </w:p>
    <w:p w14:paraId="4923DE3D">
      <w:pPr>
        <w:pStyle w:val="58"/>
        <w:ind w:firstLine="420"/>
        <w:rPr>
          <w:rFonts w:hint="eastAsia" w:hAnsi="宋体" w:cs="宋体"/>
          <w:color w:val="000000"/>
          <w:lang w:bidi="ar"/>
        </w:rPr>
      </w:pPr>
      <w:r>
        <w:rPr>
          <w:rFonts w:hint="eastAsia" w:hAnsi="宋体" w:cs="宋体"/>
          <w:color w:val="000000"/>
          <w:lang w:bidi="ar"/>
        </w:rPr>
        <w:t>GA/T 959  机动车区间测速技术规范</w:t>
      </w:r>
    </w:p>
    <w:p w14:paraId="01AFD05C">
      <w:pPr>
        <w:pStyle w:val="58"/>
        <w:ind w:firstLine="420"/>
        <w:rPr>
          <w:lang w:bidi="ar"/>
        </w:rPr>
      </w:pPr>
      <w:r>
        <w:rPr>
          <w:rFonts w:hint="eastAsia"/>
          <w:lang w:bidi="ar"/>
        </w:rPr>
        <w:t>GA/T 993  道路交通信息显示设备设置规范</w:t>
      </w:r>
    </w:p>
    <w:p w14:paraId="30F4C1B7">
      <w:pPr>
        <w:pStyle w:val="58"/>
        <w:ind w:firstLine="420"/>
        <w:rPr>
          <w:lang w:bidi="ar"/>
        </w:rPr>
      </w:pPr>
      <w:r>
        <w:rPr>
          <w:rFonts w:hint="eastAsia" w:hAnsi="宋体" w:cs="宋体"/>
          <w:color w:val="000000"/>
          <w:lang w:bidi="ar"/>
        </w:rPr>
        <w:t>GA/T 995  道路交通安全违法行为视频取证设备技术规范</w:t>
      </w:r>
    </w:p>
    <w:p w14:paraId="1B43D395">
      <w:pPr>
        <w:pStyle w:val="58"/>
        <w:ind w:firstLine="420"/>
        <w:rPr>
          <w:rFonts w:hint="eastAsia" w:hAnsi="宋体" w:cs="宋体"/>
          <w:color w:val="000000"/>
          <w:lang w:bidi="ar"/>
        </w:rPr>
      </w:pPr>
      <w:r>
        <w:rPr>
          <w:rFonts w:hint="eastAsia" w:hAnsi="宋体" w:cs="宋体"/>
          <w:color w:val="000000"/>
          <w:lang w:bidi="ar"/>
        </w:rPr>
        <w:t>GA/T 1049.6  公安交通集成指挥平台通信协议 第6部分：交通信息发布系统</w:t>
      </w:r>
    </w:p>
    <w:p w14:paraId="721D5601">
      <w:pPr>
        <w:pStyle w:val="58"/>
        <w:ind w:firstLine="420"/>
        <w:rPr>
          <w:lang w:bidi="ar"/>
        </w:rPr>
      </w:pPr>
      <w:r>
        <w:rPr>
          <w:rFonts w:hint="eastAsia"/>
          <w:lang w:bidi="ar"/>
        </w:rPr>
        <w:t>GA/T 1202  交通技术监控成像补光装置通用技术条件</w:t>
      </w:r>
    </w:p>
    <w:p w14:paraId="6D37C5D6">
      <w:pPr>
        <w:pStyle w:val="58"/>
        <w:ind w:firstLine="420"/>
        <w:rPr>
          <w:rFonts w:hint="eastAsia" w:hAnsi="宋体" w:cs="宋体"/>
          <w:color w:val="000000"/>
          <w:lang w:bidi="ar"/>
        </w:rPr>
      </w:pPr>
      <w:r>
        <w:rPr>
          <w:rFonts w:hint="eastAsia" w:hAnsi="宋体" w:cs="宋体"/>
          <w:color w:val="000000"/>
          <w:lang w:bidi="ar"/>
        </w:rPr>
        <w:t>GA/T 1244  人行横道道路交通安全违法行为监测记录系统通用技术条件</w:t>
      </w:r>
    </w:p>
    <w:p w14:paraId="3A84F0A7">
      <w:pPr>
        <w:pStyle w:val="58"/>
        <w:ind w:firstLine="420"/>
        <w:rPr>
          <w:rFonts w:hint="eastAsia" w:hAnsi="宋体" w:cs="宋体"/>
          <w:color w:val="000000"/>
          <w:lang w:bidi="ar"/>
        </w:rPr>
      </w:pPr>
      <w:r>
        <w:rPr>
          <w:rFonts w:hint="eastAsia" w:hAnsi="宋体" w:cs="宋体"/>
          <w:color w:val="000000"/>
          <w:lang w:bidi="ar"/>
        </w:rPr>
        <w:t>GA/T 1426  机动车违法停车自动记录系统通用技术条件</w:t>
      </w:r>
    </w:p>
    <w:p w14:paraId="7C55C43F">
      <w:pPr>
        <w:pStyle w:val="58"/>
        <w:ind w:firstLine="420"/>
        <w:rPr>
          <w:rFonts w:hAnsi="宋体" w:cs="宋体"/>
          <w:color w:val="000000"/>
          <w:lang w:bidi="ar"/>
        </w:rPr>
      </w:pPr>
      <w:r>
        <w:rPr>
          <w:rFonts w:hint="eastAsia" w:hAnsi="宋体" w:cs="宋体"/>
          <w:color w:val="000000"/>
          <w:lang w:bidi="ar"/>
        </w:rPr>
        <w:t>GA/T 1771  机动车不按规定使用远光灯自动记录系统通用技术条件</w:t>
      </w:r>
    </w:p>
    <w:p w14:paraId="071ED556">
      <w:pPr>
        <w:pStyle w:val="58"/>
        <w:ind w:firstLine="420"/>
        <w:rPr>
          <w:rFonts w:hAnsi="宋体" w:cs="宋体"/>
          <w:color w:val="000000"/>
          <w:lang w:bidi="ar"/>
        </w:rPr>
      </w:pPr>
      <w:r>
        <w:rPr>
          <w:rFonts w:hint="eastAsia" w:hAnsi="宋体" w:cs="宋体"/>
          <w:color w:val="000000"/>
          <w:lang w:bidi="ar"/>
        </w:rPr>
        <w:t>GA/T 2176（所有部分） 事故易发路段风险防控装备设置指南</w:t>
      </w:r>
    </w:p>
    <w:p w14:paraId="4208B348">
      <w:pPr>
        <w:pStyle w:val="58"/>
        <w:ind w:firstLine="420"/>
        <w:rPr>
          <w:rFonts w:hint="eastAsia" w:hAnsi="宋体" w:cs="宋体"/>
          <w:color w:val="000000"/>
          <w:lang w:bidi="ar"/>
        </w:rPr>
      </w:pPr>
      <w:r>
        <w:rPr>
          <w:rFonts w:hint="eastAsia" w:hAnsi="宋体" w:cs="宋体"/>
          <w:color w:val="000000"/>
          <w:lang w:bidi="ar"/>
        </w:rPr>
        <w:t>GA/T 2302  恶劣天气道路交通预警系统技术规范</w:t>
      </w:r>
    </w:p>
    <w:p w14:paraId="01BF21EB">
      <w:pPr>
        <w:pStyle w:val="106"/>
        <w:spacing w:before="312" w:after="312"/>
      </w:pPr>
      <w:bookmarkStart w:id="55" w:name="_Toc196074733"/>
      <w:bookmarkStart w:id="56" w:name="_Toc97191425"/>
      <w:bookmarkStart w:id="57" w:name="_Toc195783647"/>
      <w:bookmarkStart w:id="58" w:name="_Toc196077743"/>
      <w:bookmarkStart w:id="59" w:name="_Toc195433290"/>
      <w:r>
        <w:rPr>
          <w:rFonts w:hint="eastAsia"/>
          <w:szCs w:val="21"/>
        </w:rPr>
        <w:t>术语和定义</w:t>
      </w:r>
      <w:bookmarkEnd w:id="55"/>
      <w:bookmarkEnd w:id="56"/>
      <w:bookmarkEnd w:id="57"/>
      <w:bookmarkEnd w:id="58"/>
      <w:bookmarkEnd w:id="59"/>
    </w:p>
    <w:sdt>
      <w:sdtPr>
        <w:id w:val="-1909835108"/>
        <w:placeholder>
          <w:docPart w:val="BBCC24C7404F4FFE947D708702210E6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2DEDDE01">
          <w:pPr>
            <w:pStyle w:val="58"/>
            <w:ind w:firstLine="420"/>
          </w:pPr>
          <w:bookmarkStart w:id="60" w:name="_Toc26986532"/>
          <w:bookmarkEnd w:id="60"/>
          <w:r>
            <w:rPr>
              <w:rFonts w:ascii="宋体" w:hAnsi="Times New Roman" w:eastAsia="宋体" w:cs="Times New Roman"/>
              <w:sz w:val="21"/>
              <w:lang w:val="en-US" w:eastAsia="zh-CN" w:bidi="ar-SA"/>
            </w:rPr>
            <w:t>下列术语和定义适用于本文件。</w:t>
          </w:r>
        </w:p>
      </w:sdtContent>
    </w:sdt>
    <w:p w14:paraId="7B0BD92B">
      <w:pPr>
        <w:pStyle w:val="225"/>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lang w:bidi="ar"/>
        </w:rPr>
        <w:t>智能交通管理设施</w:t>
      </w:r>
      <w:r>
        <w:rPr>
          <w:rFonts w:hint="eastAsia" w:ascii="黑体" w:hAnsi="黑体" w:eastAsia="黑体"/>
          <w:highlight w:val="yellow"/>
          <w:lang w:bidi="ar"/>
        </w:rPr>
        <w:t>（Intelligent traffic management facilities）</w:t>
      </w:r>
    </w:p>
    <w:p w14:paraId="14851AF7">
      <w:pPr>
        <w:pStyle w:val="58"/>
        <w:ind w:firstLine="420"/>
        <w:rPr>
          <w:lang w:bidi="ar"/>
        </w:rPr>
      </w:pPr>
      <w:r>
        <w:rPr>
          <w:rFonts w:hint="eastAsia"/>
          <w:color w:val="000000"/>
        </w:rPr>
        <w:t>应用智能交通技术和方法对道路交通进行管理，</w:t>
      </w:r>
      <w:r>
        <w:rPr>
          <w:rFonts w:hint="eastAsia"/>
        </w:rPr>
        <w:t>安装</w:t>
      </w:r>
      <w:r>
        <w:t>在道路</w:t>
      </w:r>
      <w:r>
        <w:rPr>
          <w:rFonts w:hint="eastAsia"/>
        </w:rPr>
        <w:t>等</w:t>
      </w:r>
      <w:r>
        <w:t>场所，用于交通控制、</w:t>
      </w:r>
      <w:r>
        <w:rPr>
          <w:rFonts w:hint="eastAsia"/>
        </w:rPr>
        <w:t>交通执法、</w:t>
      </w:r>
      <w:r>
        <w:t>交通信息采集和发布的设备及</w:t>
      </w:r>
      <w:r>
        <w:rPr>
          <w:rFonts w:hint="eastAsia"/>
        </w:rPr>
        <w:t>相关附属</w:t>
      </w:r>
      <w:r>
        <w:t>设施。</w:t>
      </w:r>
    </w:p>
    <w:p w14:paraId="1B0C370D">
      <w:pPr>
        <w:pStyle w:val="225"/>
        <w:ind w:left="420" w:hanging="420" w:hangingChars="200"/>
        <w:rPr>
          <w:rFonts w:hint="eastAsia" w:ascii="黑体" w:hAnsi="黑体" w:eastAsia="黑体"/>
        </w:rPr>
      </w:pPr>
      <w:r>
        <w:rPr>
          <w:rFonts w:ascii="黑体" w:hAnsi="黑体" w:eastAsia="黑体"/>
          <w:lang w:bidi="ar"/>
        </w:rPr>
        <w:br w:type="textWrapping"/>
      </w:r>
      <w:r>
        <w:rPr>
          <w:rFonts w:hint="eastAsia" w:ascii="黑体" w:hAnsi="黑体" w:eastAsia="黑体"/>
          <w:lang w:bidi="ar"/>
        </w:rPr>
        <w:t>交通信号控制设备</w:t>
      </w:r>
      <w:r>
        <w:rPr>
          <w:rFonts w:hint="eastAsia" w:ascii="黑体" w:hAnsi="黑体" w:eastAsia="黑体"/>
          <w:highlight w:val="yellow"/>
          <w:lang w:bidi="ar"/>
        </w:rPr>
        <w:t>（Traffic signal control equipment）</w:t>
      </w:r>
    </w:p>
    <w:p w14:paraId="4FEA4876">
      <w:pPr>
        <w:pStyle w:val="58"/>
        <w:ind w:firstLine="420"/>
      </w:pPr>
      <w:r>
        <w:rPr>
          <w:rFonts w:hint="eastAsia"/>
          <w:lang w:bidi="ar"/>
        </w:rPr>
        <w:t>能够改变交通信号顺序、调节配时并能控制交通信号灯运行的装置。</w:t>
      </w:r>
    </w:p>
    <w:p w14:paraId="1EA43DEF">
      <w:pPr>
        <w:pStyle w:val="225"/>
        <w:ind w:left="420" w:hanging="420" w:hangingChars="200"/>
        <w:rPr>
          <w:rFonts w:hint="eastAsia" w:ascii="黑体" w:hAnsi="黑体" w:eastAsia="黑体"/>
        </w:rPr>
      </w:pPr>
      <w:r>
        <w:rPr>
          <w:rFonts w:hint="eastAsia" w:ascii="黑体" w:hAnsi="黑体" w:eastAsia="黑体"/>
          <w:lang w:bidi="ar"/>
        </w:rPr>
        <w:br w:type="textWrapping"/>
      </w:r>
      <w:bookmarkStart w:id="61" w:name="OLE_LINK1"/>
      <w:r>
        <w:rPr>
          <w:rFonts w:hint="eastAsia" w:ascii="黑体" w:hAnsi="黑体" w:eastAsia="黑体"/>
          <w:lang w:bidi="ar"/>
        </w:rPr>
        <w:t>可变情报板设备</w:t>
      </w:r>
      <w:bookmarkEnd w:id="61"/>
      <w:r>
        <w:rPr>
          <w:rFonts w:hint="eastAsia" w:ascii="黑体" w:hAnsi="黑体" w:eastAsia="黑体"/>
          <w:highlight w:val="yellow"/>
          <w:lang w:bidi="ar"/>
        </w:rPr>
        <w:t>（Variable Message Sign (VMS) equipment）</w:t>
      </w:r>
    </w:p>
    <w:p w14:paraId="204A1C9C">
      <w:pPr>
        <w:pStyle w:val="58"/>
        <w:ind w:firstLine="420"/>
        <w:rPr>
          <w:lang w:bidi="ar"/>
        </w:rPr>
      </w:pPr>
      <w:r>
        <w:rPr>
          <w:rFonts w:hint="eastAsia"/>
        </w:rPr>
        <w:t>以文字、图形、视频图像等方式表达交通诱导信息的设备</w:t>
      </w:r>
      <w:r>
        <w:rPr>
          <w:rFonts w:hint="eastAsia"/>
          <w:lang w:bidi="ar"/>
        </w:rPr>
        <w:t>。</w:t>
      </w:r>
    </w:p>
    <w:p w14:paraId="5B890B92">
      <w:pPr>
        <w:pStyle w:val="225"/>
        <w:ind w:left="420" w:hanging="420" w:hangingChars="200"/>
        <w:rPr>
          <w:rFonts w:hint="eastAsia" w:ascii="黑体" w:hAnsi="黑体" w:eastAsia="黑体"/>
          <w:lang w:bidi="ar"/>
        </w:rPr>
      </w:pPr>
      <w:r>
        <w:rPr>
          <w:rFonts w:hint="eastAsia" w:ascii="黑体" w:hAnsi="黑体" w:eastAsia="黑体"/>
          <w:lang w:bidi="ar"/>
        </w:rPr>
        <w:br w:type="textWrapping"/>
      </w:r>
      <w:bookmarkStart w:id="62" w:name="OLE_LINK2"/>
      <w:r>
        <w:rPr>
          <w:rFonts w:hint="eastAsia" w:ascii="黑体" w:hAnsi="黑体" w:eastAsia="黑体"/>
          <w:lang w:bidi="ar"/>
        </w:rPr>
        <w:t>交通违法监测设备</w:t>
      </w:r>
      <w:bookmarkEnd w:id="62"/>
      <w:r>
        <w:rPr>
          <w:rFonts w:hint="eastAsia" w:ascii="黑体" w:hAnsi="黑体" w:eastAsia="黑体"/>
          <w:highlight w:val="yellow"/>
          <w:lang w:bidi="ar"/>
        </w:rPr>
        <w:t>（Traffic violation monitoring equipment）</w:t>
      </w:r>
    </w:p>
    <w:p w14:paraId="0E846BC1">
      <w:pPr>
        <w:pStyle w:val="58"/>
        <w:ind w:firstLine="420"/>
        <w:rPr>
          <w:lang w:bidi="ar"/>
        </w:rPr>
      </w:pPr>
      <w:r>
        <w:rPr>
          <w:rFonts w:ascii="Times New Roman"/>
        </w:rPr>
        <w:t>采用</w:t>
      </w:r>
      <w:r>
        <w:rPr>
          <w:rFonts w:hint="eastAsia" w:ascii="Times New Roman"/>
        </w:rPr>
        <w:t>电子、光学等技术，以</w:t>
      </w:r>
      <w:r>
        <w:rPr>
          <w:rFonts w:ascii="Times New Roman"/>
        </w:rPr>
        <w:t>图像、视频等</w:t>
      </w:r>
      <w:r>
        <w:rPr>
          <w:rFonts w:hint="eastAsia" w:ascii="Times New Roman"/>
        </w:rPr>
        <w:t>方式，收集、固定道路交通安全违法行为信息</w:t>
      </w:r>
      <w:r>
        <w:rPr>
          <w:rFonts w:ascii="Times New Roman"/>
        </w:rPr>
        <w:t>的设备</w:t>
      </w:r>
      <w:r>
        <w:rPr>
          <w:rFonts w:hint="eastAsia"/>
          <w:lang w:bidi="ar"/>
        </w:rPr>
        <w:t>。</w:t>
      </w:r>
    </w:p>
    <w:p w14:paraId="132975AF">
      <w:pPr>
        <w:pStyle w:val="225"/>
        <w:ind w:left="420" w:hanging="420" w:hangingChars="200"/>
        <w:rPr>
          <w:rFonts w:hint="eastAsia" w:ascii="黑体" w:hAnsi="黑体" w:eastAsia="黑体"/>
          <w:lang w:bidi="ar"/>
        </w:rPr>
      </w:pPr>
      <w:r>
        <w:rPr>
          <w:rFonts w:ascii="黑体" w:hAnsi="黑体" w:eastAsia="黑体"/>
          <w:lang w:bidi="ar"/>
        </w:rPr>
        <w:br w:type="textWrapping"/>
      </w:r>
      <w:bookmarkStart w:id="63" w:name="OLE_LINK3"/>
      <w:r>
        <w:rPr>
          <w:rFonts w:hint="eastAsia" w:ascii="黑体" w:hAnsi="黑体" w:eastAsia="黑体"/>
          <w:lang w:bidi="ar"/>
        </w:rPr>
        <w:t>交通视频监控设备</w:t>
      </w:r>
      <w:bookmarkEnd w:id="63"/>
      <w:r>
        <w:rPr>
          <w:rFonts w:hint="eastAsia" w:ascii="黑体" w:hAnsi="黑体" w:eastAsia="黑体"/>
          <w:highlight w:val="yellow"/>
          <w:lang w:bidi="ar"/>
        </w:rPr>
        <w:t>（Traffic video surveillance equipment）</w:t>
      </w:r>
    </w:p>
    <w:p w14:paraId="253A9D54">
      <w:pPr>
        <w:pStyle w:val="58"/>
        <w:ind w:firstLine="420"/>
        <w:rPr>
          <w:lang w:bidi="ar"/>
        </w:rPr>
      </w:pPr>
      <w:r>
        <w:rPr>
          <w:rFonts w:hint="eastAsia"/>
          <w:lang w:bidi="ar"/>
        </w:rPr>
        <w:t xml:space="preserve">安装在道路或路侧建筑物上的固定方向摄像机或者带有云台的变焦镜头摄像机对道路交通状况进行监视的设备。 </w:t>
      </w:r>
    </w:p>
    <w:p w14:paraId="02395693">
      <w:pPr>
        <w:pStyle w:val="225"/>
        <w:ind w:left="420" w:hanging="420" w:hangingChars="200"/>
        <w:rPr>
          <w:rFonts w:hint="eastAsia" w:ascii="黑体" w:hAnsi="黑体" w:eastAsia="黑体"/>
          <w:lang w:bidi="ar"/>
        </w:rPr>
      </w:pPr>
      <w:r>
        <w:rPr>
          <w:rFonts w:ascii="黑体" w:hAnsi="黑体" w:eastAsia="黑体"/>
          <w:lang w:bidi="ar"/>
        </w:rPr>
        <w:br w:type="textWrapping"/>
      </w:r>
      <w:bookmarkStart w:id="64" w:name="OLE_LINK4"/>
      <w:r>
        <w:rPr>
          <w:rFonts w:hint="eastAsia" w:ascii="黑体" w:hAnsi="黑体" w:eastAsia="黑体"/>
          <w:lang w:bidi="ar"/>
        </w:rPr>
        <w:t>交通流检测设备</w:t>
      </w:r>
      <w:bookmarkEnd w:id="64"/>
      <w:r>
        <w:rPr>
          <w:rFonts w:hint="eastAsia" w:ascii="黑体" w:hAnsi="黑体" w:eastAsia="黑体"/>
          <w:highlight w:val="yellow"/>
          <w:lang w:bidi="ar"/>
        </w:rPr>
        <w:t>（Traffic flow detection equipment）</w:t>
      </w:r>
    </w:p>
    <w:p w14:paraId="7C99078B">
      <w:pPr>
        <w:pStyle w:val="58"/>
        <w:ind w:firstLine="420"/>
        <w:rPr>
          <w:lang w:bidi="ar"/>
        </w:rPr>
      </w:pPr>
      <w:r>
        <w:rPr>
          <w:rFonts w:hint="eastAsia"/>
          <w:lang w:bidi="ar"/>
        </w:rPr>
        <w:t>具备检测基础交通信息数据，如车流量、车速、车头时距、车辆类型、时间占有率、排队长度等参数的设备。</w:t>
      </w:r>
    </w:p>
    <w:p w14:paraId="1D62EFEF">
      <w:pPr>
        <w:pStyle w:val="225"/>
        <w:ind w:left="420" w:hanging="420" w:hangingChars="200"/>
        <w:rPr>
          <w:rFonts w:hint="eastAsia" w:ascii="黑体" w:hAnsi="黑体" w:eastAsia="黑体"/>
          <w:lang w:bidi="ar"/>
        </w:rPr>
      </w:pPr>
      <w:r>
        <w:rPr>
          <w:rFonts w:ascii="黑体" w:hAnsi="黑体" w:eastAsia="黑体"/>
          <w:lang w:bidi="ar"/>
        </w:rPr>
        <w:br w:type="textWrapping"/>
      </w:r>
      <w:bookmarkStart w:id="65" w:name="OLE_LINK5"/>
      <w:r>
        <w:rPr>
          <w:rFonts w:hint="eastAsia" w:ascii="黑体" w:hAnsi="黑体" w:eastAsia="黑体"/>
          <w:lang w:bidi="ar"/>
        </w:rPr>
        <w:t>道路车辆智能监测记录设备</w:t>
      </w:r>
      <w:bookmarkEnd w:id="65"/>
      <w:r>
        <w:rPr>
          <w:rFonts w:hint="eastAsia" w:ascii="黑体" w:hAnsi="黑体" w:eastAsia="黑体"/>
          <w:highlight w:val="yellow"/>
          <w:lang w:bidi="ar"/>
        </w:rPr>
        <w:t>（Vehicle intelligent monitoring and recording equipment）</w:t>
      </w:r>
    </w:p>
    <w:p w14:paraId="14D046B7">
      <w:pPr>
        <w:pStyle w:val="58"/>
        <w:ind w:firstLine="420"/>
        <w:rPr>
          <w:lang w:bidi="ar"/>
        </w:rPr>
      </w:pPr>
      <w:r>
        <w:rPr>
          <w:rFonts w:hint="eastAsia"/>
          <w:lang w:bidi="ar"/>
        </w:rPr>
        <w:t>对通过监测点的车辆信息进行自动采集和处理的设备。</w:t>
      </w:r>
    </w:p>
    <w:p w14:paraId="5F6C6354">
      <w:pPr>
        <w:pStyle w:val="225"/>
        <w:ind w:left="420" w:hanging="420" w:hangingChars="200"/>
        <w:rPr>
          <w:rFonts w:hint="eastAsia" w:ascii="黑体" w:hAnsi="黑体" w:eastAsia="黑体"/>
          <w:lang w:bidi="ar"/>
        </w:rPr>
      </w:pPr>
      <w:r>
        <w:rPr>
          <w:rFonts w:ascii="黑体" w:hAnsi="黑体" w:eastAsia="黑体"/>
          <w:lang w:bidi="ar"/>
        </w:rPr>
        <w:br w:type="textWrapping"/>
      </w:r>
      <w:bookmarkStart w:id="66" w:name="OLE_LINK6"/>
      <w:r>
        <w:rPr>
          <w:rFonts w:hint="eastAsia" w:ascii="黑体" w:hAnsi="黑体" w:eastAsia="黑体"/>
          <w:lang w:bidi="ar"/>
        </w:rPr>
        <w:t>道路交通广播设备</w:t>
      </w:r>
      <w:bookmarkEnd w:id="66"/>
      <w:r>
        <w:rPr>
          <w:rFonts w:hint="eastAsia" w:ascii="黑体" w:hAnsi="黑体" w:eastAsia="黑体"/>
          <w:highlight w:val="yellow"/>
          <w:lang w:bidi="ar"/>
        </w:rPr>
        <w:t>（Road traffic broadcasting equipment）</w:t>
      </w:r>
    </w:p>
    <w:p w14:paraId="00630415">
      <w:pPr>
        <w:pStyle w:val="58"/>
        <w:ind w:firstLine="420"/>
        <w:rPr>
          <w:lang w:bidi="ar"/>
        </w:rPr>
      </w:pPr>
      <w:r>
        <w:rPr>
          <w:rFonts w:hint="eastAsia"/>
          <w:lang w:bidi="ar"/>
        </w:rPr>
        <w:t>对周边机动车、非机动车或行人进行交通安全警示或宣传的声音广播设备。</w:t>
      </w:r>
    </w:p>
    <w:p w14:paraId="5E7ABDBD">
      <w:pPr>
        <w:pStyle w:val="225"/>
        <w:ind w:left="420" w:hanging="420" w:hangingChars="200"/>
        <w:rPr>
          <w:rFonts w:hint="eastAsia" w:ascii="黑体" w:hAnsi="黑体" w:eastAsia="黑体"/>
          <w:lang w:bidi="ar"/>
        </w:rPr>
      </w:pPr>
      <w:r>
        <w:rPr>
          <w:rFonts w:ascii="黑体" w:hAnsi="黑体" w:eastAsia="黑体"/>
          <w:lang w:bidi="ar"/>
        </w:rPr>
        <w:br w:type="textWrapping"/>
      </w:r>
      <w:bookmarkStart w:id="67" w:name="OLE_LINK7"/>
      <w:r>
        <w:rPr>
          <w:rFonts w:hint="eastAsia" w:ascii="黑体" w:hAnsi="黑体" w:eastAsia="黑体"/>
          <w:lang w:bidi="ar"/>
        </w:rPr>
        <w:t>道路交通边缘计算终端</w:t>
      </w:r>
      <w:bookmarkEnd w:id="67"/>
      <w:r>
        <w:rPr>
          <w:rFonts w:hint="eastAsia" w:ascii="黑体" w:hAnsi="黑体" w:eastAsia="黑体"/>
          <w:lang w:bidi="ar"/>
        </w:rPr>
        <w:t xml:space="preserve"> </w:t>
      </w:r>
      <w:r>
        <w:rPr>
          <w:rFonts w:hint="eastAsia" w:ascii="黑体" w:hAnsi="黑体" w:eastAsia="黑体"/>
          <w:highlight w:val="yellow"/>
          <w:lang w:bidi="ar"/>
        </w:rPr>
        <w:t>（Road traffic edge computing terminal）</w:t>
      </w:r>
    </w:p>
    <w:p w14:paraId="4CA9C4CE">
      <w:pPr>
        <w:pStyle w:val="58"/>
        <w:ind w:firstLine="420"/>
        <w:rPr>
          <w:lang w:bidi="ar"/>
        </w:rPr>
      </w:pPr>
      <w:r>
        <w:rPr>
          <w:rFonts w:hint="eastAsia"/>
          <w:lang w:bidi="ar"/>
        </w:rPr>
        <w:t>在道路交通领域，安装位置靠近路侧数据源头的网络边缘侧，融合网络、计算、存储等应用核心能力的开放平台，就近提供边缘智能服务的计算设备。</w:t>
      </w:r>
    </w:p>
    <w:p w14:paraId="201E2458">
      <w:pPr>
        <w:pStyle w:val="225"/>
        <w:ind w:left="420" w:hanging="420" w:hangingChars="200"/>
        <w:rPr>
          <w:rFonts w:ascii="黑体" w:hAnsi="黑体" w:eastAsia="黑体"/>
          <w:lang w:bidi="ar"/>
        </w:rPr>
      </w:pPr>
      <w:bookmarkStart w:id="68" w:name="OLE_LINK9"/>
      <w:r>
        <w:rPr>
          <w:rFonts w:hint="eastAsia" w:ascii="黑体" w:hAnsi="黑体" w:eastAsia="黑体"/>
          <w:lang w:bidi="ar"/>
        </w:rPr>
        <w:t>风险防控设备</w:t>
      </w:r>
      <w:bookmarkEnd w:id="68"/>
      <w:r>
        <w:rPr>
          <w:rFonts w:hint="default" w:ascii="黑体" w:hAnsi="黑体" w:eastAsia="黑体"/>
          <w:lang w:val="en-US" w:bidi="ar"/>
        </w:rPr>
        <w:t>(Risk prevention and control equipment)</w:t>
      </w:r>
    </w:p>
    <w:p w14:paraId="1DBA39D4">
      <w:pPr>
        <w:pStyle w:val="58"/>
        <w:ind w:firstLine="420"/>
        <w:rPr>
          <w:rFonts w:hint="eastAsia"/>
          <w:lang w:bidi="ar"/>
        </w:rPr>
      </w:pPr>
    </w:p>
    <w:p w14:paraId="569586E1">
      <w:pPr>
        <w:pStyle w:val="225"/>
        <w:ind w:left="420" w:hanging="420" w:hangingChars="200"/>
        <w:rPr>
          <w:rFonts w:hint="eastAsia" w:ascii="黑体" w:hAnsi="黑体" w:eastAsia="黑体"/>
          <w:lang w:bidi="ar"/>
        </w:rPr>
      </w:pPr>
      <w:r>
        <w:rPr>
          <w:rFonts w:ascii="黑体" w:hAnsi="黑体" w:eastAsia="黑体"/>
          <w:lang w:bidi="ar"/>
        </w:rPr>
        <w:br w:type="textWrapping"/>
      </w:r>
      <w:bookmarkStart w:id="69" w:name="OLE_LINK8"/>
      <w:r>
        <w:rPr>
          <w:rFonts w:hint="eastAsia" w:ascii="黑体" w:hAnsi="黑体" w:eastAsia="黑体"/>
          <w:lang w:bidi="ar"/>
        </w:rPr>
        <w:t>基础工程设施</w:t>
      </w:r>
      <w:bookmarkEnd w:id="69"/>
      <w:r>
        <w:rPr>
          <w:rFonts w:hint="eastAsia" w:ascii="黑体" w:hAnsi="黑体" w:eastAsia="黑体"/>
          <w:lang w:bidi="ar"/>
        </w:rPr>
        <w:t xml:space="preserve"> </w:t>
      </w:r>
      <w:r>
        <w:rPr>
          <w:rFonts w:hint="eastAsia" w:ascii="黑体" w:hAnsi="黑体" w:eastAsia="黑体"/>
          <w:highlight w:val="yellow"/>
          <w:lang w:bidi="ar"/>
        </w:rPr>
        <w:t>（Infrastructure engineering facilities）</w:t>
      </w:r>
    </w:p>
    <w:p w14:paraId="2859DF5F">
      <w:pPr>
        <w:pStyle w:val="58"/>
        <w:ind w:firstLine="420"/>
        <w:rPr>
          <w:lang w:bidi="ar"/>
        </w:rPr>
      </w:pPr>
      <w:r>
        <w:rPr>
          <w:rFonts w:hint="eastAsia"/>
          <w:lang w:bidi="ar"/>
        </w:rPr>
        <w:t>承载智能交通管理设施或对其提供安全正常运行保障的基础设施，包括管道、窨井、设备机箱、杆件基础、杆件、线缆、防雷及接地等。</w:t>
      </w:r>
    </w:p>
    <w:p w14:paraId="69092C59">
      <w:pPr>
        <w:pStyle w:val="106"/>
        <w:spacing w:before="312" w:after="312"/>
        <w:rPr>
          <w:lang w:bidi="ar"/>
        </w:rPr>
      </w:pPr>
      <w:bookmarkStart w:id="70" w:name="_Toc196077744"/>
      <w:bookmarkStart w:id="71" w:name="_Toc195783648"/>
      <w:bookmarkStart w:id="72" w:name="_Toc195433291"/>
      <w:bookmarkStart w:id="73" w:name="_Toc196074734"/>
      <w:r>
        <w:rPr>
          <w:rFonts w:hint="eastAsia"/>
          <w:lang w:bidi="ar"/>
        </w:rPr>
        <w:t>设计和建设原则</w:t>
      </w:r>
      <w:bookmarkEnd w:id="70"/>
      <w:bookmarkEnd w:id="71"/>
      <w:bookmarkEnd w:id="72"/>
      <w:bookmarkEnd w:id="73"/>
    </w:p>
    <w:p w14:paraId="1AE0215A">
      <w:pPr>
        <w:pStyle w:val="164"/>
      </w:pPr>
      <w:r>
        <w:rPr>
          <w:rFonts w:hint="eastAsia"/>
          <w:lang w:bidi="ar"/>
        </w:rPr>
        <w:t xml:space="preserve">智能交通管理设施应按照与道路设施“同步设计、同步建设、同步验收”的原则进行建设。 </w:t>
      </w:r>
    </w:p>
    <w:p w14:paraId="3D410B46">
      <w:pPr>
        <w:pStyle w:val="164"/>
      </w:pPr>
      <w:r>
        <w:rPr>
          <w:rFonts w:hint="eastAsia"/>
          <w:lang w:bidi="ar"/>
        </w:rPr>
        <w:t xml:space="preserve">智能交通管理设施的设置应遵循安全性原则。 </w:t>
      </w:r>
    </w:p>
    <w:p w14:paraId="15620EA0">
      <w:pPr>
        <w:pStyle w:val="164"/>
      </w:pPr>
      <w:r>
        <w:rPr>
          <w:rFonts w:hint="eastAsia"/>
          <w:lang w:bidi="ar"/>
        </w:rPr>
        <w:t xml:space="preserve">智能交通管理设施的设置不应对交通参与者造成干扰。 </w:t>
      </w:r>
    </w:p>
    <w:p w14:paraId="5A7988F7">
      <w:pPr>
        <w:pStyle w:val="164"/>
      </w:pPr>
      <w:r>
        <w:rPr>
          <w:rFonts w:hint="eastAsia"/>
          <w:lang w:bidi="ar"/>
        </w:rPr>
        <w:t xml:space="preserve">智能交通管理设施应采用多管合一、多杆合一、多感合一、多箱合一、通信合一等基础设施综合复用的原则进行建设。 </w:t>
      </w:r>
    </w:p>
    <w:p w14:paraId="6AC6C190">
      <w:pPr>
        <w:pStyle w:val="164"/>
      </w:pPr>
      <w:r>
        <w:rPr>
          <w:rFonts w:hint="eastAsia"/>
          <w:lang w:bidi="ar"/>
        </w:rPr>
        <w:t xml:space="preserve">智能交通管理设施的设置应符合隐形化、小型化、景观化的原则。 </w:t>
      </w:r>
    </w:p>
    <w:p w14:paraId="17BDAC76">
      <w:pPr>
        <w:pStyle w:val="164"/>
      </w:pPr>
      <w:r>
        <w:rPr>
          <w:rFonts w:hint="eastAsia"/>
          <w:lang w:bidi="ar"/>
        </w:rPr>
        <w:t xml:space="preserve">智能交通管理设施设计应与道路主体工程、交通标志、标线、隔离设施、防护设施等交通安全设施进行同步综合设计，使之成为完整统一、景观协调的系统工程。 </w:t>
      </w:r>
    </w:p>
    <w:p w14:paraId="4EE6A85E">
      <w:pPr>
        <w:pStyle w:val="164"/>
      </w:pPr>
      <w:r>
        <w:rPr>
          <w:rFonts w:hint="eastAsia"/>
          <w:lang w:bidi="ar"/>
        </w:rPr>
        <w:t>同一地点智能交通管理同类设施应采用功能综合复用原则，如采用视频技术的设施应同时完成违法监测、过车卡口记录、视频监控、交通流检测等多项功能。</w:t>
      </w:r>
    </w:p>
    <w:p w14:paraId="7BD746FA">
      <w:pPr>
        <w:pStyle w:val="106"/>
        <w:spacing w:before="312" w:after="312"/>
        <w:rPr>
          <w:lang w:bidi="ar"/>
        </w:rPr>
      </w:pPr>
      <w:bookmarkStart w:id="74" w:name="_Toc195433292"/>
      <w:bookmarkStart w:id="75" w:name="_Toc196074735"/>
      <w:bookmarkStart w:id="76" w:name="_Toc196077745"/>
      <w:bookmarkStart w:id="77" w:name="_Toc195783649"/>
      <w:r>
        <w:rPr>
          <w:rFonts w:hint="eastAsia"/>
          <w:lang w:bidi="ar"/>
        </w:rPr>
        <w:t>总体技术要求</w:t>
      </w:r>
      <w:bookmarkEnd w:id="74"/>
      <w:bookmarkEnd w:id="75"/>
      <w:bookmarkEnd w:id="76"/>
      <w:bookmarkEnd w:id="77"/>
    </w:p>
    <w:p w14:paraId="25A11731">
      <w:pPr>
        <w:pStyle w:val="164"/>
        <w:rPr>
          <w:lang w:bidi="ar"/>
        </w:rPr>
      </w:pPr>
      <w:r>
        <w:rPr>
          <w:rFonts w:hint="eastAsia"/>
          <w:lang w:bidi="ar"/>
        </w:rPr>
        <w:t xml:space="preserve">智能交通管理设施的机柜等所有设备应合理设置，不影响道路通行的空间，应具备防盗等安全功能。 </w:t>
      </w:r>
    </w:p>
    <w:p w14:paraId="50DA0D0F">
      <w:pPr>
        <w:pStyle w:val="164"/>
        <w:rPr>
          <w:lang w:bidi="ar"/>
        </w:rPr>
      </w:pPr>
      <w:r>
        <w:rPr>
          <w:rFonts w:hint="eastAsia"/>
          <w:lang w:bidi="ar"/>
        </w:rPr>
        <w:t xml:space="preserve">智能交通管理设施均应符合相关通信协议的国家标准或提供开放式通信协议，并满足系统联网及数据信息安全要求。 </w:t>
      </w:r>
    </w:p>
    <w:p w14:paraId="51C1A99C">
      <w:pPr>
        <w:pStyle w:val="164"/>
        <w:rPr>
          <w:lang w:bidi="ar"/>
        </w:rPr>
      </w:pPr>
      <w:r>
        <w:rPr>
          <w:rFonts w:hint="eastAsia"/>
          <w:lang w:bidi="ar"/>
        </w:rPr>
        <w:t xml:space="preserve">智能交通管理设施管理部门应具备数据共享与交换的能力及机制，用于共享与交换的数据或涉及公共安全、执法、车辆私人信息等数据，应确保安全不泄露。 </w:t>
      </w:r>
    </w:p>
    <w:p w14:paraId="43B34F36">
      <w:pPr>
        <w:pStyle w:val="164"/>
        <w:rPr>
          <w:lang w:bidi="ar"/>
        </w:rPr>
      </w:pPr>
      <w:r>
        <w:rPr>
          <w:rFonts w:hint="eastAsia"/>
          <w:lang w:bidi="ar"/>
        </w:rPr>
        <w:t>新建、改建智能交通管理设施时，宜与附近已建或待建智能交通管理设施共用供电、通信设施，综合确定负载，宜预留或预埋后续建设工程的管道和接口。</w:t>
      </w:r>
    </w:p>
    <w:p w14:paraId="0E8A139B">
      <w:pPr>
        <w:pStyle w:val="106"/>
        <w:spacing w:before="312" w:after="312"/>
        <w:rPr>
          <w:lang w:bidi="ar"/>
        </w:rPr>
      </w:pPr>
      <w:bookmarkStart w:id="78" w:name="_Toc196077746"/>
      <w:bookmarkStart w:id="79" w:name="_Toc196074736"/>
      <w:bookmarkStart w:id="80" w:name="_Toc195783650"/>
      <w:bookmarkStart w:id="81" w:name="_Toc195433293"/>
      <w:r>
        <w:rPr>
          <w:rFonts w:hint="eastAsia"/>
          <w:lang w:bidi="ar"/>
        </w:rPr>
        <w:t>交通信号控制设备</w:t>
      </w:r>
      <w:bookmarkEnd w:id="78"/>
      <w:bookmarkEnd w:id="79"/>
      <w:bookmarkEnd w:id="80"/>
      <w:bookmarkEnd w:id="81"/>
    </w:p>
    <w:p w14:paraId="50679366">
      <w:pPr>
        <w:pStyle w:val="107"/>
        <w:spacing w:before="156" w:after="156"/>
        <w:rPr>
          <w:lang w:bidi="ar"/>
        </w:rPr>
      </w:pPr>
      <w:r>
        <w:rPr>
          <w:rFonts w:hint="eastAsia"/>
          <w:lang w:bidi="ar"/>
        </w:rPr>
        <w:t>设置要求</w:t>
      </w:r>
    </w:p>
    <w:p w14:paraId="3067E9A6">
      <w:pPr>
        <w:pStyle w:val="167"/>
        <w:rPr>
          <w:lang w:bidi="ar"/>
        </w:rPr>
      </w:pPr>
      <w:r>
        <w:rPr>
          <w:rFonts w:hint="eastAsia"/>
          <w:lang w:bidi="ar"/>
        </w:rPr>
        <w:t>交通信号控制设备设置应符合GB 14886规定的要求。机动车信号灯宜横向安装。</w:t>
      </w:r>
    </w:p>
    <w:p w14:paraId="072B2FF2">
      <w:pPr>
        <w:pStyle w:val="167"/>
        <w:rPr>
          <w:lang w:bidi="ar"/>
        </w:rPr>
      </w:pPr>
      <w:r>
        <w:rPr>
          <w:rFonts w:hint="eastAsia"/>
          <w:lang w:bidi="ar"/>
        </w:rPr>
        <w:t>交通信号控制设备设置应与交通组织、渠化设计等交通工程设计统筹考虑；信号灯组的类型、数量应根据信号控制需要配置，灯组数量应根据未来信号控制的需求考虑适当预留。</w:t>
      </w:r>
    </w:p>
    <w:p w14:paraId="05963B92">
      <w:pPr>
        <w:pStyle w:val="167"/>
        <w:rPr>
          <w:lang w:bidi="ar"/>
        </w:rPr>
      </w:pPr>
      <w:r>
        <w:rPr>
          <w:rFonts w:hint="eastAsia"/>
          <w:lang w:bidi="ar"/>
        </w:rPr>
        <w:t>学校周边及重要通勤点段，易发生常发性拥堵，但尚未设置交通信号控制设备的可暂时设置移动信号灯。</w:t>
      </w:r>
    </w:p>
    <w:p w14:paraId="6DDF66C3">
      <w:pPr>
        <w:pStyle w:val="167"/>
        <w:rPr>
          <w:lang w:bidi="ar"/>
        </w:rPr>
      </w:pPr>
      <w:r>
        <w:rPr>
          <w:rFonts w:hint="eastAsia"/>
          <w:lang w:bidi="ar"/>
        </w:rPr>
        <w:t>设置信号机机柜时，应考虑到安装位置的水淹情况，机柜基础应高于最高水位。</w:t>
      </w:r>
    </w:p>
    <w:p w14:paraId="5B4C08BE">
      <w:pPr>
        <w:pStyle w:val="107"/>
        <w:spacing w:before="156" w:after="156"/>
        <w:rPr>
          <w:lang w:bidi="ar"/>
        </w:rPr>
      </w:pPr>
      <w:r>
        <w:rPr>
          <w:rFonts w:hint="eastAsia"/>
          <w:lang w:bidi="ar"/>
        </w:rPr>
        <w:t>技术要求</w:t>
      </w:r>
    </w:p>
    <w:p w14:paraId="2EFAFEF2">
      <w:pPr>
        <w:pStyle w:val="164"/>
        <w:rPr>
          <w:lang w:bidi="ar"/>
        </w:rPr>
      </w:pPr>
      <w:r>
        <w:rPr>
          <w:rFonts w:hint="eastAsia"/>
          <w:lang w:bidi="ar"/>
        </w:rPr>
        <w:t>交通信号机应符合GB 25280规定的要求，城市道路的信号机应符合C类信号机要求，同一道路或同一区域的信号机应使用同一品牌的信号机。</w:t>
      </w:r>
    </w:p>
    <w:p w14:paraId="548CB300">
      <w:pPr>
        <w:pStyle w:val="164"/>
        <w:rPr>
          <w:lang w:bidi="ar"/>
        </w:rPr>
      </w:pPr>
      <w:r>
        <w:rPr>
          <w:rFonts w:hint="eastAsia"/>
          <w:lang w:bidi="ar"/>
        </w:rPr>
        <w:t>安装于城市道路的交通信号机应能联网接入交通信号控制系统统一控制。安装于主干路的交通信号机应具备协调控制功能。海口、琼海、三亚城市道路安装的交通信号机应具备与省、市车路云系统互通互联的功能。</w:t>
      </w:r>
    </w:p>
    <w:p w14:paraId="24EA8E7A">
      <w:pPr>
        <w:pStyle w:val="164"/>
        <w:rPr>
          <w:lang w:bidi="ar"/>
        </w:rPr>
      </w:pPr>
      <w:r>
        <w:rPr>
          <w:rFonts w:hint="eastAsia"/>
          <w:lang w:bidi="ar"/>
        </w:rPr>
        <w:t>交通信号灯应符合 GB 14887规定的要求。</w:t>
      </w:r>
    </w:p>
    <w:p w14:paraId="6057CD2C">
      <w:pPr>
        <w:pStyle w:val="106"/>
        <w:spacing w:before="312" w:after="312"/>
        <w:rPr>
          <w:lang w:bidi="ar"/>
        </w:rPr>
      </w:pPr>
      <w:bookmarkStart w:id="82" w:name="_Toc195433294"/>
      <w:bookmarkStart w:id="83" w:name="_Toc196077747"/>
      <w:bookmarkStart w:id="84" w:name="_Toc195783651"/>
      <w:bookmarkStart w:id="85" w:name="_Toc196074737"/>
      <w:r>
        <w:rPr>
          <w:rFonts w:hint="eastAsia"/>
          <w:lang w:bidi="ar"/>
        </w:rPr>
        <w:t>可变情报板设备</w:t>
      </w:r>
      <w:bookmarkEnd w:id="82"/>
      <w:bookmarkEnd w:id="83"/>
      <w:bookmarkEnd w:id="84"/>
      <w:bookmarkEnd w:id="85"/>
    </w:p>
    <w:p w14:paraId="4BCF0E62">
      <w:pPr>
        <w:pStyle w:val="107"/>
        <w:spacing w:before="156" w:after="156"/>
        <w:rPr>
          <w:lang w:bidi="ar"/>
        </w:rPr>
      </w:pPr>
      <w:r>
        <w:rPr>
          <w:rFonts w:hint="eastAsia"/>
          <w:lang w:bidi="ar"/>
        </w:rPr>
        <w:t>设置要求</w:t>
      </w:r>
    </w:p>
    <w:p w14:paraId="5C678C5B">
      <w:pPr>
        <w:pStyle w:val="167"/>
        <w:rPr>
          <w:lang w:bidi="ar"/>
        </w:rPr>
      </w:pPr>
      <w:r>
        <w:rPr>
          <w:rFonts w:hint="eastAsia"/>
          <w:lang w:bidi="ar"/>
        </w:rPr>
        <w:t>可变情报板设置应符合GA/T 993规定的要求。</w:t>
      </w:r>
    </w:p>
    <w:p w14:paraId="24DCB614">
      <w:pPr>
        <w:pStyle w:val="167"/>
        <w:rPr>
          <w:lang w:bidi="ar"/>
        </w:rPr>
      </w:pPr>
      <w:r>
        <w:rPr>
          <w:rFonts w:hint="eastAsia"/>
          <w:lang w:bidi="ar"/>
        </w:rPr>
        <w:t>重要交通枢纽、重大活动举办场所、旅游景区周边道路交通分流点和管控点应设置可变情报板。</w:t>
      </w:r>
    </w:p>
    <w:p w14:paraId="23BD1A5B">
      <w:pPr>
        <w:pStyle w:val="107"/>
        <w:spacing w:before="156" w:after="156"/>
        <w:rPr>
          <w:lang w:bidi="ar"/>
        </w:rPr>
      </w:pPr>
      <w:r>
        <w:rPr>
          <w:rFonts w:hint="eastAsia"/>
          <w:lang w:bidi="ar"/>
        </w:rPr>
        <w:t xml:space="preserve">分类与组成 </w:t>
      </w:r>
    </w:p>
    <w:p w14:paraId="76A64B96">
      <w:pPr>
        <w:pStyle w:val="67"/>
        <w:spacing w:before="156" w:after="156"/>
        <w:rPr>
          <w:lang w:bidi="ar"/>
        </w:rPr>
      </w:pPr>
      <w:r>
        <w:rPr>
          <w:rFonts w:hint="eastAsia"/>
          <w:lang w:bidi="ar"/>
        </w:rPr>
        <w:t xml:space="preserve">分类 </w:t>
      </w:r>
    </w:p>
    <w:p w14:paraId="1B26BD07">
      <w:pPr>
        <w:pStyle w:val="58"/>
        <w:ind w:firstLine="420"/>
        <w:rPr>
          <w:lang w:bidi="ar"/>
        </w:rPr>
      </w:pPr>
      <w:r>
        <w:rPr>
          <w:rFonts w:hint="eastAsia"/>
          <w:lang w:bidi="ar"/>
        </w:rPr>
        <w:t xml:space="preserve">可变情报板按显示颜色可分为单色、双基色、三基色三种；按显示性能分为文字、图文、视频图像三种。 </w:t>
      </w:r>
    </w:p>
    <w:p w14:paraId="68D6CFEA">
      <w:pPr>
        <w:pStyle w:val="67"/>
        <w:spacing w:before="156" w:after="156"/>
        <w:rPr>
          <w:lang w:bidi="ar"/>
        </w:rPr>
      </w:pPr>
      <w:r>
        <w:rPr>
          <w:rFonts w:hint="eastAsia"/>
          <w:lang w:bidi="ar"/>
        </w:rPr>
        <w:t xml:space="preserve">组成 </w:t>
      </w:r>
    </w:p>
    <w:p w14:paraId="69C302C0">
      <w:pPr>
        <w:pStyle w:val="58"/>
        <w:ind w:firstLine="420"/>
        <w:rPr>
          <w:lang w:bidi="ar"/>
        </w:rPr>
      </w:pPr>
      <w:r>
        <w:rPr>
          <w:rFonts w:hint="eastAsia"/>
          <w:lang w:bidi="ar"/>
        </w:rPr>
        <w:t>可变情报板由显示屏、控制设备、机架、外壳、控制柜、安装连接件等组成。</w:t>
      </w:r>
    </w:p>
    <w:p w14:paraId="596C0380">
      <w:pPr>
        <w:pStyle w:val="107"/>
        <w:spacing w:before="156" w:after="156"/>
        <w:rPr>
          <w:lang w:bidi="ar"/>
        </w:rPr>
      </w:pPr>
      <w:r>
        <w:rPr>
          <w:rFonts w:hint="eastAsia"/>
          <w:lang w:bidi="ar"/>
        </w:rPr>
        <w:t xml:space="preserve">技术要求 </w:t>
      </w:r>
    </w:p>
    <w:p w14:paraId="4C21A9B6">
      <w:pPr>
        <w:pStyle w:val="167"/>
        <w:rPr>
          <w:lang w:bidi="ar"/>
        </w:rPr>
      </w:pPr>
      <w:r>
        <w:rPr>
          <w:rFonts w:hint="eastAsia"/>
          <w:lang w:bidi="ar"/>
        </w:rPr>
        <w:t>应能显示国家标准汉字字库一、二级字库中的所有汉字、GB/T 2312制定的全部汉字和数字字符及简单图形。</w:t>
      </w:r>
    </w:p>
    <w:p w14:paraId="689045F7">
      <w:pPr>
        <w:pStyle w:val="167"/>
        <w:rPr>
          <w:lang w:bidi="ar"/>
        </w:rPr>
      </w:pPr>
      <w:r>
        <w:rPr>
          <w:rFonts w:hint="eastAsia"/>
          <w:lang w:bidi="ar"/>
        </w:rPr>
        <w:t>支持流行的多媒体文件格式，如BMP、JPG、GIF、TIFF等图形格式，系统支持的文件格式可通过升级扩展。</w:t>
      </w:r>
    </w:p>
    <w:p w14:paraId="6CD0E78C">
      <w:pPr>
        <w:pStyle w:val="167"/>
        <w:rPr>
          <w:lang w:bidi="ar"/>
        </w:rPr>
      </w:pPr>
      <w:r>
        <w:rPr>
          <w:rFonts w:hint="eastAsia"/>
          <w:lang w:bidi="ar"/>
        </w:rPr>
        <w:t xml:space="preserve">单色可变情报板应具有清屏(全黑)、静止显示、左移、右移、上移、下移、横百页窗、竖百页窗、飞入飞出、滚屏显示等显示效果。 </w:t>
      </w:r>
    </w:p>
    <w:p w14:paraId="355915C5">
      <w:pPr>
        <w:pStyle w:val="167"/>
        <w:rPr>
          <w:lang w:bidi="ar"/>
        </w:rPr>
      </w:pPr>
      <w:r>
        <w:rPr>
          <w:rFonts w:hint="eastAsia"/>
          <w:lang w:bidi="ar"/>
        </w:rPr>
        <w:t xml:space="preserve">双基色可变情报板除具有单色可变情报板的功能外，还应具有如下功能： </w:t>
      </w:r>
    </w:p>
    <w:p w14:paraId="218C16E6">
      <w:pPr>
        <w:pStyle w:val="134"/>
        <w:rPr>
          <w:lang w:bidi="ar"/>
        </w:rPr>
      </w:pPr>
      <w:r>
        <w:rPr>
          <w:rFonts w:hint="eastAsia"/>
          <w:lang w:bidi="ar"/>
        </w:rPr>
        <w:t>动画功能；</w:t>
      </w:r>
    </w:p>
    <w:p w14:paraId="470BB7AA">
      <w:pPr>
        <w:pStyle w:val="134"/>
        <w:rPr>
          <w:lang w:bidi="ar"/>
        </w:rPr>
      </w:pPr>
      <w:r>
        <w:rPr>
          <w:rFonts w:hint="eastAsia"/>
          <w:lang w:bidi="ar"/>
        </w:rPr>
        <w:t>文字显示功能要求文字显示稳定、清晰无串扰；</w:t>
      </w:r>
    </w:p>
    <w:p w14:paraId="4B40C56B">
      <w:pPr>
        <w:pStyle w:val="134"/>
        <w:rPr>
          <w:lang w:bidi="ar"/>
        </w:rPr>
      </w:pPr>
      <w:r>
        <w:rPr>
          <w:rFonts w:hint="eastAsia"/>
          <w:lang w:bidi="ar"/>
        </w:rPr>
        <w:t>每种基色要求具有至少16个灰度等级。</w:t>
      </w:r>
    </w:p>
    <w:p w14:paraId="5319D6F4">
      <w:pPr>
        <w:pStyle w:val="167"/>
        <w:rPr>
          <w:lang w:bidi="ar"/>
        </w:rPr>
      </w:pPr>
      <w:r>
        <w:rPr>
          <w:rFonts w:hint="eastAsia"/>
          <w:lang w:bidi="ar"/>
        </w:rPr>
        <w:t>三基色可变情报板除具有双基色可变情报板的功能外，每种基色要求具有至少256个灰度等级。</w:t>
      </w:r>
    </w:p>
    <w:p w14:paraId="5E6AE8B1">
      <w:pPr>
        <w:pStyle w:val="167"/>
        <w:rPr>
          <w:lang w:bidi="ar"/>
        </w:rPr>
      </w:pPr>
      <w:r>
        <w:rPr>
          <w:rFonts w:hint="eastAsia"/>
          <w:lang w:bidi="ar"/>
        </w:rPr>
        <w:t>可变情报板具备中心和本地两级控制、远程开关屏控制、亮度调节、温度监控功能。</w:t>
      </w:r>
    </w:p>
    <w:p w14:paraId="711284C2">
      <w:pPr>
        <w:pStyle w:val="167"/>
        <w:rPr>
          <w:lang w:bidi="ar"/>
        </w:rPr>
      </w:pPr>
      <w:r>
        <w:rPr>
          <w:rFonts w:hint="eastAsia"/>
          <w:lang w:bidi="ar"/>
        </w:rPr>
        <w:t>可变情报板与后台系统通信协议应符合GA/T 1049.6规定的要求。</w:t>
      </w:r>
    </w:p>
    <w:p w14:paraId="37DDF30D">
      <w:pPr>
        <w:pStyle w:val="106"/>
        <w:spacing w:before="312" w:after="312"/>
        <w:rPr>
          <w:lang w:bidi="ar"/>
        </w:rPr>
      </w:pPr>
      <w:bookmarkStart w:id="86" w:name="_Toc196077748"/>
      <w:bookmarkStart w:id="87" w:name="_Toc195433295"/>
      <w:bookmarkStart w:id="88" w:name="_Toc196074738"/>
      <w:bookmarkStart w:id="89" w:name="_Toc195783652"/>
      <w:r>
        <w:rPr>
          <w:rFonts w:hint="eastAsia"/>
          <w:lang w:bidi="ar"/>
        </w:rPr>
        <w:t>交通违法监测设备</w:t>
      </w:r>
      <w:bookmarkEnd w:id="86"/>
      <w:bookmarkEnd w:id="87"/>
      <w:bookmarkEnd w:id="88"/>
      <w:bookmarkEnd w:id="89"/>
    </w:p>
    <w:p w14:paraId="4378819C">
      <w:pPr>
        <w:pStyle w:val="107"/>
        <w:spacing w:before="156" w:after="156"/>
        <w:rPr>
          <w:lang w:bidi="ar"/>
        </w:rPr>
      </w:pPr>
      <w:r>
        <w:rPr>
          <w:rFonts w:hint="eastAsia"/>
          <w:lang w:bidi="ar"/>
        </w:rPr>
        <w:t>设置要求</w:t>
      </w:r>
    </w:p>
    <w:p w14:paraId="2BA4F146">
      <w:pPr>
        <w:pStyle w:val="167"/>
        <w:rPr>
          <w:lang w:bidi="ar"/>
        </w:rPr>
      </w:pPr>
      <w:r>
        <w:rPr>
          <w:rFonts w:hint="eastAsia"/>
          <w:lang w:bidi="ar"/>
        </w:rPr>
        <w:t>交通违法多发路段、路口应设置道路交通违法监测设备。</w:t>
      </w:r>
    </w:p>
    <w:p w14:paraId="43F9E3C8">
      <w:pPr>
        <w:pStyle w:val="167"/>
        <w:rPr>
          <w:lang w:bidi="ar"/>
        </w:rPr>
      </w:pPr>
      <w:r>
        <w:rPr>
          <w:rFonts w:hint="eastAsia"/>
          <w:lang w:bidi="ar"/>
        </w:rPr>
        <w:t xml:space="preserve">交通违法监测设备设置地点应当有醒目、清晰的交通标志、标线或交通信号，具备条件的地方应对通行车辆车头方向检测。 </w:t>
      </w:r>
    </w:p>
    <w:p w14:paraId="0E81D840">
      <w:pPr>
        <w:pStyle w:val="167"/>
        <w:rPr>
          <w:lang w:bidi="ar"/>
        </w:rPr>
      </w:pPr>
      <w:r>
        <w:rPr>
          <w:rFonts w:hint="eastAsia"/>
          <w:lang w:bidi="ar"/>
        </w:rPr>
        <w:t>道路交通违法监测设备安装高度一般为6m～8m；信号灯控制的路口多个方向设备采用共用机箱；设备机箱应喷涂建设单位名称、设备编号及维护单位联系电话。</w:t>
      </w:r>
    </w:p>
    <w:p w14:paraId="36321D46">
      <w:pPr>
        <w:pStyle w:val="107"/>
        <w:spacing w:before="156" w:after="156"/>
        <w:rPr>
          <w:lang w:bidi="ar"/>
        </w:rPr>
      </w:pPr>
      <w:r>
        <w:rPr>
          <w:rFonts w:hint="eastAsia"/>
          <w:lang w:bidi="ar"/>
        </w:rPr>
        <w:t>分类</w:t>
      </w:r>
    </w:p>
    <w:p w14:paraId="6355D0E5">
      <w:pPr>
        <w:pStyle w:val="58"/>
        <w:ind w:firstLine="420"/>
        <w:rPr>
          <w:lang w:bidi="ar"/>
        </w:rPr>
      </w:pPr>
      <w:r>
        <w:rPr>
          <w:rFonts w:hint="eastAsia"/>
          <w:lang w:bidi="ar"/>
        </w:rPr>
        <w:t>道路交通违法监测设备主要包括:</w:t>
      </w:r>
    </w:p>
    <w:p w14:paraId="50CEF113">
      <w:pPr>
        <w:pStyle w:val="134"/>
        <w:rPr>
          <w:lang w:bidi="ar"/>
        </w:rPr>
      </w:pPr>
      <w:r>
        <w:rPr>
          <w:rFonts w:hint="eastAsia"/>
          <w:lang w:bidi="ar"/>
        </w:rPr>
        <w:t>闯红灯自动记录设备</w:t>
      </w:r>
    </w:p>
    <w:p w14:paraId="61D81E92">
      <w:pPr>
        <w:pStyle w:val="134"/>
        <w:rPr>
          <w:lang w:bidi="ar"/>
        </w:rPr>
      </w:pPr>
      <w:r>
        <w:rPr>
          <w:rFonts w:hint="eastAsia"/>
          <w:lang w:bidi="ar"/>
        </w:rPr>
        <w:t>超速自动记录设备</w:t>
      </w:r>
    </w:p>
    <w:p w14:paraId="46C3F4D0">
      <w:pPr>
        <w:pStyle w:val="134"/>
        <w:rPr>
          <w:lang w:bidi="ar"/>
        </w:rPr>
      </w:pPr>
      <w:r>
        <w:rPr>
          <w:rFonts w:hint="eastAsia"/>
          <w:lang w:bidi="ar"/>
        </w:rPr>
        <w:t>机动车区间测速设备</w:t>
      </w:r>
    </w:p>
    <w:p w14:paraId="4F53D13F">
      <w:pPr>
        <w:pStyle w:val="134"/>
        <w:rPr>
          <w:lang w:bidi="ar"/>
        </w:rPr>
      </w:pPr>
      <w:r>
        <w:rPr>
          <w:rFonts w:hint="eastAsia"/>
          <w:lang w:bidi="ar"/>
        </w:rPr>
        <w:t>逆行自动记录设备</w:t>
      </w:r>
    </w:p>
    <w:p w14:paraId="244FA855">
      <w:pPr>
        <w:pStyle w:val="134"/>
        <w:rPr>
          <w:lang w:bidi="ar"/>
        </w:rPr>
      </w:pPr>
      <w:r>
        <w:rPr>
          <w:rFonts w:hint="eastAsia"/>
          <w:lang w:bidi="ar"/>
        </w:rPr>
        <w:t>机动车违法停车自动记录设备</w:t>
      </w:r>
    </w:p>
    <w:p w14:paraId="20FC5489">
      <w:pPr>
        <w:pStyle w:val="134"/>
        <w:rPr>
          <w:lang w:bidi="ar"/>
        </w:rPr>
      </w:pPr>
      <w:r>
        <w:rPr>
          <w:rFonts w:hint="eastAsia"/>
          <w:lang w:bidi="ar"/>
        </w:rPr>
        <w:t>机动车不按规定使用远光灯自动记录设备</w:t>
      </w:r>
    </w:p>
    <w:p w14:paraId="50EB09CC">
      <w:pPr>
        <w:pStyle w:val="134"/>
        <w:rPr>
          <w:lang w:bidi="ar"/>
        </w:rPr>
      </w:pPr>
      <w:r>
        <w:rPr>
          <w:rFonts w:hint="eastAsia"/>
          <w:lang w:bidi="ar"/>
        </w:rPr>
        <w:t>人行横道道路交通安全违法行为监测记录</w:t>
      </w:r>
    </w:p>
    <w:p w14:paraId="3D551803">
      <w:pPr>
        <w:pStyle w:val="134"/>
        <w:rPr>
          <w:lang w:bidi="ar"/>
        </w:rPr>
      </w:pPr>
      <w:r>
        <w:rPr>
          <w:rFonts w:hint="eastAsia"/>
          <w:highlight w:val="yellow"/>
          <w:lang w:bidi="ar"/>
        </w:rPr>
        <w:t>多功能设备</w:t>
      </w:r>
    </w:p>
    <w:p w14:paraId="1D17B26D">
      <w:pPr>
        <w:pStyle w:val="134"/>
        <w:rPr>
          <w:lang w:bidi="ar"/>
        </w:rPr>
      </w:pPr>
      <w:r>
        <w:rPr>
          <w:rFonts w:hint="eastAsia"/>
          <w:lang w:bidi="ar"/>
        </w:rPr>
        <w:t>非机动车违法自动记录设备等设备。</w:t>
      </w:r>
    </w:p>
    <w:p w14:paraId="51815267">
      <w:pPr>
        <w:pStyle w:val="107"/>
        <w:spacing w:before="156" w:after="156"/>
        <w:rPr>
          <w:lang w:bidi="ar"/>
        </w:rPr>
      </w:pPr>
      <w:r>
        <w:rPr>
          <w:rFonts w:hint="eastAsia"/>
          <w:lang w:bidi="ar"/>
        </w:rPr>
        <w:t>技术要求</w:t>
      </w:r>
    </w:p>
    <w:p w14:paraId="4AC11A9D">
      <w:pPr>
        <w:pStyle w:val="167"/>
        <w:rPr>
          <w:lang w:bidi="ar"/>
        </w:rPr>
      </w:pPr>
      <w:r>
        <w:rPr>
          <w:rFonts w:hint="eastAsia"/>
          <w:lang w:bidi="ar"/>
        </w:rPr>
        <w:t>交通违法监测设备应符合</w:t>
      </w:r>
      <w:bookmarkStart w:id="90" w:name="_Hlk195780318"/>
      <w:r>
        <w:rPr>
          <w:rFonts w:hint="eastAsia"/>
          <w:lang w:bidi="ar"/>
        </w:rPr>
        <w:t>GB/T 21255、GA/T 496、GA/T 832 、GA/T 833、GA/T 959、GA/T 995、GA/T 1244、GA/T 1426、GA/T 1771规定的要求。</w:t>
      </w:r>
      <w:bookmarkEnd w:id="90"/>
    </w:p>
    <w:p w14:paraId="72D75C71">
      <w:pPr>
        <w:pStyle w:val="167"/>
        <w:rPr>
          <w:lang w:bidi="ar"/>
        </w:rPr>
      </w:pPr>
      <w:r>
        <w:rPr>
          <w:rFonts w:hint="eastAsia"/>
          <w:lang w:bidi="ar"/>
        </w:rPr>
        <w:t>交通违法监测设备配置的补光装置应符合GA/T 1202规定的要求。</w:t>
      </w:r>
    </w:p>
    <w:p w14:paraId="2FB0D070">
      <w:pPr>
        <w:pStyle w:val="106"/>
        <w:spacing w:before="312" w:after="312"/>
        <w:rPr>
          <w:lang w:bidi="ar"/>
        </w:rPr>
      </w:pPr>
      <w:bookmarkStart w:id="91" w:name="_Toc195433296"/>
      <w:bookmarkStart w:id="92" w:name="_Toc196077749"/>
      <w:bookmarkStart w:id="93" w:name="_Toc195783653"/>
      <w:bookmarkStart w:id="94" w:name="_Toc196074739"/>
      <w:r>
        <w:rPr>
          <w:rFonts w:hint="eastAsia"/>
          <w:lang w:bidi="ar"/>
        </w:rPr>
        <w:t>交通视频监控设备</w:t>
      </w:r>
      <w:bookmarkEnd w:id="91"/>
      <w:bookmarkEnd w:id="92"/>
      <w:bookmarkEnd w:id="93"/>
      <w:bookmarkEnd w:id="94"/>
    </w:p>
    <w:p w14:paraId="2A6CD26E">
      <w:pPr>
        <w:pStyle w:val="107"/>
        <w:spacing w:before="156" w:after="156"/>
        <w:rPr>
          <w:lang w:bidi="ar"/>
        </w:rPr>
      </w:pPr>
      <w:r>
        <w:rPr>
          <w:rFonts w:hint="eastAsia"/>
          <w:lang w:bidi="ar"/>
        </w:rPr>
        <w:t>设置要求</w:t>
      </w:r>
    </w:p>
    <w:p w14:paraId="554B2F58">
      <w:pPr>
        <w:pStyle w:val="167"/>
        <w:rPr>
          <w:lang w:bidi="ar"/>
        </w:rPr>
      </w:pPr>
      <w:r>
        <w:rPr>
          <w:rFonts w:hint="eastAsia"/>
          <w:lang w:bidi="ar"/>
        </w:rPr>
        <w:t>交通流量较大、交通事故多发、交通违法多发路段以及实施交通信号控制的交叉路口，应设置交通视频监控设备，具备条件的还应同步设置高位道路交通视频监控设备。</w:t>
      </w:r>
    </w:p>
    <w:p w14:paraId="1786C81B">
      <w:pPr>
        <w:pStyle w:val="167"/>
        <w:rPr>
          <w:lang w:bidi="ar"/>
        </w:rPr>
      </w:pPr>
      <w:r>
        <w:rPr>
          <w:rFonts w:hint="eastAsia"/>
          <w:lang w:bidi="ar"/>
        </w:rPr>
        <w:t>高位道路交通状况监控设备应配置360度无限位旋转云台， 具备条件地方可加设全景式道路交通状况监控设备。</w:t>
      </w:r>
    </w:p>
    <w:p w14:paraId="2DBF76C4">
      <w:pPr>
        <w:pStyle w:val="167"/>
        <w:rPr>
          <w:lang w:bidi="ar"/>
        </w:rPr>
      </w:pPr>
      <w:r>
        <w:rPr>
          <w:rFonts w:hint="eastAsia"/>
          <w:lang w:bidi="ar"/>
        </w:rPr>
        <w:t xml:space="preserve">交通视频监控设备宜与其它智能交通管理设施共杆设置，设置净空高度不应小于6.5米。  </w:t>
      </w:r>
    </w:p>
    <w:p w14:paraId="7EAB609E">
      <w:pPr>
        <w:pStyle w:val="107"/>
        <w:spacing w:before="156" w:after="156"/>
        <w:rPr>
          <w:lang w:bidi="ar"/>
        </w:rPr>
      </w:pPr>
      <w:r>
        <w:rPr>
          <w:rFonts w:hint="eastAsia"/>
          <w:lang w:bidi="ar"/>
        </w:rPr>
        <w:t>技术要求</w:t>
      </w:r>
    </w:p>
    <w:p w14:paraId="5828CDCE">
      <w:pPr>
        <w:pStyle w:val="167"/>
        <w:rPr>
          <w:lang w:bidi="ar"/>
        </w:rPr>
      </w:pPr>
      <w:r>
        <w:rPr>
          <w:rFonts w:hint="eastAsia"/>
          <w:lang w:bidi="ar"/>
        </w:rPr>
        <w:t>交通视频监控设备应具备视频监控功能、交通事件检测功能和交通违法监测和记录功能。</w:t>
      </w:r>
    </w:p>
    <w:p w14:paraId="2E4DD10C">
      <w:pPr>
        <w:pStyle w:val="167"/>
        <w:rPr>
          <w:lang w:bidi="ar"/>
        </w:rPr>
      </w:pPr>
      <w:r>
        <w:rPr>
          <w:rFonts w:hint="eastAsia"/>
          <w:lang w:bidi="ar"/>
        </w:rPr>
        <w:t>交通视频监控设备应具备超低照度、不低于20倍的光学变焦、自动对焦功能。高位道路交通状况监控设备不应低于35倍的光学变焦。</w:t>
      </w:r>
    </w:p>
    <w:p w14:paraId="10D0E7F2">
      <w:pPr>
        <w:pStyle w:val="167"/>
        <w:rPr>
          <w:lang w:bidi="ar"/>
        </w:rPr>
      </w:pPr>
      <w:r>
        <w:rPr>
          <w:rFonts w:hint="eastAsia"/>
          <w:lang w:bidi="ar"/>
        </w:rPr>
        <w:t>交通视频监控设备应符合GB/T 28181 的要求。</w:t>
      </w:r>
    </w:p>
    <w:p w14:paraId="4B37C736">
      <w:pPr>
        <w:pStyle w:val="106"/>
        <w:spacing w:before="312" w:after="312"/>
        <w:rPr>
          <w:lang w:bidi="ar"/>
        </w:rPr>
      </w:pPr>
      <w:bookmarkStart w:id="95" w:name="_Toc195433297"/>
      <w:bookmarkStart w:id="96" w:name="_Toc196074740"/>
      <w:bookmarkStart w:id="97" w:name="_Toc196077750"/>
      <w:bookmarkStart w:id="98" w:name="_Toc195783654"/>
      <w:r>
        <w:rPr>
          <w:rFonts w:hint="eastAsia"/>
          <w:lang w:bidi="ar"/>
        </w:rPr>
        <w:t>交通流检测设备</w:t>
      </w:r>
      <w:bookmarkEnd w:id="95"/>
      <w:bookmarkEnd w:id="96"/>
      <w:bookmarkEnd w:id="97"/>
      <w:bookmarkEnd w:id="98"/>
    </w:p>
    <w:p w14:paraId="7DFCB03B">
      <w:pPr>
        <w:pStyle w:val="107"/>
        <w:spacing w:before="156" w:after="156"/>
        <w:rPr>
          <w:lang w:bidi="ar"/>
        </w:rPr>
      </w:pPr>
      <w:r>
        <w:rPr>
          <w:rFonts w:hint="eastAsia"/>
          <w:lang w:bidi="ar"/>
        </w:rPr>
        <w:t>设置要求</w:t>
      </w:r>
    </w:p>
    <w:p w14:paraId="6F280207">
      <w:pPr>
        <w:pStyle w:val="167"/>
        <w:rPr>
          <w:lang w:bidi="ar"/>
        </w:rPr>
      </w:pPr>
      <w:r>
        <w:rPr>
          <w:rFonts w:hint="eastAsia"/>
          <w:lang w:bidi="ar"/>
        </w:rPr>
        <w:t>交通流量较大路段、实施交通信号控制的重要交叉路口，应设置交通流检测设备。</w:t>
      </w:r>
    </w:p>
    <w:p w14:paraId="76D08507">
      <w:pPr>
        <w:pStyle w:val="167"/>
        <w:rPr>
          <w:lang w:bidi="ar"/>
        </w:rPr>
      </w:pPr>
      <w:r>
        <w:rPr>
          <w:rFonts w:hint="eastAsia"/>
          <w:lang w:bidi="ar"/>
        </w:rPr>
        <w:t>交通流检测器安装应高于 5.5m，应与被检测区域之间内无遮挡。</w:t>
      </w:r>
    </w:p>
    <w:p w14:paraId="31DB8923">
      <w:pPr>
        <w:pStyle w:val="107"/>
        <w:spacing w:before="156" w:after="156"/>
        <w:rPr>
          <w:lang w:bidi="ar"/>
        </w:rPr>
      </w:pPr>
      <w:r>
        <w:rPr>
          <w:rFonts w:hint="eastAsia"/>
          <w:lang w:bidi="ar"/>
        </w:rPr>
        <w:t>技术要求</w:t>
      </w:r>
    </w:p>
    <w:p w14:paraId="0965EBDD">
      <w:pPr>
        <w:pStyle w:val="167"/>
        <w:rPr>
          <w:lang w:bidi="ar"/>
        </w:rPr>
      </w:pPr>
      <w:r>
        <w:rPr>
          <w:rFonts w:hint="eastAsia"/>
          <w:lang w:bidi="ar"/>
        </w:rPr>
        <w:t>交通流检测设备应采用视频检测技术、微波雷达检测技术或激光雷达检测技术。</w:t>
      </w:r>
    </w:p>
    <w:p w14:paraId="68962A1C">
      <w:pPr>
        <w:pStyle w:val="167"/>
        <w:rPr>
          <w:lang w:bidi="ar"/>
        </w:rPr>
      </w:pPr>
      <w:r>
        <w:rPr>
          <w:rFonts w:hint="eastAsia"/>
          <w:lang w:bidi="ar"/>
        </w:rPr>
        <w:t>视频交通流检测设备应符合GB/T 24726规定的要求。</w:t>
      </w:r>
    </w:p>
    <w:p w14:paraId="211F1661">
      <w:pPr>
        <w:pStyle w:val="167"/>
        <w:rPr>
          <w:lang w:bidi="ar"/>
        </w:rPr>
      </w:pPr>
      <w:r>
        <w:rPr>
          <w:rFonts w:hint="eastAsia"/>
          <w:lang w:bidi="ar"/>
        </w:rPr>
        <w:t>微波雷达交通流检测设备、激光雷达交通流检测设备应满足以下技术要求：</w:t>
      </w:r>
    </w:p>
    <w:p w14:paraId="39497730">
      <w:pPr>
        <w:pStyle w:val="176"/>
        <w:rPr>
          <w:lang w:bidi="ar"/>
        </w:rPr>
      </w:pPr>
      <w:r>
        <w:rPr>
          <w:rFonts w:hint="eastAsia"/>
          <w:lang w:bidi="ar"/>
        </w:rPr>
        <w:t>检测范围：正向检测器对正前方不小于 200m 范围内的机动车进行检测；</w:t>
      </w:r>
    </w:p>
    <w:p w14:paraId="38CB1EE3">
      <w:pPr>
        <w:pStyle w:val="176"/>
        <w:rPr>
          <w:lang w:bidi="ar"/>
        </w:rPr>
      </w:pPr>
      <w:r>
        <w:rPr>
          <w:rFonts w:hint="eastAsia"/>
          <w:lang w:bidi="ar"/>
        </w:rPr>
        <w:t>检测车道数：正向安装方式检测车道数不少于 4 条车道，路侧安装方式检测车道数不少于8条车道;</w:t>
      </w:r>
    </w:p>
    <w:p w14:paraId="0872FF83">
      <w:pPr>
        <w:pStyle w:val="176"/>
        <w:rPr>
          <w:lang w:bidi="ar"/>
        </w:rPr>
      </w:pPr>
      <w:r>
        <w:rPr>
          <w:rFonts w:hint="eastAsia"/>
          <w:lang w:bidi="ar"/>
        </w:rPr>
        <w:t>检测数据类型包括：每车道的车型（小型、大型）、交通流量、单车速度、平均速度、时间占有率、车头时距以及排队长度等。分车型交通流量检测准确率不小于95%；单车速度检测准确率不小于97%；时间占有率检测准确率不小于95%；排队长度检测准确率不小于95%。</w:t>
      </w:r>
    </w:p>
    <w:p w14:paraId="19AB1A67">
      <w:pPr>
        <w:pStyle w:val="106"/>
        <w:spacing w:before="312" w:after="312"/>
        <w:rPr>
          <w:lang w:bidi="ar"/>
        </w:rPr>
      </w:pPr>
      <w:bookmarkStart w:id="99" w:name="_Toc195433298"/>
      <w:bookmarkStart w:id="100" w:name="_Toc195783655"/>
      <w:bookmarkStart w:id="101" w:name="_Toc196074741"/>
      <w:bookmarkStart w:id="102" w:name="_Toc196077751"/>
      <w:r>
        <w:rPr>
          <w:rFonts w:hint="eastAsia"/>
          <w:lang w:bidi="ar"/>
        </w:rPr>
        <w:t>道路车辆智能监测记录设备</w:t>
      </w:r>
      <w:bookmarkEnd w:id="99"/>
      <w:bookmarkEnd w:id="100"/>
      <w:bookmarkEnd w:id="101"/>
      <w:bookmarkEnd w:id="102"/>
    </w:p>
    <w:p w14:paraId="25792821">
      <w:pPr>
        <w:pStyle w:val="107"/>
        <w:spacing w:before="156" w:after="156"/>
        <w:rPr>
          <w:lang w:bidi="ar"/>
        </w:rPr>
      </w:pPr>
      <w:r>
        <w:rPr>
          <w:rFonts w:hint="eastAsia"/>
          <w:lang w:bidi="ar"/>
        </w:rPr>
        <w:t>设置要求</w:t>
      </w:r>
    </w:p>
    <w:p w14:paraId="5ECC55A5">
      <w:pPr>
        <w:pStyle w:val="167"/>
        <w:rPr>
          <w:lang w:bidi="ar"/>
        </w:rPr>
      </w:pPr>
      <w:r>
        <w:rPr>
          <w:rFonts w:hint="eastAsia"/>
          <w:lang w:bidi="ar"/>
        </w:rPr>
        <w:t>城市道路、高速公路、国道、省道重点路段，市县交界路段，重要交通枢纽、重要桥梁、隧道，应设置道路车辆智能监测设备。</w:t>
      </w:r>
    </w:p>
    <w:p w14:paraId="6BEB7E5F">
      <w:pPr>
        <w:pStyle w:val="167"/>
        <w:rPr>
          <w:lang w:bidi="ar"/>
        </w:rPr>
      </w:pPr>
      <w:r>
        <w:rPr>
          <w:rFonts w:hint="eastAsia"/>
          <w:lang w:bidi="ar"/>
        </w:rPr>
        <w:t>道路车辆智能监测设备安装应高于5.5m，应与被监测区域之间内无遮挡。</w:t>
      </w:r>
    </w:p>
    <w:p w14:paraId="0825AC94">
      <w:pPr>
        <w:pStyle w:val="107"/>
        <w:spacing w:before="156" w:after="156"/>
        <w:rPr>
          <w:lang w:bidi="ar"/>
        </w:rPr>
      </w:pPr>
      <w:r>
        <w:rPr>
          <w:rFonts w:hint="eastAsia"/>
          <w:lang w:bidi="ar"/>
        </w:rPr>
        <w:t>技术要求</w:t>
      </w:r>
    </w:p>
    <w:p w14:paraId="2EEDAE6A">
      <w:pPr>
        <w:pStyle w:val="167"/>
        <w:rPr>
          <w:lang w:bidi="ar"/>
        </w:rPr>
      </w:pPr>
      <w:r>
        <w:rPr>
          <w:rFonts w:hint="eastAsia"/>
          <w:lang w:bidi="ar"/>
        </w:rPr>
        <w:t>道路车辆智能监测设备应符合GA/T 497规定的要求。</w:t>
      </w:r>
    </w:p>
    <w:p w14:paraId="57A8526E">
      <w:pPr>
        <w:pStyle w:val="167"/>
        <w:rPr>
          <w:lang w:bidi="ar"/>
        </w:rPr>
      </w:pPr>
      <w:r>
        <w:rPr>
          <w:rFonts w:hint="eastAsia"/>
          <w:lang w:bidi="ar"/>
        </w:rPr>
        <w:t>道路车辆智能监测设备应采用微波雷达检测和视频检测两种及以上车辆检测技术，并具备记录机动车超速交通违法行为的功能。</w:t>
      </w:r>
    </w:p>
    <w:p w14:paraId="7ADF446C">
      <w:pPr>
        <w:pStyle w:val="167"/>
        <w:rPr>
          <w:lang w:bidi="ar"/>
        </w:rPr>
      </w:pPr>
      <w:r>
        <w:rPr>
          <w:rFonts w:hint="eastAsia"/>
          <w:lang w:bidi="ar"/>
        </w:rPr>
        <w:t>道路车辆智能监测设备配置的补光装置备应符合GA/T 1202规定的要求。</w:t>
      </w:r>
    </w:p>
    <w:p w14:paraId="6DEC96D8">
      <w:pPr>
        <w:pStyle w:val="167"/>
        <w:rPr>
          <w:lang w:bidi="ar"/>
        </w:rPr>
      </w:pPr>
      <w:r>
        <w:rPr>
          <w:rFonts w:hint="eastAsia"/>
          <w:lang w:bidi="ar"/>
        </w:rPr>
        <w:t>道路车辆智能监测设备配置的摄像机、雷达、补光灯数量符合以下要求：</w:t>
      </w:r>
    </w:p>
    <w:p w14:paraId="4016064E">
      <w:pPr>
        <w:pStyle w:val="134"/>
        <w:rPr>
          <w:lang w:bidi="ar"/>
        </w:rPr>
      </w:pPr>
      <w:r>
        <w:rPr>
          <w:rFonts w:hint="eastAsia"/>
          <w:lang w:bidi="ar"/>
        </w:rPr>
        <w:t>3车道及以内应配置1台大于或等于900万像素集成式高清摄像机。每超过3车道及以内增配1台大于或等于900万像素集成式高清摄像机；</w:t>
      </w:r>
    </w:p>
    <w:p w14:paraId="167313C5">
      <w:pPr>
        <w:pStyle w:val="134"/>
        <w:rPr>
          <w:lang w:bidi="ar"/>
        </w:rPr>
      </w:pPr>
      <w:r>
        <w:rPr>
          <w:rFonts w:hint="eastAsia"/>
          <w:lang w:bidi="ar"/>
        </w:rPr>
        <w:t>每车道应配备1台检测雷达；</w:t>
      </w:r>
    </w:p>
    <w:p w14:paraId="49705F00">
      <w:pPr>
        <w:pStyle w:val="134"/>
        <w:rPr>
          <w:lang w:bidi="ar"/>
        </w:rPr>
      </w:pPr>
      <w:r>
        <w:rPr>
          <w:rFonts w:hint="eastAsia"/>
          <w:lang w:bidi="ar"/>
        </w:rPr>
        <w:t>每车道应配备1台补光灯；</w:t>
      </w:r>
    </w:p>
    <w:p w14:paraId="7B4FE858">
      <w:pPr>
        <w:pStyle w:val="106"/>
        <w:spacing w:before="312" w:after="312"/>
        <w:rPr>
          <w:lang w:bidi="ar"/>
        </w:rPr>
      </w:pPr>
      <w:bookmarkStart w:id="103" w:name="_Toc195783656"/>
      <w:bookmarkStart w:id="104" w:name="_Toc196077752"/>
      <w:bookmarkStart w:id="105" w:name="_Toc195433299"/>
      <w:bookmarkStart w:id="106" w:name="_Toc196074742"/>
      <w:r>
        <w:rPr>
          <w:rFonts w:hint="eastAsia"/>
          <w:lang w:bidi="ar"/>
        </w:rPr>
        <w:t>道路交通广播设备</w:t>
      </w:r>
      <w:bookmarkEnd w:id="103"/>
      <w:bookmarkEnd w:id="104"/>
      <w:bookmarkEnd w:id="105"/>
      <w:bookmarkEnd w:id="106"/>
    </w:p>
    <w:p w14:paraId="076EC3A9">
      <w:pPr>
        <w:pStyle w:val="107"/>
        <w:spacing w:before="156" w:after="156"/>
        <w:rPr>
          <w:lang w:bidi="ar"/>
        </w:rPr>
      </w:pPr>
      <w:r>
        <w:rPr>
          <w:rFonts w:hint="eastAsia"/>
          <w:lang w:bidi="ar"/>
        </w:rPr>
        <w:t>设置要求</w:t>
      </w:r>
    </w:p>
    <w:p w14:paraId="13938894">
      <w:pPr>
        <w:pStyle w:val="58"/>
        <w:ind w:firstLine="420"/>
        <w:rPr>
          <w:lang w:bidi="ar"/>
        </w:rPr>
      </w:pPr>
      <w:r>
        <w:rPr>
          <w:rFonts w:hint="eastAsia"/>
          <w:lang w:bidi="ar"/>
        </w:rPr>
        <w:t>重要交通枢纽、重大活动举办场所、旅游景区周边道路交通分流点和管控点应设置道路交通广播设备。</w:t>
      </w:r>
    </w:p>
    <w:p w14:paraId="139E2214">
      <w:pPr>
        <w:pStyle w:val="107"/>
        <w:spacing w:before="156" w:after="156"/>
        <w:rPr>
          <w:lang w:bidi="ar"/>
        </w:rPr>
      </w:pPr>
      <w:r>
        <w:rPr>
          <w:rFonts w:hint="eastAsia"/>
          <w:lang w:bidi="ar"/>
        </w:rPr>
        <w:t>技术要求</w:t>
      </w:r>
    </w:p>
    <w:p w14:paraId="568F72D7">
      <w:pPr>
        <w:pStyle w:val="167"/>
        <w:rPr>
          <w:lang w:bidi="ar"/>
        </w:rPr>
      </w:pPr>
      <w:r>
        <w:rPr>
          <w:rFonts w:hint="eastAsia"/>
          <w:lang w:bidi="ar"/>
        </w:rPr>
        <w:t>道路交通广播设备应采用多模音柱，支持大于50W音频功率输出，具备远程控制、无线网络连接、电话直播和短消息转语音广播功能。</w:t>
      </w:r>
    </w:p>
    <w:p w14:paraId="2FCE7111">
      <w:pPr>
        <w:pStyle w:val="167"/>
        <w:rPr>
          <w:lang w:bidi="ar"/>
        </w:rPr>
      </w:pPr>
      <w:r>
        <w:rPr>
          <w:rFonts w:hint="eastAsia"/>
          <w:lang w:bidi="ar"/>
        </w:rPr>
        <w:t>可接收其他设备或后台系统发送的交通违法信息、交通事件信息，并及时广播发布。</w:t>
      </w:r>
    </w:p>
    <w:p w14:paraId="5FB5E678">
      <w:pPr>
        <w:pStyle w:val="106"/>
        <w:spacing w:before="312" w:after="312"/>
        <w:rPr>
          <w:lang w:bidi="ar"/>
        </w:rPr>
      </w:pPr>
      <w:bookmarkStart w:id="107" w:name="_Toc195783657"/>
      <w:bookmarkStart w:id="108" w:name="_Toc195433300"/>
      <w:bookmarkStart w:id="109" w:name="_Toc196074743"/>
      <w:bookmarkStart w:id="110" w:name="_Toc196077753"/>
      <w:r>
        <w:rPr>
          <w:rFonts w:hint="eastAsia"/>
          <w:lang w:bidi="ar"/>
        </w:rPr>
        <w:t>道路交通边缘计算终端</w:t>
      </w:r>
      <w:bookmarkEnd w:id="107"/>
      <w:bookmarkEnd w:id="108"/>
      <w:bookmarkEnd w:id="109"/>
      <w:bookmarkEnd w:id="110"/>
    </w:p>
    <w:p w14:paraId="033B5D93">
      <w:pPr>
        <w:pStyle w:val="107"/>
        <w:spacing w:before="156" w:after="156"/>
        <w:rPr>
          <w:lang w:bidi="ar"/>
        </w:rPr>
      </w:pPr>
      <w:r>
        <w:rPr>
          <w:rFonts w:hint="eastAsia"/>
          <w:lang w:bidi="ar"/>
        </w:rPr>
        <w:t>设置要求</w:t>
      </w:r>
    </w:p>
    <w:p w14:paraId="1609A481">
      <w:pPr>
        <w:pStyle w:val="167"/>
        <w:rPr>
          <w:lang w:bidi="ar"/>
        </w:rPr>
      </w:pPr>
      <w:r>
        <w:rPr>
          <w:rFonts w:hint="eastAsia"/>
          <w:lang w:bidi="ar"/>
        </w:rPr>
        <w:t>城市道路信号灯控制的路口宜设置道路交通边缘计算终端。</w:t>
      </w:r>
    </w:p>
    <w:p w14:paraId="1EC83D2A">
      <w:pPr>
        <w:pStyle w:val="167"/>
        <w:rPr>
          <w:lang w:bidi="ar"/>
        </w:rPr>
      </w:pPr>
      <w:r>
        <w:rPr>
          <w:rFonts w:hint="eastAsia"/>
          <w:lang w:bidi="ar"/>
        </w:rPr>
        <w:t>道路交通边缘计算终端宜与信号机柜合并设置，并应设置醒目标识。</w:t>
      </w:r>
    </w:p>
    <w:p w14:paraId="45486A6C">
      <w:pPr>
        <w:pStyle w:val="107"/>
        <w:spacing w:before="156" w:after="156"/>
        <w:rPr>
          <w:lang w:bidi="ar"/>
        </w:rPr>
      </w:pPr>
      <w:r>
        <w:rPr>
          <w:rFonts w:hint="eastAsia"/>
          <w:lang w:bidi="ar"/>
        </w:rPr>
        <w:t>技术要求</w:t>
      </w:r>
    </w:p>
    <w:p w14:paraId="56067F39">
      <w:pPr>
        <w:pStyle w:val="167"/>
        <w:rPr>
          <w:lang w:bidi="ar"/>
        </w:rPr>
      </w:pPr>
      <w:r>
        <w:rPr>
          <w:rFonts w:hint="eastAsia"/>
          <w:lang w:bidi="ar"/>
        </w:rPr>
        <w:t xml:space="preserve">道路交通边缘计算终端应支持多种协议多种设备接入功能。 </w:t>
      </w:r>
    </w:p>
    <w:p w14:paraId="2C3080C9">
      <w:pPr>
        <w:pStyle w:val="167"/>
        <w:rPr>
          <w:lang w:bidi="ar"/>
        </w:rPr>
      </w:pPr>
      <w:r>
        <w:rPr>
          <w:rFonts w:hint="eastAsia"/>
          <w:lang w:bidi="ar"/>
        </w:rPr>
        <w:t>道路交通边缘计算终端应实现对周边设备进行管理功能。</w:t>
      </w:r>
    </w:p>
    <w:p w14:paraId="73DA0235">
      <w:pPr>
        <w:pStyle w:val="167"/>
        <w:rPr>
          <w:lang w:bidi="ar"/>
        </w:rPr>
      </w:pPr>
      <w:r>
        <w:rPr>
          <w:rFonts w:hint="eastAsia"/>
          <w:lang w:bidi="ar"/>
        </w:rPr>
        <w:t>道路交通边缘计算终端应支持信号控制参数的计算输出功能，并于路口信号机实现互联互通.</w:t>
      </w:r>
    </w:p>
    <w:p w14:paraId="510133D4">
      <w:pPr>
        <w:pStyle w:val="167"/>
        <w:rPr>
          <w:lang w:bidi="ar"/>
        </w:rPr>
      </w:pPr>
      <w:r>
        <w:rPr>
          <w:rFonts w:hint="eastAsia"/>
          <w:lang w:bidi="ar"/>
        </w:rPr>
        <w:t>海口、三亚、琼海的道路交通边缘计算终端应具备与车路云系统互联互通的功能。</w:t>
      </w:r>
    </w:p>
    <w:p w14:paraId="25885EA9">
      <w:pPr>
        <w:pStyle w:val="106"/>
        <w:spacing w:before="312" w:after="312"/>
        <w:rPr>
          <w:lang w:bidi="ar"/>
        </w:rPr>
      </w:pPr>
      <w:bookmarkStart w:id="111" w:name="_Toc196077754"/>
      <w:bookmarkStart w:id="112" w:name="_Toc196074744"/>
      <w:bookmarkStart w:id="113" w:name="_Toc195433301"/>
      <w:bookmarkStart w:id="114" w:name="_Toc195783658"/>
      <w:r>
        <w:rPr>
          <w:rFonts w:hint="eastAsia"/>
          <w:lang w:bidi="ar"/>
        </w:rPr>
        <w:t>风险防控设备</w:t>
      </w:r>
      <w:bookmarkEnd w:id="111"/>
    </w:p>
    <w:p w14:paraId="7F76737B">
      <w:pPr>
        <w:pStyle w:val="107"/>
        <w:spacing w:before="156" w:after="156"/>
        <w:rPr>
          <w:lang w:bidi="ar"/>
        </w:rPr>
      </w:pPr>
      <w:r>
        <w:rPr>
          <w:rFonts w:hint="eastAsia"/>
          <w:lang w:bidi="ar"/>
        </w:rPr>
        <w:t>设置要求</w:t>
      </w:r>
    </w:p>
    <w:p w14:paraId="3959C8DF">
      <w:pPr>
        <w:pStyle w:val="167"/>
        <w:rPr>
          <w:rFonts w:hint="eastAsia"/>
          <w:lang w:bidi="ar"/>
        </w:rPr>
      </w:pPr>
      <w:r>
        <w:rPr>
          <w:rFonts w:hint="eastAsia"/>
          <w:lang w:bidi="ar"/>
        </w:rPr>
        <w:t>事故易发路段风险防控装备（以下简称“风险防控装备”）的设置宜遵循安全、科学、集约的原则。</w:t>
      </w:r>
    </w:p>
    <w:p w14:paraId="3070917D">
      <w:pPr>
        <w:pStyle w:val="167"/>
        <w:rPr>
          <w:rFonts w:hint="eastAsia"/>
          <w:lang w:bidi="ar"/>
        </w:rPr>
      </w:pPr>
      <w:r>
        <w:rPr>
          <w:rFonts w:hint="eastAsia"/>
          <w:lang w:bidi="ar"/>
        </w:rPr>
        <w:t>宜在完善设置道路交通安全设施的基础上，增设风险防控装备，且两者协调统一。</w:t>
      </w:r>
    </w:p>
    <w:p w14:paraId="17EE63E6">
      <w:pPr>
        <w:pStyle w:val="167"/>
        <w:rPr>
          <w:lang w:bidi="ar"/>
        </w:rPr>
      </w:pPr>
      <w:r>
        <w:rPr>
          <w:rFonts w:hint="eastAsia"/>
          <w:lang w:bidi="ar"/>
        </w:rPr>
        <w:t>宜根据事故易发路段的道路交通事故情况、道路特征、交通运行状况、自然环境特点及风险特征等选择适宜的风险防控装备。</w:t>
      </w:r>
    </w:p>
    <w:p w14:paraId="3C583D93">
      <w:pPr>
        <w:pStyle w:val="107"/>
        <w:spacing w:before="156" w:after="156"/>
        <w:rPr>
          <w:lang w:bidi="ar"/>
        </w:rPr>
      </w:pPr>
      <w:r>
        <w:rPr>
          <w:rFonts w:hint="eastAsia"/>
          <w:lang w:bidi="ar"/>
        </w:rPr>
        <w:t>技术要求</w:t>
      </w:r>
    </w:p>
    <w:p w14:paraId="4AD45F7B">
      <w:pPr>
        <w:pStyle w:val="58"/>
        <w:ind w:firstLine="420"/>
        <w:rPr>
          <w:lang w:bidi="ar"/>
        </w:rPr>
      </w:pPr>
      <w:r>
        <w:rPr>
          <w:rFonts w:hint="eastAsia"/>
        </w:rPr>
        <w:t>风险防控设备</w:t>
      </w:r>
      <w:r>
        <w:rPr>
          <w:rFonts w:hint="eastAsia"/>
          <w:lang w:bidi="ar"/>
        </w:rPr>
        <w:t>应符合GA/T 2176（所有部分）、GA/T  2302规定的要求。</w:t>
      </w:r>
    </w:p>
    <w:p w14:paraId="266F2CBE">
      <w:pPr>
        <w:pStyle w:val="58"/>
        <w:ind w:firstLine="420"/>
        <w:rPr>
          <w:rFonts w:hint="eastAsia"/>
          <w:lang w:bidi="ar"/>
        </w:rPr>
      </w:pPr>
    </w:p>
    <w:p w14:paraId="39A2FEE4">
      <w:pPr>
        <w:pStyle w:val="106"/>
        <w:spacing w:before="312" w:after="312"/>
        <w:rPr>
          <w:lang w:bidi="ar"/>
        </w:rPr>
      </w:pPr>
      <w:bookmarkStart w:id="115" w:name="_Toc196077755"/>
      <w:r>
        <w:rPr>
          <w:rFonts w:hint="eastAsia"/>
          <w:lang w:bidi="ar"/>
        </w:rPr>
        <w:t>基础工程设施通用要求</w:t>
      </w:r>
      <w:bookmarkEnd w:id="112"/>
      <w:bookmarkEnd w:id="113"/>
      <w:bookmarkEnd w:id="114"/>
      <w:bookmarkEnd w:id="115"/>
    </w:p>
    <w:p w14:paraId="2ABE66EF">
      <w:pPr>
        <w:pStyle w:val="107"/>
        <w:spacing w:before="156" w:after="156"/>
        <w:rPr>
          <w:lang w:bidi="ar"/>
        </w:rPr>
      </w:pPr>
      <w:r>
        <w:rPr>
          <w:rFonts w:hint="eastAsia"/>
          <w:lang w:bidi="ar"/>
        </w:rPr>
        <w:t>总体要求</w:t>
      </w:r>
    </w:p>
    <w:p w14:paraId="78814A31">
      <w:pPr>
        <w:pStyle w:val="58"/>
        <w:ind w:firstLine="420"/>
        <w:rPr>
          <w:lang w:bidi="ar"/>
        </w:rPr>
      </w:pPr>
      <w:r>
        <w:rPr>
          <w:rFonts w:hint="eastAsia"/>
          <w:lang w:bidi="ar"/>
        </w:rPr>
        <w:t>基础工程设施要符合GA/T 651、GA/T 652规定的要求。</w:t>
      </w:r>
    </w:p>
    <w:p w14:paraId="153719AE">
      <w:pPr>
        <w:pStyle w:val="107"/>
        <w:spacing w:before="156" w:after="156"/>
        <w:rPr>
          <w:lang w:bidi="ar"/>
        </w:rPr>
      </w:pPr>
      <w:r>
        <w:rPr>
          <w:rFonts w:hint="eastAsia"/>
          <w:lang w:bidi="ar"/>
        </w:rPr>
        <w:t>电缆管道</w:t>
      </w:r>
    </w:p>
    <w:p w14:paraId="797AAD1A">
      <w:pPr>
        <w:pStyle w:val="67"/>
        <w:spacing w:before="156" w:after="156"/>
        <w:rPr>
          <w:lang w:bidi="ar"/>
        </w:rPr>
      </w:pPr>
      <w:r>
        <w:rPr>
          <w:rFonts w:hint="eastAsia"/>
          <w:lang w:bidi="ar"/>
        </w:rPr>
        <w:t>分类</w:t>
      </w:r>
    </w:p>
    <w:p w14:paraId="5D49FF0E">
      <w:pPr>
        <w:pStyle w:val="58"/>
        <w:ind w:firstLine="420"/>
        <w:rPr>
          <w:lang w:bidi="ar"/>
        </w:rPr>
      </w:pPr>
      <w:r>
        <w:rPr>
          <w:rFonts w:hint="eastAsia"/>
          <w:lang w:bidi="ar"/>
        </w:rPr>
        <w:t>电缆管道主要包括设备电缆管道和电源电缆管道，设备电缆管道用于铺设各类设备电缆的管道，电源电缆管道是取电点到机柜之间铺设主电源电缆的管道。设备电缆管道主要包括过街管道和支线管道，过街管道主要是指车行道路面以下管道，支线管道主要是指人行道、绿化带内以下管道。</w:t>
      </w:r>
    </w:p>
    <w:p w14:paraId="7EBB1F77">
      <w:pPr>
        <w:pStyle w:val="67"/>
        <w:spacing w:before="156" w:after="156"/>
        <w:rPr>
          <w:lang w:bidi="ar"/>
        </w:rPr>
      </w:pPr>
      <w:r>
        <w:rPr>
          <w:rFonts w:hint="eastAsia"/>
          <w:lang w:bidi="ar"/>
        </w:rPr>
        <w:t>总体要求</w:t>
      </w:r>
    </w:p>
    <w:p w14:paraId="3A7D0A71">
      <w:pPr>
        <w:pStyle w:val="58"/>
        <w:ind w:firstLine="420"/>
        <w:rPr>
          <w:lang w:bidi="ar"/>
        </w:rPr>
      </w:pPr>
      <w:r>
        <w:rPr>
          <w:rFonts w:hint="eastAsia"/>
          <w:lang w:bidi="ar"/>
        </w:rPr>
        <w:t>电缆管道在管道井之间应采用直线连接，过街管道和部分支线管道应使路口各个方向所有、管道互联互通，形成管道回路联通。</w:t>
      </w:r>
    </w:p>
    <w:p w14:paraId="65D29C7A">
      <w:pPr>
        <w:pStyle w:val="67"/>
        <w:spacing w:before="156" w:after="156"/>
        <w:rPr>
          <w:lang w:bidi="ar"/>
        </w:rPr>
      </w:pPr>
      <w:r>
        <w:rPr>
          <w:rFonts w:hint="eastAsia"/>
          <w:lang w:bidi="ar"/>
        </w:rPr>
        <w:t>材质和规格</w:t>
      </w:r>
    </w:p>
    <w:p w14:paraId="2E044094">
      <w:pPr>
        <w:pStyle w:val="58"/>
        <w:ind w:firstLine="420"/>
        <w:rPr>
          <w:lang w:bidi="ar"/>
        </w:rPr>
      </w:pPr>
      <w:r>
        <w:rPr>
          <w:rFonts w:hint="eastAsia"/>
          <w:lang w:bidi="ar"/>
        </w:rPr>
        <w:t>电缆管道应采用高密度聚乙烯强力PE管，管壁厚度不少于8mm；接入至杆件基础内时应采用高密度聚乙烯强力PE管，管壁厚度不少于5mm。</w:t>
      </w:r>
    </w:p>
    <w:p w14:paraId="227ACC18">
      <w:pPr>
        <w:pStyle w:val="58"/>
        <w:ind w:firstLine="420"/>
        <w:rPr>
          <w:lang w:bidi="ar"/>
        </w:rPr>
      </w:pPr>
      <w:r>
        <w:rPr>
          <w:rFonts w:hint="eastAsia"/>
          <w:lang w:bidi="ar"/>
        </w:rPr>
        <w:t>电缆管道内径不应小于110mm；接入至杆件基础内时内径不应小于80mm。</w:t>
      </w:r>
    </w:p>
    <w:p w14:paraId="1392988D">
      <w:pPr>
        <w:pStyle w:val="67"/>
        <w:spacing w:before="156" w:after="156"/>
        <w:rPr>
          <w:lang w:bidi="ar"/>
        </w:rPr>
      </w:pPr>
      <w:r>
        <w:rPr>
          <w:rFonts w:hint="eastAsia"/>
          <w:lang w:bidi="ar"/>
        </w:rPr>
        <w:t>数量、深度</w:t>
      </w:r>
    </w:p>
    <w:p w14:paraId="66ABF453">
      <w:pPr>
        <w:pStyle w:val="58"/>
        <w:ind w:firstLine="420"/>
        <w:rPr>
          <w:lang w:bidi="ar"/>
        </w:rPr>
      </w:pPr>
      <w:r>
        <w:rPr>
          <w:rFonts w:hint="eastAsia"/>
          <w:lang w:bidi="ar"/>
        </w:rPr>
        <w:t>过街设备电缆管道应排布置至少共4根，敷设深度为管顶部至路表面深度不应小于700mm（特殊情况不足700mm的，须在路面灰土层以下）。</w:t>
      </w:r>
    </w:p>
    <w:p w14:paraId="74B7E32B">
      <w:pPr>
        <w:pStyle w:val="58"/>
        <w:ind w:firstLine="420"/>
        <w:rPr>
          <w:lang w:bidi="ar"/>
        </w:rPr>
      </w:pPr>
      <w:r>
        <w:rPr>
          <w:rFonts w:hint="eastAsia"/>
          <w:lang w:bidi="ar"/>
        </w:rPr>
        <w:t>支线设备电缆管道应并排布置不少于2根，敷设深度为管顶部至路表面深度不应小于500mm（特殊情况不足500mm的，须在路面灰土层以下）。</w:t>
      </w:r>
    </w:p>
    <w:p w14:paraId="34AF28AB">
      <w:pPr>
        <w:pStyle w:val="58"/>
        <w:ind w:firstLine="420"/>
        <w:rPr>
          <w:lang w:bidi="ar"/>
        </w:rPr>
      </w:pPr>
      <w:r>
        <w:rPr>
          <w:rFonts w:hint="eastAsia"/>
          <w:lang w:bidi="ar"/>
        </w:rPr>
        <w:t>电源电缆管道应并排布置不少于2根。</w:t>
      </w:r>
    </w:p>
    <w:p w14:paraId="495AF0F3">
      <w:pPr>
        <w:pStyle w:val="67"/>
        <w:spacing w:before="156" w:after="156"/>
        <w:rPr>
          <w:lang w:bidi="ar"/>
        </w:rPr>
      </w:pPr>
      <w:r>
        <w:rPr>
          <w:rFonts w:hint="eastAsia"/>
          <w:lang w:bidi="ar"/>
        </w:rPr>
        <w:t>施工要求</w:t>
      </w:r>
    </w:p>
    <w:p w14:paraId="7B756F32">
      <w:pPr>
        <w:pStyle w:val="58"/>
        <w:ind w:firstLine="420"/>
        <w:rPr>
          <w:lang w:bidi="ar"/>
        </w:rPr>
      </w:pPr>
      <w:r>
        <w:rPr>
          <w:rFonts w:hint="eastAsia"/>
          <w:lang w:bidi="ar"/>
        </w:rPr>
        <w:t>管道沟底用细砂垫层并夯实，管道接头处要采取大口径（内径120～130mm）壁厚不少于8mm、套管固定并焊接的形式予以牢固、密封，并应包有足够强度的混凝土防护层；</w:t>
      </w:r>
    </w:p>
    <w:p w14:paraId="319FE969">
      <w:pPr>
        <w:pStyle w:val="58"/>
        <w:ind w:firstLine="420"/>
        <w:rPr>
          <w:lang w:bidi="ar"/>
        </w:rPr>
      </w:pPr>
      <w:r>
        <w:rPr>
          <w:rFonts w:hint="eastAsia"/>
          <w:lang w:bidi="ar"/>
        </w:rPr>
        <w:t>过街管道应采用顶管施工工艺。过街管道因特殊情况确实不能采取顶管施工的，可开挖施工，过街管道开挖施工时管沟宽度不得小于700mm，且应严格按照道路工程施工相关行业标准和规范恢复路面结构，恢复路面材料应与周边路面材料一致。</w:t>
      </w:r>
    </w:p>
    <w:p w14:paraId="2877E2C9">
      <w:pPr>
        <w:pStyle w:val="58"/>
        <w:ind w:firstLine="420"/>
        <w:rPr>
          <w:lang w:bidi="ar"/>
        </w:rPr>
      </w:pPr>
      <w:r>
        <w:rPr>
          <w:rFonts w:hint="eastAsia"/>
          <w:lang w:bidi="ar"/>
        </w:rPr>
        <w:t>管道坡度与路面坡度应保持一致。</w:t>
      </w:r>
    </w:p>
    <w:p w14:paraId="5781F36D">
      <w:pPr>
        <w:pStyle w:val="58"/>
        <w:ind w:firstLine="420"/>
        <w:rPr>
          <w:lang w:bidi="ar"/>
        </w:rPr>
      </w:pPr>
      <w:r>
        <w:rPr>
          <w:rFonts w:hint="eastAsia"/>
          <w:lang w:bidi="ar"/>
        </w:rPr>
        <w:t>管道路由要在管道井处及管道井之间应采用方形不锈钢或强塑材质地面标识铭牌（主要用于人行道内）或电缆标识桩（主要用于绿化带内）标明管道路由走向。设备管道路由标识样式为“公安交警/设备管线←→”；电源管道路由标识样式为“公安交警/电源管线←→”。</w:t>
      </w:r>
    </w:p>
    <w:p w14:paraId="7B69DDBD">
      <w:pPr>
        <w:pStyle w:val="58"/>
        <w:ind w:firstLine="420"/>
        <w:rPr>
          <w:lang w:bidi="ar"/>
        </w:rPr>
      </w:pPr>
      <w:r>
        <w:rPr>
          <w:rFonts w:hint="eastAsia"/>
          <w:lang w:bidi="ar"/>
        </w:rPr>
        <w:t>管道井内及设备机柜内的管道口应须严格处理好毛刺，探出井壁不大于50mm，并在路口所有电缆、通讯线缆敷设穿入完毕后应采用低标号水泥或泡沫剂封堵。</w:t>
      </w:r>
    </w:p>
    <w:p w14:paraId="01F5316C">
      <w:pPr>
        <w:pStyle w:val="107"/>
        <w:spacing w:before="156" w:after="156"/>
        <w:rPr>
          <w:lang w:bidi="ar"/>
        </w:rPr>
      </w:pPr>
      <w:r>
        <w:rPr>
          <w:rFonts w:hint="eastAsia"/>
          <w:lang w:bidi="ar"/>
        </w:rPr>
        <w:t>电缆管道井</w:t>
      </w:r>
    </w:p>
    <w:p w14:paraId="3ED98946">
      <w:pPr>
        <w:pStyle w:val="67"/>
        <w:spacing w:before="156" w:after="156"/>
        <w:rPr>
          <w:lang w:bidi="ar"/>
        </w:rPr>
      </w:pPr>
      <w:r>
        <w:rPr>
          <w:rFonts w:hint="eastAsia"/>
          <w:lang w:bidi="ar"/>
        </w:rPr>
        <w:t>总体要求</w:t>
      </w:r>
    </w:p>
    <w:p w14:paraId="62D5D159">
      <w:pPr>
        <w:pStyle w:val="58"/>
        <w:ind w:firstLine="420"/>
        <w:rPr>
          <w:lang w:bidi="ar"/>
        </w:rPr>
      </w:pPr>
      <w:r>
        <w:rPr>
          <w:rFonts w:hint="eastAsia"/>
          <w:lang w:bidi="ar"/>
        </w:rPr>
        <w:t>电缆管道井是地下管道的中转点，是由两个或两个以上不同方向管道的交汇处设置而成的管道井。电缆管道路由的拐弯处或连续敷设的管道长度每超过50m时应设置1处管道井。</w:t>
      </w:r>
    </w:p>
    <w:p w14:paraId="576D5A3D">
      <w:pPr>
        <w:pStyle w:val="67"/>
        <w:spacing w:before="156" w:after="156"/>
        <w:rPr>
          <w:lang w:bidi="ar"/>
        </w:rPr>
      </w:pPr>
      <w:r>
        <w:rPr>
          <w:rFonts w:hint="eastAsia"/>
          <w:lang w:bidi="ar"/>
        </w:rPr>
        <w:t>材质结构</w:t>
      </w:r>
    </w:p>
    <w:p w14:paraId="105D8E57">
      <w:pPr>
        <w:pStyle w:val="58"/>
        <w:ind w:firstLine="420"/>
        <w:rPr>
          <w:lang w:bidi="ar"/>
        </w:rPr>
      </w:pPr>
      <w:r>
        <w:rPr>
          <w:rFonts w:hint="eastAsia"/>
          <w:lang w:bidi="ar"/>
        </w:rPr>
        <w:t>车行道路面内的管道井应采用钢筋混凝土材料；人行道、绿化带内的管道井应采用红砖、砂浆方式。</w:t>
      </w:r>
    </w:p>
    <w:p w14:paraId="77709661">
      <w:pPr>
        <w:pStyle w:val="67"/>
        <w:spacing w:before="156" w:after="156"/>
        <w:rPr>
          <w:lang w:bidi="ar"/>
        </w:rPr>
      </w:pPr>
      <w:r>
        <w:rPr>
          <w:rFonts w:hint="eastAsia"/>
          <w:lang w:bidi="ar"/>
        </w:rPr>
        <w:t>结构形式要求</w:t>
      </w:r>
    </w:p>
    <w:p w14:paraId="1C345C20">
      <w:pPr>
        <w:pStyle w:val="58"/>
        <w:ind w:firstLine="420"/>
        <w:rPr>
          <w:lang w:bidi="ar"/>
        </w:rPr>
      </w:pPr>
      <w:r>
        <w:rPr>
          <w:rFonts w:hint="eastAsia"/>
          <w:lang w:bidi="ar"/>
        </w:rPr>
        <w:t>所有管道井应采用方形结构形式。</w:t>
      </w:r>
    </w:p>
    <w:p w14:paraId="6A76B72F">
      <w:pPr>
        <w:pStyle w:val="67"/>
        <w:spacing w:before="156" w:after="156"/>
        <w:rPr>
          <w:lang w:bidi="ar"/>
        </w:rPr>
      </w:pPr>
      <w:r>
        <w:rPr>
          <w:rFonts w:hint="eastAsia"/>
          <w:lang w:bidi="ar"/>
        </w:rPr>
        <w:t>规格尺寸要求</w:t>
      </w:r>
    </w:p>
    <w:p w14:paraId="2F0A6EFC">
      <w:pPr>
        <w:pStyle w:val="58"/>
        <w:ind w:firstLine="420"/>
        <w:rPr>
          <w:lang w:bidi="ar"/>
        </w:rPr>
      </w:pPr>
      <w:r>
        <w:rPr>
          <w:rFonts w:hint="eastAsia"/>
          <w:lang w:bidi="ar"/>
        </w:rPr>
        <w:t>过街管道井及三路（含）以上管道交汇的管道井采用600mm×600mm尺寸。</w:t>
      </w:r>
    </w:p>
    <w:p w14:paraId="2EC198B3">
      <w:pPr>
        <w:pStyle w:val="58"/>
        <w:ind w:firstLine="420"/>
        <w:rPr>
          <w:lang w:bidi="ar"/>
        </w:rPr>
      </w:pPr>
      <w:r>
        <w:rPr>
          <w:rFonts w:hint="eastAsia"/>
          <w:lang w:bidi="ar"/>
        </w:rPr>
        <w:t>支线管道井、电源管道井及三路以下管道交汇的管道井采用400mm×400mm尺寸。</w:t>
      </w:r>
    </w:p>
    <w:p w14:paraId="52E56C28">
      <w:pPr>
        <w:pStyle w:val="58"/>
        <w:ind w:firstLine="420"/>
        <w:rPr>
          <w:lang w:bidi="ar"/>
        </w:rPr>
      </w:pPr>
      <w:r>
        <w:rPr>
          <w:rFonts w:hint="eastAsia"/>
          <w:lang w:bidi="ar"/>
        </w:rPr>
        <w:t>信号机柜处总汇聚管道井采用700mm×700mm尺寸。</w:t>
      </w:r>
    </w:p>
    <w:p w14:paraId="7717913E">
      <w:pPr>
        <w:pStyle w:val="67"/>
        <w:spacing w:before="156" w:after="156"/>
        <w:rPr>
          <w:lang w:bidi="ar"/>
        </w:rPr>
      </w:pPr>
      <w:r>
        <w:rPr>
          <w:rFonts w:hint="eastAsia"/>
          <w:lang w:bidi="ar"/>
        </w:rPr>
        <w:t>深度要求</w:t>
      </w:r>
    </w:p>
    <w:p w14:paraId="2B06FFA7">
      <w:pPr>
        <w:pStyle w:val="58"/>
        <w:ind w:firstLine="420"/>
        <w:rPr>
          <w:lang w:bidi="ar"/>
        </w:rPr>
      </w:pPr>
      <w:r>
        <w:rPr>
          <w:rFonts w:hint="eastAsia"/>
          <w:lang w:bidi="ar"/>
        </w:rPr>
        <w:t>车行道路面内管道井深度为井底距地面1000mm以上，管道口距离井底约200mm。</w:t>
      </w:r>
    </w:p>
    <w:p w14:paraId="27E48870">
      <w:pPr>
        <w:pStyle w:val="58"/>
        <w:ind w:firstLine="420"/>
        <w:rPr>
          <w:lang w:bidi="ar"/>
        </w:rPr>
      </w:pPr>
      <w:r>
        <w:rPr>
          <w:rFonts w:hint="eastAsia"/>
          <w:lang w:bidi="ar"/>
        </w:rPr>
        <w:t>人行道及绿化带内管道井深度为井底距离地面800mm以上，管道口距离井底约200mm。</w:t>
      </w:r>
    </w:p>
    <w:p w14:paraId="23710643">
      <w:pPr>
        <w:pStyle w:val="67"/>
        <w:spacing w:before="156" w:after="156"/>
        <w:rPr>
          <w:lang w:bidi="ar"/>
        </w:rPr>
      </w:pPr>
      <w:r>
        <w:rPr>
          <w:rFonts w:hint="eastAsia"/>
          <w:lang w:bidi="ar"/>
        </w:rPr>
        <w:t>施工工艺要求</w:t>
      </w:r>
    </w:p>
    <w:p w14:paraId="46E0EEEA">
      <w:pPr>
        <w:pStyle w:val="58"/>
        <w:ind w:firstLine="420"/>
        <w:rPr>
          <w:lang w:bidi="ar"/>
        </w:rPr>
      </w:pPr>
      <w:r>
        <w:rPr>
          <w:rFonts w:hint="eastAsia"/>
          <w:lang w:bidi="ar"/>
        </w:rPr>
        <w:t xml:space="preserve"> 管道井底须有混凝土垫层，且井底部和井壁须设有渗水孔，每侧井壁渗水孔数量不得少于4处，井底部渗水孔数量不得少于6处，井壁和井口应采用水泥粉刷。</w:t>
      </w:r>
    </w:p>
    <w:p w14:paraId="0D2E1BAC">
      <w:pPr>
        <w:pStyle w:val="58"/>
        <w:ind w:firstLine="420"/>
        <w:rPr>
          <w:lang w:bidi="ar"/>
        </w:rPr>
      </w:pPr>
      <w:r>
        <w:rPr>
          <w:rFonts w:hint="eastAsia"/>
          <w:lang w:bidi="ar"/>
        </w:rPr>
        <w:t>管道井内应设有防坠网，采用弹性韧性材质；防坠网应安装在距离井口20cm以上位置，采用井壁安装挂钩的形式悬挂安装防坠网。</w:t>
      </w:r>
    </w:p>
    <w:p w14:paraId="374A1916">
      <w:pPr>
        <w:pStyle w:val="67"/>
        <w:spacing w:before="156" w:after="156"/>
        <w:rPr>
          <w:lang w:bidi="ar"/>
        </w:rPr>
      </w:pPr>
      <w:r>
        <w:rPr>
          <w:rFonts w:hint="eastAsia"/>
          <w:lang w:bidi="ar"/>
        </w:rPr>
        <w:t>井盖要求</w:t>
      </w:r>
    </w:p>
    <w:p w14:paraId="0D4177EB">
      <w:pPr>
        <w:pStyle w:val="58"/>
        <w:ind w:firstLine="420"/>
        <w:rPr>
          <w:lang w:bidi="ar"/>
        </w:rPr>
      </w:pPr>
      <w:r>
        <w:rPr>
          <w:rFonts w:hint="eastAsia"/>
          <w:lang w:bidi="ar"/>
        </w:rPr>
        <w:t>井盖材质采用重型球墨铸铁材料，有防压（绿化带内荷载不低于1.5吨、人行道内荷载不低于12.5吨、车行道内荷载不低于60吨）防滑、防盗、耐磨装置（大型井盖应采用“双盖”结构），采用一侧固定在井口的翻盖结构形式。</w:t>
      </w:r>
    </w:p>
    <w:p w14:paraId="334A771B">
      <w:pPr>
        <w:pStyle w:val="58"/>
        <w:ind w:firstLine="420"/>
        <w:rPr>
          <w:lang w:bidi="ar"/>
        </w:rPr>
      </w:pPr>
      <w:r>
        <w:rPr>
          <w:rFonts w:hint="eastAsia"/>
          <w:lang w:bidi="ar"/>
        </w:rPr>
        <w:t>所有井盖应按统一样式制作，标有井盖尺寸字样（井盖上部）、“公安交警专用”（井盖正中）字样，并制作铭牌标明报修电话（井盖底部）。</w:t>
      </w:r>
    </w:p>
    <w:p w14:paraId="29312CD1">
      <w:pPr>
        <w:pStyle w:val="67"/>
        <w:spacing w:before="156" w:after="156"/>
        <w:rPr>
          <w:lang w:bidi="ar"/>
        </w:rPr>
      </w:pPr>
      <w:r>
        <w:rPr>
          <w:rFonts w:hint="eastAsia"/>
          <w:lang w:bidi="ar"/>
        </w:rPr>
        <w:t>杆件</w:t>
      </w:r>
    </w:p>
    <w:p w14:paraId="133A4995">
      <w:pPr>
        <w:pStyle w:val="67"/>
        <w:spacing w:before="156" w:after="156"/>
        <w:rPr>
          <w:lang w:bidi="ar"/>
        </w:rPr>
      </w:pPr>
      <w:r>
        <w:rPr>
          <w:rFonts w:hint="eastAsia"/>
          <w:lang w:bidi="ar"/>
        </w:rPr>
        <w:t>交通信号控制设备杆件</w:t>
      </w:r>
    </w:p>
    <w:p w14:paraId="4D0D2BA8">
      <w:pPr>
        <w:pStyle w:val="96"/>
        <w:spacing w:before="156" w:after="156"/>
        <w:rPr>
          <w:lang w:bidi="ar"/>
        </w:rPr>
      </w:pPr>
      <w:r>
        <w:rPr>
          <w:rFonts w:hint="eastAsia"/>
          <w:lang w:bidi="ar"/>
        </w:rPr>
        <w:t>分类</w:t>
      </w:r>
    </w:p>
    <w:p w14:paraId="1DE98D6A">
      <w:pPr>
        <w:pStyle w:val="58"/>
        <w:ind w:firstLine="420"/>
        <w:rPr>
          <w:lang w:bidi="ar"/>
        </w:rPr>
      </w:pPr>
      <w:r>
        <w:rPr>
          <w:rFonts w:hint="eastAsia"/>
          <w:lang w:bidi="ar"/>
        </w:rPr>
        <w:t>交通信号控制设备杆件包括机动车信号灯灯杆、机动车信号灯单立柱杆、非机动信号灯杆、人行信号灯杆。</w:t>
      </w:r>
    </w:p>
    <w:p w14:paraId="787687E3">
      <w:pPr>
        <w:pStyle w:val="96"/>
        <w:spacing w:before="156" w:after="156"/>
        <w:rPr>
          <w:lang w:bidi="ar"/>
        </w:rPr>
      </w:pPr>
      <w:r>
        <w:rPr>
          <w:rFonts w:hint="eastAsia"/>
          <w:lang w:bidi="ar"/>
        </w:rPr>
        <w:t>机动车信号灯灯杆</w:t>
      </w:r>
    </w:p>
    <w:p w14:paraId="313648D6">
      <w:pPr>
        <w:pStyle w:val="58"/>
        <w:ind w:firstLine="420"/>
        <w:rPr>
          <w:lang w:bidi="ar"/>
        </w:rPr>
      </w:pPr>
      <w:r>
        <w:rPr>
          <w:rFonts w:hint="eastAsia"/>
          <w:lang w:bidi="ar"/>
        </w:rPr>
        <w:t>机动车信号主灯灯杆应符合GB 14886规定的要求，宜采用悬臂式八棱锥形、热镀锌钢质灯杆，杆件立杆高度不低于6.5米，悬臂长度不得小于6米。竖杆壁厚不小于8mm，当悬臂长度大于等于10米且小于15米时，竖杆壁厚不小于10mm，当悬臂长度大于等于15米时，竖杆壁厚不小于12mm，横杆壁厚不小于8mm。</w:t>
      </w:r>
    </w:p>
    <w:p w14:paraId="460C5793">
      <w:pPr>
        <w:pStyle w:val="96"/>
        <w:spacing w:before="156" w:after="156"/>
        <w:rPr>
          <w:lang w:bidi="ar"/>
        </w:rPr>
      </w:pPr>
      <w:r>
        <w:rPr>
          <w:rFonts w:hint="eastAsia"/>
          <w:lang w:bidi="ar"/>
        </w:rPr>
        <w:t>非机动信号灯杆</w:t>
      </w:r>
    </w:p>
    <w:p w14:paraId="5C58BF5B">
      <w:pPr>
        <w:pStyle w:val="58"/>
        <w:ind w:firstLine="420"/>
        <w:rPr>
          <w:lang w:bidi="ar"/>
        </w:rPr>
      </w:pPr>
      <w:r>
        <w:rPr>
          <w:rFonts w:hint="eastAsia"/>
          <w:lang w:bidi="ar"/>
        </w:rPr>
        <w:t>非机动信号灯杆应符合GB 14886规定的要求，宜采用直立式、圆柱形、热镀锌钢质灯杆，立杆高度不低于5米，杆件内径∮160mm，壁厚不小于8mm。采用悬臂式安装时可借机动车信号灯杆件附着安装。</w:t>
      </w:r>
    </w:p>
    <w:p w14:paraId="6DDD8982">
      <w:pPr>
        <w:pStyle w:val="96"/>
        <w:spacing w:before="156" w:after="156"/>
        <w:rPr>
          <w:lang w:bidi="ar"/>
        </w:rPr>
      </w:pPr>
      <w:r>
        <w:rPr>
          <w:rFonts w:hint="eastAsia"/>
          <w:lang w:bidi="ar"/>
        </w:rPr>
        <w:t>人行横道信号灯杆</w:t>
      </w:r>
    </w:p>
    <w:p w14:paraId="2CB87A2F">
      <w:pPr>
        <w:pStyle w:val="58"/>
        <w:ind w:firstLine="420"/>
        <w:rPr>
          <w:lang w:bidi="ar"/>
        </w:rPr>
      </w:pPr>
      <w:r>
        <w:rPr>
          <w:rFonts w:hint="eastAsia"/>
          <w:lang w:bidi="ar"/>
        </w:rPr>
        <w:t>人行横道信号灯杆应符合GB 14886规定的要求，宜直立式、圆柱形、热镀锌钢质灯杆，立杆高度不低于3.6米，杆件内径∮120mm，壁厚不小于6mm。</w:t>
      </w:r>
    </w:p>
    <w:p w14:paraId="6A41292E">
      <w:pPr>
        <w:pStyle w:val="96"/>
        <w:spacing w:before="156" w:after="156"/>
        <w:rPr>
          <w:lang w:bidi="ar"/>
        </w:rPr>
      </w:pPr>
      <w:r>
        <w:rPr>
          <w:rFonts w:hint="eastAsia"/>
          <w:lang w:bidi="ar"/>
        </w:rPr>
        <w:t>施工要求</w:t>
      </w:r>
    </w:p>
    <w:p w14:paraId="6ABA36E9">
      <w:pPr>
        <w:pStyle w:val="58"/>
        <w:ind w:firstLine="420"/>
        <w:rPr>
          <w:lang w:bidi="ar"/>
        </w:rPr>
      </w:pPr>
      <w:r>
        <w:rPr>
          <w:rFonts w:hint="eastAsia"/>
          <w:lang w:bidi="ar"/>
        </w:rPr>
        <w:t>立杆顶部应安装塑料或经防腐处理的金属防水管帽，灯杆立杆底部应设置配备防水檐、盖板及固定螺钉的穿线检修口，检修口应设置在杆件距地面50～80cm处。</w:t>
      </w:r>
    </w:p>
    <w:p w14:paraId="7292074A">
      <w:pPr>
        <w:pStyle w:val="58"/>
        <w:ind w:firstLine="420"/>
        <w:rPr>
          <w:lang w:bidi="ar"/>
        </w:rPr>
      </w:pPr>
      <w:r>
        <w:rPr>
          <w:rFonts w:hint="eastAsia"/>
          <w:lang w:bidi="ar"/>
        </w:rPr>
        <w:t>杆件须粘贴黄黑相间的反光膜（V类，钻石级），按照黄—黑—黄—黑—黄顺序从上到下黄黑间隔30cm，杆件检修口与灯具下沿之间，粘贴范围不得少于1.5米。</w:t>
      </w:r>
    </w:p>
    <w:p w14:paraId="672EF6AF">
      <w:pPr>
        <w:pStyle w:val="58"/>
        <w:ind w:firstLine="420"/>
        <w:rPr>
          <w:lang w:bidi="ar"/>
        </w:rPr>
      </w:pPr>
      <w:r>
        <w:rPr>
          <w:rFonts w:hint="eastAsia"/>
          <w:lang w:bidi="ar"/>
        </w:rPr>
        <w:t>所有杆件金属构件均应采用热镀锌件，连接件用弹簧垫圈压紧，防腐性能应符合GB/T18226规定的要求。</w:t>
      </w:r>
    </w:p>
    <w:p w14:paraId="5EEF3B34">
      <w:pPr>
        <w:pStyle w:val="58"/>
        <w:ind w:firstLine="420"/>
        <w:rPr>
          <w:lang w:bidi="ar"/>
        </w:rPr>
      </w:pPr>
      <w:r>
        <w:rPr>
          <w:rFonts w:hint="eastAsia"/>
          <w:lang w:bidi="ar"/>
        </w:rPr>
        <w:t>杆件基础应采用地锚混凝土式结构，基础地笼钢材的材质要求防腐蚀、防锈等（钢材质量至少应达到45#钢的程度）。杆件基础和杆件法兰盘经地脚螺栓固定安装并对螺栓进行防锈处理后，应采用低标号水泥封包（外刷黄黑相间反光漆、或采用加强筋及以下部分下沉至地面以下的形式安装（推荐）。在人行道内采用下沉形式安装时路面恢复应用水泥浇筑覆盖平整后采用与原人行道相同材料恢复一致。</w:t>
      </w:r>
    </w:p>
    <w:p w14:paraId="6CCA953E">
      <w:pPr>
        <w:pStyle w:val="58"/>
        <w:ind w:firstLine="420"/>
        <w:rPr>
          <w:lang w:bidi="ar"/>
        </w:rPr>
      </w:pPr>
      <w:r>
        <w:rPr>
          <w:rFonts w:hint="eastAsia"/>
          <w:lang w:bidi="ar"/>
        </w:rPr>
        <w:t>杆件安装时均应安全防雷和接地，安装于人行道内时应尽量与行道树、路灯或其他构筑物处于同一直线上，不得影响行人正常通行。</w:t>
      </w:r>
    </w:p>
    <w:p w14:paraId="2B89CE63">
      <w:pPr>
        <w:pStyle w:val="67"/>
        <w:spacing w:before="156" w:after="156"/>
        <w:rPr>
          <w:lang w:bidi="ar"/>
        </w:rPr>
      </w:pPr>
      <w:r>
        <w:rPr>
          <w:rFonts w:hint="eastAsia"/>
          <w:lang w:bidi="ar"/>
        </w:rPr>
        <w:t>其他杆件</w:t>
      </w:r>
    </w:p>
    <w:p w14:paraId="0DFF51BF">
      <w:pPr>
        <w:pStyle w:val="58"/>
        <w:ind w:firstLine="420"/>
        <w:rPr>
          <w:lang w:bidi="ar"/>
        </w:rPr>
      </w:pPr>
      <w:r>
        <w:rPr>
          <w:rFonts w:hint="eastAsia"/>
          <w:lang w:bidi="ar"/>
        </w:rPr>
        <w:t>其他杆件参照交通信号控制设备杆件基本技术要求执行。悬臂长度根据车道宽度和数量确定，车道数量为1-3条时，采用6-8米悬臂长度；车道数量为4-5条时，采用10-14米悬臂长度；车道数量达到6条或6条以上时，采用左、右两头安装方式。</w:t>
      </w:r>
    </w:p>
    <w:p w14:paraId="59C980F2">
      <w:pPr>
        <w:pStyle w:val="107"/>
        <w:spacing w:before="156" w:after="156"/>
        <w:rPr>
          <w:lang w:bidi="ar"/>
        </w:rPr>
      </w:pPr>
      <w:r>
        <w:rPr>
          <w:rFonts w:hint="eastAsia"/>
          <w:lang w:bidi="ar"/>
        </w:rPr>
        <w:t>交通信号控制电缆</w:t>
      </w:r>
    </w:p>
    <w:p w14:paraId="170C1BCC">
      <w:pPr>
        <w:pStyle w:val="67"/>
        <w:spacing w:before="156" w:after="156"/>
        <w:rPr>
          <w:lang w:bidi="ar"/>
        </w:rPr>
      </w:pPr>
      <w:r>
        <w:rPr>
          <w:rFonts w:hint="eastAsia"/>
          <w:lang w:bidi="ar"/>
        </w:rPr>
        <w:t>分类</w:t>
      </w:r>
    </w:p>
    <w:p w14:paraId="789B2442">
      <w:pPr>
        <w:pStyle w:val="58"/>
        <w:ind w:firstLine="420"/>
        <w:rPr>
          <w:lang w:bidi="ar"/>
        </w:rPr>
      </w:pPr>
      <w:r>
        <w:rPr>
          <w:rFonts w:hint="eastAsia"/>
          <w:lang w:bidi="ar"/>
        </w:rPr>
        <w:t>交通信号控制电缆是包括电源电缆和控制电缆，电源电缆用于供电，控制电缆用于控制信号的传输。</w:t>
      </w:r>
    </w:p>
    <w:p w14:paraId="5126A8DF">
      <w:pPr>
        <w:pStyle w:val="67"/>
        <w:spacing w:before="156" w:after="156"/>
        <w:rPr>
          <w:lang w:bidi="ar"/>
        </w:rPr>
      </w:pPr>
      <w:r>
        <w:rPr>
          <w:rFonts w:hint="eastAsia"/>
          <w:lang w:bidi="ar"/>
        </w:rPr>
        <w:t>电源电缆</w:t>
      </w:r>
    </w:p>
    <w:p w14:paraId="266B5156">
      <w:pPr>
        <w:pStyle w:val="58"/>
        <w:ind w:firstLine="420"/>
        <w:rPr>
          <w:lang w:bidi="ar"/>
        </w:rPr>
      </w:pPr>
      <w:r>
        <w:rPr>
          <w:rFonts w:hint="eastAsia"/>
          <w:lang w:bidi="ar"/>
        </w:rPr>
        <w:t>由市电开关至交通信号控制机箱的电源电缆应采用钢带铠装交联聚乙烯绝缘铜芯电力电缆。电缆规格应为YJV22-4芯×6mm²或YJV22-4芯×10mm²，火线（L）和零线（N）应分别采用标准红色和蓝色绝缘护套层线色区分。</w:t>
      </w:r>
    </w:p>
    <w:p w14:paraId="7B37B7D6">
      <w:pPr>
        <w:pStyle w:val="58"/>
        <w:ind w:firstLine="420"/>
        <w:rPr>
          <w:lang w:bidi="ar"/>
        </w:rPr>
      </w:pPr>
      <w:r>
        <w:rPr>
          <w:rFonts w:hint="eastAsia"/>
          <w:lang w:bidi="ar"/>
        </w:rPr>
        <w:t>电源电缆单芯界面面积应采用6mm²芯线，当接引电距离超过500m但不大于1km或用电负荷超过8kw但大于12kw时，应采用单芯截面10mm²芯线。</w:t>
      </w:r>
    </w:p>
    <w:p w14:paraId="59845BD9">
      <w:pPr>
        <w:pStyle w:val="58"/>
        <w:ind w:firstLine="420"/>
        <w:rPr>
          <w:lang w:bidi="ar"/>
        </w:rPr>
      </w:pPr>
      <w:r>
        <w:rPr>
          <w:rFonts w:hint="eastAsia"/>
          <w:lang w:bidi="ar"/>
        </w:rPr>
        <w:t>如引电距离超过1km或用电负荷超过12kw，应采用双回路电源形式或者使用载流量更大截面的合适电力电缆。</w:t>
      </w:r>
    </w:p>
    <w:p w14:paraId="15C72F44">
      <w:pPr>
        <w:pStyle w:val="67"/>
        <w:spacing w:before="156" w:after="156"/>
        <w:rPr>
          <w:lang w:bidi="ar"/>
        </w:rPr>
      </w:pPr>
      <w:r>
        <w:rPr>
          <w:rFonts w:hint="eastAsia"/>
          <w:lang w:bidi="ar"/>
        </w:rPr>
        <w:t>控制电缆</w:t>
      </w:r>
    </w:p>
    <w:p w14:paraId="0F47DBF8">
      <w:pPr>
        <w:pStyle w:val="58"/>
        <w:ind w:firstLine="420"/>
        <w:rPr>
          <w:lang w:bidi="ar"/>
        </w:rPr>
      </w:pPr>
      <w:r>
        <w:rPr>
          <w:rFonts w:hint="eastAsia"/>
          <w:lang w:bidi="ar"/>
        </w:rPr>
        <w:t>由信号灯至交通信号控制箱的控制电缆应采用钢带铠装聚氯乙烯绝缘铜芯控制电缆，电缆规格应为KVV22-6芯×l.5mm²、KVV22-8芯×l.5mm²、KVV22-12芯×l.5mm²、KVV22-16芯×l.5mm²四种。控制电缆宜采用与灯色对应的便于维护的定制专用红绿灯控制电缆。控制电缆导线内各芯线的绝缘护套层颜色依次为红.黄.绿.蓝四色，分别对应接引红灯线（RL）、黄灯线（YL）、绿灯线（GL）、共零线（N），每根控制电缆备用芯线采用黑色绝缘层线。</w:t>
      </w:r>
    </w:p>
    <w:p w14:paraId="78C0ED23">
      <w:pPr>
        <w:pStyle w:val="58"/>
        <w:ind w:firstLine="420"/>
        <w:rPr>
          <w:lang w:bidi="ar"/>
        </w:rPr>
      </w:pPr>
      <w:r>
        <w:rPr>
          <w:rFonts w:hint="eastAsia"/>
          <w:lang w:bidi="ar"/>
        </w:rPr>
        <w:t>机动车信号灯、非机动车信号灯应使用一组红、黄、绿、蓝四色4芯线，余下4芯黑色线为备用芯线。人行信号灯每组信号灯应单独使用一根规格为KVV22-6芯×l.5mm²的控制电缆，其中3芯红、绿、蓝三色线分别对应红灯线（RL）、绿灯线(GL）、共零线(N），余下3芯黑色线为备用芯线。</w:t>
      </w:r>
    </w:p>
    <w:p w14:paraId="10FAF344">
      <w:pPr>
        <w:pStyle w:val="107"/>
        <w:spacing w:before="156" w:after="156"/>
        <w:rPr>
          <w:lang w:bidi="ar"/>
        </w:rPr>
      </w:pPr>
      <w:r>
        <w:rPr>
          <w:rFonts w:hint="eastAsia"/>
          <w:lang w:bidi="ar"/>
        </w:rPr>
        <w:t>基础</w:t>
      </w:r>
    </w:p>
    <w:p w14:paraId="1B196F38">
      <w:pPr>
        <w:pStyle w:val="58"/>
        <w:ind w:firstLine="420"/>
        <w:rPr>
          <w:lang w:bidi="ar"/>
        </w:rPr>
      </w:pPr>
      <w:r>
        <w:rPr>
          <w:rFonts w:hint="eastAsia"/>
          <w:lang w:bidi="ar"/>
        </w:rPr>
        <w:t xml:space="preserve">各类智能交通管理设备杆件基础应根据具体型式要求设计，应符合GA/T 652的要求。 </w:t>
      </w:r>
    </w:p>
    <w:p w14:paraId="7FAB6256">
      <w:pPr>
        <w:pStyle w:val="107"/>
        <w:spacing w:before="156" w:after="156"/>
        <w:rPr>
          <w:lang w:bidi="ar"/>
        </w:rPr>
      </w:pPr>
      <w:r>
        <w:rPr>
          <w:rFonts w:hint="eastAsia"/>
          <w:lang w:bidi="ar"/>
        </w:rPr>
        <w:t>通信</w:t>
      </w:r>
    </w:p>
    <w:p w14:paraId="3B2B0CE8">
      <w:pPr>
        <w:pStyle w:val="167"/>
        <w:rPr>
          <w:lang w:bidi="ar"/>
        </w:rPr>
      </w:pPr>
      <w:r>
        <w:rPr>
          <w:rFonts w:hint="eastAsia"/>
          <w:lang w:bidi="ar"/>
        </w:rPr>
        <w:t xml:space="preserve">智能交通管理设施的可变情报板设备、车道灯设备以及交通流检测设备、交通量调查设备等均应符合标准通信协议；通信设备及传输线路应满足交通管理部门网络要求，传输速率不低于 2Mbps。 </w:t>
      </w:r>
    </w:p>
    <w:p w14:paraId="28EF99F6">
      <w:pPr>
        <w:pStyle w:val="167"/>
        <w:rPr>
          <w:lang w:bidi="ar"/>
        </w:rPr>
      </w:pPr>
      <w:r>
        <w:rPr>
          <w:rFonts w:hint="eastAsia"/>
          <w:lang w:bidi="ar"/>
        </w:rPr>
        <w:t xml:space="preserve">交通信号控制设备、道路交通违法监测设备、道路交通状况监控设备以及具有号牌自动识别功能的交通流检测设备等的通信传输（含设备、线路）应符合 DB11/T 384.4 的要求。 </w:t>
      </w:r>
    </w:p>
    <w:p w14:paraId="35922E4F">
      <w:pPr>
        <w:pStyle w:val="167"/>
        <w:rPr>
          <w:lang w:bidi="ar"/>
        </w:rPr>
      </w:pPr>
      <w:r>
        <w:rPr>
          <w:rFonts w:hint="eastAsia"/>
          <w:lang w:bidi="ar"/>
        </w:rPr>
        <w:t>路口和路段应配套设置带1对带光模块、4路千兆光口的工业级交换机作为网络汇聚点。“十”字型路口采用的交换机应至少带16个千兆网口、“T”型路口应至少带8个千兆网口、人行过街应至少带8个千兆网口，其他路段应至少带8个千兆网口，但均需要满足现场使用需求。</w:t>
      </w:r>
    </w:p>
    <w:p w14:paraId="79B09344">
      <w:pPr>
        <w:pStyle w:val="107"/>
        <w:spacing w:before="156" w:after="156"/>
        <w:rPr>
          <w:lang w:bidi="ar"/>
        </w:rPr>
      </w:pPr>
      <w:r>
        <w:rPr>
          <w:rFonts w:hint="eastAsia"/>
          <w:lang w:bidi="ar"/>
        </w:rPr>
        <w:t xml:space="preserve">综合机柜 </w:t>
      </w:r>
    </w:p>
    <w:p w14:paraId="2691A3E8">
      <w:pPr>
        <w:pStyle w:val="67"/>
        <w:spacing w:before="156" w:after="156"/>
        <w:rPr>
          <w:lang w:bidi="ar"/>
        </w:rPr>
      </w:pPr>
      <w:r>
        <w:rPr>
          <w:rFonts w:hint="eastAsia"/>
          <w:lang w:bidi="ar"/>
        </w:rPr>
        <w:t>技术要求</w:t>
      </w:r>
    </w:p>
    <w:p w14:paraId="51240D2C">
      <w:pPr>
        <w:pStyle w:val="58"/>
        <w:ind w:firstLine="420"/>
        <w:rPr>
          <w:lang w:bidi="ar"/>
        </w:rPr>
      </w:pPr>
      <w:r>
        <w:rPr>
          <w:rFonts w:hint="eastAsia"/>
          <w:lang w:bidi="ar"/>
        </w:rPr>
        <w:t>综合机柜主要用于安放信号机、设备主机、红绿灯信号检测器、工业级交换机等设备。综合机柜应配备网络汇聚设备、UPS电源、电子门禁设备、自动空调和环控单元设备。</w:t>
      </w:r>
    </w:p>
    <w:p w14:paraId="4CA676EB">
      <w:pPr>
        <w:pStyle w:val="67"/>
        <w:spacing w:before="156" w:after="156"/>
        <w:rPr>
          <w:lang w:bidi="ar"/>
        </w:rPr>
      </w:pPr>
      <w:r>
        <w:rPr>
          <w:rFonts w:hint="eastAsia"/>
          <w:lang w:bidi="ar"/>
        </w:rPr>
        <w:t>设置</w:t>
      </w:r>
    </w:p>
    <w:p w14:paraId="60ADA6FB">
      <w:pPr>
        <w:pStyle w:val="58"/>
        <w:ind w:firstLine="420"/>
        <w:rPr>
          <w:lang w:bidi="ar"/>
        </w:rPr>
      </w:pPr>
      <w:r>
        <w:rPr>
          <w:rFonts w:hint="eastAsia"/>
          <w:lang w:bidi="ar"/>
        </w:rPr>
        <w:t>实施交通信号控制的重要路口和其他重要的设备应设置综合机柜（信号机可使用其专用机柜）。</w:t>
      </w:r>
    </w:p>
    <w:p w14:paraId="587FF60A">
      <w:pPr>
        <w:pStyle w:val="58"/>
        <w:ind w:firstLine="420"/>
        <w:rPr>
          <w:lang w:bidi="ar"/>
        </w:rPr>
      </w:pPr>
    </w:p>
    <w:p w14:paraId="4793517B">
      <w:pPr>
        <w:pStyle w:val="58"/>
        <w:ind w:firstLine="420"/>
        <w:rPr>
          <w:lang w:bidi="ar"/>
        </w:rPr>
      </w:pPr>
    </w:p>
    <w:p w14:paraId="66698D6F">
      <w:pPr>
        <w:pStyle w:val="58"/>
        <w:ind w:firstLine="420"/>
        <w:rPr>
          <w:lang w:bidi="ar"/>
        </w:rPr>
      </w:pPr>
    </w:p>
    <w:p w14:paraId="46CCE9B3">
      <w:pPr>
        <w:pStyle w:val="58"/>
        <w:ind w:firstLine="420"/>
        <w:rPr>
          <w:lang w:bidi="ar"/>
        </w:rPr>
      </w:pPr>
    </w:p>
    <w:p w14:paraId="1CC086D2">
      <w:pPr>
        <w:pStyle w:val="58"/>
        <w:ind w:firstLine="420"/>
        <w:rPr>
          <w:lang w:bidi="ar"/>
        </w:rPr>
      </w:pPr>
    </w:p>
    <w:p w14:paraId="25C60376">
      <w:pPr>
        <w:pStyle w:val="58"/>
        <w:ind w:firstLine="420"/>
        <w:rPr>
          <w:lang w:bidi="ar"/>
        </w:rPr>
      </w:pPr>
    </w:p>
    <w:p w14:paraId="7B728ACC">
      <w:pPr>
        <w:pStyle w:val="58"/>
        <w:ind w:firstLine="420"/>
        <w:rPr>
          <w:lang w:bidi="ar"/>
        </w:rPr>
      </w:pPr>
    </w:p>
    <w:p w14:paraId="1BC28028">
      <w:pPr>
        <w:pStyle w:val="58"/>
        <w:ind w:firstLine="420"/>
        <w:rPr>
          <w:lang w:bidi="ar"/>
        </w:rPr>
      </w:pPr>
    </w:p>
    <w:p w14:paraId="3E91B545">
      <w:pPr>
        <w:pStyle w:val="58"/>
        <w:ind w:firstLine="420"/>
        <w:rPr>
          <w:lang w:bidi="ar"/>
        </w:rPr>
      </w:pPr>
    </w:p>
    <w:p w14:paraId="00193856">
      <w:pPr>
        <w:pStyle w:val="58"/>
        <w:ind w:firstLine="420"/>
        <w:rPr>
          <w:lang w:bidi="ar"/>
        </w:rPr>
      </w:pPr>
    </w:p>
    <w:bookmarkEnd w:id="27"/>
    <w:p w14:paraId="5E829152">
      <w:pPr>
        <w:pStyle w:val="58"/>
        <w:ind w:firstLine="420"/>
        <w:rPr>
          <w:lang w:bidi="ar"/>
        </w:rPr>
      </w:pPr>
    </w:p>
    <w:p w14:paraId="60674CC9">
      <w:pPr>
        <w:pStyle w:val="58"/>
        <w:ind w:firstLine="0" w:firstLineChars="0"/>
        <w:jc w:val="center"/>
        <w:rPr>
          <w:lang w:bidi="ar"/>
        </w:rPr>
      </w:pPr>
      <w:bookmarkStart w:id="116" w:name="BookMark8"/>
      <w:r>
        <w:rPr>
          <w:rFonts w:hint="eastAsia"/>
          <w:lang w:bidi="ar"/>
        </w:rPr>
        <w:drawing>
          <wp:inline distT="0" distB="0" distL="0" distR="0">
            <wp:extent cx="1485900" cy="317500"/>
            <wp:effectExtent l="0" t="0" r="0" b="6350"/>
            <wp:docPr id="1375299608" name="图片 1"/>
            <wp:cNvGraphicFramePr/>
            <a:graphic xmlns:a="http://schemas.openxmlformats.org/drawingml/2006/main">
              <a:graphicData uri="http://schemas.openxmlformats.org/drawingml/2006/picture">
                <pic:pic xmlns:pic="http://schemas.openxmlformats.org/drawingml/2006/picture">
                  <pic:nvPicPr>
                    <pic:cNvPr id="1375299608" name="图片 1"/>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16"/>
    </w:p>
    <w:sectPr>
      <w:pgSz w:w="11906" w:h="16838"/>
      <w:pgMar w:top="1928"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E6C8A">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BD2E5">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3A631">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4AEEB">
    <w:pPr>
      <w:pStyle w:val="54"/>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1D021">
    <w:pPr>
      <w:pStyle w:val="19"/>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3A1AF">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9A457">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775E3">
    <w:pPr>
      <w:pStyle w:val="63"/>
      <w:rPr>
        <w:rFonts w:hint="eastAsia"/>
      </w:rPr>
    </w:pPr>
    <w:r>
      <w:fldChar w:fldCharType="begin"/>
    </w:r>
    <w:r>
      <w:instrText xml:space="preserve"> STYLEREF  标准文件_文件编号  \* MERGEFORMAT </w:instrText>
    </w:r>
    <w:r>
      <w:fldChar w:fldCharType="separate"/>
    </w:r>
    <w: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F8F75">
    <w:pPr>
      <w:pStyle w:val="19"/>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6"/>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1"/>
      <w:suff w:val="nothing"/>
      <w:lvlText w:val="%1%2.%3　"/>
      <w:lvlJc w:val="left"/>
      <w:pPr>
        <w:ind w:left="0" w:firstLine="0"/>
      </w:pPr>
    </w:lvl>
    <w:lvl w:ilvl="3" w:tentative="0">
      <w:start w:val="1"/>
      <w:numFmt w:val="decimal"/>
      <w:pStyle w:val="120"/>
      <w:suff w:val="nothing"/>
      <w:lvlText w:val="%1%2.%3.%4　"/>
      <w:lvlJc w:val="left"/>
      <w:pPr>
        <w:ind w:left="0" w:firstLine="0"/>
      </w:pPr>
    </w:lvl>
    <w:lvl w:ilvl="4" w:tentative="0">
      <w:start w:val="1"/>
      <w:numFmt w:val="decimal"/>
      <w:pStyle w:val="155"/>
      <w:suff w:val="nothing"/>
      <w:lvlText w:val="%1%2.%3.%4.%5　"/>
      <w:lvlJc w:val="left"/>
      <w:pPr>
        <w:ind w:left="0" w:firstLine="0"/>
      </w:pPr>
    </w:lvl>
    <w:lvl w:ilvl="5" w:tentative="0">
      <w:start w:val="1"/>
      <w:numFmt w:val="decimal"/>
      <w:pStyle w:val="157"/>
      <w:suff w:val="nothing"/>
      <w:lvlText w:val="%1%2.%3.%4.%5.%6　"/>
      <w:lvlJc w:val="left"/>
      <w:pPr>
        <w:ind w:left="0" w:firstLine="0"/>
      </w:pPr>
    </w:lvl>
    <w:lvl w:ilvl="6" w:tentative="0">
      <w:start w:val="1"/>
      <w:numFmt w:val="decimal"/>
      <w:pStyle w:val="160"/>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2"/>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1"/>
      <w:lvlText w:val="%1"/>
      <w:lvlJc w:val="left"/>
      <w:pPr>
        <w:ind w:left="425" w:hanging="425"/>
      </w:pPr>
      <w:rPr>
        <w:rFonts w:hint="eastAsia"/>
      </w:rPr>
    </w:lvl>
    <w:lvl w:ilvl="1" w:tentative="0">
      <w:start w:val="1"/>
      <w:numFmt w:val="decimal"/>
      <w:pStyle w:val="202"/>
      <w:suff w:val="nothing"/>
      <w:lvlText w:val="%10.%2 "/>
      <w:lvlJc w:val="left"/>
      <w:pPr>
        <w:ind w:left="0" w:firstLine="0"/>
      </w:pPr>
      <w:rPr>
        <w:rFonts w:hint="eastAsia" w:ascii="黑体" w:eastAsia="黑体" w:hAnsiTheme="minorHAnsi"/>
        <w:b w:val="0"/>
        <w:i w:val="0"/>
        <w:sz w:val="21"/>
      </w:rPr>
    </w:lvl>
    <w:lvl w:ilvl="2" w:tentative="0">
      <w:start w:val="1"/>
      <w:numFmt w:val="decimal"/>
      <w:pStyle w:val="203"/>
      <w:suff w:val="nothing"/>
      <w:lvlText w:val="%10.%2.%3 "/>
      <w:lvlJc w:val="left"/>
      <w:pPr>
        <w:ind w:left="0" w:firstLine="0"/>
      </w:pPr>
      <w:rPr>
        <w:rFonts w:hint="eastAsia" w:ascii="黑体" w:eastAsia="黑体" w:hAnsiTheme="minorHAnsi"/>
        <w:b w:val="0"/>
        <w:i w:val="0"/>
        <w:sz w:val="21"/>
      </w:rPr>
    </w:lvl>
    <w:lvl w:ilvl="3" w:tentative="0">
      <w:start w:val="1"/>
      <w:numFmt w:val="decimal"/>
      <w:pStyle w:val="204"/>
      <w:suff w:val="nothing"/>
      <w:lvlText w:val="%10.%2.%3.%4 "/>
      <w:lvlJc w:val="left"/>
      <w:pPr>
        <w:ind w:left="0" w:firstLine="0"/>
      </w:pPr>
      <w:rPr>
        <w:rFonts w:hint="eastAsia" w:ascii="黑体" w:eastAsia="黑体" w:hAnsiTheme="minorHAnsi"/>
        <w:b w:val="0"/>
        <w:i w:val="0"/>
        <w:sz w:val="21"/>
      </w:rPr>
    </w:lvl>
    <w:lvl w:ilvl="4" w:tentative="0">
      <w:start w:val="1"/>
      <w:numFmt w:val="decimal"/>
      <w:pStyle w:val="205"/>
      <w:suff w:val="nothing"/>
      <w:lvlText w:val="%10.%2.%3.%4.%5 "/>
      <w:lvlJc w:val="left"/>
      <w:pPr>
        <w:ind w:left="0" w:firstLine="0"/>
      </w:pPr>
      <w:rPr>
        <w:rFonts w:hint="eastAsia" w:ascii="黑体" w:eastAsia="黑体" w:hAnsiTheme="minorHAnsi"/>
        <w:b w:val="0"/>
        <w:i w:val="0"/>
        <w:sz w:val="21"/>
      </w:rPr>
    </w:lvl>
    <w:lvl w:ilvl="5" w:tentative="0">
      <w:start w:val="1"/>
      <w:numFmt w:val="decimal"/>
      <w:pStyle w:val="206"/>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3"/>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9"/>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2"/>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7"/>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4"/>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4"/>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9"/>
      <w:lvlText w:val=""/>
      <w:lvlJc w:val="left"/>
      <w:pPr>
        <w:ind w:left="851" w:hanging="431"/>
      </w:pPr>
      <w:rPr>
        <w:rFonts w:hint="default" w:ascii="Symbol" w:hAnsi="Symbol"/>
        <w:sz w:val="21"/>
      </w:rPr>
    </w:lvl>
    <w:lvl w:ilvl="2" w:tentative="0">
      <w:start w:val="1"/>
      <w:numFmt w:val="bullet"/>
      <w:pStyle w:val="174"/>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3"/>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6"/>
      <w:lvlText w:val="%1)"/>
      <w:lvlJc w:val="left"/>
      <w:pPr>
        <w:tabs>
          <w:tab w:val="left" w:pos="851"/>
        </w:tabs>
        <w:ind w:left="851" w:hanging="426"/>
      </w:pPr>
      <w:rPr>
        <w:rFonts w:hint="eastAsia" w:ascii="宋体" w:hAnsi="Times New Roman" w:eastAsia="宋体"/>
        <w:sz w:val="21"/>
      </w:rPr>
    </w:lvl>
    <w:lvl w:ilvl="1" w:tentative="0">
      <w:start w:val="1"/>
      <w:numFmt w:val="decimal"/>
      <w:pStyle w:val="111"/>
      <w:lvlText w:val="%2)"/>
      <w:lvlJc w:val="left"/>
      <w:pPr>
        <w:tabs>
          <w:tab w:val="left" w:pos="1276"/>
        </w:tabs>
        <w:ind w:left="1276" w:hanging="425"/>
      </w:pPr>
      <w:rPr>
        <w:rFonts w:hint="eastAsia" w:ascii="宋体" w:hAnsi="Times New Roman" w:eastAsia="宋体"/>
        <w:sz w:val="21"/>
      </w:rPr>
    </w:lvl>
    <w:lvl w:ilvl="2" w:tentative="0">
      <w:start w:val="1"/>
      <w:numFmt w:val="decimal"/>
      <w:pStyle w:val="119"/>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0"/>
      <w:lvlText w:val="%1"/>
      <w:lvlJc w:val="left"/>
      <w:pPr>
        <w:ind w:left="420" w:hanging="420"/>
      </w:pPr>
      <w:rPr>
        <w:rFonts w:hint="eastAsia"/>
      </w:rPr>
    </w:lvl>
    <w:lvl w:ilvl="1" w:tentative="0">
      <w:start w:val="1"/>
      <w:numFmt w:val="decimal"/>
      <w:pStyle w:val="85"/>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5"/>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8"/>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5"/>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6"/>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1"/>
      <w:suff w:val="space"/>
      <w:lvlText w:val="%1"/>
      <w:lvlJc w:val="left"/>
      <w:pPr>
        <w:ind w:left="425" w:hanging="425"/>
      </w:pPr>
      <w:rPr>
        <w:rFonts w:hint="eastAsia"/>
      </w:rPr>
    </w:lvl>
    <w:lvl w:ilvl="1" w:tentative="0">
      <w:start w:val="1"/>
      <w:numFmt w:val="decimal"/>
      <w:pStyle w:val="79"/>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3"/>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4"/>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1"/>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8"/>
      <w:suff w:val="nothing"/>
      <w:lvlText w:val="附录%1"/>
      <w:lvlJc w:val="left"/>
      <w:pPr>
        <w:ind w:left="0" w:firstLine="0"/>
      </w:pPr>
      <w:rPr>
        <w:rFonts w:hint="eastAsia"/>
        <w:spacing w:val="100"/>
      </w:rPr>
    </w:lvl>
    <w:lvl w:ilvl="1" w:tentative="0">
      <w:start w:val="1"/>
      <w:numFmt w:val="decimal"/>
      <w:pStyle w:val="80"/>
      <w:suff w:val="nothing"/>
      <w:lvlText w:val="%1.%2　"/>
      <w:lvlJc w:val="left"/>
      <w:pPr>
        <w:ind w:left="0" w:firstLine="0"/>
      </w:pPr>
      <w:rPr>
        <w:rFonts w:hint="eastAsia" w:ascii="黑体" w:eastAsia="黑体"/>
        <w:b w:val="0"/>
        <w:i w:val="0"/>
        <w:sz w:val="21"/>
      </w:rPr>
    </w:lvl>
    <w:lvl w:ilvl="2" w:tentative="0">
      <w:start w:val="1"/>
      <w:numFmt w:val="decimal"/>
      <w:pStyle w:val="81"/>
      <w:suff w:val="nothing"/>
      <w:lvlText w:val="%1.%2.%3　"/>
      <w:lvlJc w:val="left"/>
      <w:pPr>
        <w:ind w:left="0" w:firstLine="0"/>
      </w:pPr>
      <w:rPr>
        <w:rFonts w:hint="eastAsia" w:ascii="黑体" w:eastAsia="黑体"/>
        <w:b w:val="0"/>
        <w:i w:val="0"/>
        <w:sz w:val="21"/>
      </w:rPr>
    </w:lvl>
    <w:lvl w:ilvl="3" w:tentative="0">
      <w:start w:val="1"/>
      <w:numFmt w:val="decimal"/>
      <w:pStyle w:val="83"/>
      <w:suff w:val="nothing"/>
      <w:lvlText w:val="%1.%2.%3.%4　"/>
      <w:lvlJc w:val="left"/>
      <w:pPr>
        <w:ind w:left="0" w:firstLine="0"/>
      </w:pPr>
      <w:rPr>
        <w:rFonts w:hint="eastAsia" w:ascii="黑体" w:eastAsia="黑体"/>
        <w:b w:val="0"/>
        <w:i w:val="0"/>
        <w:sz w:val="21"/>
      </w:rPr>
    </w:lvl>
    <w:lvl w:ilvl="4" w:tentative="0">
      <w:start w:val="1"/>
      <w:numFmt w:val="decimal"/>
      <w:pStyle w:val="84"/>
      <w:suff w:val="nothing"/>
      <w:lvlText w:val="%1.%2.%3.%4.%5　"/>
      <w:lvlJc w:val="left"/>
      <w:pPr>
        <w:ind w:left="0" w:firstLine="0"/>
      </w:pPr>
      <w:rPr>
        <w:rFonts w:hint="eastAsia" w:ascii="黑体" w:eastAsia="黑体"/>
        <w:b w:val="0"/>
        <w:i w:val="0"/>
        <w:sz w:val="21"/>
      </w:rPr>
    </w:lvl>
    <w:lvl w:ilvl="5" w:tentative="0">
      <w:start w:val="1"/>
      <w:numFmt w:val="decimal"/>
      <w:pStyle w:val="86"/>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0"/>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9"/>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4"/>
      <w:suff w:val="nothing"/>
      <w:lvlText w:val="%1"/>
      <w:lvlJc w:val="left"/>
      <w:pPr>
        <w:ind w:left="0" w:firstLine="0"/>
      </w:pPr>
      <w:rPr>
        <w:rFonts w:hint="eastAsia"/>
      </w:rPr>
    </w:lvl>
    <w:lvl w:ilvl="1" w:tentative="0">
      <w:start w:val="1"/>
      <w:numFmt w:val="decimal"/>
      <w:pStyle w:val="106"/>
      <w:suff w:val="nothing"/>
      <w:lvlText w:val="%1%2　"/>
      <w:lvlJc w:val="left"/>
      <w:pPr>
        <w:ind w:left="0" w:firstLine="0"/>
      </w:pPr>
      <w:rPr>
        <w:rFonts w:hint="eastAsia" w:ascii="黑体" w:eastAsia="黑体"/>
        <w:b w:val="0"/>
        <w:i w:val="0"/>
        <w:sz w:val="21"/>
      </w:rPr>
    </w:lvl>
    <w:lvl w:ilvl="2" w:tentative="0">
      <w:start w:val="1"/>
      <w:numFmt w:val="decimal"/>
      <w:pStyle w:val="107"/>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7"/>
      <w:suff w:val="nothing"/>
      <w:lvlText w:val="%1%2.%3.%4　"/>
      <w:lvlJc w:val="left"/>
      <w:pPr>
        <w:ind w:left="0" w:firstLine="0"/>
      </w:pPr>
      <w:rPr>
        <w:rFonts w:hint="eastAsia" w:ascii="黑体" w:eastAsia="黑体"/>
        <w:b w:val="0"/>
        <w:i w:val="0"/>
        <w:sz w:val="21"/>
      </w:rPr>
    </w:lvl>
    <w:lvl w:ilvl="4" w:tentative="0">
      <w:start w:val="1"/>
      <w:numFmt w:val="decimal"/>
      <w:pStyle w:val="96"/>
      <w:suff w:val="nothing"/>
      <w:lvlText w:val="%1%2.%3.%4.%5　"/>
      <w:lvlJc w:val="left"/>
      <w:pPr>
        <w:ind w:left="0" w:firstLine="0"/>
      </w:pPr>
      <w:rPr>
        <w:rFonts w:hint="eastAsia" w:ascii="黑体" w:eastAsia="黑体"/>
        <w:b w:val="0"/>
        <w:i w:val="0"/>
        <w:sz w:val="21"/>
      </w:rPr>
    </w:lvl>
    <w:lvl w:ilvl="5" w:tentative="0">
      <w:start w:val="1"/>
      <w:numFmt w:val="decimal"/>
      <w:pStyle w:val="100"/>
      <w:suff w:val="nothing"/>
      <w:lvlText w:val="%1%2.%3.%4.%5.%6　"/>
      <w:lvlJc w:val="left"/>
      <w:pPr>
        <w:ind w:left="0" w:firstLine="0"/>
      </w:pPr>
      <w:rPr>
        <w:rFonts w:hint="eastAsia" w:ascii="黑体" w:eastAsia="黑体"/>
        <w:b w:val="0"/>
        <w:i w:val="0"/>
        <w:sz w:val="21"/>
      </w:rPr>
    </w:lvl>
    <w:lvl w:ilvl="6" w:tentative="0">
      <w:start w:val="1"/>
      <w:numFmt w:val="decimal"/>
      <w:pStyle w:val="105"/>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1"/>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7"/>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1"/>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dit="forms" w:enforcement="1" w:cryptProviderType="rsaAES" w:cryptAlgorithmClass="hash" w:cryptAlgorithmType="typeAny" w:cryptAlgorithmSid="14" w:cryptSpinCount="100000" w:hash="5P0yh4n+sjL7G4tC3LSPnMUuGt8qCQRi2GFRWy/oN0XiFs9R+fJFececYUPhYroNxH/NN82lLkgtHRwerHY2ww==" w:salt="kcbNprvD6FJptPsUMYWYkA=="/>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0F8"/>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56A9"/>
    <w:rsid w:val="00067F1E"/>
    <w:rsid w:val="00071CC0"/>
    <w:rsid w:val="00073C8C"/>
    <w:rsid w:val="00077B64"/>
    <w:rsid w:val="00080A1C"/>
    <w:rsid w:val="00082317"/>
    <w:rsid w:val="00082715"/>
    <w:rsid w:val="00083D2C"/>
    <w:rsid w:val="00086AA1"/>
    <w:rsid w:val="00087A77"/>
    <w:rsid w:val="00090CA6"/>
    <w:rsid w:val="00092B8A"/>
    <w:rsid w:val="00092FB0"/>
    <w:rsid w:val="000934C5"/>
    <w:rsid w:val="00093D25"/>
    <w:rsid w:val="00093DAB"/>
    <w:rsid w:val="00094D73"/>
    <w:rsid w:val="00096087"/>
    <w:rsid w:val="00096D63"/>
    <w:rsid w:val="000A0B60"/>
    <w:rsid w:val="000A0EB8"/>
    <w:rsid w:val="000A19FC"/>
    <w:rsid w:val="000A296B"/>
    <w:rsid w:val="000A5C6F"/>
    <w:rsid w:val="000A7311"/>
    <w:rsid w:val="000B060F"/>
    <w:rsid w:val="000B1592"/>
    <w:rsid w:val="000B1FF2"/>
    <w:rsid w:val="000B3CDA"/>
    <w:rsid w:val="000B6A0B"/>
    <w:rsid w:val="000B7AA4"/>
    <w:rsid w:val="000C0F6C"/>
    <w:rsid w:val="000C11DB"/>
    <w:rsid w:val="000C1492"/>
    <w:rsid w:val="000C2FBD"/>
    <w:rsid w:val="000C4B41"/>
    <w:rsid w:val="000C57D6"/>
    <w:rsid w:val="000C6362"/>
    <w:rsid w:val="000C7666"/>
    <w:rsid w:val="000D0A9C"/>
    <w:rsid w:val="000D1795"/>
    <w:rsid w:val="000D329A"/>
    <w:rsid w:val="000D46EE"/>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07C1"/>
    <w:rsid w:val="00183302"/>
    <w:rsid w:val="001852C9"/>
    <w:rsid w:val="00190087"/>
    <w:rsid w:val="001913C4"/>
    <w:rsid w:val="0019348F"/>
    <w:rsid w:val="00193A07"/>
    <w:rsid w:val="00194C95"/>
    <w:rsid w:val="00195C34"/>
    <w:rsid w:val="00196EF5"/>
    <w:rsid w:val="001A1A53"/>
    <w:rsid w:val="001A234A"/>
    <w:rsid w:val="001A4CF3"/>
    <w:rsid w:val="001A4F12"/>
    <w:rsid w:val="001B06E8"/>
    <w:rsid w:val="001B71D0"/>
    <w:rsid w:val="001B71EE"/>
    <w:rsid w:val="001C04A8"/>
    <w:rsid w:val="001C2C03"/>
    <w:rsid w:val="001C42F7"/>
    <w:rsid w:val="001C49E5"/>
    <w:rsid w:val="001C680C"/>
    <w:rsid w:val="001C689D"/>
    <w:rsid w:val="001C7FEA"/>
    <w:rsid w:val="001D0499"/>
    <w:rsid w:val="001D0BBE"/>
    <w:rsid w:val="001D0ED4"/>
    <w:rsid w:val="001D212F"/>
    <w:rsid w:val="001D29D7"/>
    <w:rsid w:val="001D2DE7"/>
    <w:rsid w:val="001D411C"/>
    <w:rsid w:val="001E0FE2"/>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08AC"/>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3423"/>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0D8A"/>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1D1A"/>
    <w:rsid w:val="0041477A"/>
    <w:rsid w:val="004167A3"/>
    <w:rsid w:val="00432DAA"/>
    <w:rsid w:val="00434305"/>
    <w:rsid w:val="004359F8"/>
    <w:rsid w:val="00435DF7"/>
    <w:rsid w:val="0044083F"/>
    <w:rsid w:val="00441AE7"/>
    <w:rsid w:val="0044537B"/>
    <w:rsid w:val="00445574"/>
    <w:rsid w:val="004467FB"/>
    <w:rsid w:val="00452D6B"/>
    <w:rsid w:val="00454484"/>
    <w:rsid w:val="0045517B"/>
    <w:rsid w:val="00463B77"/>
    <w:rsid w:val="00463C7B"/>
    <w:rsid w:val="004644A6"/>
    <w:rsid w:val="004659BD"/>
    <w:rsid w:val="00470775"/>
    <w:rsid w:val="00471B75"/>
    <w:rsid w:val="004746B1"/>
    <w:rsid w:val="0047583F"/>
    <w:rsid w:val="00475DE8"/>
    <w:rsid w:val="00481C44"/>
    <w:rsid w:val="00484936"/>
    <w:rsid w:val="00485C89"/>
    <w:rsid w:val="00486BE3"/>
    <w:rsid w:val="004905E4"/>
    <w:rsid w:val="00490A89"/>
    <w:rsid w:val="00490AB4"/>
    <w:rsid w:val="00492F02"/>
    <w:rsid w:val="004939AE"/>
    <w:rsid w:val="00495971"/>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2A17"/>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31A5"/>
    <w:rsid w:val="006252D8"/>
    <w:rsid w:val="006259BC"/>
    <w:rsid w:val="0062636B"/>
    <w:rsid w:val="00632182"/>
    <w:rsid w:val="00632AE0"/>
    <w:rsid w:val="00633C17"/>
    <w:rsid w:val="00634D9E"/>
    <w:rsid w:val="00636E3E"/>
    <w:rsid w:val="006379F7"/>
    <w:rsid w:val="00637E4D"/>
    <w:rsid w:val="00640620"/>
    <w:rsid w:val="00641A1F"/>
    <w:rsid w:val="00642F0D"/>
    <w:rsid w:val="00645904"/>
    <w:rsid w:val="00651ACB"/>
    <w:rsid w:val="00651C47"/>
    <w:rsid w:val="00652896"/>
    <w:rsid w:val="00652AB2"/>
    <w:rsid w:val="00653FED"/>
    <w:rsid w:val="00654EC0"/>
    <w:rsid w:val="0065525B"/>
    <w:rsid w:val="00655D4F"/>
    <w:rsid w:val="00656D29"/>
    <w:rsid w:val="006640E5"/>
    <w:rsid w:val="006646F1"/>
    <w:rsid w:val="00664929"/>
    <w:rsid w:val="00664F62"/>
    <w:rsid w:val="006655E1"/>
    <w:rsid w:val="00672060"/>
    <w:rsid w:val="00672BFD"/>
    <w:rsid w:val="00674A6A"/>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5697"/>
    <w:rsid w:val="006D6593"/>
    <w:rsid w:val="006E23EA"/>
    <w:rsid w:val="006F03A8"/>
    <w:rsid w:val="006F2ACA"/>
    <w:rsid w:val="006F2ADC"/>
    <w:rsid w:val="006F2BFE"/>
    <w:rsid w:val="006F31E9"/>
    <w:rsid w:val="006F5558"/>
    <w:rsid w:val="006F6284"/>
    <w:rsid w:val="007002C5"/>
    <w:rsid w:val="00704387"/>
    <w:rsid w:val="00707669"/>
    <w:rsid w:val="00707D83"/>
    <w:rsid w:val="00711CBA"/>
    <w:rsid w:val="00711FB5"/>
    <w:rsid w:val="00712A01"/>
    <w:rsid w:val="007130F8"/>
    <w:rsid w:val="00714F58"/>
    <w:rsid w:val="0071756D"/>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4DCC"/>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17D82"/>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1C66"/>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0BEA"/>
    <w:rsid w:val="008A1893"/>
    <w:rsid w:val="008A3215"/>
    <w:rsid w:val="008A57E6"/>
    <w:rsid w:val="008A6F81"/>
    <w:rsid w:val="008A769A"/>
    <w:rsid w:val="008B0C9C"/>
    <w:rsid w:val="008B166D"/>
    <w:rsid w:val="008B17F4"/>
    <w:rsid w:val="008B3615"/>
    <w:rsid w:val="008B3F98"/>
    <w:rsid w:val="008B4AC4"/>
    <w:rsid w:val="008B50C8"/>
    <w:rsid w:val="008B5281"/>
    <w:rsid w:val="008B6944"/>
    <w:rsid w:val="008B7E05"/>
    <w:rsid w:val="008C1797"/>
    <w:rsid w:val="008C219C"/>
    <w:rsid w:val="008C475E"/>
    <w:rsid w:val="008C619A"/>
    <w:rsid w:val="008C73B0"/>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12D"/>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A7500"/>
    <w:rsid w:val="00AB41D5"/>
    <w:rsid w:val="00AB6309"/>
    <w:rsid w:val="00AB6C5F"/>
    <w:rsid w:val="00AB7129"/>
    <w:rsid w:val="00AC27A6"/>
    <w:rsid w:val="00AC30F7"/>
    <w:rsid w:val="00AC3A5A"/>
    <w:rsid w:val="00AC4D95"/>
    <w:rsid w:val="00AC5DF4"/>
    <w:rsid w:val="00AC5E02"/>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A39"/>
    <w:rsid w:val="00B34DC2"/>
    <w:rsid w:val="00B378E5"/>
    <w:rsid w:val="00B4346D"/>
    <w:rsid w:val="00B43D93"/>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5682"/>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314F"/>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7C03"/>
    <w:rsid w:val="00D4162B"/>
    <w:rsid w:val="00D4514F"/>
    <w:rsid w:val="00D451E2"/>
    <w:rsid w:val="00D45E89"/>
    <w:rsid w:val="00D45E8D"/>
    <w:rsid w:val="00D466AE"/>
    <w:rsid w:val="00D4734F"/>
    <w:rsid w:val="00D51BF3"/>
    <w:rsid w:val="00D56D78"/>
    <w:rsid w:val="00D6280D"/>
    <w:rsid w:val="00D663F0"/>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3FC"/>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2C56"/>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3602"/>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4BB3"/>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67D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E327F8D"/>
    <w:rsid w:val="1B387914"/>
    <w:rsid w:val="2CDC5859"/>
    <w:rsid w:val="3BF67E81"/>
    <w:rsid w:val="47A844DB"/>
    <w:rsid w:val="775432EB"/>
    <w:rsid w:val="78666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8"/>
    <w:qFormat/>
    <w:uiPriority w:val="0"/>
    <w:pPr>
      <w:keepNext/>
      <w:keepLines/>
      <w:spacing w:before="260" w:after="260" w:line="416" w:lineRule="auto"/>
      <w:outlineLvl w:val="2"/>
    </w:pPr>
    <w:rPr>
      <w:b/>
      <w:bCs/>
      <w:sz w:val="32"/>
      <w:szCs w:val="32"/>
    </w:rPr>
  </w:style>
  <w:style w:type="paragraph" w:styleId="5">
    <w:name w:val="heading 4"/>
    <w:basedOn w:val="1"/>
    <w:next w:val="1"/>
    <w:link w:val="3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0"/>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1"/>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2"/>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3"/>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4"/>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2"/>
    <w:qFormat/>
    <w:uiPriority w:val="0"/>
    <w:pPr>
      <w:adjustRightInd/>
      <w:spacing w:line="240" w:lineRule="auto"/>
      <w:jc w:val="left"/>
    </w:pPr>
    <w:rPr>
      <w:rFonts w:asciiTheme="minorHAnsi" w:hAnsiTheme="minorHAnsi" w:eastAsiaTheme="minorEastAsia" w:cstheme="minorBidi"/>
      <w:szCs w:val="24"/>
    </w:rPr>
  </w:style>
  <w:style w:type="paragraph" w:styleId="14">
    <w:name w:val="Body Text"/>
    <w:basedOn w:val="1"/>
    <w:link w:val="88"/>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7"/>
    <w:semiHidden/>
    <w:unhideWhenUsed/>
    <w:qFormat/>
    <w:uiPriority w:val="99"/>
    <w:rPr>
      <w:sz w:val="18"/>
      <w:szCs w:val="18"/>
    </w:rPr>
  </w:style>
  <w:style w:type="paragraph" w:styleId="18">
    <w:name w:val="footer"/>
    <w:basedOn w:val="1"/>
    <w:link w:val="46"/>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5"/>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1"/>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50"/>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annotation reference"/>
    <w:basedOn w:val="29"/>
    <w:qFormat/>
    <w:uiPriority w:val="0"/>
    <w:rPr>
      <w:sz w:val="21"/>
      <w:szCs w:val="21"/>
    </w:rPr>
  </w:style>
  <w:style w:type="character" w:styleId="35">
    <w:name w:val="footnote reference"/>
    <w:semiHidden/>
    <w:qFormat/>
    <w:uiPriority w:val="0"/>
    <w:rPr>
      <w:rFonts w:ascii="宋体" w:hAnsi="宋体" w:eastAsia="宋体" w:cs="Times New Roman"/>
      <w:spacing w:val="0"/>
      <w:sz w:val="18"/>
      <w:vertAlign w:val="superscript"/>
    </w:rPr>
  </w:style>
  <w:style w:type="character" w:customStyle="1" w:styleId="36">
    <w:name w:val="标题 1 字符"/>
    <w:link w:val="2"/>
    <w:qFormat/>
    <w:uiPriority w:val="0"/>
    <w:rPr>
      <w:b/>
      <w:bCs/>
      <w:kern w:val="44"/>
      <w:sz w:val="44"/>
      <w:szCs w:val="44"/>
    </w:rPr>
  </w:style>
  <w:style w:type="character" w:customStyle="1" w:styleId="37">
    <w:name w:val="标题 2 字符"/>
    <w:link w:val="3"/>
    <w:qFormat/>
    <w:uiPriority w:val="0"/>
    <w:rPr>
      <w:rFonts w:ascii="Arial" w:hAnsi="Arial" w:eastAsia="黑体"/>
      <w:b/>
      <w:bCs/>
      <w:kern w:val="2"/>
      <w:sz w:val="32"/>
      <w:szCs w:val="32"/>
    </w:rPr>
  </w:style>
  <w:style w:type="character" w:customStyle="1" w:styleId="38">
    <w:name w:val="标题 3 字符"/>
    <w:link w:val="4"/>
    <w:qFormat/>
    <w:uiPriority w:val="0"/>
    <w:rPr>
      <w:b/>
      <w:bCs/>
      <w:kern w:val="2"/>
      <w:sz w:val="32"/>
      <w:szCs w:val="32"/>
    </w:rPr>
  </w:style>
  <w:style w:type="character" w:customStyle="1" w:styleId="39">
    <w:name w:val="标题 4 字符"/>
    <w:link w:val="5"/>
    <w:qFormat/>
    <w:uiPriority w:val="0"/>
    <w:rPr>
      <w:rFonts w:ascii="Arial" w:hAnsi="Arial" w:eastAsia="黑体"/>
      <w:b/>
      <w:bCs/>
      <w:kern w:val="2"/>
      <w:sz w:val="28"/>
      <w:szCs w:val="28"/>
    </w:rPr>
  </w:style>
  <w:style w:type="character" w:customStyle="1" w:styleId="40">
    <w:name w:val="标题 5 字符"/>
    <w:link w:val="6"/>
    <w:qFormat/>
    <w:uiPriority w:val="0"/>
    <w:rPr>
      <w:b/>
      <w:bCs/>
      <w:kern w:val="2"/>
      <w:sz w:val="28"/>
      <w:szCs w:val="28"/>
    </w:rPr>
  </w:style>
  <w:style w:type="character" w:customStyle="1" w:styleId="41">
    <w:name w:val="标题 6 字符"/>
    <w:link w:val="7"/>
    <w:qFormat/>
    <w:uiPriority w:val="0"/>
    <w:rPr>
      <w:rFonts w:ascii="Arial" w:hAnsi="Arial" w:eastAsia="黑体"/>
      <w:b/>
      <w:bCs/>
      <w:kern w:val="2"/>
      <w:sz w:val="24"/>
      <w:szCs w:val="24"/>
    </w:rPr>
  </w:style>
  <w:style w:type="character" w:customStyle="1" w:styleId="42">
    <w:name w:val="标题 7 字符"/>
    <w:link w:val="8"/>
    <w:qFormat/>
    <w:uiPriority w:val="0"/>
    <w:rPr>
      <w:b/>
      <w:bCs/>
      <w:kern w:val="2"/>
      <w:sz w:val="24"/>
      <w:szCs w:val="24"/>
    </w:rPr>
  </w:style>
  <w:style w:type="character" w:customStyle="1" w:styleId="43">
    <w:name w:val="标题 8 字符"/>
    <w:link w:val="9"/>
    <w:qFormat/>
    <w:uiPriority w:val="0"/>
    <w:rPr>
      <w:rFonts w:ascii="Arial" w:hAnsi="Arial" w:eastAsia="黑体"/>
      <w:kern w:val="2"/>
      <w:sz w:val="24"/>
      <w:szCs w:val="24"/>
    </w:rPr>
  </w:style>
  <w:style w:type="character" w:customStyle="1" w:styleId="44">
    <w:name w:val="标题 9 字符"/>
    <w:link w:val="10"/>
    <w:qFormat/>
    <w:uiPriority w:val="0"/>
    <w:rPr>
      <w:rFonts w:ascii="Arial" w:hAnsi="Arial" w:eastAsia="黑体"/>
      <w:kern w:val="2"/>
      <w:sz w:val="21"/>
      <w:szCs w:val="21"/>
    </w:rPr>
  </w:style>
  <w:style w:type="character" w:customStyle="1" w:styleId="45">
    <w:name w:val="页眉 字符"/>
    <w:link w:val="19"/>
    <w:qFormat/>
    <w:uiPriority w:val="99"/>
    <w:rPr>
      <w:kern w:val="2"/>
      <w:sz w:val="18"/>
      <w:szCs w:val="18"/>
    </w:rPr>
  </w:style>
  <w:style w:type="character" w:customStyle="1" w:styleId="46">
    <w:name w:val="页脚 字符"/>
    <w:link w:val="18"/>
    <w:qFormat/>
    <w:uiPriority w:val="99"/>
    <w:rPr>
      <w:rFonts w:ascii="宋体"/>
      <w:kern w:val="2"/>
      <w:sz w:val="18"/>
      <w:szCs w:val="18"/>
    </w:rPr>
  </w:style>
  <w:style w:type="character" w:customStyle="1" w:styleId="47">
    <w:name w:val="批注框文本 字符"/>
    <w:link w:val="17"/>
    <w:semiHidden/>
    <w:qFormat/>
    <w:uiPriority w:val="99"/>
    <w:rPr>
      <w:kern w:val="2"/>
      <w:sz w:val="18"/>
      <w:szCs w:val="18"/>
    </w:rPr>
  </w:style>
  <w:style w:type="paragraph" w:styleId="48">
    <w:name w:val="Quote"/>
    <w:basedOn w:val="1"/>
    <w:next w:val="1"/>
    <w:link w:val="49"/>
    <w:qFormat/>
    <w:uiPriority w:val="29"/>
    <w:rPr>
      <w:i/>
      <w:iCs/>
      <w:color w:val="000000"/>
    </w:rPr>
  </w:style>
  <w:style w:type="character" w:customStyle="1" w:styleId="49">
    <w:name w:val="引用 字符"/>
    <w:link w:val="48"/>
    <w:qFormat/>
    <w:uiPriority w:val="29"/>
    <w:rPr>
      <w:i/>
      <w:iCs/>
      <w:color w:val="000000"/>
      <w:kern w:val="2"/>
      <w:sz w:val="21"/>
      <w:szCs w:val="21"/>
    </w:rPr>
  </w:style>
  <w:style w:type="character" w:customStyle="1" w:styleId="50">
    <w:name w:val="标题 字符"/>
    <w:link w:val="26"/>
    <w:qFormat/>
    <w:uiPriority w:val="0"/>
    <w:rPr>
      <w:rFonts w:ascii="Arial" w:hAnsi="Arial" w:cs="Arial"/>
      <w:b/>
      <w:bCs/>
      <w:kern w:val="2"/>
      <w:sz w:val="32"/>
      <w:szCs w:val="32"/>
    </w:rPr>
  </w:style>
  <w:style w:type="paragraph" w:customStyle="1" w:styleId="5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2">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3">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4">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5">
    <w:name w:val="标准书眉一"/>
    <w:qFormat/>
    <w:uiPriority w:val="0"/>
    <w:pPr>
      <w:jc w:val="both"/>
    </w:pPr>
    <w:rPr>
      <w:rFonts w:ascii="Times New Roman" w:hAnsi="Times New Roman" w:eastAsia="宋体" w:cs="Times New Roman"/>
      <w:lang w:val="en-US" w:eastAsia="zh-CN" w:bidi="ar-SA"/>
    </w:rPr>
  </w:style>
  <w:style w:type="paragraph" w:customStyle="1" w:styleId="56">
    <w:name w:val="标准文件_ICS"/>
    <w:basedOn w:val="1"/>
    <w:qFormat/>
    <w:uiPriority w:val="0"/>
    <w:pPr>
      <w:spacing w:line="0" w:lineRule="atLeast"/>
    </w:pPr>
    <w:rPr>
      <w:rFonts w:ascii="黑体" w:hAnsi="宋体" w:eastAsia="黑体"/>
    </w:rPr>
  </w:style>
  <w:style w:type="paragraph" w:customStyle="1" w:styleId="57">
    <w:name w:val="标准文件_标准正文"/>
    <w:basedOn w:val="1"/>
    <w:next w:val="58"/>
    <w:qFormat/>
    <w:uiPriority w:val="0"/>
    <w:pPr>
      <w:snapToGrid w:val="0"/>
      <w:ind w:firstLine="200" w:firstLineChars="200"/>
    </w:pPr>
    <w:rPr>
      <w:kern w:val="0"/>
    </w:rPr>
  </w:style>
  <w:style w:type="paragraph" w:customStyle="1" w:styleId="58">
    <w:name w:val="标准文件_段"/>
    <w:link w:val="18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9">
    <w:name w:val="标准文件_版本"/>
    <w:basedOn w:val="57"/>
    <w:qFormat/>
    <w:uiPriority w:val="0"/>
    <w:pPr>
      <w:adjustRightInd/>
      <w:snapToGrid/>
      <w:ind w:firstLine="0" w:firstLineChars="0"/>
    </w:pPr>
    <w:rPr>
      <w:rFonts w:ascii="宋体" w:hAnsi="宋体"/>
      <w:kern w:val="2"/>
    </w:rPr>
  </w:style>
  <w:style w:type="paragraph" w:customStyle="1" w:styleId="60">
    <w:name w:val="标准文件_标准部门"/>
    <w:basedOn w:val="1"/>
    <w:qFormat/>
    <w:uiPriority w:val="0"/>
    <w:pPr>
      <w:jc w:val="center"/>
    </w:pPr>
    <w:rPr>
      <w:rFonts w:ascii="黑体" w:eastAsia="黑体"/>
      <w:kern w:val="0"/>
      <w:sz w:val="44"/>
    </w:rPr>
  </w:style>
  <w:style w:type="paragraph" w:customStyle="1" w:styleId="61">
    <w:name w:val="标准文件_标准代替"/>
    <w:basedOn w:val="1"/>
    <w:next w:val="1"/>
    <w:qFormat/>
    <w:uiPriority w:val="0"/>
    <w:pPr>
      <w:spacing w:line="310" w:lineRule="exact"/>
      <w:jc w:val="right"/>
    </w:pPr>
    <w:rPr>
      <w:rFonts w:ascii="宋体" w:hAnsi="宋体"/>
      <w:kern w:val="0"/>
    </w:rPr>
  </w:style>
  <w:style w:type="paragraph" w:customStyle="1" w:styleId="62">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3">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4">
    <w:name w:val="标准文件_页眉偶数页"/>
    <w:basedOn w:val="63"/>
    <w:next w:val="1"/>
    <w:qFormat/>
    <w:uiPriority w:val="0"/>
    <w:pPr>
      <w:jc w:val="left"/>
    </w:pPr>
  </w:style>
  <w:style w:type="paragraph" w:customStyle="1" w:styleId="65">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6">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7">
    <w:name w:val="标准文件_二级条标题"/>
    <w:next w:val="58"/>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8">
    <w:name w:val="标准文件_发布"/>
    <w:qFormat/>
    <w:uiPriority w:val="0"/>
    <w:rPr>
      <w:rFonts w:ascii="黑体" w:eastAsia="黑体"/>
      <w:spacing w:val="0"/>
      <w:w w:val="100"/>
      <w:position w:val="3"/>
      <w:sz w:val="28"/>
    </w:rPr>
  </w:style>
  <w:style w:type="paragraph" w:customStyle="1" w:styleId="69">
    <w:name w:val="标准文件_方框数字列项"/>
    <w:basedOn w:val="58"/>
    <w:qFormat/>
    <w:uiPriority w:val="0"/>
    <w:pPr>
      <w:numPr>
        <w:ilvl w:val="0"/>
        <w:numId w:val="3"/>
      </w:numPr>
      <w:ind w:firstLine="0" w:firstLineChars="0"/>
    </w:pPr>
  </w:style>
  <w:style w:type="paragraph" w:customStyle="1" w:styleId="70">
    <w:name w:val="标准文件_封面标准编号"/>
    <w:basedOn w:val="1"/>
    <w:next w:val="61"/>
    <w:qFormat/>
    <w:uiPriority w:val="0"/>
    <w:pPr>
      <w:spacing w:line="310" w:lineRule="exact"/>
      <w:jc w:val="right"/>
    </w:pPr>
    <w:rPr>
      <w:rFonts w:ascii="黑体" w:eastAsia="黑体"/>
      <w:kern w:val="0"/>
      <w:sz w:val="28"/>
    </w:rPr>
  </w:style>
  <w:style w:type="paragraph" w:customStyle="1" w:styleId="71">
    <w:name w:val="标准文件_封面标准分类号"/>
    <w:basedOn w:val="1"/>
    <w:qFormat/>
    <w:uiPriority w:val="0"/>
    <w:rPr>
      <w:rFonts w:ascii="黑体" w:eastAsia="黑体"/>
      <w:b/>
      <w:kern w:val="0"/>
      <w:sz w:val="28"/>
    </w:rPr>
  </w:style>
  <w:style w:type="paragraph" w:customStyle="1" w:styleId="72">
    <w:name w:val="标准文件_封面标准名称"/>
    <w:basedOn w:val="1"/>
    <w:qFormat/>
    <w:uiPriority w:val="0"/>
    <w:pPr>
      <w:spacing w:line="240" w:lineRule="auto"/>
      <w:jc w:val="center"/>
    </w:pPr>
    <w:rPr>
      <w:rFonts w:ascii="黑体" w:eastAsia="黑体"/>
      <w:kern w:val="0"/>
      <w:sz w:val="52"/>
    </w:rPr>
  </w:style>
  <w:style w:type="paragraph" w:customStyle="1" w:styleId="73">
    <w:name w:val="标准文件_封面标准英文名称"/>
    <w:basedOn w:val="1"/>
    <w:qFormat/>
    <w:uiPriority w:val="0"/>
    <w:pPr>
      <w:spacing w:line="240" w:lineRule="auto"/>
      <w:jc w:val="center"/>
    </w:pPr>
    <w:rPr>
      <w:rFonts w:ascii="黑体" w:eastAsia="黑体"/>
      <w:b/>
      <w:sz w:val="28"/>
    </w:rPr>
  </w:style>
  <w:style w:type="paragraph" w:customStyle="1" w:styleId="74">
    <w:name w:val="标准文件_封面发布日期"/>
    <w:basedOn w:val="1"/>
    <w:qFormat/>
    <w:uiPriority w:val="0"/>
    <w:pPr>
      <w:spacing w:line="310" w:lineRule="exact"/>
    </w:pPr>
    <w:rPr>
      <w:rFonts w:ascii="黑体" w:eastAsia="黑体"/>
      <w:kern w:val="0"/>
      <w:sz w:val="28"/>
    </w:rPr>
  </w:style>
  <w:style w:type="paragraph" w:customStyle="1" w:styleId="75">
    <w:name w:val="标准文件_封面密级"/>
    <w:basedOn w:val="1"/>
    <w:qFormat/>
    <w:uiPriority w:val="0"/>
    <w:rPr>
      <w:rFonts w:eastAsia="黑体"/>
      <w:sz w:val="32"/>
    </w:rPr>
  </w:style>
  <w:style w:type="paragraph" w:customStyle="1" w:styleId="76">
    <w:name w:val="标准文件_封面实施日期"/>
    <w:basedOn w:val="1"/>
    <w:qFormat/>
    <w:uiPriority w:val="0"/>
    <w:pPr>
      <w:spacing w:line="310" w:lineRule="exact"/>
      <w:jc w:val="right"/>
    </w:pPr>
    <w:rPr>
      <w:rFonts w:ascii="黑体" w:eastAsia="黑体"/>
      <w:sz w:val="28"/>
    </w:rPr>
  </w:style>
  <w:style w:type="paragraph" w:customStyle="1" w:styleId="77">
    <w:name w:val="标准文件_封面抬头"/>
    <w:basedOn w:val="58"/>
    <w:qFormat/>
    <w:uiPriority w:val="0"/>
    <w:pPr>
      <w:adjustRightInd w:val="0"/>
      <w:spacing w:line="800" w:lineRule="exact"/>
      <w:ind w:firstLine="0" w:firstLineChars="0"/>
      <w:jc w:val="distribute"/>
    </w:pPr>
    <w:rPr>
      <w:rFonts w:ascii="黑体" w:eastAsia="黑体"/>
      <w:b/>
      <w:sz w:val="64"/>
    </w:rPr>
  </w:style>
  <w:style w:type="paragraph" w:customStyle="1" w:styleId="78">
    <w:name w:val="标准文件_附录标识"/>
    <w:next w:val="58"/>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9">
    <w:name w:val="标准文件_附录表标题"/>
    <w:next w:val="58"/>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0">
    <w:name w:val="标准文件_附录一级条标题"/>
    <w:next w:val="58"/>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1">
    <w:name w:val="标准文件_附录二级条标题"/>
    <w:basedOn w:val="80"/>
    <w:next w:val="58"/>
    <w:qFormat/>
    <w:uiPriority w:val="0"/>
    <w:pPr>
      <w:widowControl/>
      <w:numPr>
        <w:ilvl w:val="2"/>
      </w:numPr>
      <w:wordWrap w:val="0"/>
      <w:overflowPunct w:val="0"/>
      <w:autoSpaceDE w:val="0"/>
      <w:autoSpaceDN w:val="0"/>
      <w:textAlignment w:val="baseline"/>
      <w:outlineLvl w:val="3"/>
    </w:pPr>
  </w:style>
  <w:style w:type="paragraph" w:customStyle="1" w:styleId="82">
    <w:name w:val="标准文件_附录公式"/>
    <w:basedOn w:val="57"/>
    <w:next w:val="57"/>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3">
    <w:name w:val="标准文件_附录三级条标题"/>
    <w:next w:val="58"/>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4">
    <w:name w:val="标准文件_附录四级条标题"/>
    <w:next w:val="58"/>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5">
    <w:name w:val="标准文件_附录图标题"/>
    <w:next w:val="58"/>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6">
    <w:name w:val="标准文件_附录五级条标题"/>
    <w:next w:val="58"/>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7">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8">
    <w:name w:val="正文文本 字符"/>
    <w:link w:val="14"/>
    <w:qFormat/>
    <w:uiPriority w:val="0"/>
    <w:rPr>
      <w:kern w:val="2"/>
      <w:sz w:val="21"/>
      <w:szCs w:val="21"/>
    </w:rPr>
  </w:style>
  <w:style w:type="paragraph" w:customStyle="1" w:styleId="89">
    <w:name w:val="标准文件_附录章标题"/>
    <w:next w:val="58"/>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0">
    <w:name w:val="标准文件_公式后的破折号"/>
    <w:basedOn w:val="58"/>
    <w:next w:val="58"/>
    <w:qFormat/>
    <w:uiPriority w:val="0"/>
    <w:pPr>
      <w:ind w:left="488" w:leftChars="200" w:hanging="289" w:hangingChars="290"/>
    </w:pPr>
  </w:style>
  <w:style w:type="paragraph" w:customStyle="1" w:styleId="91">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2">
    <w:name w:val="标准文件_目次、标准名称标题"/>
    <w:basedOn w:val="91"/>
    <w:next w:val="58"/>
    <w:qFormat/>
    <w:uiPriority w:val="0"/>
    <w:pPr>
      <w:spacing w:line="460" w:lineRule="exact"/>
      <w:ind w:left="0" w:firstLine="0"/>
    </w:pPr>
  </w:style>
  <w:style w:type="paragraph" w:customStyle="1" w:styleId="93">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4">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5">
    <w:name w:val="标准文件_破折号列项（二级）"/>
    <w:basedOn w:val="94"/>
    <w:qFormat/>
    <w:uiPriority w:val="0"/>
    <w:pPr>
      <w:numPr>
        <w:numId w:val="10"/>
      </w:numPr>
    </w:pPr>
  </w:style>
  <w:style w:type="paragraph" w:customStyle="1" w:styleId="96">
    <w:name w:val="标准文件_三级条标题"/>
    <w:basedOn w:val="67"/>
    <w:next w:val="58"/>
    <w:qFormat/>
    <w:uiPriority w:val="0"/>
    <w:pPr>
      <w:widowControl/>
      <w:numPr>
        <w:ilvl w:val="4"/>
      </w:numPr>
      <w:outlineLvl w:val="3"/>
    </w:pPr>
  </w:style>
  <w:style w:type="character" w:customStyle="1" w:styleId="97">
    <w:name w:val="Subtle Reference"/>
    <w:qFormat/>
    <w:uiPriority w:val="31"/>
    <w:rPr>
      <w:smallCaps/>
      <w:color w:val="C0504D"/>
      <w:u w:val="single"/>
    </w:rPr>
  </w:style>
  <w:style w:type="paragraph" w:customStyle="1" w:styleId="98">
    <w:name w:val="标准文件_示例后续"/>
    <w:basedOn w:val="1"/>
    <w:qFormat/>
    <w:uiPriority w:val="0"/>
    <w:pPr>
      <w:adjustRightInd/>
      <w:spacing w:line="240" w:lineRule="auto"/>
      <w:ind w:firstLine="200" w:firstLineChars="200"/>
    </w:pPr>
    <w:rPr>
      <w:sz w:val="18"/>
      <w:szCs w:val="24"/>
    </w:rPr>
  </w:style>
  <w:style w:type="paragraph" w:customStyle="1" w:styleId="99">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0">
    <w:name w:val="标准文件_四级条标题"/>
    <w:next w:val="58"/>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1">
    <w:name w:val="脚注文本 字符"/>
    <w:link w:val="22"/>
    <w:semiHidden/>
    <w:qFormat/>
    <w:uiPriority w:val="0"/>
    <w:rPr>
      <w:rFonts w:ascii="宋体"/>
      <w:kern w:val="2"/>
      <w:sz w:val="18"/>
      <w:szCs w:val="18"/>
    </w:rPr>
  </w:style>
  <w:style w:type="paragraph" w:customStyle="1" w:styleId="102">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3">
    <w:name w:val="标准文件_图表脚注"/>
    <w:basedOn w:val="1"/>
    <w:next w:val="58"/>
    <w:qFormat/>
    <w:uiPriority w:val="0"/>
    <w:pPr>
      <w:numPr>
        <w:ilvl w:val="0"/>
        <w:numId w:val="12"/>
      </w:numPr>
      <w:spacing w:line="240" w:lineRule="auto"/>
      <w:jc w:val="left"/>
    </w:pPr>
    <w:rPr>
      <w:rFonts w:ascii="宋体" w:hAnsi="宋体"/>
      <w:sz w:val="18"/>
    </w:rPr>
  </w:style>
  <w:style w:type="character" w:customStyle="1" w:styleId="104">
    <w:name w:val="标准文件_图表脚注内容"/>
    <w:qFormat/>
    <w:uiPriority w:val="0"/>
    <w:rPr>
      <w:rFonts w:ascii="宋体" w:hAnsi="宋体" w:eastAsia="宋体" w:cs="Times New Roman"/>
      <w:spacing w:val="0"/>
      <w:sz w:val="18"/>
      <w:vertAlign w:val="superscript"/>
    </w:rPr>
  </w:style>
  <w:style w:type="paragraph" w:customStyle="1" w:styleId="105">
    <w:name w:val="标准文件_五级条标题"/>
    <w:next w:val="58"/>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6">
    <w:name w:val="标准文件_章标题"/>
    <w:next w:val="58"/>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7">
    <w:name w:val="标准文件_一级条标题"/>
    <w:basedOn w:val="106"/>
    <w:next w:val="58"/>
    <w:qFormat/>
    <w:uiPriority w:val="0"/>
    <w:pPr>
      <w:numPr>
        <w:ilvl w:val="2"/>
      </w:numPr>
      <w:spacing w:before="50" w:beforeLines="50" w:after="50" w:afterLines="50"/>
      <w:outlineLvl w:val="1"/>
    </w:pPr>
  </w:style>
  <w:style w:type="paragraph" w:customStyle="1" w:styleId="108">
    <w:name w:val="标准文件_一致程度"/>
    <w:basedOn w:val="1"/>
    <w:qFormat/>
    <w:uiPriority w:val="0"/>
    <w:pPr>
      <w:spacing w:line="440" w:lineRule="exact"/>
      <w:jc w:val="center"/>
    </w:pPr>
    <w:rPr>
      <w:sz w:val="28"/>
    </w:rPr>
  </w:style>
  <w:style w:type="paragraph" w:customStyle="1" w:styleId="109">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0">
    <w:name w:val="标准文件_英文图表脚注"/>
    <w:basedOn w:val="57"/>
    <w:qFormat/>
    <w:uiPriority w:val="0"/>
    <w:pPr>
      <w:widowControl/>
      <w:adjustRightInd/>
      <w:snapToGrid/>
      <w:spacing w:line="240" w:lineRule="auto"/>
      <w:ind w:left="79" w:hanging="79" w:hangingChars="80"/>
    </w:pPr>
    <w:rPr>
      <w:rFonts w:ascii="宋体" w:hAnsi="宋体"/>
    </w:rPr>
  </w:style>
  <w:style w:type="paragraph" w:customStyle="1" w:styleId="111">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2">
    <w:name w:val="标准文件_英文注："/>
    <w:basedOn w:val="1"/>
    <w:next w:val="58"/>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3">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4">
    <w:name w:val="标准文件_正文表标题"/>
    <w:next w:val="58"/>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公式"/>
    <w:basedOn w:val="1"/>
    <w:next w:val="57"/>
    <w:qFormat/>
    <w:uiPriority w:val="0"/>
    <w:pPr>
      <w:tabs>
        <w:tab w:val="center" w:pos="4678"/>
        <w:tab w:val="right" w:leader="middleDot" w:pos="9356"/>
      </w:tabs>
      <w:spacing w:line="240" w:lineRule="auto"/>
    </w:pPr>
    <w:rPr>
      <w:rFonts w:ascii="宋体" w:hAnsi="宋体"/>
    </w:rPr>
  </w:style>
  <w:style w:type="paragraph" w:customStyle="1" w:styleId="116">
    <w:name w:val="标准文件_正文图标题"/>
    <w:next w:val="58"/>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英文表标题"/>
    <w:next w:val="58"/>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8">
    <w:name w:val="标准文件_正文英文图标题"/>
    <w:next w:val="58"/>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9">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0">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1">
    <w:name w:val="发布部门"/>
    <w:next w:val="58"/>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3">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7">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8">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9">
    <w:name w:val="封面正文"/>
    <w:qFormat/>
    <w:uiPriority w:val="0"/>
    <w:pPr>
      <w:jc w:val="both"/>
    </w:pPr>
    <w:rPr>
      <w:rFonts w:ascii="Times New Roman" w:hAnsi="Times New Roman" w:eastAsia="宋体" w:cs="Times New Roman"/>
      <w:lang w:val="en-US" w:eastAsia="zh-CN" w:bidi="ar-SA"/>
    </w:rPr>
  </w:style>
  <w:style w:type="paragraph" w:customStyle="1" w:styleId="130">
    <w:name w:val="附录二级无标题条"/>
    <w:basedOn w:val="1"/>
    <w:next w:val="58"/>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1">
    <w:name w:val="附录三级无标题条"/>
    <w:basedOn w:val="130"/>
    <w:next w:val="58"/>
    <w:qFormat/>
    <w:uiPriority w:val="0"/>
    <w:pPr>
      <w:outlineLvl w:val="4"/>
    </w:pPr>
  </w:style>
  <w:style w:type="paragraph" w:customStyle="1" w:styleId="132">
    <w:name w:val="附录四级无标题条"/>
    <w:basedOn w:val="131"/>
    <w:next w:val="58"/>
    <w:qFormat/>
    <w:uiPriority w:val="0"/>
    <w:pPr>
      <w:outlineLvl w:val="5"/>
    </w:pPr>
  </w:style>
  <w:style w:type="paragraph" w:customStyle="1" w:styleId="133">
    <w:name w:val="附录图"/>
    <w:next w:val="58"/>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4">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5">
    <w:name w:val="附录五级无标题条"/>
    <w:basedOn w:val="132"/>
    <w:next w:val="58"/>
    <w:qFormat/>
    <w:uiPriority w:val="0"/>
    <w:pPr>
      <w:outlineLvl w:val="6"/>
    </w:pPr>
  </w:style>
  <w:style w:type="paragraph" w:customStyle="1" w:styleId="136">
    <w:name w:val="附录性质"/>
    <w:basedOn w:val="1"/>
    <w:qFormat/>
    <w:uiPriority w:val="0"/>
    <w:pPr>
      <w:widowControl/>
      <w:adjustRightInd/>
      <w:jc w:val="center"/>
    </w:pPr>
    <w:rPr>
      <w:rFonts w:ascii="黑体" w:eastAsia="黑体"/>
    </w:rPr>
  </w:style>
  <w:style w:type="paragraph" w:customStyle="1" w:styleId="137">
    <w:name w:val="附录一级无标题条"/>
    <w:basedOn w:val="89"/>
    <w:next w:val="58"/>
    <w:qFormat/>
    <w:uiPriority w:val="0"/>
    <w:pPr>
      <w:autoSpaceDN w:val="0"/>
      <w:outlineLvl w:val="2"/>
    </w:pPr>
    <w:rPr>
      <w:rFonts w:ascii="宋体" w:hAnsi="宋体" w:eastAsia="宋体"/>
    </w:rPr>
  </w:style>
  <w:style w:type="character" w:customStyle="1" w:styleId="138">
    <w:name w:val="个人答复风格"/>
    <w:qFormat/>
    <w:uiPriority w:val="0"/>
    <w:rPr>
      <w:rFonts w:ascii="Arial" w:hAnsi="Arial" w:eastAsia="宋体" w:cs="Arial"/>
      <w:color w:val="auto"/>
      <w:spacing w:val="0"/>
      <w:sz w:val="20"/>
    </w:rPr>
  </w:style>
  <w:style w:type="character" w:customStyle="1" w:styleId="139">
    <w:name w:val="个人撰写风格"/>
    <w:qFormat/>
    <w:uiPriority w:val="0"/>
    <w:rPr>
      <w:rFonts w:ascii="Arial" w:hAnsi="Arial" w:eastAsia="宋体" w:cs="Arial"/>
      <w:color w:val="auto"/>
      <w:spacing w:val="0"/>
      <w:sz w:val="20"/>
    </w:rPr>
  </w:style>
  <w:style w:type="paragraph" w:customStyle="1" w:styleId="140">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1">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2">
    <w:name w:val="列项·"/>
    <w:basedOn w:val="58"/>
    <w:qFormat/>
    <w:uiPriority w:val="0"/>
    <w:pPr>
      <w:tabs>
        <w:tab w:val="left" w:pos="840"/>
      </w:tabs>
    </w:pPr>
  </w:style>
  <w:style w:type="paragraph" w:customStyle="1" w:styleId="14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4">
    <w:name w:val="目录 21"/>
    <w:basedOn w:val="1"/>
    <w:next w:val="1"/>
    <w:semiHidden/>
    <w:qFormat/>
    <w:uiPriority w:val="0"/>
    <w:pPr>
      <w:adjustRightInd/>
      <w:spacing w:line="240" w:lineRule="auto"/>
      <w:jc w:val="left"/>
    </w:pPr>
    <w:rPr>
      <w:bCs/>
      <w:iCs/>
    </w:rPr>
  </w:style>
  <w:style w:type="paragraph" w:customStyle="1" w:styleId="145">
    <w:name w:val="目录 31"/>
    <w:basedOn w:val="1"/>
    <w:next w:val="1"/>
    <w:semiHidden/>
    <w:qFormat/>
    <w:uiPriority w:val="0"/>
    <w:pPr>
      <w:spacing w:line="240" w:lineRule="auto"/>
    </w:pPr>
    <w:rPr>
      <w:rFonts w:ascii="宋体" w:hAnsi="宋体"/>
      <w:iCs/>
    </w:rPr>
  </w:style>
  <w:style w:type="paragraph" w:customStyle="1" w:styleId="146">
    <w:name w:val="目录 41"/>
    <w:basedOn w:val="1"/>
    <w:next w:val="1"/>
    <w:semiHidden/>
    <w:qFormat/>
    <w:uiPriority w:val="0"/>
    <w:pPr>
      <w:adjustRightInd/>
      <w:spacing w:line="240" w:lineRule="auto"/>
      <w:jc w:val="left"/>
    </w:pPr>
  </w:style>
  <w:style w:type="paragraph" w:customStyle="1" w:styleId="147">
    <w:name w:val="目录 51"/>
    <w:basedOn w:val="1"/>
    <w:next w:val="1"/>
    <w:semiHidden/>
    <w:qFormat/>
    <w:uiPriority w:val="0"/>
    <w:pPr>
      <w:spacing w:line="240" w:lineRule="auto"/>
    </w:pPr>
    <w:rPr>
      <w:rFonts w:ascii="宋体" w:hAnsi="宋体"/>
    </w:rPr>
  </w:style>
  <w:style w:type="paragraph" w:customStyle="1" w:styleId="148">
    <w:name w:val="目录 61"/>
    <w:basedOn w:val="1"/>
    <w:next w:val="1"/>
    <w:semiHidden/>
    <w:qFormat/>
    <w:uiPriority w:val="0"/>
    <w:pPr>
      <w:adjustRightInd/>
      <w:spacing w:line="240" w:lineRule="auto"/>
      <w:jc w:val="left"/>
    </w:pPr>
  </w:style>
  <w:style w:type="paragraph" w:customStyle="1" w:styleId="149">
    <w:name w:val="目录 71"/>
    <w:basedOn w:val="148"/>
    <w:semiHidden/>
    <w:qFormat/>
    <w:uiPriority w:val="0"/>
    <w:pPr>
      <w:ind w:left="1260"/>
    </w:pPr>
  </w:style>
  <w:style w:type="paragraph" w:customStyle="1" w:styleId="150">
    <w:name w:val="目录 81"/>
    <w:basedOn w:val="149"/>
    <w:semiHidden/>
    <w:qFormat/>
    <w:uiPriority w:val="0"/>
    <w:pPr>
      <w:ind w:left="1470"/>
    </w:pPr>
  </w:style>
  <w:style w:type="paragraph" w:customStyle="1" w:styleId="151">
    <w:name w:val="目录 91"/>
    <w:basedOn w:val="150"/>
    <w:semiHidden/>
    <w:qFormat/>
    <w:uiPriority w:val="0"/>
    <w:pPr>
      <w:ind w:left="1680"/>
    </w:pPr>
  </w:style>
  <w:style w:type="paragraph" w:customStyle="1" w:styleId="15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3">
    <w:name w:val="其他发布部门"/>
    <w:basedOn w:val="121"/>
    <w:qFormat/>
    <w:uiPriority w:val="0"/>
    <w:pPr>
      <w:framePr w:wrap="around"/>
      <w:spacing w:line="0" w:lineRule="atLeast"/>
    </w:pPr>
    <w:rPr>
      <w:rFonts w:ascii="黑体" w:eastAsia="黑体"/>
      <w:b w:val="0"/>
    </w:rPr>
  </w:style>
  <w:style w:type="paragraph" w:customStyle="1" w:styleId="154">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5">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6">
    <w:name w:val="实施日期"/>
    <w:basedOn w:val="122"/>
    <w:qFormat/>
    <w:uiPriority w:val="0"/>
    <w:pPr>
      <w:framePr w:hSpace="0" w:wrap="around" w:xAlign="right"/>
      <w:jc w:val="right"/>
    </w:pPr>
  </w:style>
  <w:style w:type="paragraph" w:customStyle="1" w:styleId="157">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9">
    <w:name w:val="无标题条"/>
    <w:next w:val="58"/>
    <w:qFormat/>
    <w:uiPriority w:val="0"/>
    <w:pPr>
      <w:jc w:val="both"/>
    </w:pPr>
    <w:rPr>
      <w:rFonts w:ascii="宋体" w:hAnsi="宋体" w:eastAsia="宋体" w:cs="Times New Roman"/>
      <w:sz w:val="21"/>
      <w:lang w:val="en-US" w:eastAsia="zh-CN" w:bidi="ar-SA"/>
    </w:rPr>
  </w:style>
  <w:style w:type="paragraph" w:customStyle="1" w:styleId="160">
    <w:name w:val="五级无标题条"/>
    <w:basedOn w:val="1"/>
    <w:qFormat/>
    <w:uiPriority w:val="0"/>
    <w:pPr>
      <w:numPr>
        <w:ilvl w:val="6"/>
        <w:numId w:val="20"/>
      </w:numPr>
      <w:adjustRightInd/>
    </w:pPr>
    <w:rPr>
      <w:szCs w:val="24"/>
    </w:rPr>
  </w:style>
  <w:style w:type="paragraph" w:customStyle="1" w:styleId="161">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2">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3">
    <w:name w:val="注×:后续"/>
    <w:basedOn w:val="162"/>
    <w:qFormat/>
    <w:uiPriority w:val="0"/>
    <w:pPr>
      <w:ind w:left="1406" w:leftChars="0" w:hanging="499" w:firstLineChars="0"/>
    </w:pPr>
  </w:style>
  <w:style w:type="paragraph" w:customStyle="1" w:styleId="164">
    <w:name w:val="标准文件_一级无标题"/>
    <w:basedOn w:val="107"/>
    <w:qFormat/>
    <w:uiPriority w:val="0"/>
    <w:pPr>
      <w:spacing w:before="0" w:beforeLines="0" w:after="0" w:afterLines="0"/>
      <w:outlineLvl w:val="9"/>
    </w:pPr>
    <w:rPr>
      <w:rFonts w:ascii="宋体" w:eastAsia="宋体"/>
    </w:rPr>
  </w:style>
  <w:style w:type="paragraph" w:customStyle="1" w:styleId="165">
    <w:name w:val="标准文件_五级无标题"/>
    <w:basedOn w:val="105"/>
    <w:qFormat/>
    <w:uiPriority w:val="0"/>
    <w:pPr>
      <w:spacing w:before="0" w:beforeLines="0" w:after="0" w:afterLines="0"/>
      <w:outlineLvl w:val="9"/>
    </w:pPr>
    <w:rPr>
      <w:rFonts w:ascii="宋体" w:eastAsia="宋体"/>
    </w:rPr>
  </w:style>
  <w:style w:type="paragraph" w:customStyle="1" w:styleId="166">
    <w:name w:val="标准文件_三级无标题"/>
    <w:basedOn w:val="96"/>
    <w:qFormat/>
    <w:uiPriority w:val="0"/>
    <w:pPr>
      <w:spacing w:before="0" w:beforeLines="0" w:after="0" w:afterLines="0"/>
      <w:outlineLvl w:val="9"/>
    </w:pPr>
    <w:rPr>
      <w:rFonts w:ascii="宋体" w:eastAsia="宋体"/>
    </w:rPr>
  </w:style>
  <w:style w:type="paragraph" w:customStyle="1" w:styleId="167">
    <w:name w:val="标准文件_二级无标题"/>
    <w:basedOn w:val="67"/>
    <w:qFormat/>
    <w:uiPriority w:val="0"/>
    <w:pPr>
      <w:spacing w:before="0" w:beforeLines="0" w:after="0" w:afterLines="0"/>
      <w:outlineLvl w:val="9"/>
    </w:pPr>
    <w:rPr>
      <w:rFonts w:ascii="宋体" w:eastAsia="宋体"/>
    </w:rPr>
  </w:style>
  <w:style w:type="paragraph" w:customStyle="1" w:styleId="168">
    <w:name w:val="标准_四级无标题"/>
    <w:basedOn w:val="100"/>
    <w:next w:val="58"/>
    <w:qFormat/>
    <w:uiPriority w:val="0"/>
    <w:rPr>
      <w:rFonts w:eastAsia="宋体"/>
    </w:rPr>
  </w:style>
  <w:style w:type="paragraph" w:customStyle="1" w:styleId="169">
    <w:name w:val="标准文件_四级无标题"/>
    <w:basedOn w:val="100"/>
    <w:qFormat/>
    <w:uiPriority w:val="0"/>
    <w:pPr>
      <w:spacing w:before="0" w:beforeLines="0" w:after="0" w:afterLines="0"/>
      <w:outlineLvl w:val="9"/>
    </w:pPr>
    <w:rPr>
      <w:rFonts w:ascii="宋体" w:hAnsi="黑体" w:eastAsia="宋体"/>
      <w:szCs w:val="52"/>
    </w:rPr>
  </w:style>
  <w:style w:type="paragraph" w:customStyle="1" w:styleId="170">
    <w:name w:val="标准文件_大写罗马数字编号列项"/>
    <w:basedOn w:val="58"/>
    <w:qFormat/>
    <w:uiPriority w:val="0"/>
    <w:pPr>
      <w:numPr>
        <w:ilvl w:val="0"/>
        <w:numId w:val="23"/>
      </w:numPr>
      <w:ind w:firstLine="0" w:firstLineChars="0"/>
    </w:pPr>
    <w:rPr>
      <w:rFonts w:ascii="Times New Roman" w:cs="Arial"/>
      <w:szCs w:val="28"/>
    </w:rPr>
  </w:style>
  <w:style w:type="paragraph" w:customStyle="1" w:styleId="171">
    <w:name w:val="标准文件_小写罗马数字编号列项"/>
    <w:basedOn w:val="58"/>
    <w:qFormat/>
    <w:uiPriority w:val="0"/>
    <w:pPr>
      <w:numPr>
        <w:ilvl w:val="0"/>
        <w:numId w:val="24"/>
      </w:numPr>
      <w:ind w:firstLine="0" w:firstLineChars="0"/>
    </w:pPr>
    <w:rPr>
      <w:rFonts w:cs="Arial"/>
      <w:szCs w:val="28"/>
    </w:rPr>
  </w:style>
  <w:style w:type="paragraph" w:customStyle="1" w:styleId="172">
    <w:name w:val="标准文件_附录标题"/>
    <w:basedOn w:val="78"/>
    <w:qFormat/>
    <w:uiPriority w:val="0"/>
    <w:pPr>
      <w:numPr>
        <w:numId w:val="0"/>
      </w:numPr>
      <w:spacing w:after="280"/>
      <w:outlineLvl w:val="9"/>
    </w:pPr>
  </w:style>
  <w:style w:type="paragraph" w:customStyle="1" w:styleId="173">
    <w:name w:val="标准文件_二级项"/>
    <w:qFormat/>
    <w:uiPriority w:val="0"/>
    <w:rPr>
      <w:rFonts w:ascii="宋体" w:hAnsi="Times New Roman" w:eastAsia="宋体" w:cs="Times New Roman"/>
      <w:sz w:val="21"/>
      <w:lang w:val="en-US" w:eastAsia="zh-CN" w:bidi="ar-SA"/>
    </w:rPr>
  </w:style>
  <w:style w:type="paragraph" w:customStyle="1" w:styleId="174">
    <w:name w:val="标准文件_三级项"/>
    <w:basedOn w:val="1"/>
    <w:qFormat/>
    <w:uiPriority w:val="0"/>
    <w:pPr>
      <w:numPr>
        <w:ilvl w:val="2"/>
        <w:numId w:val="21"/>
      </w:numPr>
      <w:spacing w:line="536870612" w:lineRule="auto"/>
    </w:pPr>
    <w:rPr>
      <w:rFonts w:ascii="Times New Roman" w:hAnsi="Times New Roman"/>
    </w:rPr>
  </w:style>
  <w:style w:type="paragraph" w:customStyle="1" w:styleId="175">
    <w:name w:val="图表脚注说明"/>
    <w:basedOn w:val="1"/>
    <w:next w:val="58"/>
    <w:qFormat/>
    <w:uiPriority w:val="0"/>
    <w:pPr>
      <w:numPr>
        <w:ilvl w:val="0"/>
        <w:numId w:val="25"/>
      </w:numPr>
      <w:adjustRightInd/>
      <w:spacing w:line="240" w:lineRule="auto"/>
    </w:pPr>
    <w:rPr>
      <w:rFonts w:ascii="宋体" w:hAnsi="Times New Roman"/>
      <w:sz w:val="18"/>
      <w:szCs w:val="18"/>
    </w:rPr>
  </w:style>
  <w:style w:type="paragraph" w:customStyle="1" w:styleId="176">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7">
    <w:name w:val="标准文件_索引字母"/>
    <w:next w:val="58"/>
    <w:qFormat/>
    <w:uiPriority w:val="0"/>
    <w:pPr>
      <w:jc w:val="center"/>
    </w:pPr>
    <w:rPr>
      <w:rFonts w:ascii="宋体" w:hAnsi="宋体" w:eastAsia="Times New Roman" w:cs="Times New Roman"/>
      <w:b/>
      <w:kern w:val="2"/>
      <w:sz w:val="21"/>
      <w:lang w:val="en-US" w:eastAsia="zh-CN" w:bidi="ar-SA"/>
    </w:rPr>
  </w:style>
  <w:style w:type="paragraph" w:customStyle="1" w:styleId="178">
    <w:name w:val="标准文件_附录前"/>
    <w:next w:val="58"/>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9">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0">
    <w:name w:val="标准文件_表格"/>
    <w:basedOn w:val="58"/>
    <w:qFormat/>
    <w:uiPriority w:val="0"/>
    <w:pPr>
      <w:ind w:firstLine="0" w:firstLineChars="0"/>
      <w:jc w:val="center"/>
    </w:pPr>
    <w:rPr>
      <w:sz w:val="18"/>
    </w:rPr>
  </w:style>
  <w:style w:type="paragraph" w:customStyle="1" w:styleId="181">
    <w:name w:val="标准文件_注："/>
    <w:next w:val="58"/>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示例："/>
    <w:next w:val="184"/>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4">
    <w:name w:val="标准文件_示例内容"/>
    <w:basedOn w:val="58"/>
    <w:qFormat/>
    <w:uiPriority w:val="0"/>
    <w:pPr>
      <w:ind w:firstLine="420"/>
    </w:pPr>
    <w:rPr>
      <w:sz w:val="18"/>
    </w:rPr>
  </w:style>
  <w:style w:type="paragraph" w:customStyle="1" w:styleId="185">
    <w:name w:val="标准文件_示例×："/>
    <w:basedOn w:val="1"/>
    <w:next w:val="184"/>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6">
    <w:name w:val="标准文件_段 Char"/>
    <w:link w:val="58"/>
    <w:qFormat/>
    <w:uiPriority w:val="0"/>
    <w:rPr>
      <w:rFonts w:ascii="宋体" w:hAnsi="Times New Roman"/>
      <w:sz w:val="21"/>
    </w:rPr>
  </w:style>
  <w:style w:type="paragraph" w:customStyle="1" w:styleId="187">
    <w:name w:val="标准文件_表格续"/>
    <w:basedOn w:val="58"/>
    <w:next w:val="58"/>
    <w:qFormat/>
    <w:uiPriority w:val="0"/>
    <w:pPr>
      <w:jc w:val="center"/>
    </w:pPr>
    <w:rPr>
      <w:rFonts w:ascii="黑体" w:hAnsi="黑体" w:eastAsia="黑体"/>
    </w:rPr>
  </w:style>
  <w:style w:type="character" w:styleId="188">
    <w:name w:val="Placeholder Text"/>
    <w:basedOn w:val="29"/>
    <w:semiHidden/>
    <w:qFormat/>
    <w:uiPriority w:val="99"/>
    <w:rPr>
      <w:color w:val="808080"/>
    </w:rPr>
  </w:style>
  <w:style w:type="paragraph" w:customStyle="1" w:styleId="189">
    <w:name w:val="标准文件_二级项2"/>
    <w:basedOn w:val="58"/>
    <w:qFormat/>
    <w:uiPriority w:val="0"/>
    <w:pPr>
      <w:numPr>
        <w:ilvl w:val="1"/>
        <w:numId w:val="21"/>
      </w:numPr>
      <w:ind w:firstLine="0" w:firstLineChars="0"/>
    </w:pPr>
  </w:style>
  <w:style w:type="paragraph" w:customStyle="1" w:styleId="190">
    <w:name w:val="标准文件_三级项2"/>
    <w:basedOn w:val="58"/>
    <w:qFormat/>
    <w:uiPriority w:val="0"/>
    <w:pPr>
      <w:numPr>
        <w:ilvl w:val="0"/>
        <w:numId w:val="30"/>
      </w:numPr>
      <w:spacing w:line="300" w:lineRule="exact"/>
      <w:ind w:firstLineChars="0"/>
    </w:pPr>
    <w:rPr>
      <w:rFonts w:ascii="Times New Roman"/>
    </w:rPr>
  </w:style>
  <w:style w:type="paragraph" w:customStyle="1" w:styleId="191">
    <w:name w:val="标准文件_一级项2"/>
    <w:basedOn w:val="58"/>
    <w:qFormat/>
    <w:uiPriority w:val="0"/>
    <w:pPr>
      <w:numPr>
        <w:ilvl w:val="0"/>
        <w:numId w:val="31"/>
      </w:numPr>
      <w:spacing w:line="300" w:lineRule="exact"/>
      <w:ind w:firstLineChars="0"/>
    </w:pPr>
    <w:rPr>
      <w:rFonts w:ascii="Times New Roman"/>
    </w:rPr>
  </w:style>
  <w:style w:type="paragraph" w:customStyle="1" w:styleId="192">
    <w:name w:val="标准文件_提示"/>
    <w:basedOn w:val="58"/>
    <w:next w:val="58"/>
    <w:qFormat/>
    <w:uiPriority w:val="0"/>
    <w:pPr>
      <w:ind w:firstLine="420"/>
    </w:pPr>
    <w:rPr>
      <w:rFonts w:ascii="黑体" w:eastAsia="黑体"/>
    </w:rPr>
  </w:style>
  <w:style w:type="character" w:customStyle="1" w:styleId="193">
    <w:name w:val="标准文件_来源"/>
    <w:basedOn w:val="29"/>
    <w:qFormat/>
    <w:uiPriority w:val="1"/>
    <w:rPr>
      <w:rFonts w:eastAsia="宋体"/>
      <w:sz w:val="21"/>
    </w:rPr>
  </w:style>
  <w:style w:type="paragraph" w:customStyle="1" w:styleId="194">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5">
    <w:name w:val="其他发布日期"/>
    <w:basedOn w:val="122"/>
    <w:qFormat/>
    <w:uiPriority w:val="0"/>
    <w:pPr>
      <w:framePr w:w="3997" w:h="471" w:hRule="exact" w:hSpace="0" w:vSpace="181" w:wrap="around" w:vAnchor="page" w:hAnchor="page" w:x="1419" w:y="14097"/>
    </w:pPr>
  </w:style>
  <w:style w:type="paragraph" w:customStyle="1" w:styleId="196">
    <w:name w:val="其他实施日期"/>
    <w:basedOn w:val="156"/>
    <w:qFormat/>
    <w:uiPriority w:val="0"/>
    <w:pPr>
      <w:framePr w:w="3997" w:h="471" w:hRule="exact" w:vSpace="181" w:wrap="around" w:vAnchor="page" w:hAnchor="page" w:x="7089" w:y="14097"/>
    </w:pPr>
  </w:style>
  <w:style w:type="paragraph" w:customStyle="1" w:styleId="197">
    <w:name w:val="标准文件_文件编号"/>
    <w:basedOn w:val="58"/>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8">
    <w:name w:val="标准文件_替换文件编号"/>
    <w:basedOn w:val="197"/>
    <w:qFormat/>
    <w:uiPriority w:val="0"/>
    <w:pPr>
      <w:spacing w:before="57"/>
    </w:pPr>
    <w:rPr>
      <w:sz w:val="21"/>
    </w:rPr>
  </w:style>
  <w:style w:type="paragraph" w:customStyle="1" w:styleId="199">
    <w:name w:val="标准文件_文件名称"/>
    <w:basedOn w:val="58"/>
    <w:next w:val="58"/>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0">
    <w:name w:val="标准文件_附录图标号"/>
    <w:basedOn w:val="58"/>
    <w:next w:val="58"/>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1">
    <w:name w:val="标准文件_附录表标号"/>
    <w:basedOn w:val="58"/>
    <w:next w:val="58"/>
    <w:qFormat/>
    <w:uiPriority w:val="0"/>
    <w:pPr>
      <w:numPr>
        <w:ilvl w:val="0"/>
        <w:numId w:val="5"/>
      </w:numPr>
      <w:spacing w:line="14" w:lineRule="exact"/>
      <w:ind w:firstLine="0" w:firstLineChars="0"/>
      <w:jc w:val="center"/>
    </w:pPr>
    <w:rPr>
      <w:rFonts w:eastAsia="黑体"/>
      <w:vanish/>
      <w:sz w:val="2"/>
    </w:rPr>
  </w:style>
  <w:style w:type="paragraph" w:customStyle="1" w:styleId="202">
    <w:name w:val="标准文件_引言一级条标题"/>
    <w:basedOn w:val="58"/>
    <w:next w:val="58"/>
    <w:qFormat/>
    <w:uiPriority w:val="0"/>
    <w:pPr>
      <w:numPr>
        <w:ilvl w:val="1"/>
        <w:numId w:val="8"/>
      </w:numPr>
      <w:spacing w:before="50" w:beforeLines="50" w:after="50" w:afterLines="50"/>
      <w:ind w:firstLineChars="0"/>
    </w:pPr>
    <w:rPr>
      <w:rFonts w:ascii="黑体" w:eastAsia="黑体"/>
    </w:rPr>
  </w:style>
  <w:style w:type="paragraph" w:customStyle="1" w:styleId="203">
    <w:name w:val="标准文件_引言二级条标题"/>
    <w:basedOn w:val="58"/>
    <w:next w:val="58"/>
    <w:qFormat/>
    <w:uiPriority w:val="0"/>
    <w:pPr>
      <w:numPr>
        <w:ilvl w:val="2"/>
        <w:numId w:val="8"/>
      </w:numPr>
      <w:spacing w:before="50" w:beforeLines="50" w:after="50" w:afterLines="50"/>
      <w:ind w:firstLineChars="0"/>
    </w:pPr>
    <w:rPr>
      <w:rFonts w:ascii="黑体" w:eastAsia="黑体"/>
    </w:rPr>
  </w:style>
  <w:style w:type="paragraph" w:customStyle="1" w:styleId="204">
    <w:name w:val="标准文件_引言三级条标题"/>
    <w:basedOn w:val="58"/>
    <w:next w:val="58"/>
    <w:qFormat/>
    <w:uiPriority w:val="0"/>
    <w:pPr>
      <w:numPr>
        <w:ilvl w:val="3"/>
        <w:numId w:val="8"/>
      </w:numPr>
      <w:spacing w:before="50" w:beforeLines="50" w:after="50" w:afterLines="50"/>
      <w:ind w:firstLineChars="0"/>
    </w:pPr>
    <w:rPr>
      <w:rFonts w:ascii="黑体" w:eastAsia="黑体"/>
    </w:rPr>
  </w:style>
  <w:style w:type="paragraph" w:customStyle="1" w:styleId="205">
    <w:name w:val="标准文件_引言四级条标题"/>
    <w:basedOn w:val="58"/>
    <w:next w:val="58"/>
    <w:qFormat/>
    <w:uiPriority w:val="0"/>
    <w:pPr>
      <w:numPr>
        <w:ilvl w:val="4"/>
        <w:numId w:val="8"/>
      </w:numPr>
      <w:spacing w:before="50" w:beforeLines="50" w:after="50" w:afterLines="50"/>
      <w:ind w:firstLineChars="0"/>
    </w:pPr>
    <w:rPr>
      <w:rFonts w:ascii="黑体" w:eastAsia="黑体"/>
    </w:rPr>
  </w:style>
  <w:style w:type="paragraph" w:customStyle="1" w:styleId="206">
    <w:name w:val="标准文件_引言五级条标题"/>
    <w:basedOn w:val="58"/>
    <w:next w:val="58"/>
    <w:qFormat/>
    <w:uiPriority w:val="0"/>
    <w:pPr>
      <w:numPr>
        <w:ilvl w:val="5"/>
        <w:numId w:val="8"/>
      </w:numPr>
      <w:spacing w:before="50" w:beforeLines="50" w:after="50" w:afterLines="50"/>
      <w:ind w:firstLineChars="0"/>
    </w:pPr>
    <w:rPr>
      <w:rFonts w:ascii="黑体" w:eastAsia="黑体"/>
    </w:rPr>
  </w:style>
  <w:style w:type="paragraph" w:customStyle="1" w:styleId="207">
    <w:name w:val="标准文件_注后"/>
    <w:basedOn w:val="58"/>
    <w:qFormat/>
    <w:uiPriority w:val="0"/>
    <w:pPr>
      <w:ind w:left="811" w:firstLine="0" w:firstLineChars="0"/>
    </w:pPr>
    <w:rPr>
      <w:sz w:val="18"/>
    </w:rPr>
  </w:style>
  <w:style w:type="paragraph" w:customStyle="1" w:styleId="208">
    <w:name w:val="标准文件_注X后"/>
    <w:basedOn w:val="58"/>
    <w:qFormat/>
    <w:uiPriority w:val="0"/>
    <w:pPr>
      <w:ind w:left="811" w:firstLine="0" w:firstLineChars="0"/>
    </w:pPr>
    <w:rPr>
      <w:sz w:val="18"/>
    </w:rPr>
  </w:style>
  <w:style w:type="paragraph" w:customStyle="1" w:styleId="209">
    <w:name w:val="标准文件_示例后"/>
    <w:basedOn w:val="58"/>
    <w:qFormat/>
    <w:uiPriority w:val="0"/>
    <w:pPr>
      <w:ind w:left="964" w:firstLine="0" w:firstLineChars="0"/>
    </w:pPr>
    <w:rPr>
      <w:sz w:val="18"/>
    </w:rPr>
  </w:style>
  <w:style w:type="paragraph" w:customStyle="1" w:styleId="210">
    <w:name w:val="标准文件_示例X后"/>
    <w:basedOn w:val="58"/>
    <w:link w:val="211"/>
    <w:qFormat/>
    <w:uiPriority w:val="0"/>
    <w:pPr>
      <w:ind w:left="1049" w:firstLine="0" w:firstLineChars="0"/>
    </w:pPr>
    <w:rPr>
      <w:sz w:val="18"/>
    </w:rPr>
  </w:style>
  <w:style w:type="character" w:customStyle="1" w:styleId="211">
    <w:name w:val="标准文件_示例X后 字符"/>
    <w:basedOn w:val="186"/>
    <w:link w:val="210"/>
    <w:qFormat/>
    <w:uiPriority w:val="0"/>
    <w:rPr>
      <w:rFonts w:ascii="宋体" w:hAnsi="Times New Roman"/>
      <w:sz w:val="18"/>
    </w:rPr>
  </w:style>
  <w:style w:type="paragraph" w:customStyle="1" w:styleId="212">
    <w:name w:val="标准文件_索引项"/>
    <w:basedOn w:val="58"/>
    <w:next w:val="58"/>
    <w:qFormat/>
    <w:uiPriority w:val="0"/>
    <w:pPr>
      <w:tabs>
        <w:tab w:val="right" w:leader="dot" w:pos="9356"/>
      </w:tabs>
      <w:ind w:left="210" w:hanging="210" w:firstLineChars="0"/>
      <w:jc w:val="left"/>
    </w:pPr>
  </w:style>
  <w:style w:type="paragraph" w:customStyle="1" w:styleId="213">
    <w:name w:val="标准文件_附录一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二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三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四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五级无标题"/>
    <w:basedOn w:val="86"/>
    <w:qFormat/>
    <w:uiPriority w:val="0"/>
    <w:pPr>
      <w:spacing w:before="0" w:beforeLines="0" w:after="0" w:afterLines="0" w:line="276" w:lineRule="auto"/>
      <w:outlineLvl w:val="9"/>
    </w:pPr>
    <w:rPr>
      <w:rFonts w:ascii="宋体" w:eastAsia="宋体"/>
    </w:rPr>
  </w:style>
  <w:style w:type="paragraph" w:customStyle="1" w:styleId="218">
    <w:name w:val="标准文件_引言一级无标题"/>
    <w:basedOn w:val="202"/>
    <w:next w:val="58"/>
    <w:qFormat/>
    <w:uiPriority w:val="0"/>
    <w:pPr>
      <w:spacing w:before="0" w:beforeLines="0" w:after="0" w:afterLines="0" w:line="276" w:lineRule="auto"/>
    </w:pPr>
    <w:rPr>
      <w:rFonts w:ascii="宋体" w:eastAsia="宋体"/>
    </w:rPr>
  </w:style>
  <w:style w:type="paragraph" w:customStyle="1" w:styleId="219">
    <w:name w:val="标准文件_引言二级无标题"/>
    <w:basedOn w:val="203"/>
    <w:next w:val="58"/>
    <w:qFormat/>
    <w:uiPriority w:val="0"/>
    <w:pPr>
      <w:spacing w:before="0" w:beforeLines="0" w:after="0" w:afterLines="0" w:line="276" w:lineRule="auto"/>
    </w:pPr>
    <w:rPr>
      <w:rFonts w:ascii="宋体" w:eastAsia="宋体"/>
    </w:rPr>
  </w:style>
  <w:style w:type="paragraph" w:customStyle="1" w:styleId="220">
    <w:name w:val="标准文件_引言三级无标题"/>
    <w:basedOn w:val="204"/>
    <w:qFormat/>
    <w:uiPriority w:val="0"/>
    <w:pPr>
      <w:spacing w:before="0" w:beforeLines="0" w:after="0" w:afterLines="0" w:line="276" w:lineRule="auto"/>
    </w:pPr>
    <w:rPr>
      <w:rFonts w:ascii="宋体" w:eastAsia="宋体"/>
    </w:rPr>
  </w:style>
  <w:style w:type="paragraph" w:customStyle="1" w:styleId="221">
    <w:name w:val="标准文件_引言四级无标题"/>
    <w:basedOn w:val="205"/>
    <w:next w:val="58"/>
    <w:qFormat/>
    <w:uiPriority w:val="0"/>
    <w:pPr>
      <w:spacing w:before="0" w:beforeLines="0" w:after="0" w:afterLines="0" w:line="276" w:lineRule="auto"/>
    </w:pPr>
    <w:rPr>
      <w:rFonts w:ascii="宋体" w:eastAsia="宋体"/>
    </w:rPr>
  </w:style>
  <w:style w:type="paragraph" w:customStyle="1" w:styleId="222">
    <w:name w:val="标准文件_引言五级无标题"/>
    <w:basedOn w:val="206"/>
    <w:next w:val="58"/>
    <w:qFormat/>
    <w:uiPriority w:val="0"/>
    <w:pPr>
      <w:spacing w:before="0" w:beforeLines="0" w:after="0" w:afterLines="0" w:line="276" w:lineRule="auto"/>
    </w:pPr>
    <w:rPr>
      <w:rFonts w:ascii="宋体" w:eastAsia="宋体"/>
    </w:rPr>
  </w:style>
  <w:style w:type="paragraph" w:customStyle="1" w:styleId="223">
    <w:name w:val="标准文件_索引标题"/>
    <w:basedOn w:val="65"/>
    <w:next w:val="58"/>
    <w:qFormat/>
    <w:uiPriority w:val="0"/>
    <w:rPr>
      <w:rFonts w:hAnsi="黑体"/>
    </w:rPr>
  </w:style>
  <w:style w:type="paragraph" w:customStyle="1" w:styleId="224">
    <w:name w:val="标准文件_脚注内容"/>
    <w:basedOn w:val="58"/>
    <w:qFormat/>
    <w:uiPriority w:val="0"/>
    <w:pPr>
      <w:ind w:left="400" w:leftChars="200" w:hanging="200" w:hangingChars="200"/>
    </w:pPr>
    <w:rPr>
      <w:sz w:val="15"/>
    </w:rPr>
  </w:style>
  <w:style w:type="paragraph" w:customStyle="1" w:styleId="225">
    <w:name w:val="标准文件_术语条一"/>
    <w:basedOn w:val="164"/>
    <w:next w:val="58"/>
    <w:qFormat/>
    <w:uiPriority w:val="0"/>
  </w:style>
  <w:style w:type="paragraph" w:customStyle="1" w:styleId="226">
    <w:name w:val="标准文件_术语条二"/>
    <w:basedOn w:val="167"/>
    <w:next w:val="58"/>
    <w:qFormat/>
    <w:uiPriority w:val="0"/>
  </w:style>
  <w:style w:type="paragraph" w:customStyle="1" w:styleId="227">
    <w:name w:val="标准文件_术语条三"/>
    <w:basedOn w:val="166"/>
    <w:next w:val="58"/>
    <w:qFormat/>
    <w:uiPriority w:val="0"/>
  </w:style>
  <w:style w:type="paragraph" w:customStyle="1" w:styleId="228">
    <w:name w:val="标准文件_术语条四"/>
    <w:basedOn w:val="169"/>
    <w:next w:val="58"/>
    <w:qFormat/>
    <w:uiPriority w:val="0"/>
  </w:style>
  <w:style w:type="paragraph" w:customStyle="1" w:styleId="229">
    <w:name w:val="标准文件_术语条五"/>
    <w:basedOn w:val="165"/>
    <w:next w:val="58"/>
    <w:qFormat/>
    <w:uiPriority w:val="0"/>
  </w:style>
  <w:style w:type="paragraph" w:customStyle="1" w:styleId="2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1">
    <w:name w:val="发布"/>
    <w:basedOn w:val="29"/>
    <w:qFormat/>
    <w:uiPriority w:val="0"/>
    <w:rPr>
      <w:rFonts w:ascii="黑体" w:eastAsia="黑体"/>
      <w:spacing w:val="85"/>
      <w:w w:val="100"/>
      <w:position w:val="3"/>
      <w:sz w:val="28"/>
      <w:szCs w:val="28"/>
    </w:rPr>
  </w:style>
  <w:style w:type="character" w:customStyle="1" w:styleId="232">
    <w:name w:val="批注文字 字符"/>
    <w:basedOn w:val="29"/>
    <w:link w:val="13"/>
    <w:qFormat/>
    <w:uiPriority w:val="0"/>
    <w:rPr>
      <w:rFonts w:asciiTheme="minorHAnsi" w:hAnsiTheme="minorHAnsi" w:eastAsiaTheme="minorEastAsia" w:cstheme="minorBidi"/>
      <w:kern w:val="2"/>
      <w:sz w:val="21"/>
      <w:szCs w:val="24"/>
    </w:rPr>
  </w:style>
  <w:style w:type="character" w:customStyle="1" w:styleId="233">
    <w:name w:val="Unresolved Mention"/>
    <w:basedOn w:val="2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A5D8AE3BBDD481D9E9FE00BED1B1FF2"/>
        <w:style w:val=""/>
        <w:category>
          <w:name w:val="常规"/>
          <w:gallery w:val="placeholder"/>
        </w:category>
        <w:types>
          <w:type w:val="bbPlcHdr"/>
        </w:types>
        <w:behaviors>
          <w:behavior w:val="content"/>
        </w:behaviors>
        <w:description w:val=""/>
        <w:guid w:val="{6D0F366E-3F75-4CFA-803D-D69FBA29B020}"/>
      </w:docPartPr>
      <w:docPartBody>
        <w:p w14:paraId="797AF979">
          <w:pPr>
            <w:pStyle w:val="5"/>
            <w:rPr>
              <w:rFonts w:hint="eastAsia"/>
            </w:rPr>
          </w:pPr>
          <w:r>
            <w:rPr>
              <w:rStyle w:val="4"/>
              <w:rFonts w:hint="eastAsia"/>
            </w:rPr>
            <w:t>单击或点击此处输入文字。</w:t>
          </w:r>
        </w:p>
      </w:docPartBody>
    </w:docPart>
    <w:docPart>
      <w:docPartPr>
        <w:name w:val="843B375D00774747BC81326CC05633ED"/>
        <w:style w:val=""/>
        <w:category>
          <w:name w:val="常规"/>
          <w:gallery w:val="placeholder"/>
        </w:category>
        <w:types>
          <w:type w:val="bbPlcHdr"/>
        </w:types>
        <w:behaviors>
          <w:behavior w:val="content"/>
        </w:behaviors>
        <w:description w:val=""/>
        <w:guid w:val="{CA2B0BCF-CD7A-415B-98CD-9C95097ED90F}"/>
      </w:docPartPr>
      <w:docPartBody>
        <w:p w14:paraId="2754577F">
          <w:pPr>
            <w:pStyle w:val="6"/>
            <w:rPr>
              <w:rFonts w:hint="eastAsia"/>
            </w:rPr>
          </w:pPr>
          <w:r>
            <w:rPr>
              <w:rStyle w:val="4"/>
              <w:rFonts w:hint="eastAsia"/>
            </w:rPr>
            <w:t>选择一项。</w:t>
          </w:r>
        </w:p>
      </w:docPartBody>
    </w:docPart>
    <w:docPart>
      <w:docPartPr>
        <w:name w:val="BBCC24C7404F4FFE947D708702210E6F"/>
        <w:style w:val=""/>
        <w:category>
          <w:name w:val="常规"/>
          <w:gallery w:val="placeholder"/>
        </w:category>
        <w:types>
          <w:type w:val="bbPlcHdr"/>
        </w:types>
        <w:behaviors>
          <w:behavior w:val="content"/>
        </w:behaviors>
        <w:description w:val=""/>
        <w:guid w:val="{77579E6F-6B02-46ED-8070-2E403B5DD107}"/>
      </w:docPartPr>
      <w:docPartBody>
        <w:p w14:paraId="6EF02313">
          <w:pPr>
            <w:pStyle w:val="7"/>
            <w:rPr>
              <w:rFonts w:hint="eastAsia"/>
            </w:rPr>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E81"/>
    <w:rsid w:val="00012D49"/>
    <w:rsid w:val="00082715"/>
    <w:rsid w:val="001A4F12"/>
    <w:rsid w:val="001C689D"/>
    <w:rsid w:val="002E3423"/>
    <w:rsid w:val="00405432"/>
    <w:rsid w:val="006C4785"/>
    <w:rsid w:val="00756E47"/>
    <w:rsid w:val="00962941"/>
    <w:rsid w:val="00A53E81"/>
    <w:rsid w:val="00B83F5F"/>
    <w:rsid w:val="00E67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1A5D8AE3BBDD481D9E9FE00BED1B1FF2"/>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843B375D00774747BC81326CC05633ED"/>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BBCC24C7404F4FFE947D708702210E6F"/>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F03465-9310-430F-A8A0-DFC80D2CA8A6}">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14</Pages>
  <Words>8416</Words>
  <Characters>9495</Characters>
  <Lines>78</Lines>
  <Paragraphs>21</Paragraphs>
  <TotalTime>0</TotalTime>
  <ScaleCrop>false</ScaleCrop>
  <LinksUpToDate>false</LinksUpToDate>
  <CharactersWithSpaces>9758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2025-04-12T02:34:00Z</dcterms:created>
  <dc:creator>gjy329</dc:creator>
  <dc:description>&lt;config cover="true" show_menu="true" version="1.0.0" doctype="SDKXY"&gt;_x000d_
&lt;/config&gt;</dc:description>
  <cp:lastModifiedBy> lu圆</cp:lastModifiedBy>
  <cp:lastPrinted>2020-08-30T10:00:00Z</cp:lastPrinted>
  <dcterms:modified xsi:type="dcterms:W3CDTF">2025-05-28T02:44:26Z</dcterms:modified>
  <dc:title>地方标准</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2052-12.1.0.21171</vt:lpwstr>
  </property>
  <property fmtid="{D5CDD505-2E9C-101B-9397-08002B2CF9AE}" pid="15" name="ICV">
    <vt:lpwstr>9839466269D44C88BDC2578F544B9DC9</vt:lpwstr>
  </property>
  <property fmtid="{D5CDD505-2E9C-101B-9397-08002B2CF9AE}" pid="16" name="KSOTemplateDocerSaveRecord">
    <vt:lpwstr>eyJoZGlkIjoiNDZiY2M4OGQxNjUyYTliOGNmODRlN2VjODA4NmRmYTYiLCJ1c2VySWQiOiI0NTA0MTAwNTYifQ==</vt:lpwstr>
  </property>
</Properties>
</file>