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3070D">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w:t>
      </w:r>
      <w:r>
        <w:rPr>
          <w:rFonts w:hint="eastAsia" w:ascii="方正小标宋简体" w:eastAsia="方正小标宋简体"/>
          <w:sz w:val="44"/>
          <w:szCs w:val="44"/>
          <w:lang w:eastAsia="zh-CN"/>
        </w:rPr>
        <w:t xml:space="preserve">道路智能交通管理设施建设规范 </w:t>
      </w:r>
    </w:p>
    <w:p w14:paraId="56DEA437">
      <w:pPr>
        <w:jc w:val="center"/>
        <w:rPr>
          <w:rFonts w:ascii="方正小标宋简体" w:eastAsia="方正小标宋简体"/>
          <w:sz w:val="44"/>
          <w:szCs w:val="44"/>
        </w:rPr>
      </w:pPr>
      <w:r>
        <w:rPr>
          <w:rFonts w:hint="eastAsia" w:ascii="方正小标宋简体" w:eastAsia="方正小标宋简体"/>
          <w:sz w:val="44"/>
          <w:szCs w:val="44"/>
          <w:lang w:eastAsia="zh-CN"/>
        </w:rPr>
        <w:t>第</w:t>
      </w:r>
      <w:r>
        <w:rPr>
          <w:rFonts w:hint="default" w:ascii="方正小标宋简体" w:eastAsia="方正小标宋简体"/>
          <w:sz w:val="44"/>
          <w:szCs w:val="44"/>
          <w:lang w:val="en-US" w:eastAsia="zh-CN"/>
        </w:rPr>
        <w:t>3</w:t>
      </w:r>
      <w:r>
        <w:rPr>
          <w:rFonts w:hint="eastAsia" w:ascii="方正小标宋简体" w:eastAsia="方正小标宋简体"/>
          <w:sz w:val="44"/>
          <w:szCs w:val="44"/>
          <w:lang w:eastAsia="zh-CN"/>
        </w:rPr>
        <w:t>部分：公路</w:t>
      </w:r>
      <w:r>
        <w:rPr>
          <w:rFonts w:hint="default" w:ascii="方正小标宋简体" w:eastAsia="方正小标宋简体"/>
          <w:sz w:val="44"/>
          <w:szCs w:val="44"/>
          <w:lang w:val="en-US"/>
        </w:rPr>
        <w:t xml:space="preserve"> </w:t>
      </w:r>
      <w:r>
        <w:rPr>
          <w:rFonts w:hint="eastAsia" w:ascii="方正小标宋简体" w:eastAsia="方正小标宋简体"/>
          <w:sz w:val="44"/>
          <w:szCs w:val="44"/>
        </w:rPr>
        <w:t>》编制说明</w:t>
      </w:r>
    </w:p>
    <w:p w14:paraId="276F3DCB">
      <w:pPr>
        <w:pStyle w:val="2"/>
        <w:rPr>
          <w:rFonts w:ascii="黑体" w:hAnsi="黑体" w:eastAsia="黑体"/>
        </w:rPr>
      </w:pPr>
      <w:r>
        <w:rPr>
          <w:rFonts w:hint="eastAsia" w:ascii="黑体" w:hAnsi="黑体" w:eastAsia="黑体" w:cs="黑体"/>
          <w:b w:val="0"/>
          <w:bCs w:val="0"/>
        </w:rPr>
        <w:t>一、项目简况</w:t>
      </w:r>
      <w:r>
        <w:rPr>
          <w:rFonts w:hint="eastAsia" w:ascii="黑体" w:hAnsi="黑体" w:eastAsia="黑体"/>
          <w:b w:val="0"/>
          <w:bCs w:val="0"/>
        </w:rPr>
        <w:t xml:space="preserve">   </w:t>
      </w:r>
      <w:r>
        <w:rPr>
          <w:rFonts w:hint="eastAsia" w:ascii="黑体" w:hAnsi="黑体" w:eastAsia="黑体"/>
        </w:rPr>
        <w:t xml:space="preserve">                                </w:t>
      </w:r>
    </w:p>
    <w:p w14:paraId="36676F13">
      <w:pPr>
        <w:ind w:firstLine="643" w:firstLineChars="200"/>
        <w:rPr>
          <w:rFonts w:ascii="仿宋" w:hAnsi="仿宋" w:eastAsia="仿宋"/>
          <w:sz w:val="32"/>
          <w:szCs w:val="32"/>
        </w:rPr>
      </w:pPr>
      <w:r>
        <w:rPr>
          <w:rFonts w:ascii="仿宋" w:hAnsi="仿宋" w:eastAsia="仿宋"/>
          <w:b/>
          <w:sz w:val="32"/>
          <w:szCs w:val="32"/>
        </w:rPr>
        <w:t>（一）标准名称：</w:t>
      </w:r>
      <w:r>
        <w:rPr>
          <w:rFonts w:hint="eastAsia" w:ascii="仿宋" w:hAnsi="仿宋" w:eastAsia="仿宋" w:cs="仿宋"/>
          <w:sz w:val="32"/>
          <w:szCs w:val="32"/>
        </w:rPr>
        <w:t>《</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w:t>
      </w:r>
    </w:p>
    <w:p w14:paraId="536B866C">
      <w:pPr>
        <w:ind w:firstLine="640" w:firstLineChars="200"/>
        <w:rPr>
          <w:rFonts w:hint="default" w:ascii="仿宋" w:hAnsi="仿宋" w:eastAsia="仿宋" w:cs="仿宋"/>
          <w:sz w:val="32"/>
          <w:szCs w:val="32"/>
          <w:lang w:val="en-US"/>
        </w:rPr>
      </w:pPr>
      <w:r>
        <w:rPr>
          <w:rFonts w:ascii="仿宋" w:hAnsi="仿宋" w:eastAsia="仿宋"/>
          <w:sz w:val="32"/>
          <w:szCs w:val="32"/>
        </w:rPr>
        <w:t>（</w:t>
      </w:r>
      <w:r>
        <w:rPr>
          <w:rFonts w:ascii="仿宋" w:hAnsi="仿宋" w:eastAsia="仿宋"/>
          <w:b/>
          <w:sz w:val="32"/>
          <w:szCs w:val="32"/>
        </w:rPr>
        <w:t>二）任务来源（项目计划号）：</w:t>
      </w:r>
      <w:r>
        <w:rPr>
          <w:rFonts w:hint="eastAsia" w:ascii="仿宋" w:hAnsi="仿宋" w:eastAsia="仿宋" w:cs="仿宋"/>
          <w:sz w:val="32"/>
          <w:szCs w:val="32"/>
        </w:rPr>
        <w:t>2024-</w:t>
      </w:r>
      <w:r>
        <w:rPr>
          <w:rFonts w:hint="default" w:ascii="仿宋" w:hAnsi="仿宋" w:eastAsia="仿宋" w:cs="仿宋"/>
          <w:sz w:val="32"/>
          <w:szCs w:val="32"/>
          <w:lang w:val="en-US"/>
        </w:rPr>
        <w:t>Z025</w:t>
      </w:r>
    </w:p>
    <w:p w14:paraId="0B6617C7">
      <w:pPr>
        <w:ind w:firstLine="643" w:firstLineChars="200"/>
        <w:rPr>
          <w:rFonts w:hint="eastAsia" w:ascii="仿宋" w:hAnsi="仿宋" w:eastAsia="仿宋"/>
          <w:sz w:val="32"/>
          <w:szCs w:val="32"/>
          <w:lang w:eastAsia="zh-CN"/>
        </w:rPr>
      </w:pPr>
      <w:r>
        <w:rPr>
          <w:rFonts w:ascii="仿宋" w:hAnsi="仿宋" w:eastAsia="仿宋"/>
          <w:b/>
          <w:sz w:val="32"/>
          <w:szCs w:val="32"/>
        </w:rPr>
        <w:t>（三）起草单位：</w:t>
      </w:r>
      <w:r>
        <w:rPr>
          <w:rFonts w:hint="eastAsia" w:ascii="仿宋" w:hAnsi="仿宋" w:eastAsia="仿宋"/>
          <w:sz w:val="32"/>
          <w:szCs w:val="32"/>
        </w:rPr>
        <w:t>海南省</w:t>
      </w:r>
      <w:r>
        <w:rPr>
          <w:rFonts w:hint="eastAsia" w:ascii="仿宋" w:hAnsi="仿宋" w:eastAsia="仿宋"/>
          <w:sz w:val="32"/>
          <w:szCs w:val="32"/>
          <w:lang w:eastAsia="zh-CN"/>
        </w:rPr>
        <w:t>公安厅</w:t>
      </w:r>
    </w:p>
    <w:p w14:paraId="5158DB45">
      <w:pPr>
        <w:ind w:firstLine="643" w:firstLineChars="200"/>
        <w:rPr>
          <w:rFonts w:ascii="仿宋" w:hAnsi="仿宋" w:eastAsia="仿宋"/>
          <w:sz w:val="32"/>
          <w:szCs w:val="32"/>
        </w:rPr>
      </w:pPr>
      <w:r>
        <w:rPr>
          <w:rFonts w:ascii="仿宋" w:hAnsi="仿宋" w:eastAsia="仿宋"/>
          <w:b/>
          <w:sz w:val="32"/>
          <w:szCs w:val="32"/>
        </w:rPr>
        <w:t>（四）单位地址：</w:t>
      </w:r>
      <w:r>
        <w:rPr>
          <w:rFonts w:hint="eastAsia" w:ascii="仿宋" w:hAnsi="仿宋" w:eastAsia="仿宋"/>
          <w:sz w:val="32"/>
          <w:szCs w:val="32"/>
        </w:rPr>
        <w:t>海口市龙华区</w:t>
      </w:r>
      <w:r>
        <w:rPr>
          <w:rFonts w:hint="eastAsia" w:ascii="仿宋" w:hAnsi="仿宋" w:eastAsia="仿宋"/>
          <w:sz w:val="32"/>
          <w:szCs w:val="32"/>
          <w:lang w:eastAsia="zh-CN"/>
        </w:rPr>
        <w:t>滨涯路</w:t>
      </w:r>
      <w:r>
        <w:rPr>
          <w:rFonts w:hint="default" w:ascii="仿宋" w:hAnsi="仿宋" w:eastAsia="仿宋"/>
          <w:sz w:val="32"/>
          <w:szCs w:val="32"/>
          <w:lang w:val="en-US" w:eastAsia="zh-CN"/>
        </w:rPr>
        <w:t>9</w:t>
      </w:r>
      <w:r>
        <w:rPr>
          <w:rFonts w:hint="eastAsia" w:ascii="仿宋" w:hAnsi="仿宋" w:eastAsia="仿宋"/>
          <w:sz w:val="32"/>
          <w:szCs w:val="32"/>
        </w:rPr>
        <w:t>号</w:t>
      </w:r>
    </w:p>
    <w:p w14:paraId="05F5B667">
      <w:pPr>
        <w:ind w:firstLine="643" w:firstLineChars="200"/>
        <w:rPr>
          <w:rFonts w:hint="eastAsia" w:ascii="仿宋" w:hAnsi="仿宋" w:eastAsia="仿宋"/>
          <w:b/>
          <w:sz w:val="32"/>
          <w:szCs w:val="32"/>
          <w:lang w:eastAsia="zh-CN"/>
        </w:rPr>
      </w:pPr>
      <w:r>
        <w:rPr>
          <w:rFonts w:ascii="仿宋" w:hAnsi="仿宋" w:eastAsia="仿宋"/>
          <w:b/>
          <w:sz w:val="32"/>
          <w:szCs w:val="32"/>
        </w:rPr>
        <w:t>（五）参与起草单位：</w:t>
      </w:r>
      <w:r>
        <w:rPr>
          <w:rFonts w:hint="eastAsia" w:ascii="仿宋" w:hAnsi="仿宋" w:eastAsia="仿宋" w:cs="Times New Roman"/>
          <w:sz w:val="32"/>
          <w:szCs w:val="32"/>
        </w:rPr>
        <w:t>海南省住房和城乡建设厅</w:t>
      </w:r>
      <w:r>
        <w:rPr>
          <w:rFonts w:hint="eastAsia" w:ascii="仿宋" w:hAnsi="仿宋" w:eastAsia="仿宋" w:cs="Times New Roman"/>
          <w:sz w:val="32"/>
          <w:szCs w:val="32"/>
          <w:lang w:eastAsia="zh-CN"/>
        </w:rPr>
        <w:t>、海南省交通运输厅、海口市公安局、三亚市公安局、儋州市公安局、琼海市公安局、万宁市公安局</w:t>
      </w:r>
    </w:p>
    <w:p w14:paraId="00048E78">
      <w:pPr>
        <w:ind w:firstLine="643" w:firstLineChars="200"/>
        <w:rPr>
          <w:rFonts w:ascii="仿宋" w:hAnsi="仿宋" w:eastAsia="仿宋"/>
          <w:b/>
          <w:sz w:val="32"/>
          <w:szCs w:val="32"/>
        </w:rPr>
      </w:pPr>
      <w:r>
        <w:rPr>
          <w:rFonts w:ascii="仿宋" w:hAnsi="仿宋" w:eastAsia="仿宋"/>
          <w:b/>
          <w:sz w:val="32"/>
          <w:szCs w:val="32"/>
        </w:rPr>
        <w:t>（六）标准起草人：</w:t>
      </w:r>
    </w:p>
    <w:tbl>
      <w:tblPr>
        <w:tblStyle w:val="6"/>
        <w:tblpPr w:leftFromText="180" w:rightFromText="180" w:vertAnchor="text" w:horzAnchor="page" w:tblpXSpec="center" w:tblpY="62"/>
        <w:tblOverlap w:val="never"/>
        <w:tblW w:w="865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7"/>
        <w:gridCol w:w="1092"/>
        <w:gridCol w:w="1703"/>
        <w:gridCol w:w="1380"/>
        <w:gridCol w:w="2134"/>
        <w:gridCol w:w="1617"/>
      </w:tblGrid>
      <w:tr w14:paraId="58F3BD3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bottom w:val="single" w:color="auto" w:sz="4" w:space="0"/>
              <w:right w:val="single" w:color="auto" w:sz="4" w:space="0"/>
            </w:tcBorders>
            <w:noWrap w:val="0"/>
            <w:vAlign w:val="center"/>
          </w:tcPr>
          <w:p w14:paraId="3350CFAD">
            <w:pPr>
              <w:jc w:val="center"/>
              <w:rPr>
                <w:rFonts w:ascii="仿宋" w:hAnsi="仿宋" w:eastAsia="仿宋"/>
                <w:sz w:val="24"/>
                <w:szCs w:val="24"/>
              </w:rPr>
            </w:pPr>
            <w:r>
              <w:rPr>
                <w:rFonts w:ascii="仿宋" w:hAnsi="仿宋" w:eastAsia="仿宋"/>
                <w:sz w:val="24"/>
                <w:szCs w:val="24"/>
              </w:rPr>
              <w:t>序号</w:t>
            </w:r>
          </w:p>
        </w:tc>
        <w:tc>
          <w:tcPr>
            <w:tcW w:w="1092" w:type="dxa"/>
            <w:tcBorders>
              <w:left w:val="nil"/>
              <w:bottom w:val="single" w:color="auto" w:sz="4" w:space="0"/>
              <w:right w:val="single" w:color="auto" w:sz="4" w:space="0"/>
            </w:tcBorders>
            <w:noWrap w:val="0"/>
            <w:vAlign w:val="center"/>
          </w:tcPr>
          <w:p w14:paraId="0D19D14F">
            <w:pPr>
              <w:jc w:val="center"/>
              <w:rPr>
                <w:rFonts w:ascii="仿宋" w:hAnsi="仿宋" w:eastAsia="仿宋"/>
                <w:sz w:val="24"/>
                <w:szCs w:val="24"/>
              </w:rPr>
            </w:pPr>
            <w:r>
              <w:rPr>
                <w:rFonts w:ascii="仿宋" w:hAnsi="仿宋" w:eastAsia="仿宋"/>
                <w:sz w:val="24"/>
                <w:szCs w:val="24"/>
              </w:rPr>
              <w:t>姓名</w:t>
            </w:r>
          </w:p>
        </w:tc>
        <w:tc>
          <w:tcPr>
            <w:tcW w:w="1703" w:type="dxa"/>
            <w:tcBorders>
              <w:left w:val="nil"/>
              <w:bottom w:val="single" w:color="auto" w:sz="4" w:space="0"/>
              <w:right w:val="single" w:color="auto" w:sz="4" w:space="0"/>
            </w:tcBorders>
            <w:noWrap w:val="0"/>
            <w:vAlign w:val="center"/>
          </w:tcPr>
          <w:p w14:paraId="737C271C">
            <w:pPr>
              <w:jc w:val="center"/>
              <w:rPr>
                <w:rFonts w:hint="eastAsia" w:ascii="仿宋" w:hAnsi="仿宋" w:eastAsia="仿宋"/>
                <w:sz w:val="24"/>
                <w:szCs w:val="24"/>
                <w:lang w:eastAsia="zh-CN"/>
              </w:rPr>
            </w:pPr>
            <w:r>
              <w:rPr>
                <w:rFonts w:hint="eastAsia" w:ascii="仿宋" w:hAnsi="仿宋" w:eastAsia="仿宋"/>
                <w:sz w:val="24"/>
                <w:szCs w:val="24"/>
                <w:lang w:eastAsia="zh-CN"/>
              </w:rPr>
              <w:t>单位</w:t>
            </w:r>
          </w:p>
        </w:tc>
        <w:tc>
          <w:tcPr>
            <w:tcW w:w="1380" w:type="dxa"/>
            <w:tcBorders>
              <w:left w:val="nil"/>
              <w:bottom w:val="single" w:color="auto" w:sz="4" w:space="0"/>
              <w:right w:val="single" w:color="auto" w:sz="4" w:space="0"/>
            </w:tcBorders>
            <w:noWrap w:val="0"/>
            <w:vAlign w:val="center"/>
          </w:tcPr>
          <w:p w14:paraId="0EC49A76">
            <w:pPr>
              <w:jc w:val="center"/>
              <w:rPr>
                <w:rFonts w:ascii="仿宋" w:hAnsi="仿宋" w:eastAsia="仿宋"/>
                <w:sz w:val="24"/>
                <w:szCs w:val="24"/>
              </w:rPr>
            </w:pPr>
            <w:r>
              <w:rPr>
                <w:rFonts w:ascii="仿宋" w:hAnsi="仿宋" w:eastAsia="仿宋"/>
                <w:sz w:val="24"/>
                <w:szCs w:val="24"/>
              </w:rPr>
              <w:t>职务</w:t>
            </w:r>
          </w:p>
        </w:tc>
        <w:tc>
          <w:tcPr>
            <w:tcW w:w="2134" w:type="dxa"/>
            <w:tcBorders>
              <w:left w:val="nil"/>
              <w:bottom w:val="single" w:color="auto" w:sz="4" w:space="0"/>
              <w:right w:val="single" w:color="auto" w:sz="4" w:space="0"/>
            </w:tcBorders>
            <w:noWrap w:val="0"/>
            <w:vAlign w:val="center"/>
          </w:tcPr>
          <w:p w14:paraId="71E586AF">
            <w:pPr>
              <w:jc w:val="center"/>
              <w:rPr>
                <w:rFonts w:ascii="仿宋" w:hAnsi="仿宋" w:eastAsia="仿宋"/>
                <w:sz w:val="24"/>
                <w:szCs w:val="24"/>
              </w:rPr>
            </w:pPr>
            <w:r>
              <w:rPr>
                <w:rFonts w:hint="eastAsia" w:ascii="仿宋" w:hAnsi="仿宋" w:eastAsia="仿宋"/>
                <w:sz w:val="24"/>
                <w:szCs w:val="24"/>
              </w:rPr>
              <w:t>任务分工</w:t>
            </w:r>
          </w:p>
        </w:tc>
        <w:tc>
          <w:tcPr>
            <w:tcW w:w="1617" w:type="dxa"/>
            <w:tcBorders>
              <w:left w:val="nil"/>
              <w:bottom w:val="single" w:color="auto" w:sz="4" w:space="0"/>
            </w:tcBorders>
            <w:noWrap w:val="0"/>
            <w:vAlign w:val="center"/>
          </w:tcPr>
          <w:p w14:paraId="7222D200">
            <w:pPr>
              <w:jc w:val="center"/>
              <w:rPr>
                <w:rFonts w:ascii="宋体" w:hAnsi="宋体"/>
                <w:sz w:val="24"/>
                <w:szCs w:val="24"/>
              </w:rPr>
            </w:pPr>
            <w:r>
              <w:rPr>
                <w:rFonts w:hint="eastAsia" w:ascii="仿宋" w:hAnsi="仿宋" w:eastAsia="仿宋"/>
                <w:sz w:val="24"/>
                <w:szCs w:val="24"/>
              </w:rPr>
              <w:t>联系方式</w:t>
            </w:r>
          </w:p>
        </w:tc>
      </w:tr>
      <w:tr w14:paraId="4CC7CA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5DC906B7">
            <w:pPr>
              <w:jc w:val="center"/>
              <w:rPr>
                <w:rFonts w:ascii="仿宋" w:hAnsi="仿宋" w:eastAsia="仿宋"/>
                <w:sz w:val="24"/>
                <w:szCs w:val="24"/>
              </w:rPr>
            </w:pPr>
            <w:r>
              <w:rPr>
                <w:rFonts w:hint="eastAsia" w:ascii="仿宋" w:hAnsi="仿宋" w:eastAsia="仿宋"/>
                <w:sz w:val="24"/>
                <w:szCs w:val="24"/>
              </w:rPr>
              <w:t>1</w:t>
            </w:r>
          </w:p>
        </w:tc>
        <w:tc>
          <w:tcPr>
            <w:tcW w:w="1092" w:type="dxa"/>
            <w:tcBorders>
              <w:top w:val="nil"/>
              <w:left w:val="nil"/>
              <w:bottom w:val="single" w:color="auto" w:sz="4" w:space="0"/>
              <w:right w:val="single" w:color="auto" w:sz="4" w:space="0"/>
            </w:tcBorders>
            <w:noWrap w:val="0"/>
            <w:vAlign w:val="center"/>
          </w:tcPr>
          <w:p w14:paraId="6518CA2B">
            <w:pPr>
              <w:jc w:val="center"/>
              <w:rPr>
                <w:rFonts w:hint="eastAsia" w:ascii="仿宋" w:hAnsi="仿宋" w:eastAsia="仿宋"/>
                <w:sz w:val="24"/>
                <w:szCs w:val="24"/>
                <w:lang w:eastAsia="zh-CN"/>
              </w:rPr>
            </w:pPr>
            <w:r>
              <w:rPr>
                <w:rFonts w:hint="eastAsia" w:ascii="仿宋" w:hAnsi="仿宋" w:eastAsia="仿宋"/>
                <w:sz w:val="24"/>
                <w:szCs w:val="24"/>
                <w:lang w:eastAsia="zh-CN"/>
              </w:rPr>
              <w:t>邱红桐</w:t>
            </w:r>
          </w:p>
        </w:tc>
        <w:tc>
          <w:tcPr>
            <w:tcW w:w="1703" w:type="dxa"/>
            <w:tcBorders>
              <w:top w:val="single" w:color="auto" w:sz="4" w:space="0"/>
              <w:left w:val="nil"/>
              <w:bottom w:val="single" w:color="auto" w:sz="4" w:space="0"/>
              <w:right w:val="single" w:color="auto" w:sz="4" w:space="0"/>
            </w:tcBorders>
            <w:noWrap w:val="0"/>
            <w:vAlign w:val="center"/>
          </w:tcPr>
          <w:p w14:paraId="4923D397">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02BFDAD9">
            <w:pPr>
              <w:jc w:val="center"/>
              <w:rPr>
                <w:rFonts w:hint="eastAsia" w:ascii="仿宋" w:hAnsi="仿宋" w:eastAsia="仿宋"/>
                <w:sz w:val="24"/>
                <w:szCs w:val="24"/>
              </w:rPr>
            </w:pPr>
            <w:r>
              <w:rPr>
                <w:rFonts w:hint="eastAsia" w:ascii="仿宋" w:hAnsi="仿宋" w:eastAsia="仿宋"/>
                <w:sz w:val="24"/>
                <w:szCs w:val="24"/>
              </w:rPr>
              <w:t>副总队长</w:t>
            </w:r>
          </w:p>
        </w:tc>
        <w:tc>
          <w:tcPr>
            <w:tcW w:w="2134" w:type="dxa"/>
            <w:tcBorders>
              <w:top w:val="single" w:color="auto" w:sz="4" w:space="0"/>
              <w:left w:val="nil"/>
              <w:bottom w:val="single" w:color="auto" w:sz="4" w:space="0"/>
              <w:right w:val="single" w:color="auto" w:sz="4" w:space="0"/>
            </w:tcBorders>
            <w:noWrap w:val="0"/>
            <w:vAlign w:val="center"/>
          </w:tcPr>
          <w:p w14:paraId="484DB8F8">
            <w:pPr>
              <w:rPr>
                <w:rFonts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统筹</w:t>
            </w:r>
            <w:r>
              <w:rPr>
                <w:rFonts w:hint="eastAsia" w:ascii="仿宋" w:hAnsi="仿宋" w:eastAsia="仿宋"/>
                <w:sz w:val="24"/>
                <w:szCs w:val="24"/>
              </w:rPr>
              <w:t>全面工作</w:t>
            </w:r>
          </w:p>
        </w:tc>
        <w:tc>
          <w:tcPr>
            <w:tcW w:w="1617" w:type="dxa"/>
            <w:tcBorders>
              <w:top w:val="single" w:color="auto" w:sz="4" w:space="0"/>
              <w:left w:val="nil"/>
              <w:bottom w:val="single" w:color="auto" w:sz="4" w:space="0"/>
            </w:tcBorders>
            <w:noWrap w:val="0"/>
            <w:vAlign w:val="center"/>
          </w:tcPr>
          <w:p w14:paraId="7BE11A8D">
            <w:pPr>
              <w:rPr>
                <w:rFonts w:hint="default" w:ascii="宋体" w:hAnsi="宋体"/>
                <w:sz w:val="24"/>
                <w:szCs w:val="24"/>
                <w:lang w:val="en-US"/>
              </w:rPr>
            </w:pPr>
            <w:r>
              <w:rPr>
                <w:rFonts w:hint="default" w:ascii="宋体" w:hAnsi="宋体"/>
                <w:sz w:val="24"/>
                <w:szCs w:val="24"/>
                <w:lang w:val="en-US"/>
              </w:rPr>
              <w:t>13906189636</w:t>
            </w:r>
          </w:p>
        </w:tc>
      </w:tr>
      <w:tr w14:paraId="7ADA62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13" w:hRule="atLeast"/>
          <w:jc w:val="center"/>
        </w:trPr>
        <w:tc>
          <w:tcPr>
            <w:tcW w:w="727" w:type="dxa"/>
            <w:tcBorders>
              <w:top w:val="nil"/>
              <w:bottom w:val="single" w:color="auto" w:sz="4" w:space="0"/>
              <w:right w:val="single" w:color="auto" w:sz="4" w:space="0"/>
            </w:tcBorders>
            <w:noWrap w:val="0"/>
            <w:vAlign w:val="center"/>
          </w:tcPr>
          <w:p w14:paraId="7744853E">
            <w:pPr>
              <w:jc w:val="center"/>
              <w:rPr>
                <w:rFonts w:ascii="仿宋" w:hAnsi="仿宋" w:eastAsia="仿宋"/>
                <w:sz w:val="24"/>
                <w:szCs w:val="24"/>
              </w:rPr>
            </w:pPr>
            <w:r>
              <w:rPr>
                <w:rFonts w:hint="eastAsia" w:ascii="仿宋" w:hAnsi="仿宋" w:eastAsia="仿宋"/>
                <w:sz w:val="24"/>
                <w:szCs w:val="24"/>
              </w:rPr>
              <w:t>2</w:t>
            </w:r>
          </w:p>
        </w:tc>
        <w:tc>
          <w:tcPr>
            <w:tcW w:w="1092" w:type="dxa"/>
            <w:tcBorders>
              <w:top w:val="nil"/>
              <w:left w:val="nil"/>
              <w:bottom w:val="single" w:color="auto" w:sz="4" w:space="0"/>
              <w:right w:val="single" w:color="auto" w:sz="4" w:space="0"/>
            </w:tcBorders>
            <w:noWrap w:val="0"/>
            <w:vAlign w:val="center"/>
          </w:tcPr>
          <w:p w14:paraId="6D8456C4">
            <w:pPr>
              <w:jc w:val="center"/>
              <w:rPr>
                <w:rFonts w:hint="eastAsia" w:ascii="仿宋" w:hAnsi="仿宋" w:eastAsia="仿宋"/>
                <w:sz w:val="24"/>
                <w:szCs w:val="24"/>
                <w:lang w:eastAsia="zh-CN"/>
              </w:rPr>
            </w:pPr>
            <w:r>
              <w:rPr>
                <w:rFonts w:hint="eastAsia" w:ascii="仿宋" w:hAnsi="仿宋" w:eastAsia="仿宋"/>
                <w:sz w:val="24"/>
                <w:szCs w:val="24"/>
                <w:lang w:eastAsia="zh-CN"/>
              </w:rPr>
              <w:t>陈明</w:t>
            </w:r>
          </w:p>
        </w:tc>
        <w:tc>
          <w:tcPr>
            <w:tcW w:w="1703" w:type="dxa"/>
            <w:tcBorders>
              <w:top w:val="single" w:color="auto" w:sz="4" w:space="0"/>
              <w:left w:val="nil"/>
              <w:bottom w:val="single" w:color="auto" w:sz="4" w:space="0"/>
              <w:right w:val="single" w:color="auto" w:sz="4" w:space="0"/>
            </w:tcBorders>
            <w:noWrap w:val="0"/>
            <w:vAlign w:val="center"/>
          </w:tcPr>
          <w:p w14:paraId="78828843">
            <w:pPr>
              <w:jc w:val="center"/>
              <w:rPr>
                <w:rFonts w:hint="eastAsia" w:ascii="仿宋" w:hAnsi="仿宋" w:eastAsia="仿宋"/>
                <w:sz w:val="24"/>
                <w:szCs w:val="24"/>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61C4CB01">
            <w:pPr>
              <w:jc w:val="center"/>
              <w:rPr>
                <w:rFonts w:hint="eastAsia" w:ascii="仿宋" w:hAnsi="仿宋" w:eastAsia="仿宋"/>
                <w:sz w:val="24"/>
                <w:szCs w:val="24"/>
              </w:rPr>
            </w:pPr>
            <w:r>
              <w:rPr>
                <w:rFonts w:hint="eastAsia" w:ascii="仿宋" w:hAnsi="仿宋" w:eastAsia="仿宋"/>
                <w:sz w:val="24"/>
                <w:szCs w:val="24"/>
              </w:rPr>
              <w:t>副总队长</w:t>
            </w:r>
          </w:p>
        </w:tc>
        <w:tc>
          <w:tcPr>
            <w:tcW w:w="2134" w:type="dxa"/>
            <w:tcBorders>
              <w:top w:val="single" w:color="auto" w:sz="4" w:space="0"/>
              <w:left w:val="nil"/>
              <w:bottom w:val="single" w:color="auto" w:sz="4" w:space="0"/>
              <w:right w:val="single" w:color="auto" w:sz="4" w:space="0"/>
            </w:tcBorders>
            <w:noWrap w:val="0"/>
            <w:vAlign w:val="center"/>
          </w:tcPr>
          <w:p w14:paraId="571D3694">
            <w:pPr>
              <w:rPr>
                <w:rFonts w:hint="eastAsia" w:ascii="仿宋" w:hAnsi="仿宋" w:eastAsia="仿宋"/>
                <w:sz w:val="24"/>
                <w:szCs w:val="24"/>
                <w:lang w:eastAsia="zh-CN"/>
              </w:rPr>
            </w:pPr>
            <w:r>
              <w:rPr>
                <w:rFonts w:hint="eastAsia" w:ascii="仿宋" w:hAnsi="仿宋" w:eastAsia="仿宋"/>
                <w:sz w:val="24"/>
                <w:szCs w:val="24"/>
              </w:rPr>
              <w:t>负责标准制定的指导</w:t>
            </w:r>
            <w:r>
              <w:rPr>
                <w:rFonts w:hint="eastAsia" w:ascii="仿宋" w:hAnsi="仿宋" w:eastAsia="仿宋"/>
                <w:sz w:val="24"/>
                <w:szCs w:val="24"/>
                <w:lang w:eastAsia="zh-CN"/>
              </w:rPr>
              <w:t>、审核和把关</w:t>
            </w:r>
          </w:p>
        </w:tc>
        <w:tc>
          <w:tcPr>
            <w:tcW w:w="1617" w:type="dxa"/>
            <w:tcBorders>
              <w:top w:val="single" w:color="auto" w:sz="4" w:space="0"/>
              <w:left w:val="nil"/>
              <w:bottom w:val="single" w:color="auto" w:sz="4" w:space="0"/>
            </w:tcBorders>
            <w:noWrap w:val="0"/>
            <w:vAlign w:val="center"/>
          </w:tcPr>
          <w:p w14:paraId="7ED9D32E">
            <w:pPr>
              <w:rPr>
                <w:rFonts w:hint="default" w:ascii="宋体" w:hAnsi="宋体"/>
                <w:sz w:val="24"/>
                <w:szCs w:val="24"/>
                <w:lang w:val="en-US"/>
              </w:rPr>
            </w:pPr>
            <w:r>
              <w:rPr>
                <w:rFonts w:hint="default" w:ascii="宋体" w:hAnsi="宋体"/>
                <w:sz w:val="24"/>
                <w:szCs w:val="24"/>
                <w:lang w:val="en-US"/>
              </w:rPr>
              <w:t>18089899880</w:t>
            </w:r>
          </w:p>
        </w:tc>
      </w:tr>
      <w:tr w14:paraId="2B310D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553C885D">
            <w:pPr>
              <w:jc w:val="center"/>
              <w:rPr>
                <w:rFonts w:ascii="仿宋" w:hAnsi="仿宋" w:eastAsia="仿宋"/>
                <w:sz w:val="24"/>
                <w:szCs w:val="24"/>
              </w:rPr>
            </w:pPr>
            <w:r>
              <w:rPr>
                <w:rFonts w:hint="eastAsia" w:ascii="仿宋" w:hAnsi="仿宋" w:eastAsia="仿宋"/>
                <w:sz w:val="24"/>
                <w:szCs w:val="24"/>
              </w:rPr>
              <w:t>3</w:t>
            </w:r>
          </w:p>
        </w:tc>
        <w:tc>
          <w:tcPr>
            <w:tcW w:w="1092" w:type="dxa"/>
            <w:tcBorders>
              <w:top w:val="nil"/>
              <w:left w:val="nil"/>
              <w:bottom w:val="single" w:color="auto" w:sz="4" w:space="0"/>
              <w:right w:val="single" w:color="auto" w:sz="4" w:space="0"/>
            </w:tcBorders>
            <w:noWrap w:val="0"/>
            <w:vAlign w:val="center"/>
          </w:tcPr>
          <w:p w14:paraId="00F17119">
            <w:pPr>
              <w:jc w:val="center"/>
              <w:rPr>
                <w:rFonts w:hint="eastAsia" w:ascii="仿宋" w:hAnsi="仿宋" w:eastAsia="仿宋"/>
                <w:sz w:val="24"/>
                <w:szCs w:val="24"/>
                <w:lang w:eastAsia="zh-CN"/>
              </w:rPr>
            </w:pPr>
            <w:r>
              <w:rPr>
                <w:rFonts w:hint="eastAsia" w:ascii="仿宋" w:hAnsi="仿宋" w:eastAsia="仿宋"/>
                <w:sz w:val="24"/>
                <w:szCs w:val="24"/>
                <w:lang w:eastAsia="zh-CN"/>
              </w:rPr>
              <w:t>周先圣</w:t>
            </w:r>
          </w:p>
        </w:tc>
        <w:tc>
          <w:tcPr>
            <w:tcW w:w="1703" w:type="dxa"/>
            <w:tcBorders>
              <w:top w:val="single" w:color="auto" w:sz="4" w:space="0"/>
              <w:left w:val="nil"/>
              <w:bottom w:val="single" w:color="auto" w:sz="4" w:space="0"/>
              <w:right w:val="single" w:color="auto" w:sz="4" w:space="0"/>
            </w:tcBorders>
            <w:noWrap w:val="0"/>
            <w:vAlign w:val="center"/>
          </w:tcPr>
          <w:p w14:paraId="15DD480A">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68A33EF5">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5A44854B">
            <w:pPr>
              <w:jc w:val="center"/>
              <w:rPr>
                <w:rFonts w:hint="eastAsia" w:ascii="仿宋" w:hAnsi="仿宋" w:eastAsia="仿宋"/>
                <w:sz w:val="24"/>
                <w:szCs w:val="24"/>
                <w:lang w:eastAsia="zh-CN"/>
              </w:rPr>
            </w:pPr>
            <w:r>
              <w:rPr>
                <w:rFonts w:hint="eastAsia" w:ascii="仿宋" w:hAnsi="仿宋" w:eastAsia="仿宋"/>
                <w:sz w:val="24"/>
                <w:szCs w:val="24"/>
                <w:lang w:eastAsia="zh-CN"/>
              </w:rPr>
              <w:t>二级主管</w:t>
            </w:r>
          </w:p>
        </w:tc>
        <w:tc>
          <w:tcPr>
            <w:tcW w:w="2134" w:type="dxa"/>
            <w:tcBorders>
              <w:top w:val="single" w:color="auto" w:sz="4" w:space="0"/>
              <w:left w:val="nil"/>
              <w:bottom w:val="single" w:color="auto" w:sz="4" w:space="0"/>
              <w:right w:val="single" w:color="auto" w:sz="4" w:space="0"/>
            </w:tcBorders>
            <w:noWrap w:val="0"/>
            <w:vAlign w:val="center"/>
          </w:tcPr>
          <w:p w14:paraId="6C5C95C0">
            <w:pPr>
              <w:rPr>
                <w:rFonts w:hint="eastAsia" w:ascii="仿宋" w:hAnsi="仿宋" w:eastAsia="仿宋"/>
                <w:sz w:val="24"/>
                <w:szCs w:val="24"/>
                <w:lang w:eastAsia="zh-CN"/>
              </w:rPr>
            </w:pPr>
            <w:r>
              <w:rPr>
                <w:rFonts w:hint="eastAsia" w:ascii="仿宋" w:hAnsi="仿宋" w:eastAsia="仿宋"/>
                <w:sz w:val="24"/>
                <w:szCs w:val="24"/>
              </w:rPr>
              <w:t>负责</w:t>
            </w:r>
            <w:r>
              <w:rPr>
                <w:rFonts w:hint="eastAsia" w:ascii="仿宋" w:hAnsi="仿宋" w:eastAsia="仿宋"/>
                <w:sz w:val="24"/>
                <w:szCs w:val="24"/>
                <w:lang w:eastAsia="zh-CN"/>
              </w:rPr>
              <w:t>标准起草、完善</w:t>
            </w:r>
          </w:p>
        </w:tc>
        <w:tc>
          <w:tcPr>
            <w:tcW w:w="1617" w:type="dxa"/>
            <w:tcBorders>
              <w:top w:val="single" w:color="auto" w:sz="4" w:space="0"/>
              <w:left w:val="nil"/>
              <w:bottom w:val="single" w:color="auto" w:sz="4" w:space="0"/>
            </w:tcBorders>
            <w:noWrap w:val="0"/>
            <w:vAlign w:val="center"/>
          </w:tcPr>
          <w:p w14:paraId="342C2E34">
            <w:pPr>
              <w:rPr>
                <w:rFonts w:hint="default" w:ascii="宋体" w:hAnsi="宋体"/>
                <w:sz w:val="24"/>
                <w:szCs w:val="24"/>
                <w:lang w:val="en-US"/>
              </w:rPr>
            </w:pPr>
            <w:r>
              <w:rPr>
                <w:rFonts w:hint="default" w:ascii="宋体" w:hAnsi="宋体"/>
                <w:sz w:val="24"/>
                <w:szCs w:val="24"/>
                <w:lang w:val="en-US"/>
              </w:rPr>
              <w:t>17766939797</w:t>
            </w:r>
          </w:p>
        </w:tc>
      </w:tr>
      <w:tr w14:paraId="5813B8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6A7BE95E">
            <w:pPr>
              <w:jc w:val="center"/>
              <w:rPr>
                <w:rFonts w:hint="eastAsia" w:ascii="仿宋" w:hAnsi="仿宋" w:eastAsia="仿宋"/>
                <w:sz w:val="24"/>
                <w:szCs w:val="24"/>
              </w:rPr>
            </w:pPr>
            <w:r>
              <w:rPr>
                <w:rFonts w:hint="eastAsia" w:ascii="仿宋" w:hAnsi="仿宋" w:eastAsia="仿宋"/>
                <w:sz w:val="24"/>
                <w:szCs w:val="24"/>
              </w:rPr>
              <w:t>4</w:t>
            </w:r>
          </w:p>
        </w:tc>
        <w:tc>
          <w:tcPr>
            <w:tcW w:w="1092" w:type="dxa"/>
            <w:tcBorders>
              <w:top w:val="nil"/>
              <w:left w:val="nil"/>
              <w:bottom w:val="single" w:color="auto" w:sz="4" w:space="0"/>
              <w:right w:val="single" w:color="auto" w:sz="4" w:space="0"/>
            </w:tcBorders>
            <w:noWrap w:val="0"/>
            <w:vAlign w:val="center"/>
          </w:tcPr>
          <w:p w14:paraId="72BA114F">
            <w:pPr>
              <w:jc w:val="center"/>
              <w:rPr>
                <w:rFonts w:hint="eastAsia" w:ascii="仿宋" w:hAnsi="仿宋" w:eastAsia="仿宋"/>
                <w:sz w:val="24"/>
                <w:szCs w:val="24"/>
                <w:lang w:eastAsia="zh-CN"/>
              </w:rPr>
            </w:pPr>
            <w:r>
              <w:rPr>
                <w:rFonts w:hint="eastAsia" w:ascii="仿宋" w:hAnsi="仿宋" w:eastAsia="仿宋"/>
                <w:sz w:val="24"/>
                <w:szCs w:val="24"/>
                <w:lang w:eastAsia="zh-CN"/>
              </w:rPr>
              <w:t>李树立</w:t>
            </w:r>
          </w:p>
        </w:tc>
        <w:tc>
          <w:tcPr>
            <w:tcW w:w="1703" w:type="dxa"/>
            <w:tcBorders>
              <w:top w:val="single" w:color="auto" w:sz="4" w:space="0"/>
              <w:left w:val="nil"/>
              <w:bottom w:val="single" w:color="auto" w:sz="4" w:space="0"/>
              <w:right w:val="single" w:color="auto" w:sz="4" w:space="0"/>
            </w:tcBorders>
            <w:noWrap w:val="0"/>
            <w:vAlign w:val="center"/>
          </w:tcPr>
          <w:p w14:paraId="6D87B475">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634D6EE4">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4AB4724D">
            <w:pPr>
              <w:jc w:val="center"/>
              <w:rPr>
                <w:rFonts w:hint="eastAsia" w:ascii="仿宋" w:hAnsi="仿宋" w:eastAsia="仿宋"/>
                <w:sz w:val="24"/>
                <w:szCs w:val="24"/>
              </w:rPr>
            </w:pPr>
            <w:r>
              <w:rPr>
                <w:rFonts w:hint="eastAsia" w:ascii="仿宋" w:hAnsi="仿宋" w:eastAsia="仿宋"/>
                <w:sz w:val="24"/>
                <w:szCs w:val="24"/>
                <w:lang w:eastAsia="zh-CN"/>
              </w:rPr>
              <w:t>二级主管</w:t>
            </w:r>
          </w:p>
        </w:tc>
        <w:tc>
          <w:tcPr>
            <w:tcW w:w="2134" w:type="dxa"/>
            <w:tcBorders>
              <w:top w:val="single" w:color="auto" w:sz="4" w:space="0"/>
              <w:left w:val="nil"/>
              <w:bottom w:val="single" w:color="auto" w:sz="4" w:space="0"/>
              <w:right w:val="single" w:color="auto" w:sz="4" w:space="0"/>
            </w:tcBorders>
            <w:noWrap w:val="0"/>
            <w:vAlign w:val="center"/>
          </w:tcPr>
          <w:p w14:paraId="1B206AD8">
            <w:pPr>
              <w:rPr>
                <w:rFonts w:hint="eastAsia" w:ascii="仿宋" w:hAnsi="仿宋" w:eastAsia="仿宋"/>
                <w:sz w:val="24"/>
                <w:szCs w:val="24"/>
              </w:rPr>
            </w:pPr>
            <w:r>
              <w:rPr>
                <w:rFonts w:hint="eastAsia" w:ascii="仿宋" w:hAnsi="仿宋" w:eastAsia="仿宋"/>
                <w:sz w:val="24"/>
                <w:szCs w:val="24"/>
              </w:rPr>
              <w:t>负责标准起草</w:t>
            </w:r>
          </w:p>
        </w:tc>
        <w:tc>
          <w:tcPr>
            <w:tcW w:w="1617" w:type="dxa"/>
            <w:tcBorders>
              <w:top w:val="single" w:color="auto" w:sz="4" w:space="0"/>
              <w:left w:val="nil"/>
              <w:bottom w:val="single" w:color="auto" w:sz="4" w:space="0"/>
            </w:tcBorders>
            <w:noWrap w:val="0"/>
            <w:vAlign w:val="center"/>
          </w:tcPr>
          <w:p w14:paraId="500FF4AF">
            <w:pPr>
              <w:rPr>
                <w:rFonts w:hint="default" w:ascii="宋体" w:hAnsi="宋体"/>
                <w:sz w:val="24"/>
                <w:szCs w:val="24"/>
                <w:lang w:val="en-US"/>
              </w:rPr>
            </w:pPr>
            <w:r>
              <w:rPr>
                <w:rFonts w:hint="default" w:ascii="宋体" w:hAnsi="宋体"/>
                <w:sz w:val="24"/>
                <w:szCs w:val="24"/>
                <w:lang w:val="en-US"/>
              </w:rPr>
              <w:t>17776854859</w:t>
            </w:r>
          </w:p>
        </w:tc>
      </w:tr>
      <w:tr w14:paraId="35ACC3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29AC034C">
            <w:pPr>
              <w:jc w:val="center"/>
              <w:rPr>
                <w:rFonts w:ascii="仿宋" w:hAnsi="仿宋" w:eastAsia="仿宋"/>
                <w:sz w:val="24"/>
                <w:szCs w:val="24"/>
              </w:rPr>
            </w:pPr>
            <w:r>
              <w:rPr>
                <w:rFonts w:hint="default" w:ascii="仿宋" w:hAnsi="仿宋" w:eastAsia="仿宋"/>
                <w:sz w:val="24"/>
                <w:szCs w:val="24"/>
                <w:lang w:val="en-US"/>
              </w:rPr>
              <w:t>5</w:t>
            </w:r>
          </w:p>
        </w:tc>
        <w:tc>
          <w:tcPr>
            <w:tcW w:w="1092" w:type="dxa"/>
            <w:tcBorders>
              <w:top w:val="nil"/>
              <w:left w:val="nil"/>
              <w:bottom w:val="single" w:color="auto" w:sz="4" w:space="0"/>
              <w:right w:val="single" w:color="auto" w:sz="4" w:space="0"/>
            </w:tcBorders>
            <w:noWrap w:val="0"/>
            <w:vAlign w:val="center"/>
          </w:tcPr>
          <w:p w14:paraId="418CEB8F">
            <w:pPr>
              <w:jc w:val="center"/>
              <w:rPr>
                <w:rFonts w:hint="eastAsia" w:ascii="仿宋" w:hAnsi="仿宋" w:eastAsia="仿宋"/>
                <w:sz w:val="24"/>
                <w:szCs w:val="24"/>
                <w:lang w:eastAsia="zh-CN"/>
              </w:rPr>
            </w:pPr>
            <w:r>
              <w:rPr>
                <w:rFonts w:hint="eastAsia" w:ascii="仿宋" w:hAnsi="仿宋" w:eastAsia="仿宋"/>
                <w:sz w:val="24"/>
                <w:szCs w:val="24"/>
                <w:lang w:eastAsia="zh-CN"/>
              </w:rPr>
              <w:t>骆永琦</w:t>
            </w:r>
          </w:p>
        </w:tc>
        <w:tc>
          <w:tcPr>
            <w:tcW w:w="1703" w:type="dxa"/>
            <w:tcBorders>
              <w:top w:val="single" w:color="auto" w:sz="4" w:space="0"/>
              <w:left w:val="nil"/>
              <w:bottom w:val="single" w:color="auto" w:sz="4" w:space="0"/>
              <w:right w:val="single" w:color="auto" w:sz="4" w:space="0"/>
            </w:tcBorders>
            <w:noWrap w:val="0"/>
            <w:vAlign w:val="center"/>
          </w:tcPr>
          <w:p w14:paraId="51F3603B">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2B975532">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23B5B33B">
            <w:pPr>
              <w:jc w:val="center"/>
              <w:rPr>
                <w:rFonts w:ascii="仿宋" w:hAnsi="仿宋" w:eastAsia="仿宋"/>
                <w:sz w:val="24"/>
                <w:szCs w:val="24"/>
              </w:rPr>
            </w:pPr>
            <w:r>
              <w:rPr>
                <w:rFonts w:hint="eastAsia" w:ascii="仿宋" w:hAnsi="仿宋" w:eastAsia="仿宋"/>
                <w:sz w:val="24"/>
                <w:szCs w:val="24"/>
                <w:lang w:eastAsia="zh-CN"/>
              </w:rPr>
              <w:t>三级主管</w:t>
            </w:r>
          </w:p>
        </w:tc>
        <w:tc>
          <w:tcPr>
            <w:tcW w:w="2134" w:type="dxa"/>
            <w:tcBorders>
              <w:top w:val="single" w:color="auto" w:sz="4" w:space="0"/>
              <w:left w:val="nil"/>
              <w:bottom w:val="single" w:color="auto" w:sz="4" w:space="0"/>
              <w:right w:val="single" w:color="auto" w:sz="4" w:space="0"/>
            </w:tcBorders>
            <w:noWrap w:val="0"/>
            <w:vAlign w:val="center"/>
          </w:tcPr>
          <w:p w14:paraId="26AE915C">
            <w:pPr>
              <w:rPr>
                <w:rFonts w:hint="eastAsia"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编制说明起草、完善</w:t>
            </w:r>
          </w:p>
        </w:tc>
        <w:tc>
          <w:tcPr>
            <w:tcW w:w="1617" w:type="dxa"/>
            <w:tcBorders>
              <w:top w:val="single" w:color="auto" w:sz="4" w:space="0"/>
              <w:left w:val="nil"/>
              <w:bottom w:val="single" w:color="auto" w:sz="4" w:space="0"/>
            </w:tcBorders>
            <w:noWrap w:val="0"/>
            <w:vAlign w:val="center"/>
          </w:tcPr>
          <w:p w14:paraId="77FEFF2C">
            <w:pPr>
              <w:rPr>
                <w:rFonts w:hint="default" w:ascii="宋体" w:hAnsi="宋体"/>
                <w:sz w:val="24"/>
                <w:szCs w:val="24"/>
                <w:lang w:val="en-US"/>
              </w:rPr>
            </w:pPr>
            <w:r>
              <w:rPr>
                <w:rFonts w:hint="default" w:ascii="宋体" w:hAnsi="宋体"/>
                <w:sz w:val="24"/>
                <w:szCs w:val="24"/>
                <w:lang w:val="en-US"/>
              </w:rPr>
              <w:t>17766932757</w:t>
            </w:r>
          </w:p>
        </w:tc>
      </w:tr>
      <w:tr w14:paraId="42D039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7ACF735A">
            <w:pPr>
              <w:jc w:val="center"/>
              <w:rPr>
                <w:rFonts w:hint="default" w:ascii="仿宋" w:hAnsi="仿宋" w:eastAsia="仿宋"/>
                <w:sz w:val="24"/>
                <w:szCs w:val="24"/>
                <w:lang w:val="en-US"/>
              </w:rPr>
            </w:pPr>
            <w:r>
              <w:rPr>
                <w:rFonts w:hint="default" w:ascii="仿宋" w:hAnsi="仿宋" w:eastAsia="仿宋"/>
                <w:sz w:val="24"/>
                <w:szCs w:val="24"/>
                <w:lang w:val="en-US"/>
              </w:rPr>
              <w:t>6</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0B9B083">
            <w:pPr>
              <w:jc w:val="center"/>
              <w:rPr>
                <w:rFonts w:hint="eastAsia" w:ascii="仿宋" w:hAnsi="仿宋" w:eastAsia="仿宋"/>
                <w:sz w:val="24"/>
                <w:szCs w:val="24"/>
                <w:lang w:val="en-US" w:eastAsia="zh-CN"/>
              </w:rPr>
            </w:pPr>
            <w:r>
              <w:rPr>
                <w:rFonts w:hint="eastAsia" w:ascii="仿宋" w:hAnsi="仿宋" w:eastAsia="仿宋"/>
                <w:sz w:val="24"/>
                <w:szCs w:val="24"/>
                <w:lang w:eastAsia="zh-CN"/>
              </w:rPr>
              <w:t>陈冬</w:t>
            </w:r>
          </w:p>
        </w:tc>
        <w:tc>
          <w:tcPr>
            <w:tcW w:w="1703" w:type="dxa"/>
            <w:tcBorders>
              <w:top w:val="single" w:color="auto" w:sz="4" w:space="0"/>
              <w:left w:val="nil"/>
              <w:bottom w:val="single" w:color="auto" w:sz="4" w:space="0"/>
              <w:right w:val="single" w:color="auto" w:sz="4" w:space="0"/>
            </w:tcBorders>
            <w:noWrap w:val="0"/>
            <w:vAlign w:val="center"/>
          </w:tcPr>
          <w:p w14:paraId="27AA4ECC">
            <w:pPr>
              <w:jc w:val="center"/>
              <w:rPr>
                <w:rFonts w:hint="eastAsia" w:ascii="仿宋" w:hAnsi="仿宋" w:eastAsia="仿宋"/>
                <w:sz w:val="24"/>
                <w:szCs w:val="24"/>
                <w:lang w:eastAsia="zh-CN"/>
              </w:rPr>
            </w:pPr>
            <w:r>
              <w:rPr>
                <w:rFonts w:hint="eastAsia" w:ascii="仿宋" w:hAnsi="仿宋" w:eastAsia="仿宋"/>
                <w:sz w:val="24"/>
                <w:szCs w:val="24"/>
                <w:lang w:eastAsia="zh-CN"/>
              </w:rPr>
              <w:t>海口市公安局</w:t>
            </w:r>
          </w:p>
        </w:tc>
        <w:tc>
          <w:tcPr>
            <w:tcW w:w="1380" w:type="dxa"/>
            <w:tcBorders>
              <w:top w:val="single" w:color="auto" w:sz="4" w:space="0"/>
              <w:left w:val="nil"/>
              <w:bottom w:val="single" w:color="auto" w:sz="4" w:space="0"/>
              <w:right w:val="single" w:color="auto" w:sz="4" w:space="0"/>
            </w:tcBorders>
            <w:noWrap w:val="0"/>
            <w:vAlign w:val="center"/>
          </w:tcPr>
          <w:p w14:paraId="49EA24D8">
            <w:pPr>
              <w:jc w:val="center"/>
              <w:rPr>
                <w:rFonts w:hint="eastAsia" w:ascii="仿宋" w:hAnsi="仿宋" w:eastAsia="仿宋"/>
                <w:sz w:val="24"/>
                <w:szCs w:val="24"/>
                <w:lang w:eastAsia="zh-CN"/>
              </w:rPr>
            </w:pPr>
            <w:r>
              <w:rPr>
                <w:rFonts w:hint="eastAsia" w:ascii="仿宋" w:hAnsi="仿宋" w:eastAsia="仿宋"/>
                <w:sz w:val="24"/>
                <w:szCs w:val="24"/>
                <w:lang w:eastAsia="zh-CN"/>
              </w:rPr>
              <w:t>科长</w:t>
            </w:r>
          </w:p>
        </w:tc>
        <w:tc>
          <w:tcPr>
            <w:tcW w:w="2134" w:type="dxa"/>
            <w:tcBorders>
              <w:top w:val="single" w:color="auto" w:sz="4" w:space="0"/>
              <w:left w:val="nil"/>
              <w:bottom w:val="single" w:color="auto" w:sz="4" w:space="0"/>
              <w:right w:val="single" w:color="auto" w:sz="4" w:space="0"/>
            </w:tcBorders>
            <w:noWrap w:val="0"/>
            <w:vAlign w:val="center"/>
          </w:tcPr>
          <w:p w14:paraId="6549929A">
            <w:pPr>
              <w:rPr>
                <w:rFonts w:hint="eastAsia" w:ascii="仿宋" w:hAnsi="仿宋" w:eastAsia="仿宋"/>
                <w:sz w:val="24"/>
                <w:szCs w:val="24"/>
              </w:rPr>
            </w:pPr>
            <w:r>
              <w:rPr>
                <w:rFonts w:hint="eastAsia" w:ascii="仿宋" w:hAnsi="仿宋" w:eastAsia="仿宋"/>
                <w:sz w:val="24"/>
                <w:szCs w:val="24"/>
              </w:rPr>
              <w:t>负责标准起草</w:t>
            </w:r>
          </w:p>
        </w:tc>
        <w:tc>
          <w:tcPr>
            <w:tcW w:w="1617" w:type="dxa"/>
            <w:tcBorders>
              <w:top w:val="single" w:color="auto" w:sz="4" w:space="0"/>
              <w:left w:val="nil"/>
              <w:bottom w:val="single" w:color="auto" w:sz="4" w:space="0"/>
            </w:tcBorders>
            <w:noWrap w:val="0"/>
            <w:vAlign w:val="center"/>
          </w:tcPr>
          <w:p w14:paraId="305DD79E">
            <w:pPr>
              <w:rPr>
                <w:rFonts w:hint="default" w:ascii="宋体" w:hAnsi="宋体"/>
                <w:sz w:val="24"/>
                <w:szCs w:val="24"/>
                <w:lang w:val="en-US"/>
              </w:rPr>
            </w:pPr>
            <w:r>
              <w:rPr>
                <w:rFonts w:hint="default" w:ascii="宋体" w:hAnsi="宋体"/>
                <w:sz w:val="24"/>
                <w:szCs w:val="24"/>
                <w:lang w:val="en-US"/>
              </w:rPr>
              <w:t>13389819812</w:t>
            </w:r>
          </w:p>
        </w:tc>
      </w:tr>
      <w:tr w14:paraId="797F58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5F419E63">
            <w:pPr>
              <w:jc w:val="center"/>
              <w:rPr>
                <w:rFonts w:hint="default" w:ascii="仿宋" w:hAnsi="仿宋" w:eastAsia="仿宋"/>
                <w:sz w:val="24"/>
                <w:szCs w:val="24"/>
                <w:lang w:val="en-US"/>
              </w:rPr>
            </w:pPr>
            <w:r>
              <w:rPr>
                <w:rFonts w:hint="default" w:ascii="仿宋" w:hAnsi="仿宋" w:eastAsia="仿宋"/>
                <w:sz w:val="24"/>
                <w:szCs w:val="24"/>
                <w:lang w:val="en-US"/>
              </w:rPr>
              <w:t>7</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245AD38">
            <w:pPr>
              <w:jc w:val="center"/>
              <w:rPr>
                <w:rFonts w:hint="eastAsia" w:ascii="仿宋" w:hAnsi="仿宋" w:eastAsia="仿宋"/>
                <w:sz w:val="24"/>
                <w:szCs w:val="24"/>
                <w:lang w:val="en-US" w:eastAsia="zh-CN"/>
              </w:rPr>
            </w:pPr>
            <w:r>
              <w:rPr>
                <w:rFonts w:hint="eastAsia" w:ascii="仿宋" w:hAnsi="仿宋" w:eastAsia="仿宋"/>
                <w:sz w:val="24"/>
                <w:szCs w:val="24"/>
                <w:lang w:eastAsia="zh-CN"/>
              </w:rPr>
              <w:t>马德友</w:t>
            </w:r>
          </w:p>
        </w:tc>
        <w:tc>
          <w:tcPr>
            <w:tcW w:w="1703" w:type="dxa"/>
            <w:tcBorders>
              <w:top w:val="single" w:color="auto" w:sz="4" w:space="0"/>
              <w:left w:val="nil"/>
              <w:bottom w:val="single" w:color="auto" w:sz="4" w:space="0"/>
              <w:right w:val="single" w:color="auto" w:sz="4" w:space="0"/>
            </w:tcBorders>
            <w:noWrap w:val="0"/>
            <w:vAlign w:val="center"/>
          </w:tcPr>
          <w:p w14:paraId="3C94A857">
            <w:pPr>
              <w:jc w:val="center"/>
              <w:rPr>
                <w:rFonts w:hint="eastAsia" w:ascii="仿宋" w:hAnsi="仿宋" w:eastAsia="仿宋"/>
                <w:sz w:val="24"/>
                <w:szCs w:val="24"/>
                <w:lang w:eastAsia="zh-CN"/>
              </w:rPr>
            </w:pPr>
            <w:r>
              <w:rPr>
                <w:rFonts w:hint="eastAsia" w:ascii="仿宋" w:hAnsi="仿宋" w:eastAsia="仿宋"/>
                <w:sz w:val="24"/>
                <w:szCs w:val="24"/>
                <w:lang w:eastAsia="zh-CN"/>
              </w:rPr>
              <w:t>海口市公安局</w:t>
            </w:r>
          </w:p>
        </w:tc>
        <w:tc>
          <w:tcPr>
            <w:tcW w:w="1380" w:type="dxa"/>
            <w:tcBorders>
              <w:top w:val="single" w:color="auto" w:sz="4" w:space="0"/>
              <w:left w:val="nil"/>
              <w:bottom w:val="single" w:color="auto" w:sz="4" w:space="0"/>
              <w:right w:val="single" w:color="auto" w:sz="4" w:space="0"/>
            </w:tcBorders>
            <w:noWrap w:val="0"/>
            <w:vAlign w:val="center"/>
          </w:tcPr>
          <w:p w14:paraId="6693AF31">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391F829E">
            <w:pPr>
              <w:jc w:val="center"/>
              <w:rPr>
                <w:rFonts w:hint="eastAsia" w:ascii="仿宋" w:hAnsi="仿宋" w:eastAsia="仿宋"/>
                <w:sz w:val="24"/>
                <w:szCs w:val="24"/>
              </w:rPr>
            </w:pPr>
            <w:r>
              <w:rPr>
                <w:rFonts w:hint="eastAsia" w:ascii="仿宋" w:hAnsi="仿宋" w:eastAsia="仿宋"/>
                <w:sz w:val="24"/>
                <w:szCs w:val="24"/>
                <w:lang w:eastAsia="zh-CN"/>
              </w:rPr>
              <w:t>四级主管</w:t>
            </w:r>
          </w:p>
        </w:tc>
        <w:tc>
          <w:tcPr>
            <w:tcW w:w="2134" w:type="dxa"/>
            <w:tcBorders>
              <w:top w:val="single" w:color="auto" w:sz="4" w:space="0"/>
              <w:left w:val="nil"/>
              <w:bottom w:val="single" w:color="auto" w:sz="4" w:space="0"/>
              <w:right w:val="single" w:color="auto" w:sz="4" w:space="0"/>
            </w:tcBorders>
            <w:noWrap w:val="0"/>
            <w:vAlign w:val="center"/>
          </w:tcPr>
          <w:p w14:paraId="3F6541BA">
            <w:pPr>
              <w:rPr>
                <w:rFonts w:hint="eastAsia"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编制说明完善</w:t>
            </w:r>
          </w:p>
        </w:tc>
        <w:tc>
          <w:tcPr>
            <w:tcW w:w="1617" w:type="dxa"/>
            <w:tcBorders>
              <w:top w:val="single" w:color="auto" w:sz="4" w:space="0"/>
              <w:left w:val="nil"/>
              <w:bottom w:val="single" w:color="auto" w:sz="4" w:space="0"/>
            </w:tcBorders>
            <w:noWrap w:val="0"/>
            <w:vAlign w:val="center"/>
          </w:tcPr>
          <w:p w14:paraId="5FB9FB71">
            <w:pPr>
              <w:rPr>
                <w:rFonts w:hint="default" w:ascii="宋体" w:hAnsi="宋体"/>
                <w:sz w:val="24"/>
                <w:szCs w:val="24"/>
                <w:lang w:val="en-US"/>
              </w:rPr>
            </w:pPr>
            <w:r>
              <w:rPr>
                <w:rFonts w:hint="default" w:ascii="宋体" w:hAnsi="宋体"/>
                <w:sz w:val="24"/>
                <w:szCs w:val="24"/>
                <w:lang w:val="en-US"/>
              </w:rPr>
              <w:t>13807698906</w:t>
            </w:r>
          </w:p>
        </w:tc>
      </w:tr>
      <w:tr w14:paraId="49C1C60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4053A634">
            <w:pPr>
              <w:jc w:val="center"/>
              <w:rPr>
                <w:rFonts w:hint="default" w:ascii="仿宋" w:hAnsi="仿宋" w:eastAsia="仿宋"/>
                <w:sz w:val="24"/>
                <w:szCs w:val="24"/>
                <w:lang w:val="en-US"/>
              </w:rPr>
            </w:pPr>
            <w:r>
              <w:rPr>
                <w:rFonts w:hint="default" w:ascii="仿宋" w:hAnsi="仿宋" w:eastAsia="仿宋"/>
                <w:sz w:val="24"/>
                <w:szCs w:val="24"/>
                <w:lang w:val="en-US"/>
              </w:rPr>
              <w:t>8</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4B0D603">
            <w:pPr>
              <w:jc w:val="center"/>
              <w:rPr>
                <w:rFonts w:hint="eastAsia" w:ascii="仿宋" w:hAnsi="仿宋" w:eastAsia="仿宋"/>
                <w:sz w:val="24"/>
                <w:szCs w:val="24"/>
                <w:lang w:val="en-US" w:eastAsia="zh-CN"/>
              </w:rPr>
            </w:pPr>
            <w:r>
              <w:rPr>
                <w:rFonts w:hint="eastAsia" w:ascii="仿宋" w:hAnsi="仿宋" w:eastAsia="仿宋"/>
                <w:sz w:val="24"/>
                <w:szCs w:val="24"/>
                <w:lang w:eastAsia="zh-CN"/>
              </w:rPr>
              <w:t>段学军</w:t>
            </w:r>
          </w:p>
        </w:tc>
        <w:tc>
          <w:tcPr>
            <w:tcW w:w="1703" w:type="dxa"/>
            <w:tcBorders>
              <w:top w:val="single" w:color="auto" w:sz="4" w:space="0"/>
              <w:left w:val="nil"/>
              <w:bottom w:val="single" w:color="auto" w:sz="4" w:space="0"/>
              <w:right w:val="single" w:color="auto" w:sz="4" w:space="0"/>
            </w:tcBorders>
            <w:noWrap w:val="0"/>
            <w:vAlign w:val="center"/>
          </w:tcPr>
          <w:p w14:paraId="19AF916A">
            <w:pPr>
              <w:jc w:val="center"/>
              <w:rPr>
                <w:rFonts w:hint="eastAsia" w:ascii="仿宋" w:hAnsi="仿宋" w:eastAsia="仿宋"/>
                <w:sz w:val="24"/>
                <w:szCs w:val="24"/>
                <w:lang w:eastAsia="zh-CN"/>
              </w:rPr>
            </w:pPr>
            <w:r>
              <w:rPr>
                <w:rFonts w:hint="eastAsia" w:ascii="仿宋" w:hAnsi="仿宋" w:eastAsia="仿宋"/>
                <w:sz w:val="24"/>
                <w:szCs w:val="24"/>
                <w:lang w:eastAsia="zh-CN"/>
              </w:rPr>
              <w:t>三亚市公安局</w:t>
            </w:r>
          </w:p>
        </w:tc>
        <w:tc>
          <w:tcPr>
            <w:tcW w:w="1380" w:type="dxa"/>
            <w:tcBorders>
              <w:top w:val="single" w:color="auto" w:sz="4" w:space="0"/>
              <w:left w:val="nil"/>
              <w:bottom w:val="single" w:color="auto" w:sz="4" w:space="0"/>
              <w:right w:val="single" w:color="auto" w:sz="4" w:space="0"/>
            </w:tcBorders>
            <w:noWrap w:val="0"/>
            <w:vAlign w:val="center"/>
          </w:tcPr>
          <w:p w14:paraId="29600F73">
            <w:pPr>
              <w:jc w:val="center"/>
              <w:rPr>
                <w:rFonts w:hint="eastAsia" w:ascii="仿宋" w:hAnsi="仿宋" w:eastAsia="仿宋"/>
                <w:sz w:val="24"/>
                <w:szCs w:val="24"/>
                <w:lang w:eastAsia="zh-CN"/>
              </w:rPr>
            </w:pPr>
            <w:r>
              <w:rPr>
                <w:rFonts w:hint="eastAsia" w:ascii="仿宋" w:hAnsi="仿宋" w:eastAsia="仿宋"/>
                <w:sz w:val="24"/>
                <w:szCs w:val="24"/>
                <w:lang w:eastAsia="zh-CN"/>
              </w:rPr>
              <w:t>一级警长</w:t>
            </w:r>
          </w:p>
        </w:tc>
        <w:tc>
          <w:tcPr>
            <w:tcW w:w="2134" w:type="dxa"/>
            <w:tcBorders>
              <w:top w:val="single" w:color="auto" w:sz="4" w:space="0"/>
              <w:left w:val="nil"/>
              <w:bottom w:val="single" w:color="auto" w:sz="4" w:space="0"/>
              <w:right w:val="single" w:color="auto" w:sz="4" w:space="0"/>
            </w:tcBorders>
            <w:noWrap w:val="0"/>
            <w:vAlign w:val="center"/>
          </w:tcPr>
          <w:p w14:paraId="5507E568">
            <w:pPr>
              <w:rPr>
                <w:rFonts w:hint="eastAsia" w:ascii="仿宋" w:hAnsi="仿宋" w:eastAsia="仿宋"/>
                <w:sz w:val="24"/>
                <w:szCs w:val="24"/>
                <w:lang w:eastAsia="zh-CN"/>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3A3A8B15">
            <w:pPr>
              <w:rPr>
                <w:rFonts w:hint="default" w:ascii="宋体" w:hAnsi="宋体"/>
                <w:sz w:val="24"/>
                <w:szCs w:val="24"/>
                <w:lang w:val="en-US"/>
              </w:rPr>
            </w:pPr>
            <w:r>
              <w:rPr>
                <w:rFonts w:hint="default" w:ascii="宋体" w:hAnsi="宋体"/>
                <w:sz w:val="24"/>
                <w:szCs w:val="24"/>
                <w:lang w:val="en-US"/>
              </w:rPr>
              <w:t>19533654972</w:t>
            </w:r>
          </w:p>
        </w:tc>
      </w:tr>
      <w:tr w14:paraId="41E346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nil"/>
              <w:right w:val="single" w:color="auto" w:sz="4" w:space="0"/>
            </w:tcBorders>
            <w:noWrap w:val="0"/>
            <w:vAlign w:val="center"/>
          </w:tcPr>
          <w:p w14:paraId="0363F574">
            <w:pPr>
              <w:jc w:val="center"/>
              <w:rPr>
                <w:rFonts w:hint="default" w:ascii="仿宋" w:hAnsi="仿宋" w:eastAsia="仿宋"/>
                <w:sz w:val="24"/>
                <w:szCs w:val="24"/>
                <w:lang w:val="en-US"/>
              </w:rPr>
            </w:pPr>
            <w:r>
              <w:rPr>
                <w:rFonts w:hint="default" w:ascii="仿宋" w:hAnsi="仿宋" w:eastAsia="仿宋"/>
                <w:sz w:val="24"/>
                <w:szCs w:val="24"/>
                <w:lang w:val="en-US"/>
              </w:rPr>
              <w:t>9</w:t>
            </w:r>
          </w:p>
        </w:tc>
        <w:tc>
          <w:tcPr>
            <w:tcW w:w="1092" w:type="dxa"/>
            <w:tcBorders>
              <w:top w:val="single" w:color="auto" w:sz="4" w:space="0"/>
              <w:left w:val="nil"/>
              <w:bottom w:val="nil"/>
              <w:right w:val="single" w:color="auto" w:sz="4" w:space="0"/>
            </w:tcBorders>
            <w:noWrap w:val="0"/>
            <w:vAlign w:val="center"/>
          </w:tcPr>
          <w:p w14:paraId="680A5FAD">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吴星池</w:t>
            </w:r>
          </w:p>
        </w:tc>
        <w:tc>
          <w:tcPr>
            <w:tcW w:w="1703" w:type="dxa"/>
            <w:tcBorders>
              <w:top w:val="single" w:color="auto" w:sz="4" w:space="0"/>
              <w:left w:val="nil"/>
              <w:bottom w:val="single" w:color="auto" w:sz="4" w:space="0"/>
              <w:right w:val="single" w:color="auto" w:sz="4" w:space="0"/>
            </w:tcBorders>
            <w:noWrap w:val="0"/>
            <w:vAlign w:val="center"/>
          </w:tcPr>
          <w:p w14:paraId="541FE5C4">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儋州市公安局</w:t>
            </w:r>
          </w:p>
        </w:tc>
        <w:tc>
          <w:tcPr>
            <w:tcW w:w="1380" w:type="dxa"/>
            <w:tcBorders>
              <w:top w:val="single" w:color="auto" w:sz="4" w:space="0"/>
              <w:left w:val="nil"/>
              <w:bottom w:val="single" w:color="auto" w:sz="4" w:space="0"/>
              <w:right w:val="single" w:color="auto" w:sz="4" w:space="0"/>
            </w:tcBorders>
            <w:noWrap w:val="0"/>
            <w:vAlign w:val="center"/>
          </w:tcPr>
          <w:p w14:paraId="64860391">
            <w:pPr>
              <w:jc w:val="both"/>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 </w:t>
            </w:r>
            <w:r>
              <w:rPr>
                <w:rFonts w:hint="eastAsia" w:ascii="仿宋" w:hAnsi="仿宋" w:eastAsia="仿宋"/>
                <w:sz w:val="24"/>
                <w:szCs w:val="24"/>
                <w:lang w:val="en-US" w:eastAsia="zh-CN"/>
              </w:rPr>
              <w:t>四级警长</w:t>
            </w:r>
          </w:p>
        </w:tc>
        <w:tc>
          <w:tcPr>
            <w:tcW w:w="2134" w:type="dxa"/>
            <w:tcBorders>
              <w:top w:val="single" w:color="auto" w:sz="4" w:space="0"/>
              <w:left w:val="nil"/>
              <w:bottom w:val="single" w:color="auto" w:sz="4" w:space="0"/>
              <w:right w:val="single" w:color="auto" w:sz="4" w:space="0"/>
            </w:tcBorders>
            <w:noWrap w:val="0"/>
            <w:vAlign w:val="center"/>
          </w:tcPr>
          <w:p w14:paraId="535782DA">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1C138E3F">
            <w:pPr>
              <w:rPr>
                <w:rFonts w:hint="default" w:ascii="宋体" w:hAnsi="宋体"/>
                <w:sz w:val="24"/>
                <w:szCs w:val="24"/>
                <w:lang w:val="en-US"/>
              </w:rPr>
            </w:pPr>
            <w:r>
              <w:rPr>
                <w:rFonts w:hint="default" w:ascii="宋体" w:hAnsi="宋体"/>
                <w:sz w:val="24"/>
                <w:szCs w:val="24"/>
                <w:lang w:val="en-US"/>
              </w:rPr>
              <w:t>18217959437</w:t>
            </w:r>
          </w:p>
        </w:tc>
      </w:tr>
      <w:tr w14:paraId="2A2461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35420ECB">
            <w:pPr>
              <w:jc w:val="center"/>
              <w:rPr>
                <w:rFonts w:hint="default" w:ascii="仿宋" w:hAnsi="仿宋" w:eastAsia="仿宋"/>
                <w:sz w:val="24"/>
                <w:szCs w:val="24"/>
                <w:lang w:val="en-US"/>
              </w:rPr>
            </w:pPr>
            <w:r>
              <w:rPr>
                <w:rFonts w:hint="default" w:ascii="仿宋" w:hAnsi="仿宋" w:eastAsia="仿宋"/>
                <w:sz w:val="24"/>
                <w:szCs w:val="24"/>
                <w:lang w:val="en-US"/>
              </w:rPr>
              <w:t>10</w:t>
            </w:r>
          </w:p>
        </w:tc>
        <w:tc>
          <w:tcPr>
            <w:tcW w:w="1092" w:type="dxa"/>
            <w:tcBorders>
              <w:top w:val="nil"/>
              <w:left w:val="nil"/>
              <w:bottom w:val="nil"/>
              <w:right w:val="single" w:color="auto" w:sz="4" w:space="0"/>
            </w:tcBorders>
            <w:noWrap w:val="0"/>
            <w:vAlign w:val="center"/>
          </w:tcPr>
          <w:p w14:paraId="3F5BB6F6">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吴桐</w:t>
            </w:r>
          </w:p>
        </w:tc>
        <w:tc>
          <w:tcPr>
            <w:tcW w:w="1703" w:type="dxa"/>
            <w:tcBorders>
              <w:top w:val="single" w:color="auto" w:sz="4" w:space="0"/>
              <w:left w:val="nil"/>
              <w:bottom w:val="single" w:color="auto" w:sz="4" w:space="0"/>
              <w:right w:val="single" w:color="auto" w:sz="4" w:space="0"/>
            </w:tcBorders>
            <w:noWrap w:val="0"/>
            <w:vAlign w:val="center"/>
          </w:tcPr>
          <w:p w14:paraId="1C118BC4">
            <w:pPr>
              <w:jc w:val="center"/>
              <w:rPr>
                <w:rFonts w:hint="eastAsia" w:ascii="仿宋" w:hAnsi="仿宋" w:eastAsia="仿宋"/>
                <w:sz w:val="24"/>
                <w:szCs w:val="24"/>
                <w:lang w:eastAsia="zh-CN"/>
              </w:rPr>
            </w:pPr>
            <w:r>
              <w:rPr>
                <w:rFonts w:hint="eastAsia" w:ascii="仿宋" w:hAnsi="仿宋" w:eastAsia="仿宋"/>
                <w:sz w:val="24"/>
                <w:szCs w:val="24"/>
                <w:lang w:eastAsia="zh-CN"/>
              </w:rPr>
              <w:t>琼海市公安局</w:t>
            </w:r>
          </w:p>
        </w:tc>
        <w:tc>
          <w:tcPr>
            <w:tcW w:w="1380" w:type="dxa"/>
            <w:tcBorders>
              <w:top w:val="single" w:color="auto" w:sz="4" w:space="0"/>
              <w:left w:val="nil"/>
              <w:bottom w:val="single" w:color="auto" w:sz="4" w:space="0"/>
              <w:right w:val="single" w:color="auto" w:sz="4" w:space="0"/>
            </w:tcBorders>
            <w:noWrap w:val="0"/>
            <w:vAlign w:val="center"/>
          </w:tcPr>
          <w:p w14:paraId="7D83C4DB">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1C037EA4">
            <w:pPr>
              <w:jc w:val="center"/>
              <w:rPr>
                <w:rFonts w:hint="eastAsia" w:ascii="仿宋" w:hAnsi="仿宋" w:eastAsia="仿宋"/>
                <w:sz w:val="24"/>
                <w:szCs w:val="24"/>
                <w:lang w:eastAsia="zh-CN"/>
              </w:rPr>
            </w:pPr>
            <w:r>
              <w:rPr>
                <w:rFonts w:hint="eastAsia" w:ascii="仿宋" w:hAnsi="仿宋" w:eastAsia="仿宋"/>
                <w:sz w:val="24"/>
                <w:szCs w:val="24"/>
                <w:lang w:eastAsia="zh-CN"/>
              </w:rPr>
              <w:t>三级主管</w:t>
            </w:r>
          </w:p>
        </w:tc>
        <w:tc>
          <w:tcPr>
            <w:tcW w:w="2134" w:type="dxa"/>
            <w:tcBorders>
              <w:top w:val="single" w:color="auto" w:sz="4" w:space="0"/>
              <w:left w:val="nil"/>
              <w:bottom w:val="single" w:color="auto" w:sz="4" w:space="0"/>
              <w:right w:val="single" w:color="auto" w:sz="4" w:space="0"/>
            </w:tcBorders>
            <w:noWrap w:val="0"/>
            <w:vAlign w:val="center"/>
          </w:tcPr>
          <w:p w14:paraId="1988A50D">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3DB244DD">
            <w:pPr>
              <w:rPr>
                <w:rFonts w:hint="default" w:ascii="宋体" w:hAnsi="宋体"/>
                <w:sz w:val="24"/>
                <w:szCs w:val="24"/>
                <w:lang w:val="en-US"/>
              </w:rPr>
            </w:pPr>
            <w:r>
              <w:rPr>
                <w:rFonts w:hint="default" w:ascii="宋体" w:hAnsi="宋体"/>
                <w:sz w:val="24"/>
                <w:szCs w:val="24"/>
                <w:lang w:val="en-US"/>
              </w:rPr>
              <w:t>18889945325</w:t>
            </w:r>
          </w:p>
        </w:tc>
      </w:tr>
      <w:tr w14:paraId="628F1F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2E2C0AC5">
            <w:pPr>
              <w:jc w:val="center"/>
              <w:rPr>
                <w:rFonts w:hint="default" w:ascii="仿宋" w:hAnsi="仿宋" w:eastAsia="仿宋"/>
                <w:sz w:val="24"/>
                <w:szCs w:val="24"/>
                <w:lang w:val="en-US"/>
              </w:rPr>
            </w:pPr>
            <w:r>
              <w:rPr>
                <w:rFonts w:hint="default" w:ascii="仿宋" w:hAnsi="仿宋" w:eastAsia="仿宋"/>
                <w:sz w:val="24"/>
                <w:szCs w:val="24"/>
                <w:lang w:val="en-US"/>
              </w:rPr>
              <w:t>11</w:t>
            </w:r>
          </w:p>
        </w:tc>
        <w:tc>
          <w:tcPr>
            <w:tcW w:w="1092" w:type="dxa"/>
            <w:tcBorders>
              <w:top w:val="nil"/>
              <w:left w:val="nil"/>
              <w:bottom w:val="nil"/>
              <w:right w:val="single" w:color="auto" w:sz="4" w:space="0"/>
            </w:tcBorders>
            <w:noWrap w:val="0"/>
            <w:vAlign w:val="center"/>
          </w:tcPr>
          <w:p w14:paraId="57CF4267">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吴文良</w:t>
            </w:r>
          </w:p>
        </w:tc>
        <w:tc>
          <w:tcPr>
            <w:tcW w:w="1703" w:type="dxa"/>
            <w:tcBorders>
              <w:top w:val="single" w:color="auto" w:sz="4" w:space="0"/>
              <w:left w:val="nil"/>
              <w:bottom w:val="single" w:color="auto" w:sz="4" w:space="0"/>
              <w:right w:val="single" w:color="auto" w:sz="4" w:space="0"/>
            </w:tcBorders>
            <w:noWrap w:val="0"/>
            <w:vAlign w:val="center"/>
          </w:tcPr>
          <w:p w14:paraId="02304BEA">
            <w:pPr>
              <w:jc w:val="center"/>
              <w:rPr>
                <w:rFonts w:hint="eastAsia" w:ascii="仿宋" w:hAnsi="仿宋" w:eastAsia="仿宋"/>
                <w:sz w:val="24"/>
                <w:szCs w:val="24"/>
                <w:lang w:eastAsia="zh-CN"/>
              </w:rPr>
            </w:pPr>
            <w:r>
              <w:rPr>
                <w:rFonts w:hint="eastAsia" w:ascii="仿宋" w:hAnsi="仿宋" w:eastAsia="仿宋"/>
                <w:sz w:val="24"/>
                <w:szCs w:val="24"/>
                <w:lang w:eastAsia="zh-CN"/>
              </w:rPr>
              <w:t>万宁市公安局</w:t>
            </w:r>
          </w:p>
        </w:tc>
        <w:tc>
          <w:tcPr>
            <w:tcW w:w="1380" w:type="dxa"/>
            <w:tcBorders>
              <w:top w:val="single" w:color="auto" w:sz="4" w:space="0"/>
              <w:left w:val="nil"/>
              <w:bottom w:val="single" w:color="auto" w:sz="4" w:space="0"/>
              <w:right w:val="single" w:color="auto" w:sz="4" w:space="0"/>
            </w:tcBorders>
            <w:noWrap w:val="0"/>
            <w:vAlign w:val="center"/>
          </w:tcPr>
          <w:p w14:paraId="71727EE6">
            <w:pPr>
              <w:jc w:val="center"/>
              <w:rPr>
                <w:rFonts w:hint="eastAsia" w:ascii="仿宋" w:hAnsi="仿宋" w:eastAsia="仿宋"/>
                <w:sz w:val="24"/>
                <w:szCs w:val="24"/>
                <w:lang w:eastAsia="zh-CN"/>
              </w:rPr>
            </w:pPr>
            <w:r>
              <w:rPr>
                <w:rFonts w:hint="eastAsia" w:ascii="仿宋" w:hAnsi="仿宋" w:eastAsia="仿宋"/>
                <w:sz w:val="24"/>
                <w:szCs w:val="24"/>
                <w:lang w:eastAsia="zh-CN"/>
              </w:rPr>
              <w:t>一级警员</w:t>
            </w:r>
          </w:p>
        </w:tc>
        <w:tc>
          <w:tcPr>
            <w:tcW w:w="2134" w:type="dxa"/>
            <w:tcBorders>
              <w:top w:val="single" w:color="auto" w:sz="4" w:space="0"/>
              <w:left w:val="nil"/>
              <w:bottom w:val="single" w:color="auto" w:sz="4" w:space="0"/>
              <w:right w:val="single" w:color="auto" w:sz="4" w:space="0"/>
            </w:tcBorders>
            <w:noWrap w:val="0"/>
            <w:vAlign w:val="center"/>
          </w:tcPr>
          <w:p w14:paraId="6D53237A">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74B52CA7">
            <w:pPr>
              <w:rPr>
                <w:rFonts w:hint="default" w:ascii="宋体" w:hAnsi="宋体"/>
                <w:sz w:val="24"/>
                <w:szCs w:val="24"/>
                <w:lang w:val="en-US"/>
              </w:rPr>
            </w:pPr>
            <w:r>
              <w:rPr>
                <w:rFonts w:hint="default" w:ascii="宋体" w:hAnsi="宋体"/>
                <w:sz w:val="24"/>
                <w:szCs w:val="24"/>
                <w:lang w:val="en-US"/>
              </w:rPr>
              <w:t>18907639419</w:t>
            </w:r>
          </w:p>
        </w:tc>
      </w:tr>
      <w:tr w14:paraId="004DD7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1D500948">
            <w:pPr>
              <w:jc w:val="center"/>
              <w:rPr>
                <w:rFonts w:hint="default" w:ascii="仿宋" w:hAnsi="仿宋" w:eastAsia="仿宋"/>
                <w:sz w:val="24"/>
                <w:szCs w:val="24"/>
                <w:lang w:val="en-US"/>
              </w:rPr>
            </w:pPr>
            <w:r>
              <w:rPr>
                <w:rFonts w:hint="default" w:ascii="仿宋" w:hAnsi="仿宋" w:eastAsia="仿宋"/>
                <w:sz w:val="24"/>
                <w:szCs w:val="24"/>
                <w:lang w:val="en-US"/>
              </w:rPr>
              <w:t>12</w:t>
            </w:r>
          </w:p>
        </w:tc>
        <w:tc>
          <w:tcPr>
            <w:tcW w:w="1092" w:type="dxa"/>
            <w:tcBorders>
              <w:top w:val="nil"/>
              <w:left w:val="nil"/>
              <w:bottom w:val="nil"/>
              <w:right w:val="single" w:color="auto" w:sz="4" w:space="0"/>
            </w:tcBorders>
            <w:noWrap w:val="0"/>
            <w:vAlign w:val="center"/>
          </w:tcPr>
          <w:p w14:paraId="631E0FE6">
            <w:pPr>
              <w:jc w:val="center"/>
              <w:rPr>
                <w:rFonts w:hint="eastAsia" w:ascii="仿宋" w:hAnsi="仿宋" w:eastAsia="仿宋"/>
                <w:sz w:val="24"/>
                <w:szCs w:val="24"/>
                <w:lang w:val="en-US" w:eastAsia="zh-CN"/>
              </w:rPr>
            </w:pPr>
            <w:r>
              <w:rPr>
                <w:rFonts w:hint="eastAsia" w:ascii="仿宋" w:hAnsi="仿宋" w:eastAsia="仿宋"/>
                <w:sz w:val="24"/>
                <w:szCs w:val="24"/>
                <w:lang w:eastAsia="zh-CN"/>
              </w:rPr>
              <w:t>肖云旭</w:t>
            </w:r>
          </w:p>
        </w:tc>
        <w:tc>
          <w:tcPr>
            <w:tcW w:w="1703" w:type="dxa"/>
            <w:vMerge w:val="restart"/>
            <w:tcBorders>
              <w:top w:val="single" w:color="auto" w:sz="4" w:space="0"/>
              <w:left w:val="nil"/>
              <w:right w:val="single" w:color="auto" w:sz="4" w:space="0"/>
            </w:tcBorders>
            <w:noWrap w:val="0"/>
            <w:vAlign w:val="center"/>
          </w:tcPr>
          <w:p w14:paraId="70C52D57">
            <w:pPr>
              <w:jc w:val="center"/>
              <w:rPr>
                <w:rFonts w:hint="eastAsia" w:ascii="仿宋" w:hAnsi="仿宋" w:eastAsia="仿宋"/>
                <w:sz w:val="24"/>
                <w:szCs w:val="24"/>
                <w:lang w:eastAsia="zh-CN"/>
              </w:rPr>
            </w:pPr>
            <w:r>
              <w:rPr>
                <w:rFonts w:hint="eastAsia" w:ascii="仿宋" w:hAnsi="仿宋" w:eastAsia="仿宋"/>
                <w:sz w:val="24"/>
                <w:szCs w:val="24"/>
              </w:rPr>
              <w:t>海南省住房和城乡建设厅</w:t>
            </w:r>
          </w:p>
        </w:tc>
        <w:tc>
          <w:tcPr>
            <w:tcW w:w="1380" w:type="dxa"/>
            <w:tcBorders>
              <w:top w:val="single" w:color="auto" w:sz="4" w:space="0"/>
              <w:left w:val="nil"/>
              <w:bottom w:val="single" w:color="auto" w:sz="4" w:space="0"/>
              <w:right w:val="single" w:color="auto" w:sz="4" w:space="0"/>
            </w:tcBorders>
            <w:noWrap w:val="0"/>
            <w:vAlign w:val="center"/>
          </w:tcPr>
          <w:p w14:paraId="159A15D1">
            <w:pPr>
              <w:jc w:val="center"/>
              <w:rPr>
                <w:rFonts w:hint="eastAsia" w:ascii="仿宋" w:hAnsi="仿宋" w:eastAsia="仿宋"/>
                <w:sz w:val="24"/>
                <w:szCs w:val="24"/>
                <w:lang w:eastAsia="zh-CN"/>
              </w:rPr>
            </w:pPr>
            <w:r>
              <w:rPr>
                <w:rFonts w:hint="eastAsia" w:ascii="仿宋" w:hAnsi="仿宋" w:eastAsia="仿宋"/>
                <w:sz w:val="24"/>
                <w:szCs w:val="24"/>
                <w:lang w:eastAsia="zh-CN"/>
              </w:rPr>
              <w:t>一级</w:t>
            </w:r>
          </w:p>
          <w:p w14:paraId="7457EAEF">
            <w:pPr>
              <w:jc w:val="center"/>
              <w:rPr>
                <w:rFonts w:hint="eastAsia" w:ascii="仿宋" w:hAnsi="仿宋" w:eastAsia="仿宋"/>
                <w:sz w:val="24"/>
                <w:szCs w:val="24"/>
                <w:lang w:eastAsia="zh-CN"/>
              </w:rPr>
            </w:pPr>
            <w:r>
              <w:rPr>
                <w:rFonts w:hint="eastAsia" w:ascii="仿宋" w:hAnsi="仿宋" w:eastAsia="仿宋"/>
                <w:sz w:val="24"/>
                <w:szCs w:val="24"/>
                <w:lang w:eastAsia="zh-CN"/>
              </w:rPr>
              <w:t>主任科员</w:t>
            </w:r>
          </w:p>
        </w:tc>
        <w:tc>
          <w:tcPr>
            <w:tcW w:w="2134" w:type="dxa"/>
            <w:tcBorders>
              <w:top w:val="single" w:color="auto" w:sz="4" w:space="0"/>
              <w:left w:val="nil"/>
              <w:bottom w:val="single" w:color="auto" w:sz="4" w:space="0"/>
              <w:right w:val="single" w:color="auto" w:sz="4" w:space="0"/>
            </w:tcBorders>
            <w:noWrap w:val="0"/>
            <w:vAlign w:val="center"/>
          </w:tcPr>
          <w:p w14:paraId="0CA504AE">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0014806F">
            <w:pPr>
              <w:rPr>
                <w:rFonts w:hint="default" w:ascii="宋体" w:hAnsi="宋体"/>
                <w:sz w:val="24"/>
                <w:szCs w:val="24"/>
                <w:lang w:val="en-US"/>
              </w:rPr>
            </w:pPr>
            <w:r>
              <w:rPr>
                <w:rFonts w:hint="default" w:ascii="宋体" w:hAnsi="宋体"/>
                <w:sz w:val="24"/>
                <w:szCs w:val="24"/>
                <w:lang w:val="en-US"/>
              </w:rPr>
              <w:t>13379925775</w:t>
            </w:r>
          </w:p>
        </w:tc>
      </w:tr>
      <w:tr w14:paraId="1053CDA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5E0F39F1">
            <w:pPr>
              <w:jc w:val="center"/>
              <w:rPr>
                <w:rFonts w:hint="default" w:ascii="仿宋" w:hAnsi="仿宋" w:eastAsia="仿宋"/>
                <w:sz w:val="24"/>
                <w:szCs w:val="24"/>
                <w:lang w:val="en-US"/>
              </w:rPr>
            </w:pPr>
            <w:r>
              <w:rPr>
                <w:rFonts w:hint="default" w:ascii="仿宋" w:hAnsi="仿宋" w:eastAsia="仿宋"/>
                <w:sz w:val="24"/>
                <w:szCs w:val="24"/>
                <w:lang w:val="en-US"/>
              </w:rPr>
              <w:t>13</w:t>
            </w:r>
          </w:p>
        </w:tc>
        <w:tc>
          <w:tcPr>
            <w:tcW w:w="1092" w:type="dxa"/>
            <w:tcBorders>
              <w:top w:val="nil"/>
              <w:left w:val="nil"/>
              <w:bottom w:val="nil"/>
              <w:right w:val="single" w:color="auto" w:sz="4" w:space="0"/>
            </w:tcBorders>
            <w:noWrap w:val="0"/>
            <w:vAlign w:val="center"/>
          </w:tcPr>
          <w:p w14:paraId="2E06907B">
            <w:pPr>
              <w:jc w:val="center"/>
              <w:rPr>
                <w:rFonts w:hint="eastAsia" w:ascii="仿宋" w:hAnsi="仿宋" w:eastAsia="仿宋"/>
                <w:sz w:val="24"/>
                <w:szCs w:val="24"/>
                <w:lang w:val="en-US" w:eastAsia="zh-CN"/>
              </w:rPr>
            </w:pPr>
            <w:r>
              <w:rPr>
                <w:rFonts w:hint="eastAsia" w:ascii="仿宋" w:hAnsi="仿宋" w:eastAsia="仿宋"/>
                <w:sz w:val="24"/>
                <w:szCs w:val="24"/>
                <w:lang w:eastAsia="zh-CN"/>
              </w:rPr>
              <w:t>肖斌斌</w:t>
            </w:r>
          </w:p>
        </w:tc>
        <w:tc>
          <w:tcPr>
            <w:tcW w:w="1703" w:type="dxa"/>
            <w:vMerge w:val="continue"/>
            <w:tcBorders>
              <w:left w:val="nil"/>
              <w:bottom w:val="single" w:color="auto" w:sz="4" w:space="0"/>
              <w:right w:val="single" w:color="auto" w:sz="4" w:space="0"/>
            </w:tcBorders>
            <w:noWrap w:val="0"/>
            <w:vAlign w:val="center"/>
          </w:tcPr>
          <w:p w14:paraId="59349D31">
            <w:pPr>
              <w:jc w:val="center"/>
              <w:rPr>
                <w:rFonts w:hint="eastAsia" w:ascii="仿宋" w:hAnsi="仿宋" w:eastAsia="仿宋"/>
                <w:sz w:val="24"/>
                <w:szCs w:val="24"/>
                <w:lang w:eastAsia="zh-CN"/>
              </w:rPr>
            </w:pPr>
          </w:p>
        </w:tc>
        <w:tc>
          <w:tcPr>
            <w:tcW w:w="1380" w:type="dxa"/>
            <w:tcBorders>
              <w:top w:val="single" w:color="auto" w:sz="4" w:space="0"/>
              <w:left w:val="nil"/>
              <w:bottom w:val="single" w:color="auto" w:sz="4" w:space="0"/>
              <w:right w:val="single" w:color="auto" w:sz="4" w:space="0"/>
            </w:tcBorders>
            <w:noWrap w:val="0"/>
            <w:vAlign w:val="center"/>
          </w:tcPr>
          <w:p w14:paraId="5EB58CE3">
            <w:pPr>
              <w:jc w:val="center"/>
              <w:rPr>
                <w:rFonts w:hint="eastAsia" w:ascii="仿宋" w:hAnsi="仿宋" w:eastAsia="仿宋"/>
                <w:sz w:val="24"/>
                <w:szCs w:val="24"/>
                <w:lang w:eastAsia="zh-CN"/>
              </w:rPr>
            </w:pPr>
            <w:r>
              <w:rPr>
                <w:rFonts w:hint="eastAsia" w:ascii="仿宋" w:hAnsi="仿宋" w:eastAsia="仿宋"/>
                <w:sz w:val="24"/>
                <w:szCs w:val="24"/>
                <w:lang w:eastAsia="zh-CN"/>
              </w:rPr>
              <w:t>二级</w:t>
            </w:r>
          </w:p>
          <w:p w14:paraId="322CD118">
            <w:pPr>
              <w:jc w:val="center"/>
              <w:rPr>
                <w:rFonts w:hint="eastAsia" w:ascii="仿宋" w:hAnsi="仿宋" w:eastAsia="仿宋"/>
                <w:sz w:val="24"/>
                <w:szCs w:val="24"/>
                <w:lang w:eastAsia="zh-CN"/>
              </w:rPr>
            </w:pPr>
            <w:r>
              <w:rPr>
                <w:rFonts w:hint="eastAsia" w:ascii="仿宋" w:hAnsi="仿宋" w:eastAsia="仿宋"/>
                <w:sz w:val="24"/>
                <w:szCs w:val="24"/>
                <w:lang w:eastAsia="zh-CN"/>
              </w:rPr>
              <w:t>主任科员</w:t>
            </w:r>
          </w:p>
        </w:tc>
        <w:tc>
          <w:tcPr>
            <w:tcW w:w="2134" w:type="dxa"/>
            <w:tcBorders>
              <w:top w:val="single" w:color="auto" w:sz="4" w:space="0"/>
              <w:left w:val="nil"/>
              <w:bottom w:val="single" w:color="auto" w:sz="4" w:space="0"/>
              <w:right w:val="single" w:color="auto" w:sz="4" w:space="0"/>
            </w:tcBorders>
            <w:noWrap w:val="0"/>
            <w:vAlign w:val="center"/>
          </w:tcPr>
          <w:p w14:paraId="391CBAAA">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77A3165B">
            <w:pPr>
              <w:rPr>
                <w:rFonts w:hint="default" w:ascii="宋体" w:hAnsi="宋体"/>
                <w:sz w:val="24"/>
                <w:szCs w:val="24"/>
                <w:lang w:val="en-US"/>
              </w:rPr>
            </w:pPr>
            <w:r>
              <w:rPr>
                <w:rFonts w:hint="default" w:ascii="宋体" w:hAnsi="宋体"/>
                <w:sz w:val="24"/>
                <w:szCs w:val="24"/>
                <w:lang w:val="en-US"/>
              </w:rPr>
              <w:t>18289746678</w:t>
            </w:r>
          </w:p>
        </w:tc>
      </w:tr>
      <w:tr w14:paraId="71B518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108C558B">
            <w:pPr>
              <w:jc w:val="center"/>
              <w:rPr>
                <w:rFonts w:hint="default" w:ascii="仿宋" w:hAnsi="仿宋" w:eastAsia="仿宋"/>
                <w:sz w:val="24"/>
                <w:szCs w:val="24"/>
                <w:lang w:val="en-US"/>
              </w:rPr>
            </w:pPr>
            <w:r>
              <w:rPr>
                <w:rFonts w:hint="default" w:ascii="仿宋" w:hAnsi="仿宋" w:eastAsia="仿宋"/>
                <w:sz w:val="24"/>
                <w:szCs w:val="24"/>
                <w:lang w:val="en-US"/>
              </w:rPr>
              <w:t>14</w:t>
            </w:r>
          </w:p>
        </w:tc>
        <w:tc>
          <w:tcPr>
            <w:tcW w:w="1092" w:type="dxa"/>
            <w:tcBorders>
              <w:top w:val="nil"/>
              <w:left w:val="nil"/>
              <w:bottom w:val="single" w:color="auto" w:sz="4" w:space="0"/>
              <w:right w:val="single" w:color="auto" w:sz="4" w:space="0"/>
            </w:tcBorders>
            <w:noWrap w:val="0"/>
            <w:vAlign w:val="center"/>
          </w:tcPr>
          <w:p w14:paraId="3C1652B8">
            <w:pPr>
              <w:jc w:val="center"/>
              <w:rPr>
                <w:rFonts w:hint="eastAsia" w:ascii="仿宋" w:hAnsi="仿宋" w:eastAsia="仿宋"/>
                <w:sz w:val="24"/>
                <w:szCs w:val="24"/>
                <w:lang w:val="en-US" w:eastAsia="zh-CN"/>
              </w:rPr>
            </w:pPr>
            <w:r>
              <w:rPr>
                <w:rFonts w:hint="eastAsia" w:ascii="仿宋" w:hAnsi="仿宋" w:eastAsia="仿宋"/>
                <w:sz w:val="24"/>
                <w:szCs w:val="24"/>
                <w:lang w:eastAsia="zh-CN"/>
              </w:rPr>
              <w:t>陈宇哲</w:t>
            </w:r>
          </w:p>
        </w:tc>
        <w:tc>
          <w:tcPr>
            <w:tcW w:w="1703" w:type="dxa"/>
            <w:tcBorders>
              <w:top w:val="single" w:color="auto" w:sz="4" w:space="0"/>
              <w:left w:val="nil"/>
              <w:bottom w:val="single" w:color="auto" w:sz="4" w:space="0"/>
              <w:right w:val="single" w:color="auto" w:sz="4" w:space="0"/>
            </w:tcBorders>
            <w:noWrap w:val="0"/>
            <w:vAlign w:val="center"/>
          </w:tcPr>
          <w:p w14:paraId="47BCC1AB">
            <w:pPr>
              <w:jc w:val="center"/>
              <w:rPr>
                <w:rFonts w:hint="eastAsia" w:ascii="仿宋" w:hAnsi="仿宋" w:eastAsia="仿宋"/>
                <w:sz w:val="24"/>
                <w:szCs w:val="24"/>
                <w:lang w:eastAsia="zh-CN"/>
              </w:rPr>
            </w:pPr>
            <w:r>
              <w:rPr>
                <w:rFonts w:hint="eastAsia" w:ascii="仿宋" w:hAnsi="仿宋" w:eastAsia="仿宋"/>
                <w:sz w:val="24"/>
                <w:szCs w:val="24"/>
                <w:lang w:eastAsia="zh-CN"/>
              </w:rPr>
              <w:t>海南省</w:t>
            </w:r>
          </w:p>
          <w:p w14:paraId="5CB52012">
            <w:pPr>
              <w:jc w:val="center"/>
              <w:rPr>
                <w:rFonts w:hint="eastAsia" w:ascii="仿宋" w:hAnsi="仿宋" w:eastAsia="仿宋"/>
                <w:sz w:val="24"/>
                <w:szCs w:val="24"/>
                <w:lang w:eastAsia="zh-CN"/>
              </w:rPr>
            </w:pPr>
            <w:r>
              <w:rPr>
                <w:rFonts w:hint="eastAsia" w:ascii="仿宋" w:hAnsi="仿宋" w:eastAsia="仿宋"/>
                <w:sz w:val="24"/>
                <w:szCs w:val="24"/>
                <w:lang w:eastAsia="zh-CN"/>
              </w:rPr>
              <w:t>交通运输厅</w:t>
            </w:r>
          </w:p>
        </w:tc>
        <w:tc>
          <w:tcPr>
            <w:tcW w:w="1380" w:type="dxa"/>
            <w:tcBorders>
              <w:top w:val="single" w:color="auto" w:sz="4" w:space="0"/>
              <w:left w:val="nil"/>
              <w:bottom w:val="single" w:color="auto" w:sz="4" w:space="0"/>
              <w:right w:val="single" w:color="auto" w:sz="4" w:space="0"/>
            </w:tcBorders>
            <w:noWrap w:val="0"/>
            <w:vAlign w:val="center"/>
          </w:tcPr>
          <w:p w14:paraId="0698F652">
            <w:pPr>
              <w:jc w:val="center"/>
              <w:rPr>
                <w:rFonts w:hint="eastAsia" w:ascii="仿宋" w:hAnsi="仿宋" w:eastAsia="仿宋"/>
                <w:sz w:val="24"/>
                <w:szCs w:val="24"/>
                <w:lang w:eastAsia="zh-CN"/>
              </w:rPr>
            </w:pPr>
            <w:r>
              <w:rPr>
                <w:rFonts w:hint="eastAsia" w:ascii="仿宋" w:hAnsi="仿宋" w:eastAsia="仿宋"/>
                <w:sz w:val="24"/>
                <w:szCs w:val="24"/>
                <w:lang w:eastAsia="zh-CN"/>
              </w:rPr>
              <w:t>科长</w:t>
            </w:r>
          </w:p>
        </w:tc>
        <w:tc>
          <w:tcPr>
            <w:tcW w:w="2134" w:type="dxa"/>
            <w:tcBorders>
              <w:top w:val="single" w:color="auto" w:sz="4" w:space="0"/>
              <w:left w:val="nil"/>
              <w:bottom w:val="single" w:color="auto" w:sz="4" w:space="0"/>
              <w:right w:val="single" w:color="auto" w:sz="4" w:space="0"/>
            </w:tcBorders>
            <w:noWrap w:val="0"/>
            <w:vAlign w:val="center"/>
          </w:tcPr>
          <w:p w14:paraId="62541F10">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05259B31">
            <w:pPr>
              <w:rPr>
                <w:rFonts w:hint="default" w:ascii="宋体" w:hAnsi="宋体"/>
                <w:sz w:val="24"/>
                <w:szCs w:val="24"/>
                <w:lang w:val="en-US"/>
              </w:rPr>
            </w:pPr>
            <w:r>
              <w:rPr>
                <w:rFonts w:hint="default" w:ascii="宋体" w:hAnsi="宋体"/>
                <w:sz w:val="24"/>
                <w:szCs w:val="24"/>
                <w:lang w:val="en-US"/>
              </w:rPr>
              <w:t>13700409900</w:t>
            </w:r>
          </w:p>
        </w:tc>
      </w:tr>
    </w:tbl>
    <w:p w14:paraId="784F6F64">
      <w:pPr>
        <w:rPr>
          <w:rFonts w:ascii="仿宋" w:hAnsi="仿宋" w:eastAsia="仿宋"/>
          <w:b/>
          <w:sz w:val="32"/>
          <w:szCs w:val="32"/>
        </w:rPr>
      </w:pPr>
    </w:p>
    <w:p w14:paraId="68F21C1C">
      <w:pPr>
        <w:pStyle w:val="2"/>
        <w:rPr>
          <w:rFonts w:ascii="黑体" w:hAnsi="黑体" w:eastAsia="黑体"/>
          <w:b w:val="0"/>
          <w:bCs w:val="0"/>
        </w:rPr>
      </w:pPr>
      <w:r>
        <w:rPr>
          <w:rFonts w:ascii="黑体" w:hAnsi="黑体" w:eastAsia="黑体"/>
          <w:b w:val="0"/>
          <w:bCs w:val="0"/>
        </w:rPr>
        <w:t>二、编制情况</w:t>
      </w:r>
    </w:p>
    <w:p w14:paraId="3FB54557">
      <w:pPr>
        <w:ind w:firstLine="640" w:firstLineChars="200"/>
        <w:rPr>
          <w:rFonts w:ascii="楷体_GB2312" w:hAnsi="仿宋" w:eastAsia="楷体_GB2312"/>
          <w:b/>
          <w:sz w:val="32"/>
          <w:szCs w:val="32"/>
        </w:rPr>
      </w:pPr>
      <w:r>
        <w:rPr>
          <w:rFonts w:hint="eastAsia" w:ascii="楷体_GB2312" w:hAnsi="仿宋" w:eastAsia="楷体_GB2312"/>
          <w:b w:val="0"/>
          <w:bCs/>
          <w:sz w:val="32"/>
          <w:szCs w:val="32"/>
        </w:rPr>
        <w:t>（一）编制标准的必要性和意义及背景</w:t>
      </w:r>
    </w:p>
    <w:p w14:paraId="4C147815">
      <w:pPr>
        <w:ind w:firstLine="640" w:firstLineChars="200"/>
        <w:rPr>
          <w:rFonts w:hint="eastAsia" w:ascii="仿宋" w:hAnsi="仿宋" w:eastAsia="仿宋" w:cs="仿宋"/>
          <w:sz w:val="32"/>
          <w:szCs w:val="32"/>
        </w:rPr>
      </w:pPr>
      <w:r>
        <w:rPr>
          <w:rFonts w:hint="eastAsia" w:ascii="仿宋" w:hAnsi="仿宋" w:eastAsia="仿宋" w:cs="仿宋"/>
          <w:sz w:val="32"/>
          <w:szCs w:val="32"/>
        </w:rPr>
        <w:t>近年来，随着海南省交通事业向纵深快速发展，全省道路智能交通管理设施规模化扩容的步伐不断加大，由此考验着支撑全省道路智能交通管理设施规范化发展的地方技术标准保障能力：一方面</w:t>
      </w:r>
      <w:r>
        <w:rPr>
          <w:rFonts w:hint="eastAsia" w:ascii="仿宋" w:hAnsi="仿宋" w:eastAsia="仿宋" w:cs="仿宋"/>
          <w:sz w:val="32"/>
          <w:szCs w:val="32"/>
          <w:lang w:eastAsia="zh-CN"/>
        </w:rPr>
        <w:t>，</w:t>
      </w:r>
      <w:r>
        <w:rPr>
          <w:rFonts w:hint="eastAsia" w:ascii="仿宋" w:hAnsi="仿宋" w:eastAsia="仿宋" w:cs="仿宋"/>
          <w:sz w:val="32"/>
          <w:szCs w:val="32"/>
        </w:rPr>
        <w:t>本省设施体系化建设的规范性技术保障有缺失。当前，各类智能交通管理设施设置的技术标准相对分立，从国家标准和行业标准层面来说，基本上是单个标准文件描述单个或单类设施的设置技术要求，未有面向各类设施的全面性、整体性设置的标准文件予以指导，由此给海南本地化落地实施造成不便，导致一定程度上本省设施分类分级布设不一致；另一方面</w:t>
      </w:r>
      <w:r>
        <w:rPr>
          <w:rFonts w:hint="eastAsia" w:ascii="仿宋" w:hAnsi="仿宋" w:eastAsia="仿宋" w:cs="仿宋"/>
          <w:sz w:val="32"/>
          <w:szCs w:val="32"/>
          <w:lang w:eastAsia="zh-CN"/>
        </w:rPr>
        <w:t>，</w:t>
      </w:r>
      <w:r>
        <w:rPr>
          <w:rFonts w:hint="eastAsia" w:ascii="仿宋" w:hAnsi="仿宋" w:eastAsia="仿宋" w:cs="仿宋"/>
          <w:sz w:val="32"/>
          <w:szCs w:val="32"/>
        </w:rPr>
        <w:t>全省设施建设集约化发展的配套技术指导有不足。目前，智能交通技术深化发展，新型、复合型技术产品加快投用，道路智能交通管理设施种类不断丰富。面对相同道路条件、相似应用场景，由于缺乏系统性、统一性地指导，全省各地在具体设施的技术特性选用、布设条件选择、建设数量确定等方面存在</w:t>
      </w:r>
      <w:r>
        <w:rPr>
          <w:rFonts w:hint="eastAsia" w:ascii="仿宋" w:hAnsi="仿宋" w:eastAsia="仿宋" w:cs="仿宋"/>
          <w:sz w:val="32"/>
          <w:szCs w:val="32"/>
          <w:lang w:eastAsia="zh-CN"/>
        </w:rPr>
        <w:t>较</w:t>
      </w:r>
      <w:r>
        <w:rPr>
          <w:rFonts w:hint="eastAsia" w:ascii="仿宋" w:hAnsi="仿宋" w:eastAsia="仿宋" w:cs="仿宋"/>
          <w:sz w:val="32"/>
          <w:szCs w:val="32"/>
        </w:rPr>
        <w:t>大差异，由此导致设施建设项目整体投资效益不佳的现象也屡见不鲜。这些挑战和问题，较大地影响了全省道路智能交通设施整体建设水平的提升，制约了设施应用功能、性能的有效发挥。</w:t>
      </w:r>
    </w:p>
    <w:p w14:paraId="4EF283F3">
      <w:pPr>
        <w:ind w:firstLine="640" w:firstLineChars="200"/>
        <w:rPr>
          <w:rFonts w:hint="eastAsia" w:ascii="仿宋" w:hAnsi="仿宋" w:eastAsia="仿宋" w:cs="仿宋"/>
          <w:sz w:val="32"/>
          <w:szCs w:val="32"/>
        </w:rPr>
      </w:pPr>
      <w:r>
        <w:rPr>
          <w:rFonts w:hint="eastAsia" w:ascii="仿宋" w:hAnsi="仿宋" w:eastAsia="仿宋" w:cs="仿宋"/>
          <w:sz w:val="32"/>
          <w:szCs w:val="32"/>
        </w:rPr>
        <w:t>本标准制定的目的和意义主要包括两个方面</w:t>
      </w:r>
      <w:r>
        <w:rPr>
          <w:rFonts w:hint="eastAsia" w:ascii="仿宋" w:hAnsi="仿宋" w:eastAsia="仿宋" w:cs="仿宋"/>
          <w:sz w:val="32"/>
          <w:szCs w:val="32"/>
          <w:lang w:eastAsia="zh-CN"/>
        </w:rPr>
        <w:t>：</w:t>
      </w:r>
      <w:r>
        <w:rPr>
          <w:rFonts w:hint="eastAsia" w:ascii="仿宋" w:hAnsi="仿宋" w:eastAsia="仿宋" w:cs="仿宋"/>
          <w:sz w:val="32"/>
          <w:szCs w:val="32"/>
        </w:rPr>
        <w:t>一是紧密结合本地实际，系统性贯彻落实全国性、行业性标准实施，更加统一规范海南全省设施建设，为提升全省设施应用能力和水平提供有力技术保障。二是健全海南智能交通标准支撑体系，提升道路智能交通管理设施建设标准的针对性和可操作性，为促进智能交通管理系统建设应用效能提升提供规范支撑。</w:t>
      </w:r>
    </w:p>
    <w:p w14:paraId="3DF66E96">
      <w:pPr>
        <w:ind w:firstLine="640" w:firstLineChars="200"/>
        <w:rPr>
          <w:rFonts w:ascii="楷体_GB2312" w:hAnsi="仿宋" w:eastAsia="楷体_GB2312"/>
          <w:b/>
          <w:sz w:val="32"/>
          <w:szCs w:val="32"/>
        </w:rPr>
      </w:pPr>
      <w:r>
        <w:rPr>
          <w:rFonts w:hint="eastAsia" w:ascii="楷体_GB2312" w:hAnsi="仿宋" w:eastAsia="楷体_GB2312"/>
          <w:b w:val="0"/>
          <w:bCs/>
          <w:sz w:val="32"/>
          <w:szCs w:val="32"/>
        </w:rPr>
        <w:t>（二）编制过程简介</w:t>
      </w:r>
    </w:p>
    <w:p w14:paraId="706C0401">
      <w:pPr>
        <w:ind w:firstLine="640" w:firstLineChars="200"/>
        <w:rPr>
          <w:rFonts w:hint="eastAsia" w:ascii="仿宋" w:hAnsi="仿宋" w:eastAsia="仿宋" w:cs="仿宋"/>
          <w:sz w:val="32"/>
          <w:szCs w:val="32"/>
        </w:rPr>
      </w:pPr>
      <w:r>
        <w:rPr>
          <w:rFonts w:hint="eastAsia" w:ascii="仿宋" w:hAnsi="仿宋" w:eastAsia="仿宋" w:cs="仿宋"/>
          <w:sz w:val="32"/>
          <w:szCs w:val="32"/>
        </w:rPr>
        <w:t>海南省</w:t>
      </w:r>
      <w:r>
        <w:rPr>
          <w:rFonts w:hint="eastAsia" w:ascii="仿宋" w:hAnsi="仿宋" w:eastAsia="仿宋" w:cs="仿宋"/>
          <w:sz w:val="32"/>
          <w:szCs w:val="32"/>
          <w:lang w:eastAsia="zh-CN"/>
        </w:rPr>
        <w:t>公安厅</w:t>
      </w:r>
      <w:r>
        <w:rPr>
          <w:rFonts w:hint="eastAsia" w:ascii="仿宋" w:hAnsi="仿宋" w:eastAsia="仿宋" w:cs="仿宋"/>
          <w:sz w:val="32"/>
          <w:szCs w:val="32"/>
        </w:rPr>
        <w:t>组织参编人员对我省</w:t>
      </w:r>
      <w:r>
        <w:rPr>
          <w:rFonts w:hint="eastAsia" w:ascii="仿宋" w:hAnsi="仿宋" w:eastAsia="仿宋"/>
          <w:sz w:val="32"/>
          <w:szCs w:val="32"/>
        </w:rPr>
        <w:t>道路智能交通管理设施建设</w:t>
      </w:r>
      <w:r>
        <w:rPr>
          <w:rFonts w:hint="eastAsia" w:ascii="仿宋" w:hAnsi="仿宋" w:eastAsia="仿宋" w:cs="仿宋"/>
          <w:sz w:val="32"/>
          <w:szCs w:val="32"/>
        </w:rPr>
        <w:t>现状进行了调研了解，收集、整理有关资料</w:t>
      </w:r>
      <w:r>
        <w:rPr>
          <w:rFonts w:hint="eastAsia" w:ascii="仿宋" w:hAnsi="仿宋" w:eastAsia="仿宋" w:cs="仿宋"/>
          <w:sz w:val="32"/>
          <w:szCs w:val="32"/>
          <w:lang w:eastAsia="zh-CN"/>
        </w:rPr>
        <w:t>并</w:t>
      </w:r>
      <w:r>
        <w:rPr>
          <w:rFonts w:hint="eastAsia" w:ascii="仿宋" w:hAnsi="仿宋" w:eastAsia="仿宋" w:cs="仿宋"/>
          <w:sz w:val="32"/>
          <w:szCs w:val="32"/>
        </w:rPr>
        <w:t>开展研究</w:t>
      </w:r>
      <w:r>
        <w:rPr>
          <w:rFonts w:hint="eastAsia" w:ascii="仿宋" w:hAnsi="仿宋" w:eastAsia="仿宋" w:cs="仿宋"/>
          <w:sz w:val="32"/>
          <w:szCs w:val="32"/>
          <w:lang w:eastAsia="zh-CN"/>
        </w:rPr>
        <w:t>讨论</w:t>
      </w:r>
      <w:r>
        <w:rPr>
          <w:rFonts w:hint="eastAsia" w:ascii="仿宋" w:hAnsi="仿宋" w:eastAsia="仿宋" w:cs="仿宋"/>
          <w:sz w:val="32"/>
          <w:szCs w:val="32"/>
        </w:rPr>
        <w:t>，结合实际编制标准文稿。主要工作如下：</w:t>
      </w:r>
    </w:p>
    <w:p w14:paraId="0F3E938C">
      <w:pPr>
        <w:pStyle w:val="3"/>
        <w:spacing w:line="560" w:lineRule="exact"/>
        <w:ind w:left="34" w:right="271" w:firstLine="644"/>
        <w:rPr>
          <w:sz w:val="32"/>
          <w:szCs w:val="32"/>
          <w:lang w:eastAsia="zh-CN"/>
        </w:rPr>
      </w:pPr>
      <w:r>
        <w:rPr>
          <w:rFonts w:ascii="楷体" w:hAnsi="楷体" w:eastAsia="楷体"/>
          <w:sz w:val="32"/>
          <w:szCs w:val="32"/>
          <w:lang w:eastAsia="zh-CN"/>
        </w:rPr>
        <w:t>标准起草过程</w:t>
      </w:r>
      <w:r>
        <w:rPr>
          <w:rFonts w:hint="eastAsia"/>
          <w:sz w:val="32"/>
          <w:szCs w:val="32"/>
          <w:lang w:eastAsia="zh-CN"/>
        </w:rPr>
        <w:t>：</w:t>
      </w:r>
    </w:p>
    <w:p w14:paraId="08FFDD67">
      <w:pPr>
        <w:ind w:firstLine="640" w:firstLineChars="200"/>
        <w:rPr>
          <w:rFonts w:hint="eastAsia" w:ascii="仿宋" w:hAnsi="仿宋" w:eastAsia="仿宋" w:cs="仿宋"/>
          <w:sz w:val="32"/>
          <w:szCs w:val="32"/>
        </w:rPr>
      </w:pPr>
      <w:r>
        <w:rPr>
          <w:rFonts w:hint="default" w:ascii="仿宋" w:hAnsi="仿宋" w:eastAsia="仿宋" w:cs="仿宋"/>
          <w:sz w:val="32"/>
          <w:szCs w:val="32"/>
          <w:lang w:val="en-US"/>
        </w:rPr>
        <w:t>1</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default"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rPr>
        <w:t xml:space="preserve">向省市场监督管理局申请标准立项。 </w:t>
      </w:r>
    </w:p>
    <w:p w14:paraId="6BDB8E68">
      <w:p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rPr>
        <w:t>2.2024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月，省市场监督管理局下达海南省 2024 年第二批地方标准制修订项目计划。</w:t>
      </w:r>
    </w:p>
    <w:p w14:paraId="665E0E6D">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9</w:t>
      </w:r>
      <w:r>
        <w:rPr>
          <w:rFonts w:hint="eastAsia" w:ascii="仿宋" w:hAnsi="仿宋" w:eastAsia="仿宋" w:cs="仿宋"/>
          <w:sz w:val="32"/>
          <w:szCs w:val="32"/>
          <w:lang w:val="en-US" w:eastAsia="zh-CN"/>
        </w:rPr>
        <w:t>月，</w:t>
      </w:r>
      <w:r>
        <w:rPr>
          <w:rFonts w:hint="eastAsia" w:ascii="仿宋" w:hAnsi="仿宋" w:eastAsia="仿宋"/>
          <w:sz w:val="32"/>
        </w:rPr>
        <w:t>成立</w:t>
      </w:r>
      <w:r>
        <w:rPr>
          <w:rFonts w:hint="eastAsia" w:ascii="仿宋" w:hAnsi="仿宋" w:eastAsia="仿宋"/>
          <w:sz w:val="32"/>
          <w:szCs w:val="32"/>
        </w:rPr>
        <w:t>《</w:t>
      </w:r>
      <w:r>
        <w:rPr>
          <w:rFonts w:hint="eastAsia" w:ascii="仿宋" w:hAnsi="仿宋" w:eastAsia="仿宋"/>
          <w:sz w:val="32"/>
          <w:szCs w:val="32"/>
          <w:lang w:eastAsia="zh-CN"/>
        </w:rPr>
        <w:t>海南省</w:t>
      </w:r>
      <w:r>
        <w:rPr>
          <w:rFonts w:hint="eastAsia" w:ascii="仿宋" w:hAnsi="仿宋" w:eastAsia="仿宋"/>
          <w:sz w:val="32"/>
          <w:szCs w:val="32"/>
          <w:lang w:val="en-US" w:eastAsia="zh-CN"/>
        </w:rPr>
        <w:t>道路交通技术监控设备建设指南</w:t>
      </w:r>
      <w:r>
        <w:rPr>
          <w:rFonts w:hint="eastAsia" w:ascii="仿宋" w:hAnsi="仿宋" w:eastAsia="仿宋"/>
          <w:sz w:val="32"/>
          <w:szCs w:val="32"/>
        </w:rPr>
        <w:t>》</w:t>
      </w:r>
      <w:r>
        <w:rPr>
          <w:rFonts w:hint="eastAsia" w:ascii="仿宋" w:hAnsi="仿宋" w:eastAsia="仿宋"/>
          <w:sz w:val="32"/>
          <w:szCs w:val="32"/>
          <w:lang w:eastAsia="zh-CN"/>
        </w:rPr>
        <w:t>制定工作领导小组，</w:t>
      </w:r>
      <w:r>
        <w:rPr>
          <w:rFonts w:hint="eastAsia" w:ascii="仿宋" w:hAnsi="仿宋" w:eastAsia="仿宋"/>
          <w:sz w:val="32"/>
        </w:rPr>
        <w:t>主要开展以下工作：调研摸清我省</w:t>
      </w:r>
      <w:r>
        <w:rPr>
          <w:rFonts w:hint="eastAsia" w:ascii="仿宋" w:hAnsi="仿宋" w:eastAsia="仿宋"/>
          <w:sz w:val="32"/>
          <w:szCs w:val="32"/>
        </w:rPr>
        <w:t>交通管理基础设施</w:t>
      </w:r>
      <w:r>
        <w:rPr>
          <w:rFonts w:hint="eastAsia" w:ascii="仿宋" w:hAnsi="仿宋" w:eastAsia="仿宋"/>
          <w:sz w:val="32"/>
          <w:szCs w:val="32"/>
          <w:lang w:eastAsia="zh-CN"/>
        </w:rPr>
        <w:t>设备</w:t>
      </w:r>
      <w:r>
        <w:rPr>
          <w:rFonts w:hint="eastAsia" w:ascii="仿宋" w:hAnsi="仿宋" w:eastAsia="仿宋"/>
          <w:sz w:val="32"/>
        </w:rPr>
        <w:t>建设、应用、运维的相关情况和存在问题，重点研究制定</w:t>
      </w:r>
      <w:r>
        <w:rPr>
          <w:rFonts w:hint="eastAsia" w:ascii="仿宋" w:hAnsi="仿宋" w:eastAsia="仿宋"/>
          <w:sz w:val="32"/>
          <w:szCs w:val="32"/>
        </w:rPr>
        <w:t>《</w:t>
      </w:r>
      <w:r>
        <w:rPr>
          <w:rFonts w:hint="eastAsia" w:ascii="仿宋" w:hAnsi="仿宋" w:eastAsia="仿宋"/>
          <w:sz w:val="32"/>
          <w:szCs w:val="32"/>
          <w:lang w:eastAsia="zh-CN"/>
        </w:rPr>
        <w:t>海南省</w:t>
      </w:r>
      <w:r>
        <w:rPr>
          <w:rFonts w:hint="eastAsia" w:ascii="仿宋" w:hAnsi="仿宋" w:eastAsia="仿宋"/>
          <w:sz w:val="32"/>
          <w:szCs w:val="32"/>
          <w:lang w:val="en-US" w:eastAsia="zh-CN"/>
        </w:rPr>
        <w:t>道路交通技术监控设备建设指南</w:t>
      </w:r>
      <w:r>
        <w:rPr>
          <w:rFonts w:hint="eastAsia" w:ascii="仿宋" w:hAnsi="仿宋" w:eastAsia="仿宋"/>
          <w:sz w:val="32"/>
          <w:szCs w:val="32"/>
        </w:rPr>
        <w:t>》</w:t>
      </w:r>
      <w:r>
        <w:rPr>
          <w:rFonts w:hint="eastAsia" w:ascii="仿宋" w:hAnsi="仿宋" w:eastAsia="仿宋"/>
          <w:sz w:val="32"/>
        </w:rPr>
        <w:t>，规范和指导全省</w:t>
      </w:r>
      <w:r>
        <w:rPr>
          <w:rFonts w:hint="eastAsia" w:ascii="仿宋" w:hAnsi="仿宋" w:eastAsia="仿宋"/>
          <w:sz w:val="32"/>
          <w:szCs w:val="32"/>
        </w:rPr>
        <w:t>交通管理基础设施</w:t>
      </w:r>
      <w:r>
        <w:rPr>
          <w:rFonts w:hint="eastAsia" w:ascii="仿宋" w:hAnsi="仿宋" w:eastAsia="仿宋"/>
          <w:sz w:val="32"/>
          <w:szCs w:val="32"/>
          <w:lang w:eastAsia="zh-CN"/>
        </w:rPr>
        <w:t>设备</w:t>
      </w:r>
      <w:r>
        <w:rPr>
          <w:rFonts w:hint="eastAsia" w:ascii="仿宋" w:hAnsi="仿宋" w:eastAsia="仿宋"/>
          <w:sz w:val="32"/>
        </w:rPr>
        <w:t>建设应用工作。</w:t>
      </w:r>
    </w:p>
    <w:p w14:paraId="2C43846C">
      <w:pPr>
        <w:ind w:firstLine="640" w:firstLineChars="200"/>
        <w:rPr>
          <w:rFonts w:hint="eastAsia" w:ascii="仿宋" w:hAnsi="仿宋" w:eastAsia="仿宋" w:cs="仿宋"/>
          <w:i w:val="0"/>
          <w:caps w:val="0"/>
          <w:color w:val="000000"/>
          <w:spacing w:val="0"/>
          <w:sz w:val="32"/>
          <w:szCs w:val="32"/>
          <w:shd w:val="clear" w:color="auto" w:fill="FFFFFF"/>
          <w:lang w:eastAsia="zh-CN"/>
        </w:rPr>
      </w:pPr>
      <w:r>
        <w:rPr>
          <w:rFonts w:hint="default" w:ascii="仿宋" w:hAnsi="仿宋" w:eastAsia="仿宋" w:cs="仿宋"/>
          <w:sz w:val="32"/>
          <w:szCs w:val="32"/>
          <w:lang w:val="en-US" w:eastAsia="zh-CN"/>
        </w:rPr>
        <w:t>4.2024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月，组织</w:t>
      </w:r>
      <w:r>
        <w:rPr>
          <w:rFonts w:hint="eastAsia" w:ascii="仿宋" w:hAnsi="仿宋" w:eastAsia="仿宋" w:cs="仿宋"/>
          <w:i w:val="0"/>
          <w:caps w:val="0"/>
          <w:color w:val="000000"/>
          <w:spacing w:val="0"/>
          <w:sz w:val="32"/>
          <w:szCs w:val="32"/>
          <w:shd w:val="clear" w:color="auto" w:fill="FFFFFF"/>
          <w:lang w:eastAsia="zh-CN"/>
        </w:rPr>
        <w:t>省交通厅</w:t>
      </w:r>
      <w:r>
        <w:rPr>
          <w:rFonts w:hint="eastAsia" w:ascii="仿宋" w:hAnsi="仿宋" w:eastAsia="仿宋" w:cs="仿宋"/>
          <w:i w:val="0"/>
          <w:caps w:val="0"/>
          <w:color w:val="000000"/>
          <w:spacing w:val="0"/>
          <w:sz w:val="32"/>
          <w:szCs w:val="32"/>
          <w:shd w:val="clear" w:color="auto" w:fill="FFFFFF"/>
          <w:lang w:val="en-US" w:eastAsia="zh-CN"/>
        </w:rPr>
        <w:t>、省公安厅交管</w:t>
      </w:r>
      <w:r>
        <w:rPr>
          <w:rFonts w:hint="eastAsia" w:ascii="仿宋" w:hAnsi="仿宋" w:eastAsia="仿宋" w:cs="仿宋"/>
          <w:i w:val="0"/>
          <w:caps w:val="0"/>
          <w:color w:val="000000"/>
          <w:spacing w:val="0"/>
          <w:sz w:val="32"/>
          <w:szCs w:val="32"/>
          <w:shd w:val="clear" w:color="auto" w:fill="FFFFFF"/>
          <w:lang w:eastAsia="zh-CN"/>
        </w:rPr>
        <w:t>总队以及</w:t>
      </w:r>
      <w:r>
        <w:rPr>
          <w:rFonts w:hint="eastAsia" w:ascii="仿宋" w:hAnsi="仿宋" w:eastAsia="仿宋" w:cs="Times New Roman"/>
          <w:i w:val="0"/>
          <w:caps w:val="0"/>
          <w:spacing w:val="0"/>
          <w:sz w:val="32"/>
          <w:szCs w:val="32"/>
          <w:lang w:eastAsia="zh-CN"/>
        </w:rPr>
        <w:t>海口、儋州、万宁、琼海交警的相关同志</w:t>
      </w:r>
      <w:r>
        <w:rPr>
          <w:rFonts w:hint="eastAsia" w:ascii="仿宋" w:hAnsi="仿宋" w:eastAsia="仿宋" w:cs="仿宋"/>
          <w:i w:val="0"/>
          <w:caps w:val="0"/>
          <w:color w:val="000000"/>
          <w:spacing w:val="0"/>
          <w:sz w:val="32"/>
          <w:szCs w:val="32"/>
          <w:shd w:val="clear" w:color="auto" w:fill="FFFFFF"/>
          <w:lang w:eastAsia="zh-CN"/>
        </w:rPr>
        <w:t>进行</w:t>
      </w:r>
      <w:r>
        <w:rPr>
          <w:rFonts w:ascii="仿宋" w:hAnsi="仿宋" w:eastAsia="仿宋" w:cs="仿宋"/>
          <w:i w:val="0"/>
          <w:caps w:val="0"/>
          <w:color w:val="000000"/>
          <w:spacing w:val="0"/>
          <w:sz w:val="32"/>
          <w:szCs w:val="32"/>
          <w:shd w:val="clear" w:color="auto" w:fill="FFFFFF"/>
        </w:rPr>
        <w:t>座谈，就</w:t>
      </w:r>
      <w:r>
        <w:rPr>
          <w:rFonts w:hint="eastAsia" w:ascii="仿宋" w:hAnsi="仿宋" w:eastAsia="仿宋" w:cs="仿宋"/>
          <w:i w:val="0"/>
          <w:caps w:val="0"/>
          <w:color w:val="000000"/>
          <w:spacing w:val="0"/>
          <w:sz w:val="32"/>
          <w:szCs w:val="32"/>
          <w:shd w:val="clear" w:color="auto" w:fill="FFFFFF"/>
          <w:lang w:eastAsia="zh-CN"/>
        </w:rPr>
        <w:t>启动《海南省道路交通技术监控设备建设指南》地方标准编制工作进行部署。</w:t>
      </w:r>
    </w:p>
    <w:p w14:paraId="1D16D347">
      <w:pPr>
        <w:ind w:firstLine="640" w:firstLineChars="200"/>
        <w:rPr>
          <w:rFonts w:hint="eastAsia" w:ascii="仿宋" w:hAnsi="仿宋" w:eastAsia="仿宋" w:cs="仿宋"/>
          <w:i w:val="0"/>
          <w:caps w:val="0"/>
          <w:color w:val="000000"/>
          <w:spacing w:val="0"/>
          <w:sz w:val="32"/>
          <w:szCs w:val="32"/>
          <w:shd w:val="clear" w:color="auto" w:fill="FFFFFF"/>
          <w:lang w:val="en-US" w:eastAsia="zh-CN"/>
        </w:rPr>
      </w:pPr>
      <w:r>
        <w:rPr>
          <w:rFonts w:hint="default" w:ascii="仿宋" w:hAnsi="仿宋" w:eastAsia="仿宋" w:cs="仿宋"/>
          <w:i w:val="0"/>
          <w:caps w:val="0"/>
          <w:color w:val="000000"/>
          <w:spacing w:val="0"/>
          <w:sz w:val="32"/>
          <w:szCs w:val="32"/>
          <w:shd w:val="clear" w:color="auto" w:fill="FFFFFF"/>
          <w:lang w:val="en-US" w:eastAsia="zh-CN"/>
        </w:rPr>
        <w:t>5.2025</w:t>
      </w:r>
      <w:r>
        <w:rPr>
          <w:rFonts w:hint="eastAsia" w:ascii="仿宋" w:hAnsi="仿宋" w:eastAsia="仿宋" w:cs="仿宋"/>
          <w:i w:val="0"/>
          <w:caps w:val="0"/>
          <w:color w:val="000000"/>
          <w:spacing w:val="0"/>
          <w:sz w:val="32"/>
          <w:szCs w:val="32"/>
          <w:shd w:val="clear" w:color="auto" w:fill="FFFFFF"/>
          <w:lang w:val="en-US" w:eastAsia="zh-CN"/>
        </w:rPr>
        <w:t>年</w:t>
      </w:r>
      <w:r>
        <w:rPr>
          <w:rFonts w:hint="default"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lang w:val="en-US" w:eastAsia="zh-CN"/>
        </w:rPr>
        <w:t>月，</w:t>
      </w:r>
      <w:r>
        <w:rPr>
          <w:rFonts w:hint="eastAsia" w:ascii="仿宋" w:hAnsi="仿宋" w:eastAsia="仿宋" w:cs="仿宋"/>
          <w:sz w:val="32"/>
          <w:szCs w:val="32"/>
        </w:rPr>
        <w:t>根据有关法律法规、国家标准、行业标准等，借鉴其他省已经出台的相关地方标准，结合我省调研收集的相关问题，完成标准草案</w:t>
      </w:r>
      <w:r>
        <w:rPr>
          <w:rFonts w:hint="eastAsia" w:ascii="仿宋" w:hAnsi="仿宋" w:eastAsia="仿宋" w:cs="仿宋"/>
          <w:sz w:val="32"/>
          <w:szCs w:val="32"/>
          <w:lang w:eastAsia="zh-CN"/>
        </w:rPr>
        <w:t>修订并</w:t>
      </w:r>
      <w:r>
        <w:rPr>
          <w:rFonts w:hint="eastAsia" w:ascii="仿宋" w:hAnsi="仿宋" w:eastAsia="仿宋" w:cs="仿宋"/>
          <w:i w:val="0"/>
          <w:caps w:val="0"/>
          <w:color w:val="000000"/>
          <w:spacing w:val="0"/>
          <w:sz w:val="32"/>
          <w:szCs w:val="32"/>
          <w:shd w:val="clear" w:color="auto" w:fill="FFFFFF"/>
          <w:lang w:val="en-US" w:eastAsia="zh-CN"/>
        </w:rPr>
        <w:t>组织召开《海南省道路交通技术监控设备建设指南》征求意见会。</w:t>
      </w:r>
    </w:p>
    <w:p w14:paraId="76D4E047">
      <w:pPr>
        <w:ind w:firstLine="640" w:firstLineChars="200"/>
        <w:rPr>
          <w:rFonts w:hint="default" w:ascii="仿宋" w:hAnsi="仿宋" w:eastAsia="仿宋" w:cs="仿宋"/>
          <w:i w:val="0"/>
          <w:caps w:val="0"/>
          <w:color w:val="000000"/>
          <w:spacing w:val="0"/>
          <w:sz w:val="32"/>
          <w:szCs w:val="32"/>
          <w:shd w:val="clear" w:color="auto" w:fill="FFFFFF"/>
          <w:lang w:val="en-US" w:eastAsia="zh-CN"/>
        </w:rPr>
      </w:pPr>
      <w:r>
        <w:rPr>
          <w:rFonts w:hint="default" w:ascii="仿宋" w:hAnsi="仿宋" w:eastAsia="仿宋" w:cs="仿宋"/>
          <w:i w:val="0"/>
          <w:caps w:val="0"/>
          <w:color w:val="000000"/>
          <w:spacing w:val="0"/>
          <w:sz w:val="32"/>
          <w:szCs w:val="32"/>
          <w:shd w:val="clear" w:color="auto" w:fill="FFFFFF"/>
          <w:lang w:val="en-US" w:eastAsia="zh-CN"/>
        </w:rPr>
        <w:t>6.2025</w:t>
      </w:r>
      <w:r>
        <w:rPr>
          <w:rFonts w:hint="eastAsia" w:ascii="仿宋" w:hAnsi="仿宋" w:eastAsia="仿宋" w:cs="仿宋"/>
          <w:i w:val="0"/>
          <w:caps w:val="0"/>
          <w:color w:val="000000"/>
          <w:spacing w:val="0"/>
          <w:sz w:val="32"/>
          <w:szCs w:val="32"/>
          <w:shd w:val="clear" w:color="auto" w:fill="FFFFFF"/>
          <w:lang w:val="en-US" w:eastAsia="zh-CN"/>
        </w:rPr>
        <w:t>年</w:t>
      </w:r>
      <w:r>
        <w:rPr>
          <w:rFonts w:hint="default" w:ascii="仿宋" w:hAnsi="仿宋" w:eastAsia="仿宋" w:cs="仿宋"/>
          <w:i w:val="0"/>
          <w:caps w:val="0"/>
          <w:color w:val="000000"/>
          <w:spacing w:val="0"/>
          <w:sz w:val="32"/>
          <w:szCs w:val="32"/>
          <w:shd w:val="clear" w:color="auto" w:fill="FFFFFF"/>
          <w:lang w:val="en-US" w:eastAsia="zh-CN"/>
        </w:rPr>
        <w:t>5</w:t>
      </w:r>
      <w:r>
        <w:rPr>
          <w:rFonts w:hint="eastAsia" w:ascii="仿宋" w:hAnsi="仿宋" w:eastAsia="仿宋" w:cs="仿宋"/>
          <w:i w:val="0"/>
          <w:caps w:val="0"/>
          <w:color w:val="000000"/>
          <w:spacing w:val="0"/>
          <w:sz w:val="32"/>
          <w:szCs w:val="32"/>
          <w:shd w:val="clear" w:color="auto" w:fill="FFFFFF"/>
          <w:lang w:val="en-US" w:eastAsia="zh-CN"/>
        </w:rPr>
        <w:t>月，公开向各行业部门和社会单位、个人征求意见。</w:t>
      </w:r>
    </w:p>
    <w:p w14:paraId="66FED651">
      <w:pPr>
        <w:ind w:firstLine="640" w:firstLineChars="200"/>
        <w:jc w:val="left"/>
        <w:rPr>
          <w:rFonts w:hint="eastAsia" w:ascii="仿宋" w:hAnsi="仿宋" w:eastAsia="仿宋" w:cs="仿宋"/>
          <w:kern w:val="2"/>
          <w:sz w:val="32"/>
          <w:szCs w:val="32"/>
          <w:lang w:val="en-US" w:eastAsia="zh-CN" w:bidi="ar-SA"/>
        </w:rPr>
      </w:pPr>
      <w:r>
        <w:rPr>
          <w:rFonts w:hint="eastAsia" w:ascii="楷体" w:hAnsi="楷体" w:eastAsia="楷体" w:cs="楷体"/>
          <w:b w:val="0"/>
          <w:bCs w:val="0"/>
          <w:kern w:val="2"/>
          <w:sz w:val="32"/>
          <w:szCs w:val="32"/>
          <w:lang w:val="en-US" w:eastAsia="zh-CN" w:bidi="ar-SA"/>
        </w:rPr>
        <w:t>组织调研情况：</w:t>
      </w:r>
      <w:r>
        <w:rPr>
          <w:rFonts w:hint="eastAsia" w:ascii="仿宋" w:hAnsi="仿宋" w:eastAsia="仿宋" w:cs="仿宋"/>
          <w:kern w:val="2"/>
          <w:sz w:val="32"/>
          <w:szCs w:val="32"/>
          <w:lang w:val="en-US" w:eastAsia="zh-CN" w:bidi="ar-SA"/>
        </w:rPr>
        <w:t>起草组于2024年</w:t>
      </w:r>
      <w:r>
        <w:rPr>
          <w:rFonts w:hint="default" w:ascii="仿宋" w:hAnsi="仿宋" w:eastAsia="仿宋" w:cs="仿宋"/>
          <w:kern w:val="2"/>
          <w:sz w:val="32"/>
          <w:szCs w:val="32"/>
          <w:lang w:val="en-US" w:eastAsia="zh-CN" w:bidi="ar-SA"/>
        </w:rPr>
        <w:t>10</w:t>
      </w:r>
      <w:r>
        <w:rPr>
          <w:rFonts w:hint="eastAsia" w:ascii="仿宋" w:hAnsi="仿宋" w:eastAsia="仿宋" w:cs="仿宋"/>
          <w:kern w:val="2"/>
          <w:sz w:val="32"/>
          <w:szCs w:val="32"/>
          <w:lang w:val="en-US" w:eastAsia="zh-CN" w:bidi="ar-SA"/>
        </w:rPr>
        <w:t>月</w:t>
      </w:r>
      <w:r>
        <w:rPr>
          <w:rFonts w:hint="default" w:ascii="仿宋" w:hAnsi="仿宋" w:eastAsia="仿宋" w:cs="仿宋"/>
          <w:kern w:val="2"/>
          <w:sz w:val="32"/>
          <w:szCs w:val="32"/>
          <w:lang w:val="en-US" w:eastAsia="zh-CN" w:bidi="ar-SA"/>
        </w:rPr>
        <w:t>-12</w:t>
      </w:r>
      <w:r>
        <w:rPr>
          <w:rFonts w:hint="eastAsia" w:ascii="仿宋" w:hAnsi="仿宋" w:eastAsia="仿宋" w:cs="仿宋"/>
          <w:kern w:val="2"/>
          <w:sz w:val="32"/>
          <w:szCs w:val="32"/>
          <w:lang w:val="en-US" w:eastAsia="zh-CN" w:bidi="ar-SA"/>
        </w:rPr>
        <w:t>月期间赴海口、三亚、儋州、琼海、万宁等等市、县公安交通管理部门、道路建设主管部门调研道路设施设置和应用情况，在对文献资料、调研材料进行梳理分析的基础上，结合实地调研过程中各地提出的建设应用需求和建议，标准起草组编制形成工作组讨论稿。</w:t>
      </w:r>
    </w:p>
    <w:p w14:paraId="60448BB7">
      <w:pPr>
        <w:ind w:firstLine="640" w:firstLineChars="200"/>
        <w:rPr>
          <w:rFonts w:hint="eastAsia" w:ascii="仿宋" w:hAnsi="仿宋" w:eastAsia="仿宋" w:cs="仿宋"/>
          <w:sz w:val="32"/>
          <w:szCs w:val="32"/>
        </w:rPr>
      </w:pPr>
      <w:r>
        <w:rPr>
          <w:rFonts w:hint="eastAsia" w:ascii="仿宋" w:hAnsi="仿宋" w:eastAsia="仿宋" w:cs="仿宋"/>
          <w:sz w:val="32"/>
          <w:szCs w:val="32"/>
        </w:rPr>
        <w:t>起草组收集、查询了国家标准、行业标准、地方标准等国内相关文献资料、技术标准，根据收集相关资料和调研情况进行分析、研讨，梳理出编制思路和基本框架，并结合海南省实际情况编制了《</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》工作讨论稿，标准起草小组技术人员多次召开标准讨论会，围绕本标准的编制情况展开讨论和研究，完成标准的征求意见稿和编制说明。</w:t>
      </w:r>
    </w:p>
    <w:p w14:paraId="59FCF67F">
      <w:pPr>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征求意见情况：</w:t>
      </w:r>
    </w:p>
    <w:p w14:paraId="609A61A3">
      <w:pPr>
        <w:ind w:firstLine="643" w:firstLineChars="200"/>
        <w:rPr>
          <w:rFonts w:hint="eastAsia" w:ascii="仿宋" w:hAnsi="仿宋" w:eastAsia="仿宋" w:cs="仿宋"/>
          <w:sz w:val="32"/>
          <w:szCs w:val="32"/>
          <w:lang w:eastAsia="zh-CN"/>
        </w:rPr>
      </w:pPr>
      <w:r>
        <w:rPr>
          <w:rFonts w:ascii="仿宋" w:hAnsi="仿宋" w:eastAsia="仿宋"/>
          <w:b/>
          <w:sz w:val="32"/>
          <w:szCs w:val="32"/>
        </w:rPr>
        <w:t>网络征求意见</w:t>
      </w:r>
      <w:r>
        <w:rPr>
          <w:rFonts w:hint="eastAsia" w:ascii="仿宋" w:hAnsi="仿宋" w:eastAsia="仿宋"/>
          <w:b/>
          <w:sz w:val="32"/>
          <w:szCs w:val="32"/>
          <w:lang w:eastAsia="zh-CN"/>
        </w:rPr>
        <w:t>：</w:t>
      </w:r>
      <w:r>
        <w:rPr>
          <w:rFonts w:hint="eastAsia" w:ascii="仿宋" w:hAnsi="仿宋" w:eastAsia="仿宋" w:cs="仿宋"/>
          <w:sz w:val="32"/>
          <w:szCs w:val="32"/>
        </w:rPr>
        <w:t>202</w:t>
      </w:r>
      <w:r>
        <w:rPr>
          <w:rFonts w:hint="default" w:ascii="仿宋" w:hAnsi="仿宋" w:eastAsia="仿宋" w:cs="仿宋"/>
          <w:sz w:val="32"/>
          <w:szCs w:val="32"/>
          <w:lang w:val="en-US"/>
        </w:rPr>
        <w:t>5</w:t>
      </w:r>
      <w:r>
        <w:rPr>
          <w:rFonts w:hint="eastAsia" w:ascii="仿宋" w:hAnsi="仿宋" w:eastAsia="仿宋" w:cs="仿宋"/>
          <w:sz w:val="32"/>
          <w:szCs w:val="32"/>
        </w:rPr>
        <w:t>年</w:t>
      </w:r>
      <w:r>
        <w:rPr>
          <w:rFonts w:hint="default" w:ascii="仿宋" w:hAnsi="仿宋" w:eastAsia="仿宋" w:cs="仿宋"/>
          <w:sz w:val="32"/>
          <w:szCs w:val="32"/>
          <w:lang w:val="en-US"/>
        </w:rPr>
        <w:t>5</w:t>
      </w:r>
      <w:r>
        <w:rPr>
          <w:rFonts w:hint="eastAsia" w:ascii="仿宋" w:hAnsi="仿宋" w:eastAsia="仿宋" w:cs="仿宋"/>
          <w:sz w:val="32"/>
          <w:szCs w:val="32"/>
        </w:rPr>
        <w:t>月，海南省</w:t>
      </w:r>
      <w:r>
        <w:rPr>
          <w:rFonts w:hint="eastAsia" w:ascii="仿宋" w:hAnsi="仿宋" w:eastAsia="仿宋" w:cs="仿宋"/>
          <w:sz w:val="32"/>
          <w:szCs w:val="32"/>
          <w:lang w:eastAsia="zh-CN"/>
        </w:rPr>
        <w:t>公安厅</w:t>
      </w:r>
      <w:r>
        <w:rPr>
          <w:rFonts w:hint="eastAsia" w:ascii="仿宋" w:hAnsi="仿宋" w:eastAsia="仿宋" w:cs="仿宋"/>
          <w:sz w:val="32"/>
          <w:szCs w:val="32"/>
        </w:rPr>
        <w:t>在官网上</w:t>
      </w:r>
      <w:r>
        <w:rPr>
          <w:rFonts w:hint="eastAsia" w:ascii="仿宋" w:hAnsi="仿宋" w:eastAsia="仿宋" w:cs="仿宋"/>
          <w:sz w:val="32"/>
          <w:szCs w:val="32"/>
          <w:lang w:eastAsia="zh-CN"/>
        </w:rPr>
        <w:t>向</w:t>
      </w:r>
      <w:r>
        <w:rPr>
          <w:rFonts w:hint="eastAsia" w:ascii="仿宋" w:hAnsi="仿宋" w:eastAsia="仿宋" w:cs="仿宋"/>
          <w:sz w:val="32"/>
          <w:szCs w:val="32"/>
        </w:rPr>
        <w:t>社会公开征求《</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》地方标准“征求意见稿”的意见和建议，</w:t>
      </w:r>
      <w:r>
        <w:rPr>
          <w:rFonts w:hint="eastAsia" w:ascii="仿宋" w:hAnsi="仿宋" w:eastAsia="仿宋" w:cs="仿宋"/>
          <w:sz w:val="32"/>
          <w:szCs w:val="32"/>
          <w:lang w:eastAsia="zh-CN"/>
        </w:rPr>
        <w:t>目前</w:t>
      </w:r>
      <w:r>
        <w:rPr>
          <w:rFonts w:hint="eastAsia" w:ascii="仿宋" w:hAnsi="仿宋" w:eastAsia="仿宋" w:cs="仿宋"/>
          <w:sz w:val="32"/>
          <w:szCs w:val="32"/>
        </w:rPr>
        <w:t>未收到相关意见反馈</w:t>
      </w:r>
      <w:r>
        <w:rPr>
          <w:rFonts w:hint="eastAsia" w:ascii="仿宋" w:hAnsi="仿宋" w:eastAsia="仿宋" w:cs="仿宋"/>
          <w:sz w:val="32"/>
          <w:szCs w:val="32"/>
          <w:lang w:eastAsia="zh-CN"/>
        </w:rPr>
        <w:t>。</w:t>
      </w:r>
    </w:p>
    <w:p w14:paraId="4B63C6F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851400" cy="4055745"/>
            <wp:effectExtent l="0" t="0" r="6350" b="1905"/>
            <wp:docPr id="1" name="图片 1" descr="微信图片_2025052809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28094741"/>
                    <pic:cNvPicPr>
                      <a:picLocks noChangeAspect="1"/>
                    </pic:cNvPicPr>
                  </pic:nvPicPr>
                  <pic:blipFill>
                    <a:blip r:embed="rId5"/>
                    <a:stretch>
                      <a:fillRect/>
                    </a:stretch>
                  </pic:blipFill>
                  <pic:spPr>
                    <a:xfrm>
                      <a:off x="0" y="0"/>
                      <a:ext cx="4851400" cy="4055745"/>
                    </a:xfrm>
                    <a:prstGeom prst="rect">
                      <a:avLst/>
                    </a:prstGeom>
                  </pic:spPr>
                </pic:pic>
              </a:graphicData>
            </a:graphic>
          </wp:inline>
        </w:drawing>
      </w:r>
    </w:p>
    <w:p w14:paraId="255EC18C">
      <w:pPr>
        <w:ind w:firstLine="643" w:firstLineChars="200"/>
        <w:rPr>
          <w:rFonts w:hint="eastAsia" w:ascii="仿宋" w:hAnsi="仿宋" w:eastAsia="仿宋"/>
          <w:b/>
          <w:sz w:val="32"/>
          <w:szCs w:val="32"/>
        </w:rPr>
      </w:pPr>
    </w:p>
    <w:p w14:paraId="246F25A0">
      <w:pPr>
        <w:ind w:firstLine="643" w:firstLineChars="200"/>
        <w:rPr>
          <w:rFonts w:hint="default" w:ascii="仿宋" w:hAnsi="仿宋" w:eastAsia="仿宋" w:cs="仿宋"/>
          <w:sz w:val="32"/>
          <w:szCs w:val="32"/>
          <w:lang w:val="en-US" w:eastAsia="zh-CN"/>
        </w:rPr>
      </w:pPr>
      <w:r>
        <w:rPr>
          <w:rFonts w:hint="eastAsia" w:ascii="仿宋" w:hAnsi="仿宋" w:eastAsia="仿宋"/>
          <w:b/>
          <w:sz w:val="32"/>
          <w:szCs w:val="32"/>
        </w:rPr>
        <w:t>会议征求意见</w:t>
      </w:r>
      <w:r>
        <w:rPr>
          <w:rFonts w:hint="eastAsia" w:ascii="仿宋" w:hAnsi="仿宋" w:eastAsia="仿宋"/>
          <w:b/>
          <w:sz w:val="32"/>
          <w:szCs w:val="32"/>
          <w:lang w:eastAsia="zh-CN"/>
        </w:rPr>
        <w:t>：</w:t>
      </w:r>
      <w:bookmarkStart w:id="0" w:name="_GoBack"/>
      <w:bookmarkEnd w:id="0"/>
      <w:r>
        <w:rPr>
          <w:rFonts w:hint="eastAsia" w:ascii="仿宋" w:hAnsi="仿宋" w:eastAsia="仿宋" w:cs="仿宋"/>
          <w:sz w:val="32"/>
          <w:szCs w:val="32"/>
        </w:rPr>
        <w:t>202</w:t>
      </w:r>
      <w:r>
        <w:rPr>
          <w:rFonts w:hint="default" w:ascii="仿宋" w:hAnsi="仿宋" w:eastAsia="仿宋" w:cs="仿宋"/>
          <w:sz w:val="32"/>
          <w:szCs w:val="32"/>
          <w:lang w:val="en-US"/>
        </w:rPr>
        <w:t>5</w:t>
      </w:r>
      <w:r>
        <w:rPr>
          <w:rFonts w:hint="eastAsia" w:ascii="仿宋" w:hAnsi="仿宋" w:eastAsia="仿宋" w:cs="仿宋"/>
          <w:sz w:val="32"/>
          <w:szCs w:val="32"/>
        </w:rPr>
        <w:t>年</w:t>
      </w:r>
      <w:r>
        <w:rPr>
          <w:rFonts w:hint="default" w:ascii="仿宋" w:hAnsi="仿宋" w:eastAsia="仿宋" w:cs="仿宋"/>
          <w:sz w:val="32"/>
          <w:szCs w:val="32"/>
          <w:lang w:val="en-US"/>
        </w:rPr>
        <w:t>1</w:t>
      </w:r>
      <w:r>
        <w:rPr>
          <w:rFonts w:hint="eastAsia" w:ascii="仿宋" w:hAnsi="仿宋" w:eastAsia="仿宋" w:cs="仿宋"/>
          <w:sz w:val="32"/>
          <w:szCs w:val="32"/>
        </w:rPr>
        <w:t>月，海南省</w:t>
      </w:r>
      <w:r>
        <w:rPr>
          <w:rFonts w:hint="eastAsia" w:ascii="仿宋" w:hAnsi="仿宋" w:eastAsia="仿宋" w:cs="仿宋"/>
          <w:sz w:val="32"/>
          <w:szCs w:val="32"/>
          <w:lang w:eastAsia="zh-CN"/>
        </w:rPr>
        <w:t>公安厅</w:t>
      </w:r>
      <w:r>
        <w:rPr>
          <w:rFonts w:hint="eastAsia" w:ascii="仿宋" w:hAnsi="仿宋" w:eastAsia="仿宋" w:cs="仿宋"/>
          <w:sz w:val="32"/>
          <w:szCs w:val="32"/>
        </w:rPr>
        <w:t>组织召开《</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》征求意见会，会议邀请了省住建厅、</w:t>
      </w:r>
      <w:r>
        <w:rPr>
          <w:rFonts w:hint="eastAsia" w:ascii="仿宋" w:hAnsi="仿宋" w:eastAsia="仿宋" w:cs="仿宋"/>
          <w:sz w:val="32"/>
          <w:szCs w:val="32"/>
          <w:lang w:eastAsia="zh-CN"/>
        </w:rPr>
        <w:t>省交通厅，</w:t>
      </w:r>
      <w:r>
        <w:rPr>
          <w:rFonts w:hint="eastAsia" w:ascii="仿宋" w:hAnsi="仿宋" w:eastAsia="仿宋" w:cs="仿宋"/>
          <w:kern w:val="2"/>
          <w:sz w:val="32"/>
          <w:szCs w:val="32"/>
          <w:lang w:val="en-US" w:eastAsia="zh-CN" w:bidi="ar-SA"/>
        </w:rPr>
        <w:t>海口、三亚、儋州、琼海、万宁公安交管部门以及设计院、监控设备厂商</w:t>
      </w:r>
      <w:r>
        <w:rPr>
          <w:rFonts w:hint="eastAsia" w:ascii="仿宋" w:hAnsi="仿宋" w:eastAsia="仿宋" w:cs="仿宋"/>
          <w:sz w:val="32"/>
          <w:szCs w:val="32"/>
        </w:rPr>
        <w:t>等相关</w:t>
      </w:r>
      <w:r>
        <w:rPr>
          <w:rFonts w:hint="eastAsia" w:ascii="仿宋" w:hAnsi="仿宋" w:eastAsia="仿宋" w:cs="仿宋"/>
          <w:sz w:val="32"/>
          <w:szCs w:val="32"/>
          <w:lang w:eastAsia="zh-CN"/>
        </w:rPr>
        <w:t>代表</w:t>
      </w:r>
      <w:r>
        <w:rPr>
          <w:rFonts w:hint="eastAsia" w:ascii="仿宋" w:hAnsi="仿宋" w:eastAsia="仿宋" w:cs="仿宋"/>
          <w:sz w:val="32"/>
          <w:szCs w:val="32"/>
        </w:rPr>
        <w:t>组成讨论组，围绕本标准的编制情况展开讨论。会后，编制组根据征求意见会专家意见建议，整理形成《</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》征求意见汇总表（见附件），</w:t>
      </w:r>
      <w:r>
        <w:rPr>
          <w:rFonts w:hint="eastAsia" w:ascii="仿宋" w:hAnsi="仿宋" w:eastAsia="仿宋" w:cs="仿宋"/>
          <w:sz w:val="32"/>
          <w:szCs w:val="32"/>
          <w:lang w:eastAsia="zh-CN"/>
        </w:rPr>
        <w:t>共收到反馈意见</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条，已采纳</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条，</w:t>
      </w:r>
      <w:r>
        <w:rPr>
          <w:rFonts w:hint="eastAsia" w:ascii="仿宋" w:hAnsi="仿宋" w:eastAsia="仿宋" w:cs="仿宋"/>
          <w:sz w:val="32"/>
          <w:szCs w:val="32"/>
        </w:rPr>
        <w:t>并对标准文本（征求意见稿）及编制说明进行了修改和完善，形成《</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》及编制说明送审稿。</w:t>
      </w:r>
    </w:p>
    <w:p w14:paraId="3CD9088E">
      <w:pPr>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drawing>
          <wp:inline distT="0" distB="0" distL="114300" distR="114300">
            <wp:extent cx="5261610" cy="3945890"/>
            <wp:effectExtent l="0" t="0" r="15240" b="16510"/>
            <wp:docPr id="3" name="图片 3" descr="微信图片_2025012216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122162515"/>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p>
    <w:p w14:paraId="2C0C0738">
      <w:pPr>
        <w:ind w:firstLine="640" w:firstLineChars="200"/>
        <w:rPr>
          <w:rFonts w:ascii="楷体_GB2312" w:hAnsi="仿宋" w:eastAsia="楷体_GB2312"/>
          <w:b w:val="0"/>
          <w:bCs/>
          <w:sz w:val="32"/>
          <w:szCs w:val="32"/>
        </w:rPr>
      </w:pPr>
      <w:r>
        <w:rPr>
          <w:rFonts w:hint="eastAsia" w:ascii="楷体_GB2312" w:hAnsi="仿宋" w:eastAsia="楷体_GB2312"/>
          <w:b w:val="0"/>
          <w:bCs/>
          <w:sz w:val="32"/>
          <w:szCs w:val="32"/>
        </w:rPr>
        <w:t>（三）制定标准的原则和依据，与现行法律法规、标准的关系</w:t>
      </w:r>
    </w:p>
    <w:p w14:paraId="14F13855">
      <w:pPr>
        <w:ind w:firstLine="643" w:firstLineChars="200"/>
        <w:rPr>
          <w:rFonts w:ascii="仿宋" w:hAnsi="仿宋" w:eastAsia="仿宋"/>
          <w:b/>
          <w:sz w:val="32"/>
          <w:szCs w:val="32"/>
        </w:rPr>
      </w:pPr>
      <w:r>
        <w:rPr>
          <w:rFonts w:hint="eastAsia" w:ascii="仿宋" w:hAnsi="仿宋" w:eastAsia="仿宋"/>
          <w:b/>
          <w:sz w:val="32"/>
          <w:szCs w:val="32"/>
        </w:rPr>
        <w:t>1、制定标准的原则</w:t>
      </w:r>
    </w:p>
    <w:p w14:paraId="7BB6FF72">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本文件严格按照GB/T 1.1—2020《标准化工作导则 第1部分：标准化文件的结构和起草规则》的要求进行编写和表达，体现了科学性、适应性、协调性要求。同时，本文件编制符合国家有关法律法规、强制性标准及相关产业政策要求。</w:t>
      </w:r>
    </w:p>
    <w:p w14:paraId="7982EF9C">
      <w:pPr>
        <w:ind w:firstLine="640" w:firstLineChars="200"/>
        <w:rPr>
          <w:rFonts w:hint="eastAsia" w:ascii="仿宋" w:hAnsi="仿宋" w:eastAsia="仿宋" w:cs="仿宋"/>
          <w:sz w:val="32"/>
          <w:szCs w:val="32"/>
        </w:rPr>
      </w:pPr>
      <w:r>
        <w:rPr>
          <w:rFonts w:hint="eastAsia" w:ascii="仿宋" w:hAnsi="仿宋" w:eastAsia="仿宋" w:cs="仿宋"/>
          <w:sz w:val="32"/>
          <w:szCs w:val="32"/>
        </w:rPr>
        <w:t>（1）实用性原则</w:t>
      </w:r>
    </w:p>
    <w:p w14:paraId="6CF57700">
      <w:pPr>
        <w:ind w:firstLine="640" w:firstLineChars="200"/>
        <w:rPr>
          <w:rFonts w:hint="eastAsia" w:ascii="仿宋" w:hAnsi="仿宋" w:eastAsia="仿宋" w:cs="仿宋"/>
          <w:sz w:val="32"/>
          <w:szCs w:val="32"/>
        </w:rPr>
      </w:pPr>
      <w:r>
        <w:rPr>
          <w:rFonts w:hint="eastAsia" w:ascii="仿宋" w:hAnsi="仿宋" w:eastAsia="仿宋" w:cs="仿宋"/>
          <w:sz w:val="32"/>
          <w:szCs w:val="32"/>
        </w:rPr>
        <w:t>标准的要求充分考虑海南省道路智能交通管理设施建设、应用现状，注重可用性、经济性；在设施的设置上，充分体现了海南省道路条件与不同等级道路的差异化要求、不同道路场景的专用化需求，使设施设置更具操作性。</w:t>
      </w:r>
    </w:p>
    <w:p w14:paraId="3DCD7F4E">
      <w:pPr>
        <w:ind w:firstLine="640" w:firstLineChars="200"/>
        <w:rPr>
          <w:rFonts w:hint="eastAsia" w:ascii="仿宋" w:hAnsi="仿宋" w:eastAsia="仿宋" w:cs="仿宋"/>
          <w:sz w:val="32"/>
          <w:szCs w:val="32"/>
        </w:rPr>
      </w:pPr>
      <w:r>
        <w:rPr>
          <w:rFonts w:hint="eastAsia" w:ascii="仿宋" w:hAnsi="仿宋" w:eastAsia="仿宋" w:cs="仿宋"/>
          <w:sz w:val="32"/>
          <w:szCs w:val="32"/>
        </w:rPr>
        <w:t>（2）先进性原则</w:t>
      </w:r>
    </w:p>
    <w:p w14:paraId="67F7791B">
      <w:pPr>
        <w:ind w:firstLine="640" w:firstLineChars="200"/>
        <w:rPr>
          <w:rFonts w:hint="eastAsia" w:ascii="仿宋" w:hAnsi="仿宋" w:eastAsia="仿宋" w:cs="仿宋"/>
          <w:sz w:val="32"/>
          <w:szCs w:val="32"/>
        </w:rPr>
      </w:pPr>
      <w:r>
        <w:rPr>
          <w:rFonts w:hint="eastAsia" w:ascii="仿宋" w:hAnsi="仿宋" w:eastAsia="仿宋" w:cs="仿宋"/>
          <w:sz w:val="32"/>
          <w:szCs w:val="32"/>
        </w:rPr>
        <w:t>标准充分考虑了新型设备的应用，同时，全国和本地车联网、智能网联汽车产业发展对海南道路交通管理设施提出了更多智能化需求，标准也遵循了国家车联网相关政策法规、技术标准，适应本省车联网发展方向，具有先进性、前瞻性。</w:t>
      </w:r>
    </w:p>
    <w:p w14:paraId="158DE5A1">
      <w:pPr>
        <w:ind w:firstLine="640" w:firstLineChars="200"/>
        <w:rPr>
          <w:rFonts w:hint="eastAsia" w:ascii="仿宋" w:hAnsi="仿宋" w:eastAsia="仿宋" w:cs="仿宋"/>
          <w:sz w:val="32"/>
          <w:szCs w:val="32"/>
        </w:rPr>
      </w:pPr>
      <w:r>
        <w:rPr>
          <w:rFonts w:hint="eastAsia" w:ascii="仿宋" w:hAnsi="仿宋" w:eastAsia="仿宋" w:cs="仿宋"/>
          <w:sz w:val="32"/>
          <w:szCs w:val="32"/>
        </w:rPr>
        <w:t>（3）协调性原则</w:t>
      </w:r>
    </w:p>
    <w:p w14:paraId="7C003755">
      <w:pPr>
        <w:ind w:firstLine="640" w:firstLineChars="200"/>
        <w:rPr>
          <w:rFonts w:hint="eastAsia" w:ascii="仿宋" w:hAnsi="仿宋" w:eastAsia="仿宋" w:cs="仿宋"/>
          <w:sz w:val="32"/>
          <w:szCs w:val="32"/>
        </w:rPr>
      </w:pPr>
      <w:r>
        <w:rPr>
          <w:rFonts w:hint="eastAsia" w:ascii="仿宋" w:hAnsi="仿宋" w:eastAsia="仿宋" w:cs="仿宋"/>
          <w:sz w:val="32"/>
          <w:szCs w:val="32"/>
        </w:rPr>
        <w:t>标准制定坚持依法依规，规定内容符合道路交通标志和标线（GB 5768）、《城市道路交通标志和标线设置规范》（GB 51038）等强制性标准中的相关规定，与《道路交通信息显示设备设置规范》（GA/T 993）、《道路交通信息监测记录设备设置规范》（GA/T 1047）等公共安全行业标准相协调。同时，重视与其他行业协调，起草单位和征求意见范围覆盖公安、交通、住建等行业，强化跨领域、跨部门标准合作，充分体现专业性、技术性。</w:t>
      </w:r>
    </w:p>
    <w:p w14:paraId="29F2AD69">
      <w:pPr>
        <w:ind w:firstLine="643" w:firstLineChars="200"/>
        <w:rPr>
          <w:rFonts w:ascii="仿宋" w:hAnsi="仿宋" w:eastAsia="仿宋"/>
          <w:b/>
          <w:sz w:val="32"/>
          <w:szCs w:val="32"/>
        </w:rPr>
      </w:pPr>
      <w:r>
        <w:rPr>
          <w:rFonts w:hint="eastAsia" w:ascii="仿宋" w:hAnsi="仿宋" w:eastAsia="仿宋"/>
          <w:b/>
          <w:sz w:val="32"/>
          <w:szCs w:val="32"/>
        </w:rPr>
        <w:t>2、制定标准的依据</w:t>
      </w:r>
    </w:p>
    <w:p w14:paraId="167096AC">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本文件主要以《地方标准管理办法》（国家市场监督管理局令 第26号）为依据，编制本标准的主要技术条款。</w:t>
      </w:r>
    </w:p>
    <w:p w14:paraId="77A300D5">
      <w:pPr>
        <w:ind w:firstLine="643" w:firstLineChars="200"/>
        <w:rPr>
          <w:rFonts w:ascii="仿宋_GB2312" w:hAnsi="仿宋" w:eastAsia="仿宋_GB2312"/>
          <w:b/>
          <w:sz w:val="32"/>
          <w:szCs w:val="32"/>
        </w:rPr>
      </w:pPr>
      <w:r>
        <w:rPr>
          <w:rFonts w:hint="eastAsia" w:ascii="仿宋_GB2312" w:hAnsi="仿宋" w:eastAsia="仿宋_GB2312"/>
          <w:b/>
          <w:sz w:val="32"/>
          <w:szCs w:val="32"/>
        </w:rPr>
        <w:t>（三）与有关的现行法律法规、标准的关系</w:t>
      </w:r>
    </w:p>
    <w:p w14:paraId="7C8A72A4">
      <w:pPr>
        <w:ind w:firstLine="640" w:firstLineChars="200"/>
        <w:rPr>
          <w:rFonts w:hint="eastAsia" w:ascii="仿宋" w:hAnsi="仿宋" w:eastAsia="仿宋" w:cs="仿宋"/>
          <w:sz w:val="32"/>
          <w:szCs w:val="32"/>
        </w:rPr>
      </w:pPr>
      <w:r>
        <w:rPr>
          <w:rFonts w:hint="eastAsia" w:ascii="仿宋" w:hAnsi="仿宋" w:eastAsia="仿宋" w:cs="仿宋"/>
          <w:sz w:val="32"/>
          <w:szCs w:val="32"/>
        </w:rPr>
        <w:t>符合国家、行业标准的相关规定，能与现行有关的法律、法规相衔接，与相关的国家、行业强制性标准无冲突。</w:t>
      </w:r>
    </w:p>
    <w:p w14:paraId="1F9C961E">
      <w:pPr>
        <w:ind w:firstLine="643" w:firstLineChars="200"/>
        <w:rPr>
          <w:rFonts w:ascii="仿宋" w:hAnsi="仿宋" w:eastAsia="仿宋"/>
          <w:b/>
          <w:sz w:val="32"/>
          <w:szCs w:val="32"/>
        </w:rPr>
      </w:pPr>
      <w:r>
        <w:rPr>
          <w:rFonts w:ascii="仿宋" w:hAnsi="仿宋" w:eastAsia="仿宋"/>
          <w:b/>
          <w:sz w:val="32"/>
          <w:szCs w:val="32"/>
        </w:rPr>
        <w:t>（四）主要条款的说明</w:t>
      </w:r>
    </w:p>
    <w:p w14:paraId="6B50C7FF">
      <w:pPr>
        <w:ind w:firstLine="640" w:firstLineChars="200"/>
        <w:rPr>
          <w:rFonts w:hint="eastAsia" w:ascii="仿宋" w:hAnsi="仿宋" w:eastAsia="仿宋" w:cs="仿宋"/>
          <w:sz w:val="32"/>
          <w:szCs w:val="32"/>
        </w:rPr>
      </w:pPr>
      <w:r>
        <w:rPr>
          <w:rFonts w:hint="eastAsia" w:ascii="仿宋" w:hAnsi="仿宋" w:eastAsia="仿宋" w:cs="仿宋"/>
          <w:sz w:val="32"/>
          <w:szCs w:val="32"/>
        </w:rPr>
        <w:t>本标准包括范围、规范性引用文件、术语和定义、设计和建设原则、总体技术要求、交通信号控制设备、可变情报板设备、交通违法监测设备、交通视频监控设备、交通流检测设备、道路车辆智能监测记录设备、道路交通广播设备、道路交通边缘计算终端、风险防控设备和基础工程设施通用要求共十五个章节。只要技术内容确定和具体依据如下：</w:t>
      </w:r>
    </w:p>
    <w:p w14:paraId="7AC30487">
      <w:pPr>
        <w:ind w:firstLine="640" w:firstLineChars="200"/>
        <w:rPr>
          <w:rFonts w:hint="eastAsia" w:ascii="仿宋" w:hAnsi="仿宋" w:eastAsia="仿宋" w:cs="仿宋"/>
          <w:sz w:val="32"/>
          <w:szCs w:val="32"/>
        </w:rPr>
      </w:pPr>
      <w:r>
        <w:rPr>
          <w:rFonts w:hint="eastAsia" w:ascii="仿宋" w:hAnsi="仿宋" w:eastAsia="仿宋" w:cs="仿宋"/>
          <w:sz w:val="32"/>
          <w:szCs w:val="32"/>
        </w:rPr>
        <w:t>（1）关于“1 范围”</w:t>
      </w:r>
    </w:p>
    <w:p w14:paraId="6B72682B">
      <w:pPr>
        <w:ind w:firstLine="640" w:firstLineChars="200"/>
        <w:rPr>
          <w:rFonts w:hint="eastAsia" w:ascii="仿宋" w:hAnsi="仿宋" w:eastAsia="仿宋" w:cs="仿宋"/>
          <w:sz w:val="32"/>
          <w:szCs w:val="32"/>
        </w:rPr>
      </w:pPr>
      <w:r>
        <w:rPr>
          <w:rFonts w:hint="eastAsia" w:ascii="仿宋" w:hAnsi="仿宋" w:eastAsia="仿宋" w:cs="仿宋"/>
          <w:sz w:val="32"/>
          <w:szCs w:val="32"/>
        </w:rPr>
        <w:t>面向不同等级公路，本文件提出了交通建设中智能化交通管理设施的设置要求。</w:t>
      </w:r>
    </w:p>
    <w:p w14:paraId="178FF8E5">
      <w:pPr>
        <w:ind w:firstLine="640" w:firstLineChars="200"/>
        <w:rPr>
          <w:rFonts w:hint="eastAsia" w:ascii="仿宋" w:hAnsi="仿宋" w:eastAsia="仿宋" w:cs="仿宋"/>
          <w:sz w:val="32"/>
          <w:szCs w:val="32"/>
        </w:rPr>
      </w:pPr>
      <w:r>
        <w:rPr>
          <w:rFonts w:hint="eastAsia" w:ascii="仿宋" w:hAnsi="仿宋" w:eastAsia="仿宋" w:cs="仿宋"/>
          <w:sz w:val="32"/>
          <w:szCs w:val="32"/>
        </w:rPr>
        <w:t>本文件适用于海南省新、改、扩建公路和养护工程等智能化交通管理设施的规划、设计和实施。</w:t>
      </w:r>
    </w:p>
    <w:p w14:paraId="2877244E">
      <w:pPr>
        <w:ind w:firstLine="640" w:firstLineChars="200"/>
        <w:rPr>
          <w:rFonts w:hint="eastAsia" w:ascii="仿宋" w:hAnsi="仿宋" w:eastAsia="仿宋" w:cs="仿宋"/>
          <w:sz w:val="32"/>
          <w:szCs w:val="32"/>
        </w:rPr>
      </w:pPr>
      <w:r>
        <w:rPr>
          <w:rFonts w:hint="eastAsia" w:ascii="仿宋" w:hAnsi="仿宋" w:eastAsia="仿宋" w:cs="仿宋"/>
          <w:sz w:val="32"/>
          <w:szCs w:val="32"/>
        </w:rPr>
        <w:t>（2）关于“3 术语与定义”</w:t>
      </w:r>
    </w:p>
    <w:p w14:paraId="6E4B2381">
      <w:pPr>
        <w:ind w:firstLine="640" w:firstLineChars="200"/>
        <w:rPr>
          <w:rFonts w:hint="eastAsia" w:ascii="仿宋" w:hAnsi="仿宋" w:eastAsia="仿宋" w:cs="仿宋"/>
          <w:sz w:val="32"/>
          <w:szCs w:val="32"/>
        </w:rPr>
      </w:pPr>
      <w:r>
        <w:rPr>
          <w:rFonts w:hint="eastAsia" w:ascii="仿宋" w:hAnsi="仿宋" w:eastAsia="仿宋" w:cs="仿宋"/>
          <w:sz w:val="32"/>
          <w:szCs w:val="32"/>
        </w:rPr>
        <w:t>本文件确定了公路和城镇化地区公路的定义。</w:t>
      </w:r>
    </w:p>
    <w:p w14:paraId="7A46221E">
      <w:pPr>
        <w:ind w:firstLine="640" w:firstLineChars="200"/>
        <w:rPr>
          <w:rFonts w:hint="eastAsia" w:ascii="仿宋" w:hAnsi="仿宋" w:eastAsia="仿宋" w:cs="仿宋"/>
          <w:sz w:val="32"/>
          <w:szCs w:val="32"/>
        </w:rPr>
      </w:pPr>
      <w:r>
        <w:rPr>
          <w:rFonts w:hint="eastAsia" w:ascii="仿宋" w:hAnsi="仿宋" w:eastAsia="仿宋" w:cs="仿宋"/>
          <w:sz w:val="32"/>
          <w:szCs w:val="32"/>
        </w:rPr>
        <w:t>（3）关于“4　高速公路智能化交通管理设施设置要求”</w:t>
      </w:r>
    </w:p>
    <w:p w14:paraId="10675831">
      <w:pPr>
        <w:ind w:firstLine="640" w:firstLineChars="200"/>
        <w:rPr>
          <w:rFonts w:hint="eastAsia" w:ascii="仿宋" w:hAnsi="仿宋" w:eastAsia="仿宋" w:cs="仿宋"/>
          <w:sz w:val="32"/>
          <w:szCs w:val="32"/>
        </w:rPr>
      </w:pPr>
      <w:r>
        <w:rPr>
          <w:rFonts w:hint="eastAsia" w:ascii="仿宋" w:hAnsi="仿宋" w:eastAsia="仿宋" w:cs="仿宋"/>
          <w:sz w:val="32"/>
          <w:szCs w:val="32"/>
        </w:rPr>
        <w:t>1）针对高速公路交叉路口形态特点及建设需求，提出高速公路交叉路口交通信号控制设备、交通视频监控设备、交通流检测设备、道路交通违法监测设备、道路交通边缘计算终端等设施设置要求。</w:t>
      </w:r>
    </w:p>
    <w:p w14:paraId="38519250">
      <w:pPr>
        <w:ind w:firstLine="640" w:firstLineChars="200"/>
        <w:rPr>
          <w:rFonts w:hint="eastAsia" w:ascii="仿宋" w:hAnsi="仿宋" w:eastAsia="仿宋" w:cs="仿宋"/>
          <w:sz w:val="32"/>
          <w:szCs w:val="32"/>
        </w:rPr>
      </w:pPr>
      <w:r>
        <w:rPr>
          <w:rFonts w:hint="eastAsia" w:ascii="仿宋" w:hAnsi="仿宋" w:eastAsia="仿宋" w:cs="仿宋"/>
          <w:sz w:val="32"/>
          <w:szCs w:val="32"/>
        </w:rPr>
        <w:t>2）针对高速公路路段形态特点及建设需求，提出可变情报板、交通违法监测设备、交通视频监控设备、交通流检测设备、道路交通广播设备、风险防控装备设备设置要求。</w:t>
      </w:r>
    </w:p>
    <w:p w14:paraId="390C6D76">
      <w:pPr>
        <w:ind w:firstLine="640" w:firstLineChars="200"/>
        <w:rPr>
          <w:rFonts w:hint="eastAsia" w:ascii="仿宋" w:hAnsi="仿宋" w:eastAsia="仿宋" w:cs="仿宋"/>
          <w:sz w:val="32"/>
          <w:szCs w:val="32"/>
        </w:rPr>
      </w:pPr>
      <w:r>
        <w:rPr>
          <w:rFonts w:hint="eastAsia" w:ascii="仿宋" w:hAnsi="仿宋" w:eastAsia="仿宋" w:cs="仿宋"/>
          <w:sz w:val="32"/>
          <w:szCs w:val="32"/>
        </w:rPr>
        <w:t>（4）关于“5　国省公路智能化交通管理设施设置要求”</w:t>
      </w:r>
    </w:p>
    <w:p w14:paraId="107CBECA">
      <w:pPr>
        <w:ind w:firstLine="640" w:firstLineChars="200"/>
        <w:rPr>
          <w:rFonts w:hint="eastAsia" w:ascii="仿宋" w:hAnsi="仿宋" w:eastAsia="仿宋" w:cs="仿宋"/>
          <w:sz w:val="32"/>
          <w:szCs w:val="32"/>
        </w:rPr>
      </w:pPr>
      <w:r>
        <w:rPr>
          <w:rFonts w:hint="eastAsia" w:ascii="仿宋" w:hAnsi="仿宋" w:eastAsia="仿宋" w:cs="仿宋"/>
          <w:sz w:val="32"/>
          <w:szCs w:val="32"/>
        </w:rPr>
        <w:t>1）针对国省道与不同类型公路相交形成的交叉口形态特点及建设需求，提出交通信号控制设备、交通视频监控设备、交通流检测设备、道路交通违法监测设备、道路交通边缘计算终端等设施设置要求。</w:t>
      </w:r>
    </w:p>
    <w:p w14:paraId="5138B6D9">
      <w:pPr>
        <w:ind w:firstLine="640" w:firstLineChars="200"/>
        <w:rPr>
          <w:rFonts w:hint="eastAsia" w:ascii="仿宋" w:hAnsi="仿宋" w:eastAsia="仿宋" w:cs="仿宋"/>
          <w:sz w:val="32"/>
          <w:szCs w:val="32"/>
        </w:rPr>
      </w:pPr>
      <w:r>
        <w:rPr>
          <w:rFonts w:hint="eastAsia" w:ascii="仿宋" w:hAnsi="仿宋" w:eastAsia="仿宋" w:cs="仿宋"/>
          <w:sz w:val="32"/>
          <w:szCs w:val="32"/>
        </w:rPr>
        <w:t>2）针对国省道路段形态特点及建设需求，提出可变情报板、交通违法监测设备、交通视频监控设备、交通流检测设备、风险防控装备设备设置要求。</w:t>
      </w:r>
    </w:p>
    <w:p w14:paraId="5225034E">
      <w:pPr>
        <w:ind w:firstLine="640" w:firstLineChars="200"/>
        <w:rPr>
          <w:rFonts w:hint="eastAsia" w:ascii="仿宋" w:hAnsi="仿宋" w:eastAsia="仿宋" w:cs="仿宋"/>
          <w:sz w:val="32"/>
          <w:szCs w:val="32"/>
        </w:rPr>
      </w:pPr>
      <w:r>
        <w:rPr>
          <w:rFonts w:hint="eastAsia" w:ascii="仿宋" w:hAnsi="仿宋" w:eastAsia="仿宋" w:cs="仿宋"/>
          <w:sz w:val="32"/>
          <w:szCs w:val="32"/>
        </w:rPr>
        <w:t>（5）关于“6　县级公路（县道）智能化交通管理设施设置要求”</w:t>
      </w:r>
    </w:p>
    <w:p w14:paraId="7CD60F1D">
      <w:pPr>
        <w:ind w:firstLine="640" w:firstLineChars="200"/>
        <w:rPr>
          <w:rFonts w:hint="eastAsia" w:ascii="仿宋" w:hAnsi="仿宋" w:eastAsia="仿宋" w:cs="仿宋"/>
          <w:sz w:val="32"/>
          <w:szCs w:val="32"/>
        </w:rPr>
      </w:pPr>
      <w:r>
        <w:rPr>
          <w:rFonts w:hint="eastAsia" w:ascii="仿宋" w:hAnsi="仿宋" w:eastAsia="仿宋" w:cs="仿宋"/>
          <w:sz w:val="32"/>
          <w:szCs w:val="32"/>
        </w:rPr>
        <w:t>1）针对县级公路（县道）交叉口形态特点及建设需求，提出交通信号控制设备设置要求。</w:t>
      </w:r>
    </w:p>
    <w:p w14:paraId="538C1DBC">
      <w:pPr>
        <w:ind w:firstLine="640" w:firstLineChars="200"/>
        <w:rPr>
          <w:rFonts w:hint="eastAsia" w:ascii="仿宋" w:hAnsi="仿宋" w:eastAsia="仿宋" w:cs="仿宋"/>
          <w:sz w:val="32"/>
          <w:szCs w:val="32"/>
        </w:rPr>
      </w:pPr>
      <w:r>
        <w:rPr>
          <w:rFonts w:hint="eastAsia" w:ascii="仿宋" w:hAnsi="仿宋" w:eastAsia="仿宋" w:cs="仿宋"/>
          <w:sz w:val="32"/>
          <w:szCs w:val="32"/>
        </w:rPr>
        <w:t>2）针对县级公路（县道）路段形态特点及建设需求，提出可变情报板、交通违法监测设备、交通视频监控设备、交通流检测设备备设置要求。</w:t>
      </w:r>
    </w:p>
    <w:p w14:paraId="72685424">
      <w:pPr>
        <w:ind w:firstLine="640" w:firstLineChars="200"/>
        <w:rPr>
          <w:rFonts w:hint="eastAsia" w:ascii="仿宋" w:hAnsi="仿宋" w:eastAsia="仿宋" w:cs="仿宋"/>
          <w:sz w:val="32"/>
          <w:szCs w:val="32"/>
        </w:rPr>
      </w:pPr>
      <w:r>
        <w:rPr>
          <w:rFonts w:hint="eastAsia" w:ascii="仿宋" w:hAnsi="仿宋" w:eastAsia="仿宋" w:cs="仿宋"/>
          <w:sz w:val="32"/>
          <w:szCs w:val="32"/>
        </w:rPr>
        <w:t>（6）关于“7　城镇化地区公路智能化交通管理设施设置要求”</w:t>
      </w:r>
    </w:p>
    <w:p w14:paraId="32515815">
      <w:pPr>
        <w:ind w:firstLine="640" w:firstLineChars="200"/>
        <w:rPr>
          <w:rFonts w:hint="eastAsia" w:ascii="仿宋" w:hAnsi="仿宋" w:eastAsia="仿宋" w:cs="仿宋"/>
          <w:sz w:val="32"/>
          <w:szCs w:val="32"/>
        </w:rPr>
      </w:pPr>
      <w:r>
        <w:rPr>
          <w:rFonts w:hint="eastAsia" w:ascii="仿宋" w:hAnsi="仿宋" w:eastAsia="仿宋" w:cs="仿宋"/>
          <w:sz w:val="32"/>
          <w:szCs w:val="32"/>
        </w:rPr>
        <w:t>1）针对城镇化地区公路交叉口形态特点及建设需求，提出交通信号控制设备的设置要求。</w:t>
      </w:r>
    </w:p>
    <w:p w14:paraId="27B540FF">
      <w:pPr>
        <w:ind w:firstLine="640" w:firstLineChars="200"/>
        <w:rPr>
          <w:rFonts w:hint="eastAsia" w:ascii="仿宋" w:hAnsi="仿宋" w:eastAsia="仿宋" w:cs="仿宋"/>
          <w:sz w:val="32"/>
          <w:szCs w:val="32"/>
        </w:rPr>
      </w:pPr>
      <w:r>
        <w:rPr>
          <w:rFonts w:hint="eastAsia" w:ascii="仿宋" w:hAnsi="仿宋" w:eastAsia="仿宋" w:cs="仿宋"/>
          <w:sz w:val="32"/>
          <w:szCs w:val="32"/>
        </w:rPr>
        <w:t>2）针对支路路段形态特点及建设需求，提交通违法监测设备、交通视频监控设备设置要求。</w:t>
      </w:r>
    </w:p>
    <w:p w14:paraId="10C21C44">
      <w:pPr>
        <w:ind w:firstLine="643" w:firstLineChars="200"/>
        <w:rPr>
          <w:rFonts w:ascii="仿宋" w:hAnsi="仿宋" w:eastAsia="仿宋"/>
          <w:b/>
          <w:sz w:val="32"/>
          <w:szCs w:val="32"/>
        </w:rPr>
      </w:pPr>
      <w:r>
        <w:rPr>
          <w:rFonts w:ascii="仿宋" w:hAnsi="仿宋" w:eastAsia="仿宋"/>
          <w:b/>
          <w:sz w:val="32"/>
          <w:szCs w:val="32"/>
        </w:rPr>
        <w:t>（五）标准中如果涉及专利，应有明确的知识产权说明</w:t>
      </w:r>
    </w:p>
    <w:p w14:paraId="3D24B5D1">
      <w:pPr>
        <w:ind w:firstLine="640" w:firstLineChars="200"/>
        <w:rPr>
          <w:rFonts w:hint="eastAsia" w:ascii="仿宋" w:hAnsi="仿宋" w:eastAsia="仿宋" w:cs="仿宋"/>
          <w:sz w:val="32"/>
          <w:szCs w:val="32"/>
        </w:rPr>
      </w:pPr>
      <w:r>
        <w:rPr>
          <w:rFonts w:hint="eastAsia" w:ascii="仿宋" w:hAnsi="仿宋" w:eastAsia="仿宋" w:cs="仿宋"/>
          <w:sz w:val="32"/>
          <w:szCs w:val="32"/>
        </w:rPr>
        <w:t>本文件未涉及专利。</w:t>
      </w:r>
    </w:p>
    <w:p w14:paraId="59A7954A">
      <w:pPr>
        <w:ind w:firstLine="643" w:firstLineChars="200"/>
        <w:rPr>
          <w:rFonts w:ascii="仿宋" w:hAnsi="仿宋" w:eastAsia="仿宋"/>
          <w:b/>
          <w:sz w:val="32"/>
          <w:szCs w:val="32"/>
        </w:rPr>
      </w:pPr>
      <w:r>
        <w:rPr>
          <w:rFonts w:ascii="仿宋" w:hAnsi="仿宋" w:eastAsia="仿宋"/>
          <w:b/>
          <w:sz w:val="32"/>
          <w:szCs w:val="32"/>
        </w:rPr>
        <w:t>（六）采用国际标准或国外先进标准的，说明采标程度，以及国内外同类标准水平的对比情况</w:t>
      </w:r>
    </w:p>
    <w:p w14:paraId="27058715">
      <w:pPr>
        <w:ind w:firstLine="640" w:firstLineChars="200"/>
        <w:rPr>
          <w:rFonts w:hint="eastAsia" w:ascii="仿宋" w:hAnsi="仿宋" w:eastAsia="仿宋" w:cs="仿宋"/>
          <w:sz w:val="32"/>
          <w:szCs w:val="32"/>
        </w:rPr>
      </w:pPr>
      <w:r>
        <w:rPr>
          <w:rFonts w:hint="eastAsia" w:ascii="仿宋" w:hAnsi="仿宋" w:eastAsia="仿宋" w:cs="仿宋"/>
          <w:sz w:val="32"/>
          <w:szCs w:val="32"/>
        </w:rPr>
        <w:t>检索表明，截止2025年</w:t>
      </w:r>
      <w:r>
        <w:rPr>
          <w:rFonts w:hint="default" w:ascii="仿宋" w:hAnsi="仿宋" w:eastAsia="仿宋" w:cs="仿宋"/>
          <w:sz w:val="32"/>
          <w:szCs w:val="32"/>
          <w:lang w:val="en-US"/>
        </w:rPr>
        <w:t>5</w:t>
      </w:r>
      <w:r>
        <w:rPr>
          <w:rFonts w:hint="eastAsia" w:ascii="仿宋" w:hAnsi="仿宋" w:eastAsia="仿宋" w:cs="仿宋"/>
          <w:sz w:val="32"/>
          <w:szCs w:val="32"/>
        </w:rPr>
        <w:t>月，没有相关国际标准、国外先进标准、国家标准及行业标准。</w:t>
      </w:r>
    </w:p>
    <w:p w14:paraId="69656544">
      <w:pPr>
        <w:ind w:firstLine="643" w:firstLineChars="200"/>
        <w:rPr>
          <w:rFonts w:ascii="仿宋" w:hAnsi="仿宋" w:eastAsia="仿宋"/>
          <w:b/>
          <w:sz w:val="32"/>
          <w:szCs w:val="32"/>
        </w:rPr>
      </w:pPr>
      <w:r>
        <w:rPr>
          <w:rFonts w:ascii="仿宋" w:hAnsi="仿宋" w:eastAsia="仿宋"/>
          <w:b/>
          <w:sz w:val="32"/>
          <w:szCs w:val="32"/>
        </w:rPr>
        <w:t>（七）重大分歧意见的处理依据和结果</w:t>
      </w:r>
    </w:p>
    <w:p w14:paraId="608E0B4B">
      <w:pPr>
        <w:ind w:firstLine="640" w:firstLineChars="200"/>
        <w:rPr>
          <w:rFonts w:ascii="仿宋" w:hAnsi="仿宋" w:eastAsia="仿宋"/>
          <w:sz w:val="32"/>
          <w:szCs w:val="32"/>
        </w:rPr>
      </w:pPr>
      <w:r>
        <w:rPr>
          <w:rFonts w:hint="eastAsia" w:ascii="仿宋" w:hAnsi="仿宋" w:eastAsia="仿宋"/>
          <w:sz w:val="32"/>
          <w:szCs w:val="32"/>
        </w:rPr>
        <w:t>无。</w:t>
      </w:r>
    </w:p>
    <w:p w14:paraId="5D4D65CB">
      <w:pPr>
        <w:ind w:firstLine="643" w:firstLineChars="200"/>
        <w:rPr>
          <w:rFonts w:ascii="仿宋" w:hAnsi="仿宋" w:eastAsia="仿宋"/>
          <w:b/>
          <w:sz w:val="32"/>
          <w:szCs w:val="32"/>
        </w:rPr>
      </w:pPr>
      <w:r>
        <w:rPr>
          <w:rFonts w:ascii="仿宋" w:hAnsi="仿宋" w:eastAsia="仿宋"/>
          <w:b/>
          <w:sz w:val="32"/>
          <w:szCs w:val="32"/>
        </w:rPr>
        <w:t>（八）贯彻标准的要求和措施建议</w:t>
      </w:r>
    </w:p>
    <w:p w14:paraId="122961BC">
      <w:pPr>
        <w:ind w:firstLine="640" w:firstLineChars="200"/>
        <w:rPr>
          <w:rFonts w:hint="eastAsia" w:ascii="仿宋" w:hAnsi="仿宋" w:eastAsia="仿宋" w:cs="仿宋"/>
          <w:sz w:val="32"/>
          <w:szCs w:val="32"/>
        </w:rPr>
      </w:pPr>
      <w:r>
        <w:rPr>
          <w:rFonts w:hint="eastAsia" w:ascii="仿宋" w:hAnsi="仿宋" w:eastAsia="仿宋" w:cs="仿宋"/>
          <w:sz w:val="32"/>
          <w:szCs w:val="32"/>
        </w:rPr>
        <w:t>建议修订后的《</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》作为省级推荐性标准发布实施。标准发布实施后，建议立即开展专题宣传活动，组织住建、</w:t>
      </w:r>
      <w:r>
        <w:rPr>
          <w:rFonts w:hint="eastAsia" w:ascii="仿宋" w:hAnsi="仿宋" w:eastAsia="仿宋" w:cs="仿宋"/>
          <w:sz w:val="32"/>
          <w:szCs w:val="32"/>
          <w:lang w:eastAsia="zh-CN"/>
        </w:rPr>
        <w:t>交通、公安交管</w:t>
      </w:r>
      <w:r>
        <w:rPr>
          <w:rFonts w:hint="eastAsia" w:ascii="仿宋" w:hAnsi="仿宋" w:eastAsia="仿宋" w:cs="仿宋"/>
          <w:sz w:val="32"/>
          <w:szCs w:val="32"/>
        </w:rPr>
        <w:t>等部门和</w:t>
      </w:r>
      <w:r>
        <w:rPr>
          <w:rFonts w:hint="eastAsia" w:ascii="仿宋" w:hAnsi="仿宋" w:eastAsia="仿宋" w:cs="仿宋"/>
          <w:sz w:val="32"/>
          <w:szCs w:val="32"/>
          <w:lang w:eastAsia="zh-CN"/>
        </w:rPr>
        <w:t>相关设备厂商</w:t>
      </w:r>
      <w:r>
        <w:rPr>
          <w:rFonts w:hint="eastAsia" w:ascii="仿宋" w:hAnsi="仿宋" w:eastAsia="仿宋" w:cs="仿宋"/>
          <w:sz w:val="32"/>
          <w:szCs w:val="32"/>
        </w:rPr>
        <w:t>开展专题学习培训，在各类媒介广泛推送标准内容，提升标准知晓率，进而推动《</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》的贯彻执行。在日常工作中，各相关行业部门要严格按照《</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》开展</w:t>
      </w:r>
      <w:r>
        <w:rPr>
          <w:rFonts w:hint="eastAsia" w:ascii="仿宋" w:hAnsi="仿宋" w:eastAsia="仿宋" w:cs="仿宋"/>
          <w:sz w:val="32"/>
          <w:szCs w:val="32"/>
          <w:lang w:eastAsia="zh-CN"/>
        </w:rPr>
        <w:t>建设</w:t>
      </w:r>
      <w:r>
        <w:rPr>
          <w:rFonts w:hint="eastAsia" w:ascii="仿宋" w:hAnsi="仿宋" w:eastAsia="仿宋" w:cs="仿宋"/>
          <w:sz w:val="32"/>
          <w:szCs w:val="32"/>
        </w:rPr>
        <w:t>工作，确保标准有效实施。</w:t>
      </w:r>
    </w:p>
    <w:p w14:paraId="50564032">
      <w:pPr>
        <w:ind w:firstLine="643" w:firstLineChars="200"/>
        <w:rPr>
          <w:rFonts w:ascii="仿宋" w:hAnsi="仿宋" w:eastAsia="仿宋"/>
          <w:b/>
          <w:sz w:val="32"/>
          <w:szCs w:val="32"/>
        </w:rPr>
      </w:pPr>
      <w:r>
        <w:rPr>
          <w:rFonts w:ascii="仿宋" w:hAnsi="仿宋" w:eastAsia="仿宋"/>
          <w:b/>
          <w:sz w:val="32"/>
          <w:szCs w:val="32"/>
        </w:rPr>
        <w:t>（九）预期效果</w:t>
      </w:r>
    </w:p>
    <w:p w14:paraId="7297C03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制定和实施海南省地方标准《</w:t>
      </w:r>
      <w:r>
        <w:rPr>
          <w:rFonts w:hint="eastAsia" w:ascii="仿宋" w:hAnsi="仿宋" w:eastAsia="仿宋"/>
          <w:sz w:val="32"/>
          <w:szCs w:val="32"/>
          <w:lang w:eastAsia="zh-CN"/>
        </w:rPr>
        <w:t>道路智能交通管理设施建设规范 第3部分：公路</w:t>
      </w:r>
      <w:r>
        <w:rPr>
          <w:rFonts w:hint="eastAsia" w:ascii="仿宋" w:hAnsi="仿宋" w:eastAsia="仿宋" w:cs="仿宋"/>
          <w:sz w:val="32"/>
          <w:szCs w:val="32"/>
        </w:rPr>
        <w:t>》，</w:t>
      </w:r>
      <w:r>
        <w:rPr>
          <w:rFonts w:hint="eastAsia" w:ascii="仿宋" w:hAnsi="仿宋" w:eastAsia="仿宋" w:cs="仿宋"/>
          <w:sz w:val="32"/>
          <w:szCs w:val="32"/>
          <w:lang w:eastAsia="zh-CN"/>
        </w:rPr>
        <w:t>能够进一步</w:t>
      </w:r>
      <w:r>
        <w:rPr>
          <w:rFonts w:hint="eastAsia" w:ascii="仿宋" w:hAnsi="仿宋" w:eastAsia="仿宋" w:cs="仿宋"/>
          <w:sz w:val="32"/>
          <w:szCs w:val="32"/>
        </w:rPr>
        <w:t>对全省道路交通视频监控设施、道路交通安全违法行为取证设施、车辆智能监测记录设施、交通信号控制设施、交通流信息采集设施等</w:t>
      </w:r>
      <w:r>
        <w:rPr>
          <w:rFonts w:hint="eastAsia" w:ascii="仿宋" w:hAnsi="仿宋" w:eastAsia="仿宋" w:cs="仿宋"/>
          <w:sz w:val="32"/>
          <w:szCs w:val="32"/>
          <w:lang w:eastAsia="zh-CN"/>
        </w:rPr>
        <w:t>道路智能</w:t>
      </w:r>
      <w:r>
        <w:rPr>
          <w:rFonts w:hint="eastAsia" w:ascii="仿宋" w:hAnsi="仿宋" w:eastAsia="仿宋" w:cs="仿宋"/>
          <w:sz w:val="32"/>
          <w:szCs w:val="32"/>
        </w:rPr>
        <w:t>交通管理设施</w:t>
      </w:r>
      <w:r>
        <w:rPr>
          <w:rFonts w:hint="eastAsia" w:ascii="仿宋" w:hAnsi="仿宋" w:eastAsia="仿宋" w:cs="仿宋"/>
          <w:sz w:val="32"/>
          <w:szCs w:val="32"/>
          <w:lang w:eastAsia="zh-CN"/>
        </w:rPr>
        <w:t>的</w:t>
      </w:r>
      <w:r>
        <w:rPr>
          <w:rFonts w:hint="eastAsia" w:ascii="仿宋" w:hAnsi="仿宋" w:eastAsia="仿宋" w:cs="仿宋"/>
          <w:sz w:val="32"/>
          <w:szCs w:val="32"/>
        </w:rPr>
        <w:t>设计、建设、验收、移交、维护、培训、应用等全生命周期基本要求进行规范和指引</w:t>
      </w:r>
      <w:r>
        <w:rPr>
          <w:rFonts w:hint="eastAsia" w:ascii="仿宋" w:hAnsi="仿宋" w:eastAsia="仿宋" w:cs="仿宋"/>
          <w:sz w:val="32"/>
          <w:szCs w:val="32"/>
          <w:lang w:eastAsia="zh-CN"/>
        </w:rPr>
        <w:t>。</w:t>
      </w:r>
    </w:p>
    <w:p w14:paraId="619DC6E8">
      <w:pPr>
        <w:ind w:firstLine="643" w:firstLineChars="200"/>
        <w:rPr>
          <w:rFonts w:ascii="仿宋" w:hAnsi="仿宋" w:eastAsia="仿宋"/>
          <w:b/>
          <w:sz w:val="32"/>
          <w:szCs w:val="32"/>
        </w:rPr>
      </w:pPr>
      <w:r>
        <w:rPr>
          <w:rFonts w:ascii="仿宋" w:hAnsi="仿宋" w:eastAsia="仿宋"/>
          <w:b/>
          <w:sz w:val="32"/>
          <w:szCs w:val="32"/>
        </w:rPr>
        <w:t>（十）其他应予说明的事项</w:t>
      </w:r>
    </w:p>
    <w:p w14:paraId="3563BBEC">
      <w:pPr>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sz w:val="32"/>
          <w:szCs w:val="32"/>
        </w:rPr>
        <w:t>鉴于正在报批的标准GA/T 1047—XXXX《交通技术监控设备设置技术条件》（报批稿）中，术语“交通技术监控设备”已定义为“采用电子、光学等技术，以图像、视频等方式，收集、固定道路交通安全违法行为信息的设备”的实际情况，本文件的名称已不适合继续使用《道路交通技术监控设备建设指南》，建议变更为《</w:t>
      </w:r>
      <w:r>
        <w:rPr>
          <w:rFonts w:hint="eastAsia" w:ascii="仿宋" w:hAnsi="仿宋" w:eastAsia="仿宋"/>
          <w:sz w:val="32"/>
          <w:szCs w:val="32"/>
          <w:lang w:eastAsia="zh-CN"/>
        </w:rPr>
        <w:t>道路智能交通管理设施建设规范</w:t>
      </w:r>
      <w:r>
        <w:rPr>
          <w:rFonts w:hint="eastAsia" w:ascii="仿宋" w:hAnsi="仿宋" w:eastAsia="仿宋"/>
          <w:sz w:val="32"/>
          <w:szCs w:val="32"/>
        </w:rPr>
        <w:t>》，并考虑面向不同道路条件开展针对性规范，将本标准文件划分为《</w:t>
      </w:r>
      <w:r>
        <w:rPr>
          <w:rFonts w:hint="eastAsia" w:ascii="仿宋" w:hAnsi="仿宋" w:eastAsia="仿宋"/>
          <w:sz w:val="32"/>
          <w:szCs w:val="32"/>
          <w:lang w:eastAsia="zh-CN"/>
        </w:rPr>
        <w:t xml:space="preserve">道路智能交通管理设施建设规范 </w:t>
      </w:r>
      <w:r>
        <w:rPr>
          <w:rFonts w:hint="eastAsia" w:ascii="仿宋" w:hAnsi="仿宋" w:eastAsia="仿宋"/>
          <w:sz w:val="32"/>
          <w:szCs w:val="32"/>
        </w:rPr>
        <w:t>第1部分：通用要求》《</w:t>
      </w:r>
      <w:r>
        <w:rPr>
          <w:rFonts w:hint="eastAsia" w:ascii="仿宋" w:hAnsi="仿宋" w:eastAsia="仿宋"/>
          <w:sz w:val="32"/>
          <w:szCs w:val="32"/>
          <w:lang w:eastAsia="zh-CN"/>
        </w:rPr>
        <w:t xml:space="preserve">道路智能交通管理设施建设规范 </w:t>
      </w:r>
      <w:r>
        <w:rPr>
          <w:rFonts w:hint="eastAsia" w:ascii="仿宋" w:hAnsi="仿宋" w:eastAsia="仿宋"/>
          <w:sz w:val="32"/>
          <w:szCs w:val="32"/>
        </w:rPr>
        <w:t>第2部分：城市道路》《</w:t>
      </w:r>
      <w:r>
        <w:rPr>
          <w:rFonts w:hint="eastAsia" w:ascii="仿宋" w:hAnsi="仿宋" w:eastAsia="仿宋"/>
          <w:sz w:val="32"/>
          <w:szCs w:val="32"/>
          <w:lang w:eastAsia="zh-CN"/>
        </w:rPr>
        <w:t xml:space="preserve">道路智能交通管理设施建设规范 </w:t>
      </w:r>
      <w:r>
        <w:rPr>
          <w:rFonts w:hint="eastAsia" w:ascii="仿宋" w:hAnsi="仿宋" w:eastAsia="仿宋"/>
          <w:sz w:val="32"/>
          <w:szCs w:val="32"/>
        </w:rPr>
        <w:t>第3部分：公路》三个部分。</w:t>
      </w:r>
    </w:p>
    <w:p w14:paraId="12BA4C06">
      <w:pPr>
        <w:ind w:firstLine="640" w:firstLineChars="200"/>
        <w:rPr>
          <w:rFonts w:hint="eastAsia" w:ascii="仿宋" w:hAnsi="仿宋" w:eastAsia="仿宋"/>
          <w:sz w:val="32"/>
          <w:szCs w:val="32"/>
        </w:rPr>
      </w:pPr>
      <w:r>
        <w:rPr>
          <w:rFonts w:hint="eastAsia" w:ascii="仿宋" w:hAnsi="仿宋" w:eastAsia="仿宋"/>
          <w:sz w:val="32"/>
          <w:szCs w:val="32"/>
        </w:rPr>
        <w:t>附件：</w:t>
      </w:r>
    </w:p>
    <w:p w14:paraId="53B89788">
      <w:pPr>
        <w:pStyle w:val="3"/>
        <w:spacing w:before="196" w:line="219" w:lineRule="auto"/>
        <w:ind w:left="2676"/>
        <w:rPr>
          <w:sz w:val="28"/>
          <w:szCs w:val="28"/>
          <w:lang w:eastAsia="zh-CN"/>
        </w:rPr>
      </w:pPr>
      <w:r>
        <w:rPr>
          <w:spacing w:val="-1"/>
          <w:sz w:val="28"/>
          <w:szCs w:val="28"/>
          <w:lang w:eastAsia="zh-CN"/>
        </w:rPr>
        <w:t>海南省地方标准征求意见汇总处理表</w:t>
      </w:r>
    </w:p>
    <w:p w14:paraId="1BA96711">
      <w:pPr>
        <w:spacing w:line="102" w:lineRule="auto"/>
        <w:rPr>
          <w:rFonts w:ascii="宋体" w:hAnsi="宋体" w:cs="宋体"/>
          <w:spacing w:val="-7"/>
          <w:szCs w:val="21"/>
        </w:rPr>
      </w:pPr>
    </w:p>
    <w:p w14:paraId="71D32D5A">
      <w:pPr>
        <w:spacing w:line="102" w:lineRule="auto"/>
        <w:rPr>
          <w:rFonts w:hint="eastAsia" w:ascii="Arial" w:eastAsia="宋体"/>
          <w:sz w:val="2"/>
          <w:lang w:val="en-US" w:eastAsia="zh-CN"/>
        </w:rPr>
      </w:pPr>
      <w:r>
        <w:rPr>
          <w:rFonts w:ascii="宋体" w:hAnsi="宋体" w:cs="宋体"/>
          <w:spacing w:val="-7"/>
          <w:szCs w:val="21"/>
        </w:rPr>
        <w:t>标准名称：</w:t>
      </w:r>
      <w:r>
        <w:rPr>
          <w:rFonts w:hint="eastAsia" w:ascii="宋体" w:hAnsi="宋体" w:cs="宋体"/>
          <w:spacing w:val="-7"/>
          <w:szCs w:val="21"/>
          <w:lang w:eastAsia="zh-CN"/>
        </w:rPr>
        <w:t>道路智能交通管理设施建设规范 第3部分：公路</w:t>
      </w:r>
    </w:p>
    <w:tbl>
      <w:tblPr>
        <w:tblStyle w:val="6"/>
        <w:tblW w:w="9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1495"/>
        <w:gridCol w:w="2114"/>
        <w:gridCol w:w="1922"/>
        <w:gridCol w:w="1500"/>
        <w:gridCol w:w="1308"/>
      </w:tblGrid>
      <w:tr w14:paraId="2AC3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5AB15918">
            <w:pPr>
              <w:widowControl/>
              <w:spacing w:line="240" w:lineRule="exact"/>
              <w:ind w:left="339"/>
              <w:rPr>
                <w:rFonts w:hint="eastAsia" w:ascii="仿宋" w:hAnsi="仿宋" w:eastAsia="仿宋" w:cs="仿宋"/>
                <w:color w:val="000000"/>
                <w:szCs w:val="21"/>
              </w:rPr>
            </w:pPr>
            <w:r>
              <w:rPr>
                <w:rFonts w:hint="eastAsia" w:ascii="仿宋" w:hAnsi="仿宋" w:eastAsia="仿宋" w:cs="仿宋"/>
                <w:color w:val="000000"/>
                <w:spacing w:val="-2"/>
                <w:szCs w:val="21"/>
              </w:rPr>
              <w:t>序号</w:t>
            </w:r>
          </w:p>
        </w:tc>
        <w:tc>
          <w:tcPr>
            <w:tcW w:w="1495" w:type="dxa"/>
            <w:noWrap w:val="0"/>
            <w:vAlign w:val="center"/>
          </w:tcPr>
          <w:p w14:paraId="209CE897">
            <w:pPr>
              <w:widowControl/>
              <w:spacing w:line="240" w:lineRule="exact"/>
              <w:ind w:left="395"/>
              <w:rPr>
                <w:rFonts w:hint="eastAsia" w:ascii="仿宋" w:hAnsi="仿宋" w:eastAsia="仿宋" w:cs="仿宋"/>
                <w:color w:val="000000"/>
                <w:szCs w:val="21"/>
              </w:rPr>
            </w:pPr>
            <w:r>
              <w:rPr>
                <w:rFonts w:hint="eastAsia" w:ascii="仿宋" w:hAnsi="仿宋" w:eastAsia="仿宋" w:cs="仿宋"/>
                <w:color w:val="000000"/>
                <w:spacing w:val="-3"/>
                <w:szCs w:val="21"/>
              </w:rPr>
              <w:t>章条编号</w:t>
            </w:r>
          </w:p>
        </w:tc>
        <w:tc>
          <w:tcPr>
            <w:tcW w:w="2114" w:type="dxa"/>
            <w:noWrap w:val="0"/>
            <w:vAlign w:val="center"/>
          </w:tcPr>
          <w:p w14:paraId="3A241505">
            <w:pPr>
              <w:widowControl/>
              <w:spacing w:line="240" w:lineRule="exact"/>
              <w:ind w:left="390"/>
              <w:rPr>
                <w:rFonts w:hint="eastAsia" w:ascii="仿宋" w:hAnsi="仿宋" w:eastAsia="仿宋" w:cs="仿宋"/>
                <w:color w:val="000000"/>
                <w:szCs w:val="21"/>
              </w:rPr>
            </w:pPr>
            <w:r>
              <w:rPr>
                <w:rFonts w:hint="eastAsia" w:ascii="仿宋" w:hAnsi="仿宋" w:eastAsia="仿宋" w:cs="仿宋"/>
                <w:color w:val="000000"/>
                <w:spacing w:val="-2"/>
                <w:szCs w:val="21"/>
              </w:rPr>
              <w:t>修改意见</w:t>
            </w:r>
          </w:p>
        </w:tc>
        <w:tc>
          <w:tcPr>
            <w:tcW w:w="1922" w:type="dxa"/>
            <w:noWrap w:val="0"/>
            <w:vAlign w:val="center"/>
          </w:tcPr>
          <w:p w14:paraId="3068BFFC">
            <w:pPr>
              <w:widowControl/>
              <w:spacing w:line="240" w:lineRule="exact"/>
              <w:ind w:left="296"/>
              <w:rPr>
                <w:rFonts w:hint="eastAsia" w:ascii="仿宋" w:hAnsi="仿宋" w:eastAsia="仿宋" w:cs="仿宋"/>
                <w:color w:val="000000"/>
                <w:szCs w:val="21"/>
              </w:rPr>
            </w:pPr>
            <w:r>
              <w:rPr>
                <w:rFonts w:hint="eastAsia" w:ascii="仿宋" w:hAnsi="仿宋" w:eastAsia="仿宋" w:cs="仿宋"/>
                <w:color w:val="000000"/>
                <w:spacing w:val="-2"/>
                <w:szCs w:val="21"/>
              </w:rPr>
              <w:t>理由或依据</w:t>
            </w:r>
          </w:p>
        </w:tc>
        <w:tc>
          <w:tcPr>
            <w:tcW w:w="1500" w:type="dxa"/>
            <w:noWrap w:val="0"/>
            <w:vAlign w:val="center"/>
          </w:tcPr>
          <w:p w14:paraId="4BE07E46">
            <w:pPr>
              <w:widowControl/>
              <w:spacing w:line="240" w:lineRule="exact"/>
              <w:ind w:left="531"/>
              <w:rPr>
                <w:rFonts w:hint="eastAsia" w:ascii="仿宋" w:hAnsi="仿宋" w:eastAsia="仿宋" w:cs="仿宋"/>
                <w:color w:val="000000"/>
                <w:szCs w:val="21"/>
              </w:rPr>
            </w:pPr>
            <w:r>
              <w:rPr>
                <w:rFonts w:hint="eastAsia" w:ascii="仿宋" w:hAnsi="仿宋" w:eastAsia="仿宋" w:cs="仿宋"/>
                <w:color w:val="000000"/>
                <w:spacing w:val="-2"/>
                <w:szCs w:val="21"/>
              </w:rPr>
              <w:t>提出单位</w:t>
            </w:r>
          </w:p>
        </w:tc>
        <w:tc>
          <w:tcPr>
            <w:tcW w:w="1308" w:type="dxa"/>
            <w:noWrap w:val="0"/>
            <w:vAlign w:val="center"/>
          </w:tcPr>
          <w:p w14:paraId="513E45BF">
            <w:pPr>
              <w:widowControl/>
              <w:spacing w:line="240" w:lineRule="exact"/>
              <w:jc w:val="center"/>
              <w:rPr>
                <w:rFonts w:hint="eastAsia" w:ascii="仿宋" w:hAnsi="仿宋" w:eastAsia="仿宋" w:cs="仿宋"/>
                <w:color w:val="000000"/>
                <w:szCs w:val="21"/>
              </w:rPr>
            </w:pPr>
            <w:r>
              <w:rPr>
                <w:rFonts w:hint="eastAsia" w:ascii="仿宋" w:hAnsi="仿宋" w:eastAsia="仿宋" w:cs="仿宋"/>
                <w:color w:val="000000"/>
                <w:spacing w:val="-2"/>
                <w:szCs w:val="21"/>
              </w:rPr>
              <w:t>处理意见</w:t>
            </w:r>
          </w:p>
        </w:tc>
      </w:tr>
      <w:tr w14:paraId="5BB0E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7BFE9DF9">
            <w:pPr>
              <w:widowControl/>
              <w:spacing w:line="240" w:lineRule="exact"/>
              <w:ind w:left="488"/>
              <w:jc w:val="both"/>
              <w:rPr>
                <w:rFonts w:hint="default" w:ascii="Times New Roman" w:hAnsi="Times New Roman" w:eastAsia="方正仿宋_GBK" w:cs="Times New Roman"/>
                <w:szCs w:val="21"/>
                <w:lang w:val="en-US" w:eastAsia="zh-CN" w:bidi="ar-SA"/>
              </w:rPr>
            </w:pPr>
            <w:r>
              <w:rPr>
                <w:rFonts w:hint="eastAsia" w:ascii="仿宋" w:hAnsi="仿宋" w:eastAsia="仿宋" w:cs="仿宋"/>
                <w:color w:val="000000"/>
                <w:szCs w:val="21"/>
                <w:lang w:val="en-US" w:eastAsia="zh-CN"/>
              </w:rPr>
              <w:t>1</w:t>
            </w:r>
          </w:p>
        </w:tc>
        <w:tc>
          <w:tcPr>
            <w:tcW w:w="1495" w:type="dxa"/>
            <w:noWrap w:val="0"/>
            <w:vAlign w:val="center"/>
          </w:tcPr>
          <w:p w14:paraId="40E83753">
            <w:pPr>
              <w:pStyle w:val="18"/>
              <w:numPr>
                <w:ilvl w:val="0"/>
                <w:numId w:val="0"/>
              </w:numPr>
              <w:tabs>
                <w:tab w:val="left" w:pos="0"/>
              </w:tabs>
              <w:spacing w:line="360" w:lineRule="exact"/>
              <w:ind w:left="0" w:leftChars="0" w:firstLine="0" w:firstLineChars="0"/>
              <w:jc w:val="both"/>
              <w:textAlignment w:val="auto"/>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第3部分：公路</w:t>
            </w:r>
          </w:p>
        </w:tc>
        <w:tc>
          <w:tcPr>
            <w:tcW w:w="2114" w:type="dxa"/>
            <w:noWrap w:val="0"/>
            <w:vAlign w:val="center"/>
          </w:tcPr>
          <w:p w14:paraId="7614694A">
            <w:pPr>
              <w:pStyle w:val="18"/>
              <w:numPr>
                <w:ilvl w:val="0"/>
                <w:numId w:val="0"/>
              </w:numPr>
              <w:tabs>
                <w:tab w:val="left" w:pos="0"/>
              </w:tabs>
              <w:spacing w:line="360" w:lineRule="exact"/>
              <w:ind w:left="0" w:leftChars="0" w:firstLine="0" w:firstLineChars="0"/>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涉及到的所有“智能化交通管理设施设置要求”均增加“道路车辆智能监测记录设备”。</w:t>
            </w:r>
          </w:p>
        </w:tc>
        <w:tc>
          <w:tcPr>
            <w:tcW w:w="1922" w:type="dxa"/>
            <w:noWrap w:val="0"/>
            <w:vAlign w:val="center"/>
          </w:tcPr>
          <w:p w14:paraId="60C1958A">
            <w:pPr>
              <w:pStyle w:val="18"/>
              <w:numPr>
                <w:ilvl w:val="0"/>
                <w:numId w:val="0"/>
              </w:numPr>
              <w:tabs>
                <w:tab w:val="left" w:pos="0"/>
              </w:tabs>
              <w:spacing w:line="360" w:lineRule="exact"/>
              <w:ind w:left="0" w:leftChars="0" w:firstLine="0" w:firstLineChars="0"/>
              <w:jc w:val="center"/>
              <w:textAlignment w:val="auto"/>
              <w:rPr>
                <w:rFonts w:hint="eastAsia" w:ascii="Times New Roman" w:hAnsi="Times New Roman" w:eastAsia="方正仿宋_GBK" w:cs="Times New Roman"/>
                <w:szCs w:val="21"/>
                <w:lang w:val="en-US" w:eastAsia="zh-CN" w:bidi="ar-SA"/>
              </w:rPr>
            </w:pPr>
            <w:r>
              <w:rPr>
                <w:rFonts w:hint="eastAsia" w:ascii="Times New Roman" w:eastAsia="方正仿宋_GBK" w:cs="Times New Roman"/>
                <w:szCs w:val="21"/>
                <w:lang w:val="en-US" w:eastAsia="zh-CN" w:bidi="ar-SA"/>
              </w:rPr>
              <w:t>增加“道路车辆智能监测记录设备”</w:t>
            </w:r>
            <w:r>
              <w:rPr>
                <w:rFonts w:hint="default" w:ascii="Times New Roman" w:eastAsia="方正仿宋_GBK"/>
                <w:szCs w:val="21"/>
                <w:lang w:bidi="ar-SA"/>
              </w:rPr>
              <w:t>，</w:t>
            </w:r>
            <w:r>
              <w:rPr>
                <w:rFonts w:hint="eastAsia" w:ascii="Times New Roman" w:eastAsia="方正仿宋_GBK"/>
                <w:szCs w:val="21"/>
                <w:lang w:val="en-US" w:eastAsia="zh-CN" w:bidi="ar-SA"/>
              </w:rPr>
              <w:t>有利于更好对公路上的车辆进行监测记录</w:t>
            </w:r>
            <w:r>
              <w:rPr>
                <w:rFonts w:hint="default" w:ascii="Times New Roman" w:eastAsia="方正仿宋_GBK"/>
                <w:szCs w:val="21"/>
                <w:lang w:bidi="ar-SA"/>
              </w:rPr>
              <w:t>。</w:t>
            </w:r>
          </w:p>
        </w:tc>
        <w:tc>
          <w:tcPr>
            <w:tcW w:w="1500" w:type="dxa"/>
            <w:noWrap w:val="0"/>
            <w:vAlign w:val="center"/>
          </w:tcPr>
          <w:p w14:paraId="155C5DB6">
            <w:pPr>
              <w:pStyle w:val="18"/>
              <w:numPr>
                <w:ilvl w:val="0"/>
                <w:numId w:val="0"/>
              </w:numPr>
              <w:tabs>
                <w:tab w:val="left" w:pos="0"/>
              </w:tabs>
              <w:spacing w:line="360" w:lineRule="exact"/>
              <w:ind w:left="0" w:leftChars="0" w:firstLine="0" w:firstLineChars="0"/>
              <w:jc w:val="center"/>
              <w:textAlignment w:val="auto"/>
              <w:rPr>
                <w:rFonts w:hint="eastAsia" w:ascii="Times New Roman" w:hAnsi="Times New Roman" w:eastAsia="方正仿宋_GBK" w:cs="Times New Roman"/>
                <w:szCs w:val="21"/>
                <w:lang w:val="en-US" w:eastAsia="zh-CN" w:bidi="ar-SA"/>
              </w:rPr>
            </w:pPr>
            <w:r>
              <w:rPr>
                <w:rFonts w:hint="eastAsia" w:ascii="Times New Roman" w:eastAsia="方正仿宋_GBK"/>
                <w:szCs w:val="21"/>
                <w:lang w:val="en-US" w:eastAsia="zh-CN" w:bidi="ar-SA"/>
              </w:rPr>
              <w:t>苏州科达</w:t>
            </w:r>
            <w:r>
              <w:rPr>
                <w:rFonts w:ascii="Times New Roman" w:eastAsia="方正仿宋_GBK"/>
                <w:szCs w:val="21"/>
                <w:lang w:bidi="ar-SA"/>
              </w:rPr>
              <w:t>有限公司</w:t>
            </w:r>
          </w:p>
        </w:tc>
        <w:tc>
          <w:tcPr>
            <w:tcW w:w="1308" w:type="dxa"/>
            <w:noWrap w:val="0"/>
            <w:vAlign w:val="center"/>
          </w:tcPr>
          <w:p w14:paraId="45C13BCF">
            <w:pPr>
              <w:pStyle w:val="18"/>
              <w:numPr>
                <w:ilvl w:val="0"/>
                <w:numId w:val="0"/>
              </w:numPr>
              <w:tabs>
                <w:tab w:val="left" w:pos="0"/>
              </w:tabs>
              <w:spacing w:line="360" w:lineRule="exact"/>
              <w:ind w:left="0" w:leftChars="0" w:firstLine="0" w:firstLineChars="0"/>
              <w:jc w:val="center"/>
              <w:textAlignment w:val="auto"/>
              <w:rPr>
                <w:rFonts w:hint="eastAsia" w:ascii="仿宋" w:hAnsi="仿宋" w:eastAsia="仿宋" w:cs="仿宋"/>
                <w:color w:val="000000"/>
                <w:spacing w:val="-2"/>
                <w:szCs w:val="21"/>
                <w:lang w:val="en-US" w:eastAsia="zh-CN"/>
              </w:rPr>
            </w:pPr>
            <w:r>
              <w:rPr>
                <w:rFonts w:hint="default" w:ascii="Times New Roman" w:eastAsia="方正仿宋_GBK"/>
                <w:szCs w:val="21"/>
                <w:lang w:bidi="ar-SA"/>
              </w:rPr>
              <w:t>采纳</w:t>
            </w:r>
          </w:p>
        </w:tc>
      </w:tr>
    </w:tbl>
    <w:p w14:paraId="090FBAAF">
      <w:pPr>
        <w:ind w:firstLine="640" w:firstLineChars="200"/>
        <w:rPr>
          <w:rFonts w:hint="eastAsia" w:ascii="仿宋" w:hAnsi="仿宋" w:eastAsia="仿宋"/>
          <w:sz w:val="32"/>
          <w:szCs w:val="32"/>
        </w:rPr>
      </w:pPr>
    </w:p>
    <w:p w14:paraId="615317CD">
      <w:pPr>
        <w:rPr>
          <w:rFonts w:hint="eastAsia" w:ascii="仿宋" w:hAnsi="仿宋" w:eastAsia="仿宋" w:cs="仿宋"/>
          <w:sz w:val="32"/>
          <w:szCs w:val="32"/>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AE232">
    <w:pPr>
      <w:pStyle w:val="4"/>
      <w:jc w:val="center"/>
    </w:pPr>
    <w:r>
      <w:fldChar w:fldCharType="begin"/>
    </w:r>
    <w:r>
      <w:instrText xml:space="preserve">PAGE   \* MERGEFORMAT</w:instrText>
    </w:r>
    <w:r>
      <w:fldChar w:fldCharType="separate"/>
    </w:r>
    <w:r>
      <w:rPr>
        <w:lang w:val="zh-CN"/>
      </w:rPr>
      <w:t>8</w:t>
    </w:r>
    <w:r>
      <w:fldChar w:fldCharType="end"/>
    </w:r>
  </w:p>
  <w:p w14:paraId="042617D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66A0C"/>
    <w:multiLevelType w:val="multilevel"/>
    <w:tmpl w:val="DF466A0C"/>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8"/>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44C50F90"/>
    <w:multiLevelType w:val="multilevel"/>
    <w:tmpl w:val="44C50F90"/>
    <w:lvl w:ilvl="0" w:tentative="0">
      <w:start w:val="1"/>
      <w:numFmt w:val="lowerLetter"/>
      <w:pStyle w:val="2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33E65"/>
    <w:rsid w:val="0020723A"/>
    <w:rsid w:val="00712EF7"/>
    <w:rsid w:val="00764884"/>
    <w:rsid w:val="008653B6"/>
    <w:rsid w:val="00E80145"/>
    <w:rsid w:val="01102D05"/>
    <w:rsid w:val="0217306B"/>
    <w:rsid w:val="0320750D"/>
    <w:rsid w:val="03714047"/>
    <w:rsid w:val="038647E4"/>
    <w:rsid w:val="03A04A42"/>
    <w:rsid w:val="03B64CBB"/>
    <w:rsid w:val="03BF227E"/>
    <w:rsid w:val="04323B13"/>
    <w:rsid w:val="04F97113"/>
    <w:rsid w:val="05627CAE"/>
    <w:rsid w:val="057C2ABA"/>
    <w:rsid w:val="059452BC"/>
    <w:rsid w:val="05A41E54"/>
    <w:rsid w:val="063F716F"/>
    <w:rsid w:val="06F63900"/>
    <w:rsid w:val="0710350B"/>
    <w:rsid w:val="0779649F"/>
    <w:rsid w:val="08673B64"/>
    <w:rsid w:val="0872097A"/>
    <w:rsid w:val="087A53A6"/>
    <w:rsid w:val="08997467"/>
    <w:rsid w:val="09F327CB"/>
    <w:rsid w:val="0A006ECD"/>
    <w:rsid w:val="0A6013B3"/>
    <w:rsid w:val="0ABB6FC2"/>
    <w:rsid w:val="0B056D08"/>
    <w:rsid w:val="0B20237D"/>
    <w:rsid w:val="0BC3431F"/>
    <w:rsid w:val="0C074057"/>
    <w:rsid w:val="0C126764"/>
    <w:rsid w:val="0C99312D"/>
    <w:rsid w:val="0C9C77B8"/>
    <w:rsid w:val="0CBA73A9"/>
    <w:rsid w:val="0CEE5F77"/>
    <w:rsid w:val="0D0742A6"/>
    <w:rsid w:val="0D1B13F4"/>
    <w:rsid w:val="0D432BDF"/>
    <w:rsid w:val="0DC250C1"/>
    <w:rsid w:val="0E046F6C"/>
    <w:rsid w:val="0F0E1100"/>
    <w:rsid w:val="0F223E6F"/>
    <w:rsid w:val="0F436F8C"/>
    <w:rsid w:val="0FDB03F7"/>
    <w:rsid w:val="0FE32970"/>
    <w:rsid w:val="102E740C"/>
    <w:rsid w:val="10841406"/>
    <w:rsid w:val="110E5698"/>
    <w:rsid w:val="11125792"/>
    <w:rsid w:val="113B04B4"/>
    <w:rsid w:val="113B2C69"/>
    <w:rsid w:val="1143462E"/>
    <w:rsid w:val="11794575"/>
    <w:rsid w:val="11830D03"/>
    <w:rsid w:val="11D008BE"/>
    <w:rsid w:val="128977DC"/>
    <w:rsid w:val="12C06541"/>
    <w:rsid w:val="12CA42EE"/>
    <w:rsid w:val="12F23674"/>
    <w:rsid w:val="1342613E"/>
    <w:rsid w:val="134B2A36"/>
    <w:rsid w:val="13A4775B"/>
    <w:rsid w:val="143C21B5"/>
    <w:rsid w:val="14734DF0"/>
    <w:rsid w:val="154C049E"/>
    <w:rsid w:val="154D4793"/>
    <w:rsid w:val="15A705C1"/>
    <w:rsid w:val="15B231CB"/>
    <w:rsid w:val="15D97A27"/>
    <w:rsid w:val="166A437E"/>
    <w:rsid w:val="16A03CBA"/>
    <w:rsid w:val="16B82B66"/>
    <w:rsid w:val="172D4724"/>
    <w:rsid w:val="17485D75"/>
    <w:rsid w:val="174B1120"/>
    <w:rsid w:val="17E30061"/>
    <w:rsid w:val="181126FD"/>
    <w:rsid w:val="18444033"/>
    <w:rsid w:val="18807C8B"/>
    <w:rsid w:val="194E5475"/>
    <w:rsid w:val="19B851C0"/>
    <w:rsid w:val="1A4E4E16"/>
    <w:rsid w:val="1AC25671"/>
    <w:rsid w:val="1AC33F53"/>
    <w:rsid w:val="1AE67696"/>
    <w:rsid w:val="1B9701B8"/>
    <w:rsid w:val="1BC64DA6"/>
    <w:rsid w:val="1C3467A5"/>
    <w:rsid w:val="1C923CD9"/>
    <w:rsid w:val="1CC63995"/>
    <w:rsid w:val="1CF20BC0"/>
    <w:rsid w:val="1D2562CE"/>
    <w:rsid w:val="1D521940"/>
    <w:rsid w:val="1D5A63D1"/>
    <w:rsid w:val="1D6D23B9"/>
    <w:rsid w:val="1D7D7CE8"/>
    <w:rsid w:val="1DBA1288"/>
    <w:rsid w:val="1E177E8E"/>
    <w:rsid w:val="1EC876EA"/>
    <w:rsid w:val="1ED5789D"/>
    <w:rsid w:val="1FBF6A68"/>
    <w:rsid w:val="2016351C"/>
    <w:rsid w:val="203B7756"/>
    <w:rsid w:val="20677F06"/>
    <w:rsid w:val="207F3B1D"/>
    <w:rsid w:val="209E4A59"/>
    <w:rsid w:val="20BF2176"/>
    <w:rsid w:val="212F1C51"/>
    <w:rsid w:val="21713466"/>
    <w:rsid w:val="21FE1FB2"/>
    <w:rsid w:val="220B5AF2"/>
    <w:rsid w:val="224C2013"/>
    <w:rsid w:val="228A105F"/>
    <w:rsid w:val="22A57525"/>
    <w:rsid w:val="236C77D8"/>
    <w:rsid w:val="245527CD"/>
    <w:rsid w:val="255E6A83"/>
    <w:rsid w:val="25D0169F"/>
    <w:rsid w:val="25F01908"/>
    <w:rsid w:val="25FB7537"/>
    <w:rsid w:val="269F4BFB"/>
    <w:rsid w:val="26AD7489"/>
    <w:rsid w:val="27F74AA4"/>
    <w:rsid w:val="28015C27"/>
    <w:rsid w:val="28116FCC"/>
    <w:rsid w:val="283F3B9A"/>
    <w:rsid w:val="28652E27"/>
    <w:rsid w:val="28A333C8"/>
    <w:rsid w:val="28A6779C"/>
    <w:rsid w:val="297F1D7C"/>
    <w:rsid w:val="29AC15BE"/>
    <w:rsid w:val="2A8260ED"/>
    <w:rsid w:val="2A984D86"/>
    <w:rsid w:val="2B102CEF"/>
    <w:rsid w:val="2B63455F"/>
    <w:rsid w:val="2B662ACE"/>
    <w:rsid w:val="2BDE0B83"/>
    <w:rsid w:val="2BDF33CD"/>
    <w:rsid w:val="2BE71B44"/>
    <w:rsid w:val="2C19629D"/>
    <w:rsid w:val="2C1D0A3A"/>
    <w:rsid w:val="2C254FD9"/>
    <w:rsid w:val="2CF81B31"/>
    <w:rsid w:val="2D10779A"/>
    <w:rsid w:val="2D741D60"/>
    <w:rsid w:val="2DBE0489"/>
    <w:rsid w:val="2DF23B80"/>
    <w:rsid w:val="2E410E7C"/>
    <w:rsid w:val="2FE31E42"/>
    <w:rsid w:val="2FFD6714"/>
    <w:rsid w:val="304E4712"/>
    <w:rsid w:val="30714E97"/>
    <w:rsid w:val="31552F17"/>
    <w:rsid w:val="3176585D"/>
    <w:rsid w:val="31F12A28"/>
    <w:rsid w:val="32134187"/>
    <w:rsid w:val="32471447"/>
    <w:rsid w:val="32480BF9"/>
    <w:rsid w:val="32521DF1"/>
    <w:rsid w:val="32760EA5"/>
    <w:rsid w:val="32E33411"/>
    <w:rsid w:val="32E645C0"/>
    <w:rsid w:val="32EB1A19"/>
    <w:rsid w:val="33352443"/>
    <w:rsid w:val="3359464F"/>
    <w:rsid w:val="340940B2"/>
    <w:rsid w:val="348144EF"/>
    <w:rsid w:val="34905287"/>
    <w:rsid w:val="349F2B57"/>
    <w:rsid w:val="34C810E6"/>
    <w:rsid w:val="34ED77B9"/>
    <w:rsid w:val="350D60B9"/>
    <w:rsid w:val="35381CEB"/>
    <w:rsid w:val="354631F3"/>
    <w:rsid w:val="35F72629"/>
    <w:rsid w:val="360C19B2"/>
    <w:rsid w:val="36387B99"/>
    <w:rsid w:val="366537B9"/>
    <w:rsid w:val="368B638A"/>
    <w:rsid w:val="36AF6841"/>
    <w:rsid w:val="36D20CE8"/>
    <w:rsid w:val="36DC5DD1"/>
    <w:rsid w:val="37425CE9"/>
    <w:rsid w:val="37B94886"/>
    <w:rsid w:val="37BB7B5D"/>
    <w:rsid w:val="38857168"/>
    <w:rsid w:val="389E6044"/>
    <w:rsid w:val="38A943EA"/>
    <w:rsid w:val="38C24B19"/>
    <w:rsid w:val="38D30E24"/>
    <w:rsid w:val="38E87D8B"/>
    <w:rsid w:val="38F04B9B"/>
    <w:rsid w:val="39235F05"/>
    <w:rsid w:val="398F5247"/>
    <w:rsid w:val="39A41B67"/>
    <w:rsid w:val="39C26A72"/>
    <w:rsid w:val="39EA35A2"/>
    <w:rsid w:val="3A232F79"/>
    <w:rsid w:val="3A830750"/>
    <w:rsid w:val="3A932CC4"/>
    <w:rsid w:val="3B727D5F"/>
    <w:rsid w:val="3BDE4DC4"/>
    <w:rsid w:val="3BEB0ABA"/>
    <w:rsid w:val="3BEF47A4"/>
    <w:rsid w:val="3C15768D"/>
    <w:rsid w:val="3C1B7EC8"/>
    <w:rsid w:val="3C5B4D89"/>
    <w:rsid w:val="3C692304"/>
    <w:rsid w:val="3CC21616"/>
    <w:rsid w:val="3CD57C04"/>
    <w:rsid w:val="3CF55BDB"/>
    <w:rsid w:val="3D0F5354"/>
    <w:rsid w:val="3D16247D"/>
    <w:rsid w:val="3D173B4C"/>
    <w:rsid w:val="3D781F99"/>
    <w:rsid w:val="3DB12407"/>
    <w:rsid w:val="3DC76AE8"/>
    <w:rsid w:val="3DF37BA3"/>
    <w:rsid w:val="3E225661"/>
    <w:rsid w:val="3EAF5B19"/>
    <w:rsid w:val="3EBE5CB2"/>
    <w:rsid w:val="3F1540CF"/>
    <w:rsid w:val="3F1A67E5"/>
    <w:rsid w:val="3F8771C2"/>
    <w:rsid w:val="3FE33E65"/>
    <w:rsid w:val="3FED598B"/>
    <w:rsid w:val="4070779A"/>
    <w:rsid w:val="415D5253"/>
    <w:rsid w:val="41AD6F98"/>
    <w:rsid w:val="42436F07"/>
    <w:rsid w:val="42657AC6"/>
    <w:rsid w:val="4276197C"/>
    <w:rsid w:val="4349044F"/>
    <w:rsid w:val="43786912"/>
    <w:rsid w:val="44777AC9"/>
    <w:rsid w:val="44EA4838"/>
    <w:rsid w:val="45081942"/>
    <w:rsid w:val="4550028B"/>
    <w:rsid w:val="457A4D4F"/>
    <w:rsid w:val="45B266C7"/>
    <w:rsid w:val="45B41ADE"/>
    <w:rsid w:val="45B945FC"/>
    <w:rsid w:val="45C651E4"/>
    <w:rsid w:val="45E233A8"/>
    <w:rsid w:val="460570FC"/>
    <w:rsid w:val="46786DE3"/>
    <w:rsid w:val="469264AA"/>
    <w:rsid w:val="469E584B"/>
    <w:rsid w:val="46A710CF"/>
    <w:rsid w:val="46B723F6"/>
    <w:rsid w:val="47D531A9"/>
    <w:rsid w:val="48176614"/>
    <w:rsid w:val="48455C3D"/>
    <w:rsid w:val="48676C2B"/>
    <w:rsid w:val="48B33FAE"/>
    <w:rsid w:val="48F20612"/>
    <w:rsid w:val="49506A61"/>
    <w:rsid w:val="49947C27"/>
    <w:rsid w:val="49F64197"/>
    <w:rsid w:val="4A5C7792"/>
    <w:rsid w:val="4A922BB8"/>
    <w:rsid w:val="4A94148A"/>
    <w:rsid w:val="4A9F4778"/>
    <w:rsid w:val="4AF352A9"/>
    <w:rsid w:val="4B377F51"/>
    <w:rsid w:val="4B3B3084"/>
    <w:rsid w:val="4B404745"/>
    <w:rsid w:val="4B6710CA"/>
    <w:rsid w:val="4B6F4E79"/>
    <w:rsid w:val="4B924233"/>
    <w:rsid w:val="4BD35365"/>
    <w:rsid w:val="4C4426FD"/>
    <w:rsid w:val="4CA0244E"/>
    <w:rsid w:val="4D3A3FC0"/>
    <w:rsid w:val="4D4B17F7"/>
    <w:rsid w:val="4D542CBF"/>
    <w:rsid w:val="4D9F28EB"/>
    <w:rsid w:val="4E367065"/>
    <w:rsid w:val="4EA06CEC"/>
    <w:rsid w:val="4F4464CC"/>
    <w:rsid w:val="507E031D"/>
    <w:rsid w:val="50B8754B"/>
    <w:rsid w:val="50D05FFD"/>
    <w:rsid w:val="50DE76CC"/>
    <w:rsid w:val="51074F21"/>
    <w:rsid w:val="51274D70"/>
    <w:rsid w:val="51645740"/>
    <w:rsid w:val="51D834E0"/>
    <w:rsid w:val="51E45D19"/>
    <w:rsid w:val="520366B8"/>
    <w:rsid w:val="52371A1A"/>
    <w:rsid w:val="52A001AD"/>
    <w:rsid w:val="52DB310E"/>
    <w:rsid w:val="532B0F54"/>
    <w:rsid w:val="53A015A8"/>
    <w:rsid w:val="53E066AD"/>
    <w:rsid w:val="53ED4F22"/>
    <w:rsid w:val="53F9293D"/>
    <w:rsid w:val="54206254"/>
    <w:rsid w:val="542A5221"/>
    <w:rsid w:val="54430545"/>
    <w:rsid w:val="54512C39"/>
    <w:rsid w:val="5452502A"/>
    <w:rsid w:val="54610B15"/>
    <w:rsid w:val="548465C9"/>
    <w:rsid w:val="559C2A7C"/>
    <w:rsid w:val="55BA06CC"/>
    <w:rsid w:val="55BF013A"/>
    <w:rsid w:val="56453F55"/>
    <w:rsid w:val="56565A5D"/>
    <w:rsid w:val="575E3C66"/>
    <w:rsid w:val="57883724"/>
    <w:rsid w:val="57B95F78"/>
    <w:rsid w:val="57E26FCD"/>
    <w:rsid w:val="580131C4"/>
    <w:rsid w:val="58851809"/>
    <w:rsid w:val="58B27494"/>
    <w:rsid w:val="58F206A6"/>
    <w:rsid w:val="5957585B"/>
    <w:rsid w:val="597F70AB"/>
    <w:rsid w:val="59914073"/>
    <w:rsid w:val="59A13725"/>
    <w:rsid w:val="5A2768BD"/>
    <w:rsid w:val="5A495D64"/>
    <w:rsid w:val="5A540E60"/>
    <w:rsid w:val="5A5862D1"/>
    <w:rsid w:val="5A590353"/>
    <w:rsid w:val="5A6733BF"/>
    <w:rsid w:val="5A926DB5"/>
    <w:rsid w:val="5AAC6D26"/>
    <w:rsid w:val="5AB45163"/>
    <w:rsid w:val="5ACA73E5"/>
    <w:rsid w:val="5B003D73"/>
    <w:rsid w:val="5B345E16"/>
    <w:rsid w:val="5B76302C"/>
    <w:rsid w:val="5BCA3BF8"/>
    <w:rsid w:val="5C01037C"/>
    <w:rsid w:val="5C321888"/>
    <w:rsid w:val="5C457634"/>
    <w:rsid w:val="5C5E25FF"/>
    <w:rsid w:val="5C5F22B0"/>
    <w:rsid w:val="5D421D76"/>
    <w:rsid w:val="5DC7076D"/>
    <w:rsid w:val="5E067F23"/>
    <w:rsid w:val="5E2F4204"/>
    <w:rsid w:val="5EDF76E2"/>
    <w:rsid w:val="5EE870B8"/>
    <w:rsid w:val="5EFE278F"/>
    <w:rsid w:val="5F0A4A64"/>
    <w:rsid w:val="5F3D3BA6"/>
    <w:rsid w:val="5F7440E2"/>
    <w:rsid w:val="5FC54A8F"/>
    <w:rsid w:val="60E03E81"/>
    <w:rsid w:val="61402443"/>
    <w:rsid w:val="614E273F"/>
    <w:rsid w:val="6169484C"/>
    <w:rsid w:val="61A03970"/>
    <w:rsid w:val="61A45058"/>
    <w:rsid w:val="61A73389"/>
    <w:rsid w:val="61A766E9"/>
    <w:rsid w:val="61FA5758"/>
    <w:rsid w:val="621E044F"/>
    <w:rsid w:val="63297BCE"/>
    <w:rsid w:val="636C7509"/>
    <w:rsid w:val="636E5426"/>
    <w:rsid w:val="63840FA2"/>
    <w:rsid w:val="63864946"/>
    <w:rsid w:val="63901097"/>
    <w:rsid w:val="63CF3A1A"/>
    <w:rsid w:val="641D0BDD"/>
    <w:rsid w:val="64A206FD"/>
    <w:rsid w:val="65157E92"/>
    <w:rsid w:val="65EF318B"/>
    <w:rsid w:val="65F92F51"/>
    <w:rsid w:val="660B0479"/>
    <w:rsid w:val="66156E67"/>
    <w:rsid w:val="6651289F"/>
    <w:rsid w:val="665F6585"/>
    <w:rsid w:val="66AD24B3"/>
    <w:rsid w:val="66F44ACD"/>
    <w:rsid w:val="672074D4"/>
    <w:rsid w:val="67256FAB"/>
    <w:rsid w:val="672622F6"/>
    <w:rsid w:val="678979F9"/>
    <w:rsid w:val="6808448C"/>
    <w:rsid w:val="686360E8"/>
    <w:rsid w:val="68682C01"/>
    <w:rsid w:val="68E01B5D"/>
    <w:rsid w:val="68F61385"/>
    <w:rsid w:val="6A6F2A1D"/>
    <w:rsid w:val="6A88316D"/>
    <w:rsid w:val="6AA7153A"/>
    <w:rsid w:val="6ACE0016"/>
    <w:rsid w:val="6AE870B7"/>
    <w:rsid w:val="6B8F3A9C"/>
    <w:rsid w:val="6C146B01"/>
    <w:rsid w:val="6C63024B"/>
    <w:rsid w:val="6C690D19"/>
    <w:rsid w:val="6D0134B2"/>
    <w:rsid w:val="6D09192A"/>
    <w:rsid w:val="6D2352CA"/>
    <w:rsid w:val="6D2416C0"/>
    <w:rsid w:val="6D720E59"/>
    <w:rsid w:val="6E083942"/>
    <w:rsid w:val="6E2D7642"/>
    <w:rsid w:val="6E336771"/>
    <w:rsid w:val="6E4022E6"/>
    <w:rsid w:val="6E5E0FC4"/>
    <w:rsid w:val="6EF9344D"/>
    <w:rsid w:val="6F251B92"/>
    <w:rsid w:val="6F647A12"/>
    <w:rsid w:val="6FC613DD"/>
    <w:rsid w:val="6FE757BD"/>
    <w:rsid w:val="701C2F79"/>
    <w:rsid w:val="704A5295"/>
    <w:rsid w:val="70523E57"/>
    <w:rsid w:val="70963873"/>
    <w:rsid w:val="70A44B2C"/>
    <w:rsid w:val="70B758B0"/>
    <w:rsid w:val="70C03341"/>
    <w:rsid w:val="70DB3A07"/>
    <w:rsid w:val="70E844D1"/>
    <w:rsid w:val="70EF4816"/>
    <w:rsid w:val="71327919"/>
    <w:rsid w:val="71447AF8"/>
    <w:rsid w:val="71D13C44"/>
    <w:rsid w:val="71DC60B9"/>
    <w:rsid w:val="728E6E05"/>
    <w:rsid w:val="72D173C9"/>
    <w:rsid w:val="72FA69B5"/>
    <w:rsid w:val="7314111F"/>
    <w:rsid w:val="742220B7"/>
    <w:rsid w:val="745B5636"/>
    <w:rsid w:val="745C4D93"/>
    <w:rsid w:val="75150314"/>
    <w:rsid w:val="751B595A"/>
    <w:rsid w:val="7576450F"/>
    <w:rsid w:val="758C11C2"/>
    <w:rsid w:val="75991D46"/>
    <w:rsid w:val="763962BA"/>
    <w:rsid w:val="76B86F65"/>
    <w:rsid w:val="76E462F4"/>
    <w:rsid w:val="76FB0F0A"/>
    <w:rsid w:val="770776BC"/>
    <w:rsid w:val="772A1A73"/>
    <w:rsid w:val="77AE6D80"/>
    <w:rsid w:val="786B38AE"/>
    <w:rsid w:val="78D178FD"/>
    <w:rsid w:val="797269DA"/>
    <w:rsid w:val="79806B0D"/>
    <w:rsid w:val="79A9675D"/>
    <w:rsid w:val="79D21DB2"/>
    <w:rsid w:val="79E62977"/>
    <w:rsid w:val="79EF299F"/>
    <w:rsid w:val="7A2F371A"/>
    <w:rsid w:val="7AA36671"/>
    <w:rsid w:val="7AC45130"/>
    <w:rsid w:val="7ADF0FD3"/>
    <w:rsid w:val="7AE12C08"/>
    <w:rsid w:val="7B5B6082"/>
    <w:rsid w:val="7B6D581E"/>
    <w:rsid w:val="7B74105C"/>
    <w:rsid w:val="7B9E5A96"/>
    <w:rsid w:val="7BBD3506"/>
    <w:rsid w:val="7BE161E3"/>
    <w:rsid w:val="7C301A48"/>
    <w:rsid w:val="7C307D1E"/>
    <w:rsid w:val="7D5E31AE"/>
    <w:rsid w:val="7D776A28"/>
    <w:rsid w:val="7E0305FD"/>
    <w:rsid w:val="7E2C43C4"/>
    <w:rsid w:val="7EF64C88"/>
    <w:rsid w:val="7F0762BB"/>
    <w:rsid w:val="7F893C95"/>
    <w:rsid w:val="7F9A7D49"/>
    <w:rsid w:val="7FBB2567"/>
    <w:rsid w:val="7FE3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rPr>
      <w:sz w:val="24"/>
    </w:rPr>
  </w:style>
  <w:style w:type="character" w:styleId="8">
    <w:name w:val="Strong"/>
    <w:basedOn w:val="7"/>
    <w:qFormat/>
    <w:uiPriority w:val="0"/>
    <w:rPr>
      <w:b/>
      <w:bCs/>
      <w:sz w:val="20"/>
      <w:szCs w:val="20"/>
    </w:rPr>
  </w:style>
  <w:style w:type="character" w:styleId="9">
    <w:name w:val="FollowedHyperlink"/>
    <w:basedOn w:val="7"/>
    <w:qFormat/>
    <w:uiPriority w:val="0"/>
    <w:rPr>
      <w:rFonts w:ascii="微软雅黑" w:hAnsi="微软雅黑" w:eastAsia="微软雅黑" w:cs="微软雅黑"/>
      <w:color w:val="333333"/>
      <w:sz w:val="24"/>
      <w:szCs w:val="24"/>
      <w:u w:val="none"/>
    </w:rPr>
  </w:style>
  <w:style w:type="character" w:styleId="10">
    <w:name w:val="HTML Definition"/>
    <w:basedOn w:val="7"/>
    <w:qFormat/>
    <w:uiPriority w:val="0"/>
    <w:rPr>
      <w:i/>
      <w:iCs/>
    </w:rPr>
  </w:style>
  <w:style w:type="character" w:styleId="11">
    <w:name w:val="Hyperlink"/>
    <w:basedOn w:val="7"/>
    <w:qFormat/>
    <w:uiPriority w:val="0"/>
    <w:rPr>
      <w:rFonts w:hint="eastAsia" w:ascii="微软雅黑" w:hAnsi="微软雅黑" w:eastAsia="微软雅黑" w:cs="微软雅黑"/>
      <w:color w:val="333333"/>
      <w:sz w:val="24"/>
      <w:szCs w:val="24"/>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paragraph" w:customStyle="1" w:styleId="15">
    <w:name w:val="标准文件_一级条标题"/>
    <w:basedOn w:val="16"/>
    <w:next w:val="17"/>
    <w:qFormat/>
    <w:uiPriority w:val="0"/>
    <w:pPr>
      <w:numPr>
        <w:ilvl w:val="2"/>
      </w:numPr>
      <w:spacing w:beforeLines="50" w:afterLines="50"/>
      <w:outlineLvl w:val="1"/>
    </w:pPr>
  </w:style>
  <w:style w:type="paragraph" w:customStyle="1" w:styleId="16">
    <w:name w:val="标准文件_章标题"/>
    <w:next w:val="1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一级无标题"/>
    <w:basedOn w:val="15"/>
    <w:qFormat/>
    <w:uiPriority w:val="0"/>
    <w:pPr>
      <w:keepNext w:val="0"/>
      <w:keepLines w:val="0"/>
      <w:widowControl/>
      <w:numPr>
        <w:ilvl w:val="2"/>
        <w:numId w:val="2"/>
      </w:numPr>
      <w:suppressLineNumbers w:val="0"/>
      <w:spacing w:before="0" w:beforeLines="0" w:beforeAutospacing="0" w:after="0" w:afterLines="0"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character" w:customStyle="1" w:styleId="21">
    <w:name w:val="hover16"/>
    <w:basedOn w:val="7"/>
    <w:qFormat/>
    <w:uiPriority w:val="0"/>
  </w:style>
  <w:style w:type="character" w:customStyle="1" w:styleId="22">
    <w:name w:val="hover17"/>
    <w:basedOn w:val="7"/>
    <w:qFormat/>
    <w:uiPriority w:val="0"/>
  </w:style>
  <w:style w:type="paragraph" w:customStyle="1" w:styleId="23">
    <w:name w:val="_Style 22"/>
    <w:basedOn w:val="1"/>
    <w:next w:val="1"/>
    <w:qFormat/>
    <w:uiPriority w:val="0"/>
    <w:pPr>
      <w:pBdr>
        <w:bottom w:val="single" w:color="auto" w:sz="6" w:space="1"/>
      </w:pBdr>
      <w:jc w:val="center"/>
    </w:pPr>
    <w:rPr>
      <w:rFonts w:ascii="Arial" w:eastAsia="宋体"/>
      <w:vanish/>
      <w:sz w:val="16"/>
    </w:rPr>
  </w:style>
  <w:style w:type="paragraph" w:customStyle="1" w:styleId="24">
    <w:name w:val="_Style 23"/>
    <w:basedOn w:val="1"/>
    <w:next w:val="1"/>
    <w:qFormat/>
    <w:uiPriority w:val="0"/>
    <w:pPr>
      <w:pBdr>
        <w:top w:val="single" w:color="auto" w:sz="6" w:space="1"/>
      </w:pBdr>
      <w:jc w:val="center"/>
    </w:pPr>
    <w:rPr>
      <w:rFonts w:ascii="Arial" w:eastAsia="宋体"/>
      <w:vanish/>
      <w:sz w:val="16"/>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4813</Words>
  <Characters>5053</Characters>
  <Lines>0</Lines>
  <Paragraphs>0</Paragraphs>
  <TotalTime>1</TotalTime>
  <ScaleCrop>false</ScaleCrop>
  <LinksUpToDate>false</LinksUpToDate>
  <CharactersWithSpaces>5123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2025-05-26T07:34:00Z</dcterms:created>
  <dc:creator>骆永琦</dc:creator>
  <cp:lastModifiedBy> lu圆</cp:lastModifiedBy>
  <dcterms:modified xsi:type="dcterms:W3CDTF">2025-05-28T02:42:34Z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673079F31BB04A9289A5D231AC62F5D7</vt:lpwstr>
  </property>
  <property fmtid="{D5CDD505-2E9C-101B-9397-08002B2CF9AE}" pid="4" name="KSOTemplateDocerSaveRecord">
    <vt:lpwstr>eyJoZGlkIjoiNDZiY2M4OGQxNjUyYTliOGNmODRlN2VjODA4NmRmYTYiLCJ1c2VySWQiOiI0NTA0MTAwNTYifQ==</vt:lpwstr>
  </property>
</Properties>
</file>