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51E26">
      <w:pPr>
        <w:jc w:val="center"/>
        <w:rPr>
          <w:rFonts w:hint="eastAsia" w:ascii="Times New Roman" w:hAnsi="Times New Roman" w:eastAsia="黑体" w:cs="黑体"/>
          <w:sz w:val="44"/>
          <w:szCs w:val="44"/>
          <w:lang w:eastAsia="zh-CN"/>
        </w:rPr>
      </w:pPr>
      <w:r>
        <w:rPr>
          <w:rFonts w:hint="eastAsia" w:ascii="Times New Roman" w:hAnsi="Times New Roman" w:eastAsia="黑体" w:cs="黑体"/>
          <w:sz w:val="44"/>
          <w:szCs w:val="44"/>
          <w:lang w:eastAsia="zh-CN"/>
        </w:rPr>
        <w:t>海南省地方标准</w:t>
      </w:r>
      <w:r>
        <w:rPr>
          <w:rFonts w:hint="eastAsia" w:ascii="Times New Roman" w:hAnsi="Times New Roman" w:eastAsia="黑体" w:cs="黑体"/>
          <w:sz w:val="44"/>
          <w:szCs w:val="44"/>
        </w:rPr>
        <w:t>编制说明</w:t>
      </w:r>
      <w:r>
        <w:rPr>
          <w:rFonts w:hint="eastAsia" w:ascii="Times New Roman" w:hAnsi="Times New Roman" w:eastAsia="黑体" w:cs="黑体"/>
          <w:sz w:val="44"/>
          <w:szCs w:val="44"/>
          <w:lang w:eastAsia="zh-CN"/>
        </w:rPr>
        <w:t>（</w:t>
      </w:r>
      <w:r>
        <w:rPr>
          <w:rFonts w:hint="eastAsia" w:ascii="Times New Roman" w:hAnsi="Times New Roman" w:eastAsia="黑体" w:cs="黑体"/>
          <w:sz w:val="44"/>
          <w:szCs w:val="44"/>
          <w:lang w:val="en-US" w:eastAsia="zh-CN"/>
        </w:rPr>
        <w:t>征求意见</w:t>
      </w:r>
      <w:r>
        <w:rPr>
          <w:rFonts w:hint="eastAsia" w:ascii="Times New Roman" w:hAnsi="Times New Roman" w:eastAsia="黑体" w:cs="黑体"/>
          <w:sz w:val="44"/>
          <w:szCs w:val="44"/>
          <w:lang w:eastAsia="zh-CN"/>
        </w:rPr>
        <w:t>稿）</w:t>
      </w:r>
    </w:p>
    <w:p w14:paraId="67E7787B">
      <w:pPr>
        <w:pStyle w:val="6"/>
        <w:rPr>
          <w:rFonts w:hint="eastAsia" w:ascii="Times New Roman" w:hAnsi="Times New Roman"/>
        </w:rPr>
      </w:pPr>
    </w:p>
    <w:p w14:paraId="4E190ABF">
      <w:pPr>
        <w:keepNext w:val="0"/>
        <w:keepLines w:val="0"/>
        <w:pageBreakBefore w:val="0"/>
        <w:widowControl w:val="0"/>
        <w:numPr>
          <w:ilvl w:val="0"/>
          <w:numId w:val="3"/>
        </w:numPr>
        <w:kinsoku/>
        <w:wordWrap/>
        <w:overflowPunct/>
        <w:topLinePunct w:val="0"/>
        <w:autoSpaceDE/>
        <w:autoSpaceDN/>
        <w:bidi w:val="0"/>
        <w:adjustRightInd/>
        <w:snapToGrid/>
        <w:textAlignment w:val="auto"/>
        <w:outlineLvl w:val="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项目简况</w:t>
      </w:r>
    </w:p>
    <w:p w14:paraId="37445E60">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jc w:val="both"/>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（一）标准名称</w:t>
      </w:r>
    </w:p>
    <w:p w14:paraId="6E1AD2E6">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9"/>
        <w:rPr>
          <w:rFonts w:hint="eastAsia" w:ascii="Times New Roman" w:hAnsi="Times New Roman" w:eastAsia="仿宋" w:cs="仿宋"/>
          <w:b w:val="0"/>
          <w:bCs/>
          <w:kern w:val="2"/>
          <w:sz w:val="32"/>
          <w:szCs w:val="32"/>
          <w:lang w:val="en-US" w:eastAsia="zh-CN" w:bidi="ar-SA"/>
        </w:rPr>
      </w:pPr>
      <w:r>
        <w:rPr>
          <w:rFonts w:hint="eastAsia" w:ascii="Times New Roman" w:hAnsi="Times New Roman" w:eastAsia="仿宋" w:cs="仿宋"/>
          <w:b w:val="0"/>
          <w:bCs/>
          <w:kern w:val="2"/>
          <w:sz w:val="32"/>
          <w:szCs w:val="32"/>
          <w:lang w:val="en-US" w:eastAsia="zh-CN" w:bidi="ar-SA"/>
        </w:rPr>
        <w:t>《校园安全管理技术规范》</w:t>
      </w:r>
    </w:p>
    <w:p w14:paraId="78786E6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jc w:val="both"/>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（二）任务来源</w:t>
      </w:r>
    </w:p>
    <w:p w14:paraId="51D471E8">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jc w:val="both"/>
        <w:textAlignment w:val="auto"/>
        <w:outlineLvl w:val="9"/>
        <w:rPr>
          <w:rFonts w:hint="default" w:ascii="Times New Roman" w:hAnsi="Times New Roman" w:eastAsia="仿宋" w:cs="仿宋"/>
          <w:b w:val="0"/>
          <w:bCs/>
          <w:kern w:val="2"/>
          <w:sz w:val="32"/>
          <w:szCs w:val="32"/>
          <w:lang w:val="en-US" w:eastAsia="zh-CN" w:bidi="ar-SA"/>
        </w:rPr>
      </w:pPr>
      <w:r>
        <w:rPr>
          <w:rFonts w:hint="eastAsia" w:ascii="Times New Roman" w:hAnsi="Times New Roman" w:eastAsia="仿宋" w:cs="仿宋"/>
          <w:b w:val="0"/>
          <w:bCs/>
          <w:kern w:val="2"/>
          <w:sz w:val="32"/>
          <w:szCs w:val="32"/>
          <w:lang w:val="en-US" w:eastAsia="zh-CN" w:bidi="ar-SA"/>
        </w:rPr>
        <w:t>任务来源于海南省市场监督管理局2024年第五批地方标准制修订项目计划，项目计划号：2024</w:t>
      </w:r>
      <w:r>
        <w:rPr>
          <w:rFonts w:hint="eastAsia" w:eastAsia="仿宋" w:cs="仿宋"/>
          <w:bCs/>
          <w:kern w:val="2"/>
          <w:sz w:val="32"/>
          <w:szCs w:val="32"/>
          <w:lang w:val="en-US" w:eastAsia="zh-CN" w:bidi="ar-SA"/>
        </w:rPr>
        <w:t>—</w:t>
      </w:r>
      <w:r>
        <w:rPr>
          <w:rFonts w:hint="eastAsia" w:ascii="Times New Roman" w:hAnsi="Times New Roman" w:eastAsia="仿宋" w:cs="仿宋"/>
          <w:b w:val="0"/>
          <w:bCs/>
          <w:kern w:val="2"/>
          <w:sz w:val="32"/>
          <w:szCs w:val="32"/>
          <w:lang w:val="en-US" w:eastAsia="zh-CN" w:bidi="ar-SA"/>
        </w:rPr>
        <w:t>Z079。</w:t>
      </w:r>
    </w:p>
    <w:p w14:paraId="262B4E9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jc w:val="both"/>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（三）起草单位</w:t>
      </w:r>
    </w:p>
    <w:p w14:paraId="1EB8E359">
      <w:pPr>
        <w:pStyle w:val="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firstLine="640" w:firstLineChars="200"/>
        <w:textAlignment w:val="auto"/>
        <w:rPr>
          <w:rFonts w:hint="default" w:ascii="Times New Roman" w:hAnsi="Times New Roman" w:eastAsia="仿宋" w:cs="仿宋"/>
          <w:bCs/>
          <w:sz w:val="32"/>
          <w:szCs w:val="32"/>
          <w:lang w:val="en-US" w:eastAsia="zh-CN"/>
        </w:rPr>
      </w:pPr>
      <w:r>
        <w:rPr>
          <w:rFonts w:hint="eastAsia" w:ascii="Times New Roman" w:hAnsi="Times New Roman" w:eastAsia="仿宋" w:cs="仿宋"/>
          <w:bCs/>
          <w:sz w:val="32"/>
          <w:szCs w:val="32"/>
          <w:lang w:val="en-US" w:eastAsia="zh-CN"/>
        </w:rPr>
        <w:t>海南省质量协会</w:t>
      </w:r>
    </w:p>
    <w:p w14:paraId="68BA97B8">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jc w:val="both"/>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（四）单位地址</w:t>
      </w:r>
    </w:p>
    <w:p w14:paraId="05DAD354">
      <w:pPr>
        <w:pStyle w:val="6"/>
        <w:keepNext w:val="0"/>
        <w:keepLines w:val="0"/>
        <w:pageBreakBefore w:val="0"/>
        <w:widowControl w:val="0"/>
        <w:numPr>
          <w:ilvl w:val="0"/>
          <w:numId w:val="0"/>
        </w:numPr>
        <w:kinsoku/>
        <w:wordWrap/>
        <w:overflowPunct/>
        <w:topLinePunct w:val="0"/>
        <w:autoSpaceDE/>
        <w:autoSpaceDN/>
        <w:bidi w:val="0"/>
        <w:adjustRightInd/>
        <w:snapToGrid/>
        <w:spacing w:before="0" w:line="240" w:lineRule="auto"/>
        <w:ind w:firstLine="640" w:firstLineChars="200"/>
        <w:textAlignment w:val="auto"/>
        <w:rPr>
          <w:rFonts w:hint="default" w:ascii="Times New Roman" w:hAnsi="Times New Roman" w:eastAsia="仿宋" w:cs="仿宋"/>
          <w:bCs/>
          <w:sz w:val="32"/>
          <w:szCs w:val="32"/>
          <w:lang w:val="en-US" w:eastAsia="zh-CN"/>
        </w:rPr>
      </w:pPr>
      <w:r>
        <w:rPr>
          <w:rFonts w:hint="eastAsia" w:ascii="Times New Roman" w:hAnsi="Times New Roman" w:eastAsia="仿宋" w:cs="仿宋"/>
          <w:bCs/>
          <w:sz w:val="32"/>
          <w:szCs w:val="32"/>
          <w:lang w:val="en-US" w:eastAsia="zh-CN"/>
        </w:rPr>
        <w:t>海南省海口市龙华区龙昆北路2号珠江广场第四层B07室</w:t>
      </w:r>
    </w:p>
    <w:p w14:paraId="0B9AC3C2">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jc w:val="both"/>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（五）参与起草单位</w:t>
      </w:r>
    </w:p>
    <w:p w14:paraId="328603E7">
      <w:pPr>
        <w:pStyle w:val="18"/>
        <w:ind w:firstLine="420"/>
        <w:rPr>
          <w:rFonts w:hint="eastAsia"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仿宋"/>
          <w:bCs/>
          <w:sz w:val="32"/>
          <w:szCs w:val="32"/>
          <w:lang w:val="en-US" w:eastAsia="zh-CN"/>
        </w:rPr>
        <w:t>海南大学</w:t>
      </w:r>
    </w:p>
    <w:p w14:paraId="16FA6AAA">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jc w:val="both"/>
        <w:textAlignment w:val="auto"/>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（六）标准起草人</w:t>
      </w:r>
    </w:p>
    <w:p w14:paraId="6877CA73">
      <w:pPr>
        <w:ind w:firstLine="0" w:firstLineChars="0"/>
        <w:jc w:val="center"/>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表1  标准起草人</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275"/>
        <w:gridCol w:w="1925"/>
        <w:gridCol w:w="950"/>
        <w:gridCol w:w="3026"/>
        <w:gridCol w:w="1750"/>
      </w:tblGrid>
      <w:tr w14:paraId="31E6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vAlign w:val="center"/>
          </w:tcPr>
          <w:p w14:paraId="1FA261C0">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b/>
                <w:color w:val="auto"/>
                <w:sz w:val="24"/>
                <w:szCs w:val="24"/>
              </w:rPr>
            </w:pPr>
            <w:r>
              <w:rPr>
                <w:rFonts w:hint="eastAsia" w:ascii="Times New Roman" w:hAnsi="Times New Roman"/>
                <w:b/>
                <w:color w:val="auto"/>
                <w:sz w:val="24"/>
                <w:szCs w:val="24"/>
              </w:rPr>
              <w:t>序号</w:t>
            </w:r>
          </w:p>
        </w:tc>
        <w:tc>
          <w:tcPr>
            <w:tcW w:w="1275" w:type="dxa"/>
            <w:vAlign w:val="center"/>
          </w:tcPr>
          <w:p w14:paraId="754BC50E">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b/>
                <w:color w:val="auto"/>
                <w:sz w:val="24"/>
                <w:szCs w:val="24"/>
              </w:rPr>
            </w:pPr>
            <w:r>
              <w:rPr>
                <w:rFonts w:hint="eastAsia" w:ascii="Times New Roman" w:hAnsi="Times New Roman"/>
                <w:b/>
                <w:color w:val="auto"/>
                <w:sz w:val="24"/>
                <w:szCs w:val="24"/>
              </w:rPr>
              <w:t>姓名</w:t>
            </w:r>
          </w:p>
        </w:tc>
        <w:tc>
          <w:tcPr>
            <w:tcW w:w="1925" w:type="dxa"/>
            <w:vAlign w:val="center"/>
          </w:tcPr>
          <w:p w14:paraId="7087073B">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b/>
                <w:color w:val="auto"/>
                <w:sz w:val="24"/>
                <w:szCs w:val="24"/>
              </w:rPr>
            </w:pPr>
            <w:r>
              <w:rPr>
                <w:rFonts w:hint="eastAsia" w:ascii="Times New Roman" w:hAnsi="Times New Roman"/>
                <w:b/>
                <w:color w:val="auto"/>
                <w:sz w:val="24"/>
                <w:szCs w:val="24"/>
              </w:rPr>
              <w:t>单位</w:t>
            </w:r>
          </w:p>
        </w:tc>
        <w:tc>
          <w:tcPr>
            <w:tcW w:w="950" w:type="dxa"/>
            <w:vAlign w:val="center"/>
          </w:tcPr>
          <w:p w14:paraId="6AA25B58">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b/>
                <w:color w:val="auto"/>
                <w:sz w:val="24"/>
                <w:szCs w:val="24"/>
                <w:lang w:val="en-US" w:eastAsia="zh-CN"/>
              </w:rPr>
            </w:pPr>
            <w:r>
              <w:rPr>
                <w:rFonts w:hint="eastAsia" w:ascii="Times New Roman" w:hAnsi="Times New Roman"/>
                <w:b/>
                <w:color w:val="auto"/>
                <w:sz w:val="24"/>
                <w:szCs w:val="24"/>
              </w:rPr>
              <w:t>职务</w:t>
            </w:r>
            <w:r>
              <w:rPr>
                <w:rFonts w:hint="eastAsia" w:ascii="Times New Roman" w:hAnsi="Times New Roman"/>
                <w:b/>
                <w:color w:val="auto"/>
                <w:sz w:val="24"/>
                <w:szCs w:val="24"/>
                <w:lang w:val="en-US" w:eastAsia="zh-CN"/>
              </w:rPr>
              <w:t>/</w:t>
            </w:r>
            <w:r>
              <w:rPr>
                <w:rFonts w:hint="eastAsia" w:ascii="Times New Roman" w:hAnsi="Times New Roman"/>
                <w:b/>
                <w:color w:val="auto"/>
                <w:sz w:val="24"/>
                <w:szCs w:val="24"/>
              </w:rPr>
              <w:t>职称</w:t>
            </w:r>
          </w:p>
        </w:tc>
        <w:tc>
          <w:tcPr>
            <w:tcW w:w="3026" w:type="dxa"/>
            <w:vAlign w:val="center"/>
          </w:tcPr>
          <w:p w14:paraId="16B6E347">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b/>
                <w:color w:val="auto"/>
                <w:sz w:val="24"/>
                <w:szCs w:val="24"/>
              </w:rPr>
            </w:pPr>
            <w:r>
              <w:rPr>
                <w:rFonts w:hint="eastAsia" w:ascii="Times New Roman" w:hAnsi="Times New Roman"/>
                <w:b/>
                <w:color w:val="auto"/>
                <w:sz w:val="24"/>
                <w:szCs w:val="24"/>
              </w:rPr>
              <w:t>任务分工</w:t>
            </w:r>
          </w:p>
        </w:tc>
        <w:tc>
          <w:tcPr>
            <w:tcW w:w="1750" w:type="dxa"/>
            <w:vAlign w:val="center"/>
          </w:tcPr>
          <w:p w14:paraId="27BD02E9">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b/>
                <w:color w:val="auto"/>
                <w:sz w:val="24"/>
                <w:szCs w:val="24"/>
                <w:lang w:val="en-US" w:eastAsia="zh-CN"/>
              </w:rPr>
            </w:pPr>
            <w:r>
              <w:rPr>
                <w:rFonts w:hint="eastAsia" w:ascii="Times New Roman"/>
                <w:b/>
                <w:color w:val="auto"/>
                <w:sz w:val="24"/>
                <w:szCs w:val="24"/>
                <w:lang w:val="en-US" w:eastAsia="zh-CN"/>
              </w:rPr>
              <w:t>联系方式</w:t>
            </w:r>
          </w:p>
        </w:tc>
      </w:tr>
      <w:tr w14:paraId="37A5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auto"/>
            <w:vAlign w:val="center"/>
          </w:tcPr>
          <w:p w14:paraId="450E3C58">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lang w:val="en-US" w:eastAsia="zh-CN"/>
              </w:rPr>
              <w:t>1</w:t>
            </w:r>
          </w:p>
        </w:tc>
        <w:tc>
          <w:tcPr>
            <w:tcW w:w="1275" w:type="dxa"/>
            <w:shd w:val="clear" w:color="auto" w:fill="auto"/>
            <w:vAlign w:val="center"/>
          </w:tcPr>
          <w:p w14:paraId="788D437D">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rPr>
              <w:t>林香余</w:t>
            </w:r>
          </w:p>
        </w:tc>
        <w:tc>
          <w:tcPr>
            <w:tcW w:w="1925" w:type="dxa"/>
            <w:vMerge w:val="restart"/>
            <w:shd w:val="clear" w:color="auto" w:fill="auto"/>
            <w:vAlign w:val="center"/>
          </w:tcPr>
          <w:p w14:paraId="4C3B9C6A">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b w:val="0"/>
                <w:bCs/>
                <w:color w:val="auto"/>
                <w:sz w:val="24"/>
                <w:szCs w:val="24"/>
                <w:lang w:eastAsia="zh-CN"/>
              </w:rPr>
            </w:pPr>
            <w:r>
              <w:rPr>
                <w:rFonts w:hint="eastAsia" w:ascii="Times New Roman" w:hAnsi="Times New Roman"/>
                <w:b w:val="0"/>
                <w:bCs/>
                <w:color w:val="auto"/>
                <w:sz w:val="24"/>
                <w:szCs w:val="24"/>
                <w:lang w:eastAsia="zh-CN"/>
              </w:rPr>
              <w:t>海南省质量协会</w:t>
            </w:r>
          </w:p>
        </w:tc>
        <w:tc>
          <w:tcPr>
            <w:tcW w:w="950" w:type="dxa"/>
            <w:shd w:val="clear" w:color="auto" w:fill="auto"/>
            <w:vAlign w:val="center"/>
          </w:tcPr>
          <w:p w14:paraId="521C9D63">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lang w:eastAsia="zh-CN"/>
              </w:rPr>
              <w:t>专员</w:t>
            </w:r>
          </w:p>
        </w:tc>
        <w:tc>
          <w:tcPr>
            <w:tcW w:w="3026" w:type="dxa"/>
            <w:shd w:val="clear" w:color="auto" w:fill="auto"/>
            <w:vAlign w:val="center"/>
          </w:tcPr>
          <w:p w14:paraId="07AFD9A8">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rPr>
              <w:t>标准修改</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rPr>
              <w:t>撰写编制说明</w:t>
            </w:r>
          </w:p>
        </w:tc>
        <w:tc>
          <w:tcPr>
            <w:tcW w:w="1750" w:type="dxa"/>
            <w:shd w:val="clear" w:color="auto" w:fill="auto"/>
            <w:vAlign w:val="center"/>
          </w:tcPr>
          <w:p w14:paraId="4624EB9F">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default" w:ascii="Times New Roman" w:hAnsi="Times New Roman" w:eastAsia="宋体"/>
                <w:b w:val="0"/>
                <w:bCs/>
                <w:color w:val="auto"/>
                <w:sz w:val="24"/>
                <w:szCs w:val="24"/>
                <w:lang w:val="en-US" w:eastAsia="zh-CN"/>
              </w:rPr>
            </w:pPr>
            <w:r>
              <w:rPr>
                <w:rFonts w:hint="eastAsia" w:ascii="Times New Roman"/>
                <w:b w:val="0"/>
                <w:bCs/>
                <w:color w:val="auto"/>
                <w:sz w:val="24"/>
                <w:szCs w:val="24"/>
                <w:lang w:val="en-US" w:eastAsia="zh-CN"/>
              </w:rPr>
              <w:t>19989180839</w:t>
            </w:r>
          </w:p>
        </w:tc>
      </w:tr>
      <w:tr w14:paraId="26AC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auto"/>
            <w:vAlign w:val="center"/>
          </w:tcPr>
          <w:p w14:paraId="0DA1FF59">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default"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lang w:val="en-US" w:eastAsia="zh-CN"/>
              </w:rPr>
              <w:t>2</w:t>
            </w:r>
          </w:p>
        </w:tc>
        <w:tc>
          <w:tcPr>
            <w:tcW w:w="1275" w:type="dxa"/>
            <w:vAlign w:val="center"/>
          </w:tcPr>
          <w:p w14:paraId="110C3E90">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b w:val="0"/>
                <w:bCs/>
                <w:color w:val="auto"/>
                <w:sz w:val="24"/>
                <w:szCs w:val="24"/>
                <w:lang w:val="en-US" w:eastAsia="zh-CN"/>
              </w:rPr>
            </w:pPr>
            <w:r>
              <w:rPr>
                <w:rFonts w:hint="eastAsia" w:ascii="Times New Roman" w:hAnsi="Times New Roman"/>
                <w:b w:val="0"/>
                <w:bCs/>
                <w:color w:val="auto"/>
                <w:sz w:val="24"/>
                <w:szCs w:val="24"/>
                <w:lang w:val="en-US" w:eastAsia="zh-CN"/>
              </w:rPr>
              <w:t>沙奇斌</w:t>
            </w:r>
          </w:p>
        </w:tc>
        <w:tc>
          <w:tcPr>
            <w:tcW w:w="1925" w:type="dxa"/>
            <w:vMerge w:val="continue"/>
            <w:vAlign w:val="center"/>
          </w:tcPr>
          <w:p w14:paraId="12A54556">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b w:val="0"/>
                <w:bCs/>
                <w:color w:val="auto"/>
                <w:sz w:val="24"/>
                <w:szCs w:val="24"/>
                <w:lang w:eastAsia="zh-CN"/>
              </w:rPr>
            </w:pPr>
          </w:p>
        </w:tc>
        <w:tc>
          <w:tcPr>
            <w:tcW w:w="950" w:type="dxa"/>
            <w:vAlign w:val="center"/>
          </w:tcPr>
          <w:p w14:paraId="6072CABE">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b w:val="0"/>
                <w:bCs/>
                <w:color w:val="auto"/>
                <w:sz w:val="24"/>
                <w:szCs w:val="24"/>
                <w:lang w:eastAsia="zh-CN"/>
              </w:rPr>
            </w:pPr>
            <w:r>
              <w:rPr>
                <w:rFonts w:hint="eastAsia" w:ascii="Times New Roman" w:hAnsi="Times New Roman"/>
                <w:b w:val="0"/>
                <w:bCs/>
                <w:color w:val="auto"/>
                <w:sz w:val="24"/>
                <w:szCs w:val="24"/>
                <w:lang w:eastAsia="zh-CN"/>
              </w:rPr>
              <w:t>会长</w:t>
            </w:r>
          </w:p>
        </w:tc>
        <w:tc>
          <w:tcPr>
            <w:tcW w:w="3026" w:type="dxa"/>
            <w:vAlign w:val="center"/>
          </w:tcPr>
          <w:p w14:paraId="7AE18AB3">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b w:val="0"/>
                <w:bCs/>
                <w:color w:val="auto"/>
                <w:sz w:val="24"/>
                <w:szCs w:val="24"/>
                <w:lang w:eastAsia="zh-CN"/>
              </w:rPr>
            </w:pPr>
            <w:r>
              <w:rPr>
                <w:rFonts w:hint="eastAsia" w:ascii="Times New Roman" w:hAnsi="Times New Roman"/>
                <w:b w:val="0"/>
                <w:bCs/>
                <w:color w:val="auto"/>
                <w:sz w:val="24"/>
                <w:szCs w:val="24"/>
                <w:lang w:eastAsia="zh-CN"/>
              </w:rPr>
              <w:t>业务指导、标准修改</w:t>
            </w:r>
          </w:p>
        </w:tc>
        <w:tc>
          <w:tcPr>
            <w:tcW w:w="1750" w:type="dxa"/>
            <w:vAlign w:val="center"/>
          </w:tcPr>
          <w:p w14:paraId="43CE7924">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default" w:ascii="Times New Roman" w:hAnsi="Times New Roman"/>
                <w:b w:val="0"/>
                <w:bCs/>
                <w:color w:val="auto"/>
                <w:sz w:val="24"/>
                <w:szCs w:val="24"/>
                <w:lang w:val="en-US" w:eastAsia="zh-CN"/>
              </w:rPr>
            </w:pPr>
            <w:r>
              <w:rPr>
                <w:rFonts w:hint="eastAsia" w:ascii="Times New Roman"/>
                <w:b w:val="0"/>
                <w:bCs/>
                <w:color w:val="auto"/>
                <w:sz w:val="24"/>
                <w:szCs w:val="24"/>
                <w:lang w:val="en-US" w:eastAsia="zh-CN"/>
              </w:rPr>
              <w:t>0898-65301305</w:t>
            </w:r>
          </w:p>
        </w:tc>
      </w:tr>
      <w:tr w14:paraId="14C0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4" w:type="dxa"/>
            <w:shd w:val="clear" w:color="auto" w:fill="auto"/>
            <w:vAlign w:val="center"/>
          </w:tcPr>
          <w:p w14:paraId="1728B8C8">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default"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lang w:val="en-US" w:eastAsia="zh-CN"/>
              </w:rPr>
              <w:t>3</w:t>
            </w:r>
          </w:p>
        </w:tc>
        <w:tc>
          <w:tcPr>
            <w:tcW w:w="1275" w:type="dxa"/>
            <w:vAlign w:val="center"/>
          </w:tcPr>
          <w:p w14:paraId="5EFEE000">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b w:val="0"/>
                <w:bCs/>
                <w:color w:val="auto"/>
                <w:sz w:val="24"/>
                <w:szCs w:val="24"/>
                <w:lang w:val="en-US" w:eastAsia="zh-CN"/>
              </w:rPr>
            </w:pPr>
            <w:r>
              <w:rPr>
                <w:rFonts w:hint="eastAsia" w:ascii="Times New Roman" w:hAnsi="Times New Roman" w:eastAsia="宋体"/>
                <w:b w:val="0"/>
                <w:bCs/>
                <w:color w:val="auto"/>
                <w:sz w:val="24"/>
                <w:szCs w:val="24"/>
                <w:lang w:val="en-US" w:eastAsia="zh-CN"/>
              </w:rPr>
              <w:t>刘洋一週</w:t>
            </w:r>
          </w:p>
        </w:tc>
        <w:tc>
          <w:tcPr>
            <w:tcW w:w="1925" w:type="dxa"/>
            <w:vMerge w:val="continue"/>
            <w:vAlign w:val="center"/>
          </w:tcPr>
          <w:p w14:paraId="14F17B86">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b w:val="0"/>
                <w:bCs/>
                <w:color w:val="auto"/>
                <w:sz w:val="24"/>
                <w:szCs w:val="24"/>
              </w:rPr>
            </w:pPr>
          </w:p>
        </w:tc>
        <w:tc>
          <w:tcPr>
            <w:tcW w:w="950" w:type="dxa"/>
            <w:vAlign w:val="center"/>
          </w:tcPr>
          <w:p w14:paraId="24F20595">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default" w:ascii="Times New Roman" w:hAnsi="Times New Roman" w:eastAsia="宋体"/>
                <w:b w:val="0"/>
                <w:bCs/>
                <w:color w:val="auto"/>
                <w:sz w:val="24"/>
                <w:szCs w:val="24"/>
                <w:lang w:val="en-US" w:eastAsia="zh-CN"/>
              </w:rPr>
            </w:pPr>
            <w:r>
              <w:rPr>
                <w:rFonts w:hint="eastAsia" w:ascii="Times New Roman" w:hAnsi="Times New Roman"/>
                <w:b w:val="0"/>
                <w:bCs/>
                <w:color w:val="auto"/>
                <w:sz w:val="24"/>
                <w:szCs w:val="24"/>
                <w:lang w:eastAsia="zh-CN"/>
              </w:rPr>
              <w:t>秘书长</w:t>
            </w:r>
          </w:p>
        </w:tc>
        <w:tc>
          <w:tcPr>
            <w:tcW w:w="3026" w:type="dxa"/>
            <w:vAlign w:val="center"/>
          </w:tcPr>
          <w:p w14:paraId="28FF2CE4">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b w:val="0"/>
                <w:bCs/>
                <w:color w:val="auto"/>
                <w:sz w:val="24"/>
                <w:szCs w:val="24"/>
                <w:lang w:eastAsia="zh-CN"/>
              </w:rPr>
            </w:pPr>
            <w:r>
              <w:rPr>
                <w:rFonts w:hint="eastAsia" w:ascii="Times New Roman" w:hAnsi="Times New Roman"/>
                <w:b w:val="0"/>
                <w:bCs/>
                <w:color w:val="auto"/>
                <w:sz w:val="24"/>
                <w:szCs w:val="24"/>
              </w:rPr>
              <w:t>全面统筹</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rPr>
              <w:t>标准</w:t>
            </w:r>
            <w:r>
              <w:rPr>
                <w:rFonts w:hint="eastAsia" w:ascii="Times New Roman" w:hAnsi="Times New Roman"/>
                <w:b w:val="0"/>
                <w:bCs/>
                <w:color w:val="auto"/>
                <w:sz w:val="24"/>
                <w:szCs w:val="24"/>
                <w:lang w:eastAsia="zh-CN"/>
              </w:rPr>
              <w:t>调研</w:t>
            </w:r>
          </w:p>
        </w:tc>
        <w:tc>
          <w:tcPr>
            <w:tcW w:w="1750" w:type="dxa"/>
            <w:vAlign w:val="center"/>
          </w:tcPr>
          <w:p w14:paraId="42B78CEE">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default" w:ascii="Times New Roman" w:hAnsi="Times New Roman" w:eastAsia="宋体"/>
                <w:b w:val="0"/>
                <w:bCs/>
                <w:color w:val="auto"/>
                <w:sz w:val="24"/>
                <w:szCs w:val="24"/>
                <w:lang w:val="en-US" w:eastAsia="zh-CN"/>
              </w:rPr>
            </w:pPr>
            <w:r>
              <w:rPr>
                <w:rFonts w:hint="eastAsia" w:ascii="Times New Roman"/>
                <w:b w:val="0"/>
                <w:bCs/>
                <w:color w:val="auto"/>
                <w:sz w:val="24"/>
                <w:szCs w:val="24"/>
                <w:lang w:val="en-US" w:eastAsia="zh-CN"/>
              </w:rPr>
              <w:t>13976120204</w:t>
            </w:r>
          </w:p>
        </w:tc>
      </w:tr>
      <w:tr w14:paraId="4E95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4" w:type="dxa"/>
            <w:shd w:val="clear" w:color="auto" w:fill="auto"/>
            <w:vAlign w:val="center"/>
          </w:tcPr>
          <w:p w14:paraId="4505E0BE">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lang w:val="en-US" w:eastAsia="zh-CN"/>
              </w:rPr>
              <w:t>4</w:t>
            </w:r>
          </w:p>
        </w:tc>
        <w:tc>
          <w:tcPr>
            <w:tcW w:w="1275" w:type="dxa"/>
            <w:shd w:val="clear" w:color="auto" w:fill="auto"/>
            <w:vAlign w:val="center"/>
          </w:tcPr>
          <w:p w14:paraId="37D7F93C">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lang w:val="en-US" w:eastAsia="zh-CN"/>
              </w:rPr>
              <w:t>张琳</w:t>
            </w:r>
          </w:p>
        </w:tc>
        <w:tc>
          <w:tcPr>
            <w:tcW w:w="1925" w:type="dxa"/>
            <w:shd w:val="clear" w:color="auto" w:fill="auto"/>
            <w:vAlign w:val="center"/>
          </w:tcPr>
          <w:p w14:paraId="6B9B21D2">
            <w:pPr>
              <w:pStyle w:val="22"/>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lang w:val="en-US" w:eastAsia="zh-CN"/>
              </w:rPr>
              <w:t>海南大学</w:t>
            </w:r>
          </w:p>
        </w:tc>
        <w:tc>
          <w:tcPr>
            <w:tcW w:w="950" w:type="dxa"/>
            <w:shd w:val="clear" w:color="auto" w:fill="auto"/>
            <w:vAlign w:val="center"/>
          </w:tcPr>
          <w:p w14:paraId="6AF7B899">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cs="宋体"/>
                <w:i w:val="0"/>
                <w:iCs w:val="0"/>
                <w:color w:val="000000"/>
                <w:kern w:val="0"/>
                <w:sz w:val="24"/>
                <w:szCs w:val="24"/>
                <w:u w:val="none"/>
                <w:lang w:val="en-US" w:eastAsia="zh-CN" w:bidi="ar"/>
              </w:rPr>
              <w:t>副教授</w:t>
            </w:r>
          </w:p>
        </w:tc>
        <w:tc>
          <w:tcPr>
            <w:tcW w:w="3026" w:type="dxa"/>
            <w:shd w:val="clear" w:color="auto" w:fill="auto"/>
            <w:vAlign w:val="center"/>
          </w:tcPr>
          <w:p w14:paraId="77CD0567">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lang w:eastAsia="zh-CN"/>
              </w:rPr>
              <w:t>标准修改</w:t>
            </w:r>
          </w:p>
        </w:tc>
        <w:tc>
          <w:tcPr>
            <w:tcW w:w="1750" w:type="dxa"/>
            <w:shd w:val="clear" w:color="auto" w:fill="auto"/>
            <w:vAlign w:val="center"/>
          </w:tcPr>
          <w:p w14:paraId="38F7D65D">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default" w:ascii="Times New Roman" w:hAnsi="Times New Roman"/>
                <w:b w:val="0"/>
                <w:bCs/>
                <w:color w:val="auto"/>
                <w:sz w:val="24"/>
                <w:szCs w:val="24"/>
                <w:lang w:val="en-US" w:eastAsia="zh-CN"/>
              </w:rPr>
            </w:pPr>
            <w:r>
              <w:rPr>
                <w:rFonts w:hint="eastAsia" w:ascii="Times New Roman"/>
                <w:b w:val="0"/>
                <w:bCs/>
                <w:color w:val="auto"/>
                <w:sz w:val="24"/>
                <w:szCs w:val="24"/>
                <w:lang w:val="en-US" w:eastAsia="zh-CN"/>
              </w:rPr>
              <w:t>13322062961</w:t>
            </w:r>
          </w:p>
        </w:tc>
      </w:tr>
      <w:tr w14:paraId="3221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auto"/>
            <w:vAlign w:val="center"/>
          </w:tcPr>
          <w:p w14:paraId="05AD10BA">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default" w:ascii="Times New Roman" w:hAnsi="Times New Roman" w:eastAsia="宋体" w:cs="Times New Roman"/>
                <w:b w:val="0"/>
                <w:bCs/>
                <w:color w:val="auto"/>
                <w:kern w:val="2"/>
                <w:sz w:val="24"/>
                <w:szCs w:val="24"/>
                <w:lang w:val="en-US" w:eastAsia="zh-CN" w:bidi="ar-SA"/>
              </w:rPr>
            </w:pPr>
            <w:r>
              <w:rPr>
                <w:rFonts w:hint="eastAsia" w:ascii="Times New Roman" w:hAnsi="Times New Roman"/>
                <w:b w:val="0"/>
                <w:bCs/>
                <w:color w:val="auto"/>
                <w:sz w:val="24"/>
                <w:szCs w:val="24"/>
                <w:lang w:val="en-US" w:eastAsia="zh-CN"/>
              </w:rPr>
              <w:t>5</w:t>
            </w:r>
          </w:p>
        </w:tc>
        <w:tc>
          <w:tcPr>
            <w:tcW w:w="1275" w:type="dxa"/>
            <w:vAlign w:val="center"/>
          </w:tcPr>
          <w:p w14:paraId="50D9B9FF">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b w:val="0"/>
                <w:bCs/>
                <w:color w:val="auto"/>
                <w:sz w:val="24"/>
                <w:szCs w:val="24"/>
                <w:lang w:val="en-US" w:eastAsia="zh-CN"/>
              </w:rPr>
            </w:pPr>
            <w:r>
              <w:rPr>
                <w:rFonts w:hint="eastAsia" w:ascii="Times New Roman" w:hAnsi="Times New Roman" w:eastAsia="宋体"/>
                <w:b w:val="0"/>
                <w:bCs/>
                <w:color w:val="auto"/>
                <w:sz w:val="24"/>
                <w:szCs w:val="24"/>
                <w:lang w:val="en-US" w:eastAsia="zh-CN"/>
              </w:rPr>
              <w:t>欧家杰</w:t>
            </w:r>
          </w:p>
        </w:tc>
        <w:tc>
          <w:tcPr>
            <w:tcW w:w="1925" w:type="dxa"/>
            <w:vAlign w:val="center"/>
          </w:tcPr>
          <w:p w14:paraId="0EDFDC60">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b w:val="0"/>
                <w:bCs/>
                <w:color w:val="auto"/>
                <w:sz w:val="24"/>
                <w:szCs w:val="24"/>
              </w:rPr>
            </w:pPr>
            <w:r>
              <w:rPr>
                <w:rFonts w:hint="eastAsia" w:ascii="Times New Roman" w:hAnsi="Times New Roman"/>
                <w:b w:val="0"/>
                <w:bCs/>
                <w:color w:val="auto"/>
                <w:sz w:val="24"/>
                <w:szCs w:val="24"/>
                <w:lang w:eastAsia="zh-CN"/>
              </w:rPr>
              <w:t>海南省质量协会</w:t>
            </w:r>
          </w:p>
        </w:tc>
        <w:tc>
          <w:tcPr>
            <w:tcW w:w="950" w:type="dxa"/>
            <w:vAlign w:val="center"/>
          </w:tcPr>
          <w:p w14:paraId="0388F76F">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eastAsia="宋体"/>
                <w:b w:val="0"/>
                <w:bCs/>
                <w:color w:val="auto"/>
                <w:sz w:val="24"/>
                <w:szCs w:val="24"/>
                <w:lang w:eastAsia="zh-CN"/>
              </w:rPr>
            </w:pPr>
            <w:r>
              <w:rPr>
                <w:rFonts w:hint="eastAsia" w:ascii="Times New Roman" w:hAnsi="Times New Roman"/>
                <w:b w:val="0"/>
                <w:bCs/>
                <w:color w:val="auto"/>
                <w:sz w:val="24"/>
                <w:szCs w:val="24"/>
                <w:lang w:eastAsia="zh-CN"/>
              </w:rPr>
              <w:t>主任</w:t>
            </w:r>
          </w:p>
        </w:tc>
        <w:tc>
          <w:tcPr>
            <w:tcW w:w="3026" w:type="dxa"/>
            <w:vAlign w:val="center"/>
          </w:tcPr>
          <w:p w14:paraId="6E814D92">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eastAsia" w:ascii="Times New Roman" w:hAnsi="Times New Roman"/>
                <w:b w:val="0"/>
                <w:bCs/>
                <w:color w:val="auto"/>
                <w:sz w:val="24"/>
                <w:szCs w:val="24"/>
              </w:rPr>
            </w:pPr>
            <w:r>
              <w:rPr>
                <w:rFonts w:hint="eastAsia" w:ascii="Times New Roman" w:hAnsi="Times New Roman"/>
                <w:b w:val="0"/>
                <w:bCs/>
                <w:color w:val="auto"/>
                <w:sz w:val="24"/>
                <w:szCs w:val="24"/>
                <w:lang w:eastAsia="zh-CN"/>
              </w:rPr>
              <w:t>标准调研、标准起草与修改</w:t>
            </w:r>
          </w:p>
        </w:tc>
        <w:tc>
          <w:tcPr>
            <w:tcW w:w="1750" w:type="dxa"/>
            <w:vAlign w:val="center"/>
          </w:tcPr>
          <w:p w14:paraId="02684353">
            <w:pPr>
              <w:pStyle w:val="22"/>
              <w:keepNext w:val="0"/>
              <w:keepLines w:val="0"/>
              <w:pageBreakBefore w:val="0"/>
              <w:widowControl/>
              <w:kinsoku/>
              <w:wordWrap/>
              <w:overflowPunct/>
              <w:topLinePunct w:val="0"/>
              <w:bidi w:val="0"/>
              <w:adjustRightInd/>
              <w:snapToGrid/>
              <w:spacing w:line="480" w:lineRule="exact"/>
              <w:ind w:left="0" w:leftChars="0" w:firstLine="0" w:firstLineChars="0"/>
              <w:jc w:val="center"/>
              <w:textAlignment w:val="auto"/>
              <w:rPr>
                <w:rFonts w:hint="default" w:ascii="Times New Roman" w:hAnsi="Times New Roman"/>
                <w:b w:val="0"/>
                <w:bCs/>
                <w:color w:val="auto"/>
                <w:sz w:val="24"/>
                <w:szCs w:val="24"/>
                <w:lang w:val="en-US" w:eastAsia="zh-CN"/>
              </w:rPr>
            </w:pPr>
            <w:r>
              <w:rPr>
                <w:rFonts w:hint="eastAsia" w:ascii="Times New Roman"/>
                <w:b w:val="0"/>
                <w:bCs/>
                <w:color w:val="auto"/>
                <w:sz w:val="24"/>
                <w:szCs w:val="24"/>
                <w:lang w:val="en-US" w:eastAsia="zh-CN"/>
              </w:rPr>
              <w:t>18889763660</w:t>
            </w:r>
          </w:p>
        </w:tc>
      </w:tr>
    </w:tbl>
    <w:p w14:paraId="77EC19D1">
      <w:pPr>
        <w:keepNext w:val="0"/>
        <w:keepLines w:val="0"/>
        <w:pageBreakBefore w:val="0"/>
        <w:widowControl w:val="0"/>
        <w:numPr>
          <w:ilvl w:val="0"/>
          <w:numId w:val="3"/>
        </w:numPr>
        <w:kinsoku/>
        <w:wordWrap/>
        <w:overflowPunct/>
        <w:topLinePunct w:val="0"/>
        <w:autoSpaceDE/>
        <w:autoSpaceDN/>
        <w:bidi w:val="0"/>
        <w:adjustRightInd/>
        <w:snapToGrid/>
        <w:textAlignment w:val="auto"/>
        <w:outlineLvl w:val="0"/>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编制情况</w:t>
      </w:r>
    </w:p>
    <w:p w14:paraId="5B7726C7">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编制标准的必要性和意义及背景</w:t>
      </w:r>
    </w:p>
    <w:p w14:paraId="2B0C803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1.项目涉及的法律法规和政策规定情况</w:t>
      </w:r>
    </w:p>
    <w:p w14:paraId="1D30EAFF">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党的十九大以来，党中央、国务院多次强调，牢固树立安全发展理念，以防范遏制重特大校园安全事故为目标，坚持“风险防控、关口前移、源头治理、标本兼治”原则，规范推进校园安全风险分级管控和隐患排查治理双重预防机制建设，把风险控制在隐患形成之前，把隐患消灭在事故萌芽状态，全面有效防范和遏制重特大校园安全事故，促进全国校园安全形势持续稳定向好。</w:t>
      </w:r>
    </w:p>
    <w:p w14:paraId="7A2ABD38">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我国最早以法律形式规定中小学安全工作的是1986年的《义务教育法》，该法首次把中小学安全工作以法律的形式确定下来，1991年颁布《中华人民共和国未成年人保护法》，1995发布的《中华人民共和国教育法》是教育领域的基本法，是教育改革和发展的法律保障，对发展教育事业、提高全民族的素质、促进社会主义物质文明和精神文明建设具有重要意义。《中华人民共和国教育法》第七十三条明确规定“明知校舍或者教育教学设施有危险，而不采取措施，造成人员伤亡或者重大财产损失的，对直接负责的主管人员和其他直接责任人员，依法追究刑事责任”，期间还制定了《中小学幼儿园安全管理办法》《中小学公共安全教育指导纲要》标志着我国中小学安全教育工作逐步走向法制化。我国2006年修订了《中华人民共和国义务教育法》，其中第二十四条明确规定“学校应当建立、健全安全制度和应急机制，对学生进行安全教育，加强管理，及时消除隐患，预防发生事故。同时，县级以上地方人民政府定期对学校校舍安全进行检查，对需要维修、改造的，及时予以维修、改造”；2012年修正了《中华人民共和国未成年人保护法》，其中第三十五条明确规定“学校、幼儿园应当建立安全管理制度，对未成年人进行安全教育，完善安保设施、配备安保人员，保障未成年人在校、在园期间的人身和财产安全”；2006年6月，教育部和公安部等十个部门共同颁布了我国关于中小学生安全管理的文件</w:t>
      </w:r>
      <w:r>
        <w:rPr>
          <w:rFonts w:hint="eastAsia" w:eastAsia="仿宋" w:cs="仿宋"/>
          <w:bCs/>
          <w:kern w:val="2"/>
          <w:sz w:val="32"/>
          <w:szCs w:val="32"/>
          <w:lang w:val="en-US" w:eastAsia="zh-CN" w:bidi="ar-SA"/>
        </w:rPr>
        <w:t>——</w:t>
      </w:r>
      <w:r>
        <w:rPr>
          <w:rFonts w:hint="eastAsia" w:ascii="Times New Roman" w:hAnsi="Times New Roman" w:eastAsia="仿宋" w:cs="仿宋"/>
          <w:bCs/>
          <w:kern w:val="2"/>
          <w:sz w:val="32"/>
          <w:szCs w:val="32"/>
          <w:lang w:val="en-US" w:eastAsia="zh-CN" w:bidi="ar-SA"/>
        </w:rPr>
        <w:t>《中小学幼儿园安全管理办法》，这也是第一个与新修订的《义务教育法》配套的法规性文件；2007年中华人民共和国教育部令《中小学公共安全教育指导纲要》等法律法规，表明国家已将学校安全教育纳入法律法规体系之中，对学校安全教育的重视提升到新的高度，《纲要》的颁布进一步加强了中小学生的公共安全教育，为学校安全教育的实施明确了框架和方向，也为学校安全教育走向制度化、规范化奠定了基础。在2010年7月国务院颁布的《国家中长期教育改革和发展规划纲要》中，强调“加强学校标准化建设，实施中小学校舍安全工程”。国务院要求要用三年的时间，把全国各地中小学的校舍进行加固和整治，提高校园校舍的防灾能力。2013年3月，在第18个全国中小学生安全教育日启动仪式上，教育部首次向全国中小学校发布了《中小学校岗位安全工作指导手册》，该手册第一次对校园内39个工作岗位做出明确的安全规范。2016年习近平总书记首次提出风险分级管控、隐患排查治理双重预防工作机制。2016年中共中央国务院《关于推进安全生产领域改革发展的意见》中确定要建立风险分级管控、隐患排查治理双重预防控制体系。2020年，李克强总理通过全国安全生产电视会议上要求“加快建立健全安全生产责任和管理制度体系、隐患排查治理和风险防控体系”。</w:t>
      </w:r>
    </w:p>
    <w:p w14:paraId="7799DC95">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为坚决贯彻落实习近平总书记重要指示批示精神，海南省人民政府发布了《海南省实施&lt;中华人民共和国义务教育法&gt;办法》，其中第二十条明确规定“县级以上人民政府及教育、公安等有关部门应当加强对学校安全工作的监督检查，指导学校落实安全工作措施，依法维护学校周边治安和交通安全秩序，为学校提供安全保障”；第二十一条明确规定“县级以上地方人民政府应当定期对学校校舍设施及其安全进行检查，对校舍危房和设施及时予以维修、改造或者建设。学校发现校舍安全存在隐患的，应当及时向县级人民政府教育行政部门报告”；第二十二条明确规定“学校应当建立健全各项安全管理制度，配备必要的安全保卫人员，落实技术防范等措施，制定突发事件应急预案，加强学生安全教育，每学期至少组织一次演练，及时消除隐患，预防事故发生”。</w:t>
      </w:r>
    </w:p>
    <w:p w14:paraId="03A3BFA5">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因此，从国家法律到海南省地方性法规，均对校园安全提出了法律法规的刚性要求，明确要加强安全管理，落实安全责任。</w:t>
      </w:r>
    </w:p>
    <w:p w14:paraId="3A6E380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2.项目所属产业或领域基本情况</w:t>
      </w:r>
    </w:p>
    <w:p w14:paraId="2AD6BEA2">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自党的十九大以来，我国政府对校园安全管理工作给予了前所未有的重视。各级政府、教育部门及学校积极响应国家号召，通过出台一系列法律法规，建立健全组织机构与制度体系，大力提升安全设施与安保力量配备，并广泛深入地开展安全教育与宣传活动。这些举措为校园安全环境的持续改善奠定了坚实基础。尽管取得了显著成效，但校园安全问题仍然时有发生，暴露出安全管理中的薄弱环节。例如，近年来发生的几起重大校园安全事故：2024年10月16日，云南省昆明市官渡区长丰学校食堂食品安全问题被曝光；2024年9月3日，山东省泰安市东平县佛山中学附近发生的严重交通事故；2024年1月，河南省南阳市一学校宿舍火灾事故；2023年8月，台湾大学化工系实验室爆炸起火事件等，均造成了严重的人员伤亡和社会影响。这些事故提醒我们，校园安全管理工作仍需不断加强和完善。</w:t>
      </w:r>
    </w:p>
    <w:p w14:paraId="4829806C">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海南省在校园安全管理方面展现出了积极而有效的努力。省教育厅高度重视校园安全工作，通过制定并实施一系列政策文件，如《海南省重大事故隐患专项排查整治2023学校安全行动实施方案》《海南省校园安全管控与隐患排查治理指南》（琼教安〔2023〕3号）以及《海南省教育系统安全隐患集中大排查大整治行动工作方案》（琼教安〔2024〕90号）等，明确了校园安全工作的方向和重点，为全省校园安全工作提供了有力指导。在具体实施上，海南省各地各校定期开展全面而深入的校园安全隐患排查工作，确保不留死角和盲区。排查工作重点突出学生宿舍、食堂、教室、图书馆等重点部位和重要领域，对潜在的安全隐患进行及时发现和有效处置。同时，针对校园食品安全和膳食经费管理等突出问题，海南省还联合市场监管部门开展了专项整治行动，有效提升了校园食品安全水平。在安全教育方面，海南省各地各校将安全教育纳入“开学第一课”的重要内容，通过多种形式帮助学生提高安全意识和自我保护能力。此外，还定期组织校园安全管理人员和教职工进行安全培训和演练，提高他们的应急处置能力和安全管理水平。这些措施的实施，不仅增强了师生的安全意识，也提升了学校的安全管理能力。</w:t>
      </w:r>
    </w:p>
    <w:p w14:paraId="7FDAB882">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然而，我省校园安全管理仍面临特殊挑战：一是自然条件方面，海南高温、高湿、高盐腐蚀气候以及台风、暴雨等自然灾害频发，对校舍建筑、设施设备耐久性和抗灾能力提出更高要求；二是风俗习惯方面，部分地区保留传统节庆和聚集活动，校园周边环境及学生集体活动管理需兼顾民族习俗与文化安全。当前各校安全管理实践存在差异，管理缺乏统一标准，难以适应海南本土复杂多样的自然与人文环境。因此，制定一套符合本省“自然条件、风俗习惯”的安全管理技术规范，对构建长效治理机制、提升校园安全风险应对能力具有重要现实意义。</w:t>
      </w:r>
    </w:p>
    <w:p w14:paraId="35C2940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3.项目范畴的技术成熟程度</w:t>
      </w:r>
    </w:p>
    <w:p w14:paraId="2F7CDDD5">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教育部结合工作实际，按照《安全生产治本攻坚三年行动方案（2024</w:t>
      </w:r>
      <w:r>
        <w:rPr>
          <w:rFonts w:hint="eastAsia" w:eastAsia="仿宋" w:cs="仿宋"/>
          <w:bCs/>
          <w:kern w:val="2"/>
          <w:sz w:val="32"/>
          <w:szCs w:val="32"/>
          <w:lang w:val="en-US" w:eastAsia="zh-CN" w:bidi="ar-SA"/>
        </w:rPr>
        <w:t>—</w:t>
      </w:r>
      <w:r>
        <w:rPr>
          <w:rFonts w:hint="eastAsia" w:ascii="Times New Roman" w:hAnsi="Times New Roman" w:eastAsia="仿宋" w:cs="仿宋"/>
          <w:bCs/>
          <w:kern w:val="2"/>
          <w:sz w:val="32"/>
          <w:szCs w:val="32"/>
          <w:lang w:val="en-US" w:eastAsia="zh-CN" w:bidi="ar-SA"/>
        </w:rPr>
        <w:t>2026年）》，制定了《教育系统安全生产治本攻坚三年行动方案（2024</w:t>
      </w:r>
      <w:r>
        <w:rPr>
          <w:rFonts w:hint="eastAsia" w:eastAsia="仿宋" w:cs="仿宋"/>
          <w:bCs/>
          <w:kern w:val="2"/>
          <w:sz w:val="32"/>
          <w:szCs w:val="32"/>
          <w:lang w:val="en-US" w:eastAsia="zh-CN" w:bidi="ar-SA"/>
        </w:rPr>
        <w:t>—</w:t>
      </w:r>
      <w:r>
        <w:rPr>
          <w:rFonts w:hint="eastAsia" w:ascii="Times New Roman" w:hAnsi="Times New Roman" w:eastAsia="仿宋" w:cs="仿宋"/>
          <w:bCs/>
          <w:kern w:val="2"/>
          <w:sz w:val="32"/>
          <w:szCs w:val="32"/>
          <w:lang w:val="en-US" w:eastAsia="zh-CN" w:bidi="ar-SA"/>
        </w:rPr>
        <w:t>2026年）》，明确要求通过三年治本攻坚，各级教育行政部门、学校安全理念进一步强化，消减重大安全风险、消除重大事故隐患的意愿和能力进一步提升，师生安全意识和避险逃生能力进一步增强，建立健全重大事故隐患动态清零的常态化机制，教育系统安全治理体系和治理能力现代化加快推进，坚决防范化解重大安全风险，教育系统安全形势保持持续稳定。为提升相关管理工作的规范性和有效性，我国许多地区已发布了针对性的措施。例如福建省教育厅联合应急管理厅、消防救援总队和地震局按照《福建省校园安全教育实施方案》要求，依据相关法律法规编制高校和特殊教育学校应急疏散演练指南及实操范例；浙江省丽水市教育局印发了《丽水市教育系统安全生产治本攻坚三年行动实施方案（2024</w:t>
      </w:r>
      <w:r>
        <w:rPr>
          <w:rFonts w:hint="eastAsia" w:eastAsia="仿宋" w:cs="仿宋"/>
          <w:bCs/>
          <w:kern w:val="2"/>
          <w:sz w:val="32"/>
          <w:szCs w:val="32"/>
          <w:lang w:val="en-US" w:eastAsia="zh-CN" w:bidi="ar-SA"/>
        </w:rPr>
        <w:t>—</w:t>
      </w:r>
      <w:r>
        <w:rPr>
          <w:rFonts w:hint="eastAsia" w:ascii="Times New Roman" w:hAnsi="Times New Roman" w:eastAsia="仿宋" w:cs="仿宋"/>
          <w:bCs/>
          <w:kern w:val="2"/>
          <w:sz w:val="32"/>
          <w:szCs w:val="32"/>
          <w:lang w:val="en-US" w:eastAsia="zh-CN" w:bidi="ar-SA"/>
        </w:rPr>
        <w:t>2026年）》，要求深化校园安全隐患排查整治，聚焦重点领域和关键部位全面开展事故隐患排查整治。</w:t>
      </w:r>
    </w:p>
    <w:p w14:paraId="07B2F372">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为深化教育系统安全生产大检查工作，健全学校安全隐患排查整治长效机制，提高校园排查整治校园安全隐患的能力，海南省教育厅依据国家安全生产及我省有关学校安全工作的法律法规、规章制度和标准规范，结合学校安全管理工作实际，海南省教育厅于2023年1月印发了《海南省校园安全管控与隐患排查治理指南》，为认真贯彻落实习近平总书记关于安全生产系列重要指示精神，进一步夯实我省教育领域安全生产基础，坚决防范遏制重特大生产安全事故，按照国务院安委会办公室《安全生产治本攻坚三年行动方案（2024</w:t>
      </w:r>
      <w:r>
        <w:rPr>
          <w:rFonts w:hint="eastAsia" w:eastAsia="仿宋" w:cs="仿宋"/>
          <w:bCs/>
          <w:kern w:val="2"/>
          <w:sz w:val="32"/>
          <w:szCs w:val="32"/>
          <w:lang w:val="en-US" w:eastAsia="zh-CN" w:bidi="ar-SA"/>
        </w:rPr>
        <w:t>—</w:t>
      </w:r>
      <w:r>
        <w:rPr>
          <w:rFonts w:hint="eastAsia" w:ascii="Times New Roman" w:hAnsi="Times New Roman" w:eastAsia="仿宋" w:cs="仿宋"/>
          <w:bCs/>
          <w:kern w:val="2"/>
          <w:sz w:val="32"/>
          <w:szCs w:val="32"/>
          <w:lang w:val="en-US" w:eastAsia="zh-CN" w:bidi="ar-SA"/>
        </w:rPr>
        <w:t>2026年）》和教育部《教育系统安全生产治本攻坚三年行动方案（2024</w:t>
      </w:r>
      <w:r>
        <w:rPr>
          <w:rFonts w:hint="eastAsia" w:eastAsia="仿宋" w:cs="仿宋"/>
          <w:bCs/>
          <w:kern w:val="2"/>
          <w:sz w:val="32"/>
          <w:szCs w:val="32"/>
          <w:lang w:val="en-US" w:eastAsia="zh-CN" w:bidi="ar-SA"/>
        </w:rPr>
        <w:t>—</w:t>
      </w:r>
      <w:r>
        <w:rPr>
          <w:rFonts w:hint="eastAsia" w:ascii="Times New Roman" w:hAnsi="Times New Roman" w:eastAsia="仿宋" w:cs="仿宋"/>
          <w:bCs/>
          <w:kern w:val="2"/>
          <w:sz w:val="32"/>
          <w:szCs w:val="32"/>
          <w:lang w:val="en-US" w:eastAsia="zh-CN" w:bidi="ar-SA"/>
        </w:rPr>
        <w:t>2026年）》的总体要求，海南省教育厅计划将《海南省校园安全管控与隐患排查治理指南》提高到省级标准，制定学校安全管理技术规范，实现隐患描述规范化、排查整改精准化。</w:t>
      </w:r>
    </w:p>
    <w:p w14:paraId="5FF37C7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4.项目实施效益分析</w:t>
      </w:r>
    </w:p>
    <w:p w14:paraId="31D57070">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起草该标准将进一步提升我省教育安全管理的水平和效率，有效减少校园安全事故的发生。本标准的调研将为我省行业主管部门提供可量化、可验证的数据和信息，推动相关决策者修订政策和总结我省校园安全管控和隐患排查治理的经验，以及校园安全管理的研究与实践可为相关领域的教学和科研提供丰富案例。标准化的管理流程有助于优化资源配置，减少不必要的浪费，提高安全管理工作的效率和效果，进而节省管理成本。</w:t>
      </w:r>
    </w:p>
    <w:p w14:paraId="4B569E47">
      <w:pPr>
        <w:ind w:firstLine="640"/>
        <w:jc w:val="both"/>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该标准的发布将显著提升海南省校园的安全环境，增强师生及家长的安全感，为师生创造一个更加和谐、稳定的学习和生活环境。这有助于提升海南省学校的社会形象和公众信任度，吸引更多的优质教育资源和生源。标准发布实施后的宣贯活动将提高社会公众对校园安全重要性的认识，促进全社会形成关注校园安全、支持校园安全工作的良好氛围，有力推动了我国教育事业的高质量发展。</w:t>
      </w:r>
    </w:p>
    <w:p w14:paraId="41B9A321">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编制过程简介</w:t>
      </w:r>
    </w:p>
    <w:p w14:paraId="673F1282">
      <w:pPr>
        <w:keepNext w:val="0"/>
        <w:keepLines w:val="0"/>
        <w:widowControl/>
        <w:suppressLineNumbers w:val="0"/>
        <w:ind w:firstLine="640" w:firstLineChars="200"/>
        <w:jc w:val="both"/>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2024年12月25日，海南省市场监督管理局印发了《关于2024年度第五批拟立项地方标准项目的公示》，《校园安全管理技术规范》被列入海南省2024年第五批地方标准制修订项目计划之一。海南省教育厅指导海南省质量协会（以下简称“海南质协”）成立标准编制组，制定编制计划，按时开展《校园安全管理技术规范》的制定工作。</w:t>
      </w:r>
    </w:p>
    <w:p w14:paraId="512A376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1.发布指南</w:t>
      </w:r>
    </w:p>
    <w:p w14:paraId="2B0A7F70">
      <w:pPr>
        <w:ind w:firstLine="640"/>
        <w:jc w:val="both"/>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为深入贯彻落实习近平总书记关于安全生产的重要指示批示精神，强化校园安全管控与隐患排查治理的标准化、规范化建设，海南省教育厅依据国家及海南省有关安全生产和学校安全工作的法律法规、规章制度及标准规范，紧密结合本省学校安全管理实际情况，指导</w:t>
      </w:r>
      <w:r>
        <w:rPr>
          <w:rFonts w:hint="eastAsia" w:ascii="Times New Roman" w:hAnsi="Times New Roman" w:eastAsia="仿宋" w:cs="仿宋"/>
          <w:kern w:val="2"/>
          <w:sz w:val="32"/>
          <w:szCs w:val="32"/>
          <w:lang w:val="en-US" w:eastAsia="zh-CN" w:bidi="ar-SA"/>
        </w:rPr>
        <w:t>海南质协</w:t>
      </w:r>
      <w:r>
        <w:rPr>
          <w:rFonts w:hint="eastAsia" w:ascii="Times New Roman" w:hAnsi="Times New Roman" w:eastAsia="仿宋" w:cs="仿宋"/>
          <w:b w:val="0"/>
          <w:bCs w:val="0"/>
          <w:kern w:val="2"/>
          <w:sz w:val="32"/>
          <w:szCs w:val="32"/>
          <w:lang w:val="en-US" w:eastAsia="zh-CN" w:bidi="ar-SA"/>
        </w:rPr>
        <w:t>组织编制了《海南省校园安全管控与隐患排查治理指南》（以下简称“指南”）。该指南于2023年1月30日发布，同年5月24日在澄迈县举办学习宣传培训班，为后续地方标准的制定提供了实践参考。</w:t>
      </w:r>
    </w:p>
    <w:tbl>
      <w:tblPr>
        <w:tblStyle w:val="14"/>
        <w:tblW w:w="8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4"/>
        <w:gridCol w:w="4135"/>
      </w:tblGrid>
      <w:tr w14:paraId="6541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3" w:hRule="atLeast"/>
          <w:jc w:val="center"/>
        </w:trPr>
        <w:tc>
          <w:tcPr>
            <w:tcW w:w="4124" w:type="dxa"/>
          </w:tcPr>
          <w:p w14:paraId="1C3ECAE1">
            <w:pPr>
              <w:autoSpaceDE/>
              <w:autoSpaceDN/>
              <w:ind w:firstLine="0" w:firstLineChars="0"/>
              <w:jc w:val="both"/>
              <w:rPr>
                <w:rFonts w:hint="eastAsia" w:ascii="Times New Roman" w:hAnsi="Times New Roman" w:eastAsia="仿宋" w:cs="仿宋"/>
                <w:kern w:val="2"/>
                <w:sz w:val="32"/>
                <w:szCs w:val="32"/>
                <w:vertAlign w:val="baseline"/>
                <w:lang w:eastAsia="zh-CN"/>
              </w:rPr>
            </w:pPr>
            <w:r>
              <w:rPr>
                <w:rFonts w:ascii="Times New Roman" w:hAnsi="Times New Roman" w:eastAsia="宋体" w:cs="宋体"/>
                <w:sz w:val="24"/>
                <w:szCs w:val="24"/>
              </w:rPr>
              <w:drawing>
                <wp:inline distT="0" distB="0" distL="114300" distR="114300">
                  <wp:extent cx="2479040" cy="1652905"/>
                  <wp:effectExtent l="0" t="0" r="16510" b="4445"/>
                  <wp:docPr id="3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descr="IMG_256"/>
                          <pic:cNvPicPr>
                            <a:picLocks noChangeAspect="1"/>
                          </pic:cNvPicPr>
                        </pic:nvPicPr>
                        <pic:blipFill>
                          <a:blip r:embed="rId6"/>
                          <a:stretch>
                            <a:fillRect/>
                          </a:stretch>
                        </pic:blipFill>
                        <pic:spPr>
                          <a:xfrm>
                            <a:off x="0" y="0"/>
                            <a:ext cx="2479040" cy="1652905"/>
                          </a:xfrm>
                          <a:prstGeom prst="rect">
                            <a:avLst/>
                          </a:prstGeom>
                          <a:noFill/>
                          <a:ln w="9525">
                            <a:noFill/>
                          </a:ln>
                        </pic:spPr>
                      </pic:pic>
                    </a:graphicData>
                  </a:graphic>
                </wp:inline>
              </w:drawing>
            </w:r>
          </w:p>
          <w:p w14:paraId="154BF941">
            <w:pPr>
              <w:ind w:left="0" w:leftChars="0" w:firstLine="0" w:firstLineChars="0"/>
              <w:jc w:val="center"/>
              <w:rPr>
                <w:rFonts w:hint="eastAsia" w:ascii="Times New Roman" w:hAnsi="Times New Roman" w:eastAsia="仿宋" w:cs="仿宋"/>
                <w:kern w:val="2"/>
                <w:sz w:val="32"/>
                <w:szCs w:val="32"/>
                <w:vertAlign w:val="baseline"/>
                <w:lang w:eastAsia="zh-CN"/>
              </w:rPr>
            </w:pPr>
            <w:r>
              <w:rPr>
                <w:rFonts w:hint="eastAsia" w:ascii="Times New Roman" w:hAnsi="Times New Roman" w:eastAsia="仿宋" w:cs="仿宋"/>
                <w:sz w:val="21"/>
                <w:szCs w:val="21"/>
                <w:lang w:val="en-US" w:eastAsia="zh-CN"/>
              </w:rPr>
              <w:t>学习宣传培训班现场</w:t>
            </w:r>
          </w:p>
        </w:tc>
        <w:tc>
          <w:tcPr>
            <w:tcW w:w="4135" w:type="dxa"/>
          </w:tcPr>
          <w:p w14:paraId="2AF2FECA">
            <w:pPr>
              <w:autoSpaceDE/>
              <w:autoSpaceDN/>
              <w:ind w:left="0" w:leftChars="0" w:firstLine="0" w:firstLineChars="0"/>
              <w:jc w:val="center"/>
              <w:rPr>
                <w:rFonts w:ascii="Times New Roman" w:hAnsi="Times New Roman" w:eastAsia="宋体" w:cs="宋体"/>
                <w:sz w:val="24"/>
                <w:szCs w:val="24"/>
              </w:rPr>
            </w:pPr>
            <w:r>
              <w:rPr>
                <w:rFonts w:ascii="Times New Roman" w:hAnsi="Times New Roman" w:eastAsia="宋体" w:cs="宋体"/>
                <w:sz w:val="24"/>
                <w:szCs w:val="24"/>
              </w:rPr>
              <w:drawing>
                <wp:inline distT="0" distB="0" distL="114300" distR="114300">
                  <wp:extent cx="2479040" cy="1652905"/>
                  <wp:effectExtent l="0" t="0" r="16510" b="4445"/>
                  <wp:docPr id="3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descr="IMG_256"/>
                          <pic:cNvPicPr>
                            <a:picLocks noChangeAspect="1"/>
                          </pic:cNvPicPr>
                        </pic:nvPicPr>
                        <pic:blipFill>
                          <a:blip r:embed="rId7"/>
                          <a:stretch>
                            <a:fillRect/>
                          </a:stretch>
                        </pic:blipFill>
                        <pic:spPr>
                          <a:xfrm>
                            <a:off x="0" y="0"/>
                            <a:ext cx="2479040" cy="1652905"/>
                          </a:xfrm>
                          <a:prstGeom prst="rect">
                            <a:avLst/>
                          </a:prstGeom>
                          <a:noFill/>
                          <a:ln w="9525">
                            <a:noFill/>
                          </a:ln>
                        </pic:spPr>
                      </pic:pic>
                    </a:graphicData>
                  </a:graphic>
                </wp:inline>
              </w:drawing>
            </w:r>
          </w:p>
          <w:p w14:paraId="7A45CACA">
            <w:pPr>
              <w:autoSpaceDE/>
              <w:autoSpaceDN/>
              <w:ind w:left="0" w:leftChars="0" w:firstLine="0" w:firstLineChars="0"/>
              <w:jc w:val="center"/>
              <w:rPr>
                <w:rFonts w:hint="default" w:ascii="Times New Roman" w:hAnsi="Times New Roman" w:eastAsia="宋体" w:cs="宋体"/>
                <w:sz w:val="24"/>
                <w:szCs w:val="24"/>
                <w:lang w:val="en-US" w:eastAsia="zh-CN"/>
              </w:rPr>
            </w:pPr>
            <w:r>
              <w:rPr>
                <w:rFonts w:hint="eastAsia" w:ascii="Times New Roman" w:hAnsi="Times New Roman" w:eastAsia="仿宋" w:cs="仿宋"/>
                <w:sz w:val="21"/>
                <w:szCs w:val="21"/>
                <w:lang w:val="en-US" w:eastAsia="zh-CN"/>
              </w:rPr>
              <w:t>学习宣传培训班现场</w:t>
            </w:r>
          </w:p>
        </w:tc>
      </w:tr>
    </w:tbl>
    <w:p w14:paraId="56EA460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default"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2.标准调研</w:t>
      </w:r>
    </w:p>
    <w:p w14:paraId="6843B945">
      <w:pPr>
        <w:keepNext w:val="0"/>
        <w:keepLines w:val="0"/>
        <w:widowControl/>
        <w:suppressLineNumbers w:val="0"/>
        <w:ind w:firstLine="640" w:firstLineChars="200"/>
        <w:jc w:val="both"/>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为确保《校园安全管理技术规范》地方标准制定的科学性、针对性和实用性，2024年12月至2025年1月期间，在省教育厅的指导下，标准编制组围绕学校对已发布《指南》的理解程度、应用效果及意见建议等方面展开了全面深入的调研。</w:t>
      </w:r>
    </w:p>
    <w:p w14:paraId="68B214F7">
      <w:pPr>
        <w:keepNext w:val="0"/>
        <w:keepLines w:val="0"/>
        <w:widowControl/>
        <w:suppressLineNumbers w:val="0"/>
        <w:ind w:firstLine="640" w:firstLineChars="200"/>
        <w:jc w:val="both"/>
        <w:rPr>
          <w:rFonts w:hint="eastAsia"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在省厅学校安全工作处及各市县教育局、相关学校的大力支持与密切配合下，课题组于2024年12月16日至2025年1月10日期间对10个市县教育局安全工作科及20所学校开展了调研座谈（表</w:t>
      </w:r>
      <w:r>
        <w:rPr>
          <w:rFonts w:hint="eastAsia" w:eastAsia="仿宋" w:cs="仿宋"/>
          <w:kern w:val="2"/>
          <w:sz w:val="32"/>
          <w:szCs w:val="32"/>
          <w:lang w:val="en-US" w:eastAsia="zh-CN" w:bidi="ar-SA"/>
        </w:rPr>
        <w:t>2</w:t>
      </w:r>
      <w:r>
        <w:rPr>
          <w:rFonts w:hint="eastAsia" w:ascii="Times New Roman" w:hAnsi="Times New Roman" w:eastAsia="仿宋" w:cs="仿宋"/>
          <w:kern w:val="2"/>
          <w:sz w:val="32"/>
          <w:szCs w:val="32"/>
          <w:lang w:val="en-US" w:eastAsia="zh-CN" w:bidi="ar-SA"/>
        </w:rPr>
        <w:t>），与教育部门安全工作骨干、学校校（园）长及安全干部等展开深度访谈，深入探讨属地学校安全工作管理现状、亮点及堵点等。此外，还特别关注了学校在应对突发事件、提供紧急救助等方面的能力。本次调研共征集到意见30份，其中11份无意见，另外19份意见主要集中在《指南》的表B.1、B.2、B.6、B.7、B.8和B.14中，属技术性内容23条，编辑性条款24条，全部采纳。</w:t>
      </w:r>
    </w:p>
    <w:p w14:paraId="419FF9B7">
      <w:pPr>
        <w:ind w:firstLine="0" w:firstLineChars="0"/>
        <w:jc w:val="center"/>
        <w:rPr>
          <w:rFonts w:hint="eastAsia" w:ascii="Times New Roman" w:hAnsi="Times New Roman" w:eastAsia="仿宋" w:cs="仿宋"/>
          <w:bCs/>
          <w:kern w:val="2"/>
          <w:sz w:val="32"/>
          <w:szCs w:val="32"/>
          <w:lang w:val="en-US" w:eastAsia="zh-CN" w:bidi="ar-SA"/>
        </w:rPr>
      </w:pPr>
      <w:r>
        <w:rPr>
          <w:rFonts w:hint="eastAsia" w:ascii="Times New Roman" w:hAnsi="Times New Roman" w:eastAsia="仿宋" w:cs="仿宋"/>
          <w:bCs/>
          <w:kern w:val="2"/>
          <w:sz w:val="32"/>
          <w:szCs w:val="32"/>
          <w:lang w:val="en-US" w:eastAsia="zh-CN" w:bidi="ar-SA"/>
        </w:rPr>
        <w:t>表2 调研对象名单</w:t>
      </w:r>
    </w:p>
    <w:tbl>
      <w:tblPr>
        <w:tblStyle w:val="14"/>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5688"/>
      </w:tblGrid>
      <w:tr w14:paraId="69F0F7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662"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9F62BBE">
            <w:pPr>
              <w:spacing w:line="300" w:lineRule="exact"/>
              <w:jc w:val="center"/>
              <w:rPr>
                <w:rFonts w:hint="eastAsia" w:ascii="Times New Roman" w:hAnsi="Times New Roman" w:eastAsiaTheme="minorEastAsia" w:cstheme="minorEastAsia"/>
                <w:b/>
                <w:bCs w:val="0"/>
                <w:color w:val="000000"/>
                <w:sz w:val="24"/>
                <w:szCs w:val="24"/>
                <w:lang w:eastAsia="zh-CN"/>
              </w:rPr>
            </w:pPr>
            <w:r>
              <w:rPr>
                <w:rFonts w:hint="eastAsia" w:ascii="Times New Roman" w:hAnsi="Times New Roman" w:eastAsiaTheme="minorEastAsia" w:cstheme="minorEastAsia"/>
                <w:b/>
                <w:bCs w:val="0"/>
                <w:color w:val="000000"/>
                <w:sz w:val="24"/>
                <w:szCs w:val="24"/>
                <w:lang w:val="en-US" w:eastAsia="zh-CN"/>
              </w:rPr>
              <w:t>类型</w:t>
            </w:r>
          </w:p>
        </w:tc>
        <w:tc>
          <w:tcPr>
            <w:tcW w:w="3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BC6D6">
            <w:pPr>
              <w:spacing w:line="300" w:lineRule="exact"/>
              <w:jc w:val="center"/>
              <w:rPr>
                <w:rFonts w:hint="eastAsia" w:ascii="Times New Roman" w:hAnsi="Times New Roman" w:eastAsiaTheme="minorEastAsia" w:cstheme="minorEastAsia"/>
                <w:b/>
                <w:bCs w:val="0"/>
                <w:color w:val="000000"/>
                <w:sz w:val="24"/>
                <w:szCs w:val="24"/>
                <w:lang w:eastAsia="zh-CN"/>
              </w:rPr>
            </w:pPr>
            <w:r>
              <w:rPr>
                <w:rFonts w:hint="eastAsia" w:ascii="Times New Roman" w:hAnsi="Times New Roman" w:eastAsiaTheme="minorEastAsia" w:cstheme="minorEastAsia"/>
                <w:b/>
                <w:bCs w:val="0"/>
                <w:color w:val="000000"/>
                <w:sz w:val="24"/>
                <w:szCs w:val="24"/>
                <w:lang w:val="en-US" w:eastAsia="zh-CN"/>
              </w:rPr>
              <w:t>调研对象</w:t>
            </w:r>
          </w:p>
        </w:tc>
      </w:tr>
      <w:tr w14:paraId="5CFE4B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313D8E9">
            <w:pPr>
              <w:spacing w:line="300" w:lineRule="exact"/>
              <w:jc w:val="center"/>
              <w:rPr>
                <w:rFonts w:hint="eastAsia" w:ascii="Times New Roman" w:hAnsi="Times New Roman" w:eastAsiaTheme="minorEastAsia" w:cstheme="minorEastAsia"/>
                <w:b w:val="0"/>
                <w:bCs w:val="0"/>
                <w:color w:val="000000"/>
                <w:sz w:val="24"/>
                <w:szCs w:val="24"/>
                <w:lang w:eastAsia="zh-CN"/>
              </w:rPr>
            </w:pPr>
            <w:r>
              <w:rPr>
                <w:rFonts w:hint="eastAsia" w:ascii="Times New Roman" w:hAnsi="Times New Roman" w:eastAsiaTheme="minorEastAsia" w:cstheme="minorEastAsia"/>
                <w:b w:val="0"/>
                <w:bCs w:val="0"/>
                <w:color w:val="000000"/>
                <w:sz w:val="24"/>
                <w:szCs w:val="24"/>
                <w:lang w:val="en-US" w:eastAsia="zh-CN"/>
              </w:rPr>
              <w:t>学校</w:t>
            </w: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B54466">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临高县第二中学</w:t>
            </w:r>
          </w:p>
        </w:tc>
      </w:tr>
      <w:tr w14:paraId="35DC27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050539">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11BCCE">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儋州市思源高级中学</w:t>
            </w:r>
          </w:p>
        </w:tc>
      </w:tr>
      <w:tr w14:paraId="1F687D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508B43">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388F2E">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儋州市第一幼儿园</w:t>
            </w:r>
          </w:p>
        </w:tc>
      </w:tr>
      <w:tr w14:paraId="324B69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754A9F">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3B89AC">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西南大学东方实验中学</w:t>
            </w:r>
          </w:p>
        </w:tc>
      </w:tr>
      <w:tr w14:paraId="287026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FFDB4B">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0404DB">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东方市职业技术学校</w:t>
            </w:r>
          </w:p>
        </w:tc>
      </w:tr>
      <w:tr w14:paraId="5ED590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1455AA8">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EC4C92">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首都师范大学附属乐东第一小学</w:t>
            </w:r>
          </w:p>
        </w:tc>
      </w:tr>
      <w:tr w14:paraId="2310B2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A78F3E">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C9968D">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乐东黎族自治县第二幼儿园</w:t>
            </w:r>
          </w:p>
        </w:tc>
      </w:tr>
      <w:tr w14:paraId="638A52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231E46">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1EA3FF">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保亭中学</w:t>
            </w:r>
          </w:p>
        </w:tc>
      </w:tr>
      <w:tr w14:paraId="4FD446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1C2BC6D">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A289E8">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三亚热带海洋学院</w:t>
            </w:r>
          </w:p>
        </w:tc>
      </w:tr>
      <w:tr w14:paraId="565757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37F9F8">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A107F7">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海南中学三亚学校</w:t>
            </w:r>
          </w:p>
        </w:tc>
      </w:tr>
      <w:tr w14:paraId="262592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40DDAB">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7E7F72">
            <w:pPr>
              <w:widowControl/>
              <w:tabs>
                <w:tab w:val="left" w:pos="2770"/>
              </w:tabs>
              <w:spacing w:line="300" w:lineRule="exact"/>
              <w:jc w:val="center"/>
              <w:textAlignment w:val="center"/>
              <w:rPr>
                <w:rFonts w:hint="eastAsia" w:ascii="Times New Roman" w:hAnsi="Times New Roman" w:eastAsiaTheme="minorEastAsia" w:cstheme="minorEastAsia"/>
                <w:b w:val="0"/>
                <w:bCs w:val="0"/>
                <w:color w:val="000000"/>
                <w:sz w:val="24"/>
                <w:szCs w:val="24"/>
                <w:lang w:eastAsia="zh-CN"/>
              </w:rPr>
            </w:pPr>
            <w:r>
              <w:rPr>
                <w:rFonts w:hint="eastAsia" w:ascii="Times New Roman" w:hAnsi="Times New Roman" w:eastAsiaTheme="minorEastAsia" w:cstheme="minorEastAsia"/>
                <w:b w:val="0"/>
                <w:bCs w:val="0"/>
                <w:color w:val="000000"/>
                <w:sz w:val="24"/>
                <w:szCs w:val="24"/>
                <w:lang w:eastAsia="zh-CN"/>
              </w:rPr>
              <w:t>北京师范大学万宁实验学校</w:t>
            </w:r>
          </w:p>
        </w:tc>
      </w:tr>
      <w:tr w14:paraId="6B9F95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BA977F">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34FB5A">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rPr>
              <w:t>琼海职业中等专业学校</w:t>
            </w:r>
          </w:p>
        </w:tc>
      </w:tr>
      <w:tr w14:paraId="72826E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737EB7">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2A7B54">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rPr>
            </w:pPr>
            <w:r>
              <w:rPr>
                <w:rFonts w:hint="eastAsia" w:ascii="Times New Roman" w:hAnsi="Times New Roman" w:eastAsiaTheme="minorEastAsia" w:cstheme="minorEastAsia"/>
                <w:b w:val="0"/>
                <w:bCs w:val="0"/>
                <w:color w:val="000000"/>
                <w:kern w:val="0"/>
                <w:sz w:val="24"/>
                <w:szCs w:val="24"/>
              </w:rPr>
              <w:t>海南屯昌思源实验高级中学</w:t>
            </w:r>
          </w:p>
        </w:tc>
      </w:tr>
      <w:tr w14:paraId="4966E8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9388F2">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7B6E37">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rPr>
            </w:pPr>
            <w:r>
              <w:rPr>
                <w:rFonts w:hint="eastAsia" w:ascii="Times New Roman" w:hAnsi="Times New Roman" w:eastAsiaTheme="minorEastAsia" w:cstheme="minorEastAsia"/>
                <w:b w:val="0"/>
                <w:bCs w:val="0"/>
                <w:color w:val="000000"/>
                <w:kern w:val="0"/>
                <w:sz w:val="24"/>
                <w:szCs w:val="24"/>
              </w:rPr>
              <w:t>屯昌县实验幼儿园</w:t>
            </w:r>
          </w:p>
        </w:tc>
      </w:tr>
      <w:tr w14:paraId="462FE9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FE69D6">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BC3676">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rPr>
            </w:pPr>
            <w:r>
              <w:rPr>
                <w:rFonts w:hint="eastAsia" w:ascii="Times New Roman" w:hAnsi="Times New Roman" w:eastAsiaTheme="minorEastAsia" w:cstheme="minorEastAsia"/>
                <w:b w:val="0"/>
                <w:bCs w:val="0"/>
                <w:color w:val="000000"/>
                <w:kern w:val="0"/>
                <w:sz w:val="24"/>
                <w:szCs w:val="24"/>
              </w:rPr>
              <w:t>定安县城南中学</w:t>
            </w:r>
          </w:p>
        </w:tc>
      </w:tr>
      <w:tr w14:paraId="2A3084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67646D">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7C1037">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rPr>
            </w:pPr>
            <w:r>
              <w:rPr>
                <w:rFonts w:hint="eastAsia" w:ascii="Times New Roman" w:hAnsi="Times New Roman" w:eastAsiaTheme="minorEastAsia" w:cstheme="minorEastAsia"/>
                <w:b w:val="0"/>
                <w:bCs w:val="0"/>
                <w:color w:val="000000"/>
                <w:kern w:val="0"/>
                <w:sz w:val="24"/>
                <w:szCs w:val="24"/>
              </w:rPr>
              <w:t>海南省技工学校澄迈分校</w:t>
            </w:r>
          </w:p>
        </w:tc>
      </w:tr>
      <w:tr w14:paraId="5FC28A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01E58A">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3339C3E">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rPr>
            </w:pPr>
            <w:r>
              <w:rPr>
                <w:rFonts w:hint="eastAsia" w:ascii="Times New Roman" w:hAnsi="Times New Roman" w:eastAsiaTheme="minorEastAsia" w:cstheme="minorEastAsia"/>
                <w:b w:val="0"/>
                <w:bCs w:val="0"/>
                <w:color w:val="000000"/>
                <w:kern w:val="0"/>
                <w:sz w:val="24"/>
                <w:szCs w:val="24"/>
              </w:rPr>
              <w:t>文昌市第二幼儿园</w:t>
            </w:r>
            <w:r>
              <w:rPr>
                <w:rFonts w:hint="eastAsia" w:ascii="Times New Roman" w:hAnsi="Times New Roman" w:eastAsiaTheme="minorEastAsia" w:cstheme="minorEastAsia"/>
                <w:b w:val="0"/>
                <w:bCs w:val="0"/>
                <w:color w:val="000000"/>
                <w:kern w:val="0"/>
                <w:sz w:val="24"/>
                <w:szCs w:val="24"/>
                <w:lang w:eastAsia="zh-CN"/>
              </w:rPr>
              <w:t>（</w:t>
            </w:r>
            <w:r>
              <w:rPr>
                <w:rFonts w:hint="eastAsia" w:ascii="Times New Roman" w:hAnsi="Times New Roman" w:eastAsiaTheme="minorEastAsia" w:cstheme="minorEastAsia"/>
                <w:b w:val="0"/>
                <w:bCs w:val="0"/>
                <w:color w:val="000000"/>
                <w:kern w:val="0"/>
                <w:sz w:val="24"/>
                <w:szCs w:val="24"/>
              </w:rPr>
              <w:t>文中幼儿园</w:t>
            </w:r>
            <w:r>
              <w:rPr>
                <w:rFonts w:hint="eastAsia" w:ascii="Times New Roman" w:hAnsi="Times New Roman" w:eastAsiaTheme="minorEastAsia" w:cstheme="minorEastAsia"/>
                <w:b w:val="0"/>
                <w:bCs w:val="0"/>
                <w:color w:val="000000"/>
                <w:kern w:val="0"/>
                <w:sz w:val="24"/>
                <w:szCs w:val="24"/>
                <w:lang w:eastAsia="zh-CN"/>
              </w:rPr>
              <w:t>）</w:t>
            </w:r>
          </w:p>
        </w:tc>
      </w:tr>
      <w:tr w14:paraId="5CB877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F45B8B">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25BFAE">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rPr>
            </w:pPr>
            <w:r>
              <w:rPr>
                <w:rFonts w:hint="eastAsia" w:ascii="Times New Roman" w:hAnsi="Times New Roman" w:eastAsiaTheme="minorEastAsia" w:cstheme="minorEastAsia"/>
                <w:b w:val="0"/>
                <w:bCs w:val="0"/>
                <w:color w:val="000000"/>
                <w:kern w:val="0"/>
                <w:sz w:val="24"/>
                <w:szCs w:val="24"/>
              </w:rPr>
              <w:t>文昌市东郊中学</w:t>
            </w:r>
          </w:p>
        </w:tc>
      </w:tr>
      <w:tr w14:paraId="60B304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88B8C8">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FF6D074">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rPr>
            </w:pPr>
            <w:r>
              <w:rPr>
                <w:rFonts w:hint="eastAsia" w:ascii="Times New Roman" w:hAnsi="Times New Roman" w:eastAsiaTheme="minorEastAsia" w:cstheme="minorEastAsia"/>
                <w:b w:val="0"/>
                <w:bCs w:val="0"/>
                <w:color w:val="000000"/>
                <w:kern w:val="0"/>
                <w:sz w:val="24"/>
                <w:szCs w:val="24"/>
              </w:rPr>
              <w:t>海口旅游职业学院</w:t>
            </w:r>
          </w:p>
        </w:tc>
      </w:tr>
      <w:tr w14:paraId="6C8DD1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053C78">
            <w:pPr>
              <w:spacing w:line="300" w:lineRule="exact"/>
              <w:jc w:val="center"/>
              <w:rPr>
                <w:rFonts w:hint="eastAsia" w:ascii="Times New Roman" w:hAnsi="Times New Roman" w:eastAsiaTheme="minorEastAsia" w:cstheme="minorEastAsia"/>
                <w:b w:val="0"/>
                <w:bCs w:val="0"/>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45D661">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rPr>
            </w:pPr>
            <w:r>
              <w:rPr>
                <w:rFonts w:hint="eastAsia" w:ascii="Times New Roman" w:hAnsi="Times New Roman" w:eastAsiaTheme="minorEastAsia" w:cstheme="minorEastAsia"/>
                <w:b w:val="0"/>
                <w:bCs w:val="0"/>
                <w:color w:val="000000"/>
                <w:kern w:val="0"/>
                <w:sz w:val="24"/>
                <w:szCs w:val="24"/>
              </w:rPr>
              <w:t xml:space="preserve">琼山华侨中学 </w:t>
            </w:r>
          </w:p>
        </w:tc>
      </w:tr>
      <w:tr w14:paraId="7E4D08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B93369">
            <w:pPr>
              <w:spacing w:line="300" w:lineRule="exact"/>
              <w:jc w:val="center"/>
              <w:rPr>
                <w:rFonts w:hint="eastAsia" w:ascii="Times New Roman" w:hAnsi="Times New Roman" w:eastAsiaTheme="minorEastAsia" w:cstheme="minorEastAsia"/>
                <w:b w:val="0"/>
                <w:bCs w:val="0"/>
                <w:color w:val="000000"/>
                <w:sz w:val="24"/>
                <w:szCs w:val="24"/>
                <w:lang w:val="en-US" w:eastAsia="zh-CN"/>
              </w:rPr>
            </w:pPr>
            <w:r>
              <w:rPr>
                <w:rFonts w:hint="eastAsia" w:ascii="Times New Roman" w:hAnsi="Times New Roman" w:eastAsiaTheme="minorEastAsia" w:cstheme="minorEastAsia"/>
                <w:b w:val="0"/>
                <w:bCs w:val="0"/>
                <w:color w:val="000000"/>
                <w:sz w:val="24"/>
                <w:szCs w:val="24"/>
                <w:lang w:val="en-US" w:eastAsia="zh-CN"/>
              </w:rPr>
              <w:t>教育局安全科</w:t>
            </w: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85C18D">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lang w:eastAsia="zh-CN"/>
              </w:rPr>
            </w:pPr>
            <w:r>
              <w:rPr>
                <w:rFonts w:hint="eastAsia" w:ascii="Times New Roman" w:hAnsi="Times New Roman" w:eastAsiaTheme="minorEastAsia" w:cstheme="minorEastAsia"/>
                <w:b w:val="0"/>
                <w:bCs w:val="0"/>
                <w:color w:val="000000"/>
                <w:kern w:val="0"/>
                <w:sz w:val="24"/>
                <w:szCs w:val="24"/>
              </w:rPr>
              <w:t>临高</w:t>
            </w:r>
            <w:r>
              <w:rPr>
                <w:rFonts w:hint="eastAsia" w:ascii="Times New Roman" w:hAnsi="Times New Roman" w:eastAsiaTheme="minorEastAsia" w:cstheme="minorEastAsia"/>
                <w:b w:val="0"/>
                <w:bCs w:val="0"/>
                <w:color w:val="000000"/>
                <w:kern w:val="0"/>
                <w:sz w:val="24"/>
                <w:szCs w:val="24"/>
                <w:lang w:val="en-US" w:eastAsia="zh-CN"/>
              </w:rPr>
              <w:t>县</w:t>
            </w:r>
          </w:p>
        </w:tc>
      </w:tr>
      <w:tr w14:paraId="1DB1FE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E120A7">
            <w:pPr>
              <w:spacing w:line="300" w:lineRule="exact"/>
              <w:jc w:val="center"/>
              <w:rPr>
                <w:rFonts w:hint="eastAsia" w:ascii="Times New Roman" w:hAnsi="Times New Roman" w:eastAsiaTheme="minorEastAsia" w:cstheme="minorEastAsia"/>
                <w:b w:val="0"/>
                <w:bCs/>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0CAAED">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lang w:val="en-US" w:eastAsia="zh-CN"/>
              </w:rPr>
            </w:pPr>
            <w:r>
              <w:rPr>
                <w:rFonts w:hint="eastAsia" w:ascii="Times New Roman" w:hAnsi="Times New Roman" w:eastAsiaTheme="minorEastAsia" w:cstheme="minorEastAsia"/>
                <w:b w:val="0"/>
                <w:bCs w:val="0"/>
                <w:color w:val="000000"/>
                <w:kern w:val="0"/>
                <w:sz w:val="24"/>
                <w:szCs w:val="24"/>
              </w:rPr>
              <w:t>儋州</w:t>
            </w:r>
            <w:r>
              <w:rPr>
                <w:rFonts w:hint="eastAsia" w:ascii="Times New Roman" w:hAnsi="Times New Roman" w:eastAsiaTheme="minorEastAsia" w:cstheme="minorEastAsia"/>
                <w:b w:val="0"/>
                <w:bCs w:val="0"/>
                <w:color w:val="000000"/>
                <w:kern w:val="0"/>
                <w:sz w:val="24"/>
                <w:szCs w:val="24"/>
                <w:lang w:val="en-US" w:eastAsia="zh-CN"/>
              </w:rPr>
              <w:t>市</w:t>
            </w:r>
          </w:p>
        </w:tc>
      </w:tr>
      <w:tr w14:paraId="712B44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CE78DE">
            <w:pPr>
              <w:spacing w:line="300" w:lineRule="exact"/>
              <w:jc w:val="center"/>
              <w:rPr>
                <w:rFonts w:hint="eastAsia" w:ascii="Times New Roman" w:hAnsi="Times New Roman" w:eastAsiaTheme="minorEastAsia" w:cstheme="minorEastAsia"/>
                <w:b w:val="0"/>
                <w:bCs/>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577BFB">
            <w:pPr>
              <w:widowControl/>
              <w:spacing w:line="300" w:lineRule="exact"/>
              <w:jc w:val="center"/>
              <w:textAlignment w:val="center"/>
              <w:rPr>
                <w:rFonts w:hint="eastAsia" w:ascii="Times New Roman" w:hAnsi="Times New Roman" w:eastAsiaTheme="minorEastAsia" w:cstheme="minorEastAsia"/>
                <w:b w:val="0"/>
                <w:bCs w:val="0"/>
                <w:color w:val="000000"/>
                <w:kern w:val="0"/>
                <w:sz w:val="24"/>
                <w:szCs w:val="24"/>
                <w:lang w:val="en-US" w:eastAsia="zh-CN"/>
              </w:rPr>
            </w:pPr>
            <w:r>
              <w:rPr>
                <w:rFonts w:hint="eastAsia" w:ascii="Times New Roman" w:hAnsi="Times New Roman" w:eastAsiaTheme="minorEastAsia" w:cstheme="minorEastAsia"/>
                <w:b w:val="0"/>
                <w:bCs w:val="0"/>
                <w:color w:val="000000"/>
                <w:kern w:val="0"/>
                <w:sz w:val="24"/>
                <w:szCs w:val="24"/>
                <w:lang w:val="en-US" w:eastAsia="zh-CN"/>
              </w:rPr>
              <w:t>东方市</w:t>
            </w:r>
          </w:p>
        </w:tc>
      </w:tr>
      <w:tr w14:paraId="141AFA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810706">
            <w:pPr>
              <w:spacing w:line="300" w:lineRule="exact"/>
              <w:jc w:val="center"/>
              <w:rPr>
                <w:rFonts w:hint="eastAsia" w:ascii="Times New Roman" w:hAnsi="Times New Roman" w:eastAsiaTheme="minorEastAsia" w:cstheme="minorEastAsia"/>
                <w:b w:val="0"/>
                <w:bCs/>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421573">
            <w:pPr>
              <w:widowControl/>
              <w:spacing w:line="300" w:lineRule="exact"/>
              <w:jc w:val="center"/>
              <w:textAlignment w:val="center"/>
              <w:rPr>
                <w:rFonts w:hint="eastAsia" w:ascii="Times New Roman" w:hAnsi="Times New Roman" w:eastAsiaTheme="minorEastAsia" w:cstheme="minorEastAsia"/>
                <w:b w:val="0"/>
                <w:bCs w:val="0"/>
                <w:color w:val="000000"/>
                <w:sz w:val="24"/>
                <w:szCs w:val="24"/>
                <w:lang w:val="en-US" w:eastAsia="zh-CN"/>
              </w:rPr>
            </w:pPr>
            <w:r>
              <w:rPr>
                <w:rFonts w:hint="eastAsia" w:ascii="Times New Roman" w:hAnsi="Times New Roman" w:eastAsiaTheme="minorEastAsia" w:cstheme="minorEastAsia"/>
                <w:b w:val="0"/>
                <w:bCs w:val="0"/>
                <w:color w:val="000000"/>
                <w:sz w:val="24"/>
                <w:szCs w:val="24"/>
                <w:lang w:val="en-US" w:eastAsia="zh-CN"/>
              </w:rPr>
              <w:t>乐东黎族自治县</w:t>
            </w:r>
          </w:p>
        </w:tc>
      </w:tr>
      <w:tr w14:paraId="29AF5B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47B8C0">
            <w:pPr>
              <w:spacing w:line="300" w:lineRule="exact"/>
              <w:jc w:val="center"/>
              <w:rPr>
                <w:rFonts w:hint="eastAsia" w:ascii="Times New Roman" w:hAnsi="Times New Roman" w:eastAsiaTheme="minorEastAsia" w:cstheme="minorEastAsia"/>
                <w:b w:val="0"/>
                <w:bCs/>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8F7F8D">
            <w:pPr>
              <w:widowControl/>
              <w:spacing w:line="300" w:lineRule="exact"/>
              <w:jc w:val="center"/>
              <w:textAlignment w:val="center"/>
              <w:rPr>
                <w:rFonts w:hint="eastAsia" w:ascii="Times New Roman" w:hAnsi="Times New Roman" w:eastAsiaTheme="minorEastAsia" w:cstheme="minorEastAsia"/>
                <w:b w:val="0"/>
                <w:bCs w:val="0"/>
                <w:color w:val="000000"/>
                <w:sz w:val="24"/>
                <w:szCs w:val="24"/>
                <w:lang w:val="en-US" w:eastAsia="zh-CN"/>
              </w:rPr>
            </w:pPr>
            <w:r>
              <w:rPr>
                <w:rFonts w:hint="eastAsia" w:ascii="Times New Roman" w:hAnsi="Times New Roman" w:eastAsiaTheme="minorEastAsia" w:cstheme="minorEastAsia"/>
                <w:b w:val="0"/>
                <w:bCs w:val="0"/>
                <w:color w:val="000000"/>
                <w:sz w:val="24"/>
                <w:szCs w:val="24"/>
                <w:lang w:val="en-US" w:eastAsia="zh-CN"/>
              </w:rPr>
              <w:t>三亚市</w:t>
            </w:r>
          </w:p>
        </w:tc>
      </w:tr>
      <w:tr w14:paraId="30C5C0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F2C343">
            <w:pPr>
              <w:spacing w:line="300" w:lineRule="exact"/>
              <w:jc w:val="center"/>
              <w:rPr>
                <w:rFonts w:hint="eastAsia" w:ascii="Times New Roman" w:hAnsi="Times New Roman" w:eastAsiaTheme="minorEastAsia" w:cstheme="minorEastAsia"/>
                <w:b w:val="0"/>
                <w:bCs/>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862690">
            <w:pPr>
              <w:widowControl/>
              <w:spacing w:line="300" w:lineRule="exact"/>
              <w:jc w:val="center"/>
              <w:textAlignment w:val="center"/>
              <w:rPr>
                <w:rFonts w:hint="eastAsia" w:ascii="Times New Roman" w:hAnsi="Times New Roman" w:eastAsiaTheme="minorEastAsia" w:cstheme="minorEastAsia"/>
                <w:b w:val="0"/>
                <w:bCs w:val="0"/>
                <w:color w:val="000000"/>
                <w:sz w:val="24"/>
                <w:szCs w:val="24"/>
                <w:lang w:val="en-US" w:eastAsia="zh-CN"/>
              </w:rPr>
            </w:pPr>
            <w:r>
              <w:rPr>
                <w:rFonts w:hint="eastAsia" w:ascii="Times New Roman" w:hAnsi="Times New Roman" w:eastAsiaTheme="minorEastAsia" w:cstheme="minorEastAsia"/>
                <w:b w:val="0"/>
                <w:bCs w:val="0"/>
                <w:color w:val="000000"/>
                <w:sz w:val="24"/>
                <w:szCs w:val="24"/>
                <w:lang w:val="en-US" w:eastAsia="zh-CN"/>
              </w:rPr>
              <w:t>万宁市</w:t>
            </w:r>
          </w:p>
        </w:tc>
      </w:tr>
      <w:tr w14:paraId="1C9CCE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7A9E6C">
            <w:pPr>
              <w:spacing w:line="300" w:lineRule="exact"/>
              <w:jc w:val="center"/>
              <w:rPr>
                <w:rFonts w:hint="eastAsia" w:ascii="Times New Roman" w:hAnsi="Times New Roman" w:eastAsiaTheme="minorEastAsia" w:cstheme="minorEastAsia"/>
                <w:b w:val="0"/>
                <w:bCs/>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179E03D">
            <w:pPr>
              <w:widowControl/>
              <w:spacing w:line="300" w:lineRule="exact"/>
              <w:jc w:val="center"/>
              <w:textAlignment w:val="center"/>
              <w:rPr>
                <w:rFonts w:hint="eastAsia" w:ascii="Times New Roman" w:hAnsi="Times New Roman" w:eastAsiaTheme="minorEastAsia" w:cstheme="minorEastAsia"/>
                <w:b w:val="0"/>
                <w:bCs w:val="0"/>
                <w:color w:val="000000"/>
                <w:sz w:val="24"/>
                <w:szCs w:val="24"/>
                <w:lang w:val="en-US" w:eastAsia="zh-CN"/>
              </w:rPr>
            </w:pPr>
            <w:r>
              <w:rPr>
                <w:rFonts w:hint="eastAsia" w:ascii="Times New Roman" w:hAnsi="Times New Roman" w:eastAsiaTheme="minorEastAsia" w:cstheme="minorEastAsia"/>
                <w:b w:val="0"/>
                <w:bCs w:val="0"/>
                <w:color w:val="000000"/>
                <w:sz w:val="24"/>
                <w:szCs w:val="24"/>
                <w:lang w:val="en-US" w:eastAsia="zh-CN"/>
              </w:rPr>
              <w:t>琼海市</w:t>
            </w:r>
          </w:p>
        </w:tc>
      </w:tr>
      <w:tr w14:paraId="050112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A32065">
            <w:pPr>
              <w:spacing w:line="300" w:lineRule="exact"/>
              <w:jc w:val="center"/>
              <w:rPr>
                <w:rFonts w:hint="eastAsia" w:ascii="Times New Roman" w:hAnsi="Times New Roman" w:eastAsiaTheme="minorEastAsia" w:cstheme="minorEastAsia"/>
                <w:b w:val="0"/>
                <w:bCs/>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213767">
            <w:pPr>
              <w:widowControl/>
              <w:spacing w:line="300" w:lineRule="exact"/>
              <w:jc w:val="center"/>
              <w:textAlignment w:val="center"/>
              <w:rPr>
                <w:rFonts w:hint="eastAsia" w:ascii="Times New Roman" w:hAnsi="Times New Roman" w:eastAsiaTheme="minorEastAsia" w:cstheme="minorEastAsia"/>
                <w:b w:val="0"/>
                <w:bCs w:val="0"/>
                <w:color w:val="000000"/>
                <w:sz w:val="24"/>
                <w:szCs w:val="24"/>
                <w:lang w:val="en-US" w:eastAsia="zh-CN"/>
              </w:rPr>
            </w:pPr>
            <w:r>
              <w:rPr>
                <w:rFonts w:hint="eastAsia" w:ascii="Times New Roman" w:hAnsi="Times New Roman" w:eastAsiaTheme="minorEastAsia" w:cstheme="minorEastAsia"/>
                <w:b w:val="0"/>
                <w:bCs w:val="0"/>
                <w:color w:val="000000"/>
                <w:sz w:val="24"/>
                <w:szCs w:val="24"/>
                <w:lang w:val="en-US" w:eastAsia="zh-CN"/>
              </w:rPr>
              <w:t>屯昌县</w:t>
            </w:r>
          </w:p>
        </w:tc>
      </w:tr>
      <w:tr w14:paraId="490E44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70A8E1">
            <w:pPr>
              <w:spacing w:line="300" w:lineRule="exact"/>
              <w:jc w:val="center"/>
              <w:rPr>
                <w:rFonts w:hint="eastAsia" w:ascii="Times New Roman" w:hAnsi="Times New Roman" w:eastAsiaTheme="minorEastAsia" w:cstheme="minorEastAsia"/>
                <w:b w:val="0"/>
                <w:bCs/>
                <w:color w:val="000000"/>
                <w:sz w:val="24"/>
                <w:szCs w:val="24"/>
              </w:rPr>
            </w:pPr>
          </w:p>
        </w:tc>
        <w:tc>
          <w:tcPr>
            <w:tcW w:w="333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66299C">
            <w:pPr>
              <w:widowControl/>
              <w:spacing w:line="300" w:lineRule="exact"/>
              <w:jc w:val="center"/>
              <w:textAlignment w:val="center"/>
              <w:rPr>
                <w:rFonts w:hint="eastAsia" w:ascii="Times New Roman" w:hAnsi="Times New Roman" w:eastAsiaTheme="minorEastAsia" w:cstheme="minorEastAsia"/>
                <w:b w:val="0"/>
                <w:bCs w:val="0"/>
                <w:color w:val="000000"/>
                <w:sz w:val="24"/>
                <w:szCs w:val="24"/>
                <w:lang w:val="en-US" w:eastAsia="zh-CN"/>
              </w:rPr>
            </w:pPr>
            <w:r>
              <w:rPr>
                <w:rFonts w:hint="eastAsia" w:ascii="Times New Roman" w:hAnsi="Times New Roman" w:eastAsiaTheme="minorEastAsia" w:cstheme="minorEastAsia"/>
                <w:b w:val="0"/>
                <w:bCs w:val="0"/>
                <w:color w:val="000000"/>
                <w:sz w:val="24"/>
                <w:szCs w:val="24"/>
                <w:lang w:val="en-US" w:eastAsia="zh-CN"/>
              </w:rPr>
              <w:t>澄迈县</w:t>
            </w:r>
          </w:p>
        </w:tc>
      </w:tr>
      <w:tr w14:paraId="5B13B0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5133E">
            <w:pPr>
              <w:spacing w:line="300" w:lineRule="exact"/>
              <w:jc w:val="center"/>
              <w:rPr>
                <w:rFonts w:hint="eastAsia" w:ascii="Times New Roman" w:hAnsi="Times New Roman" w:eastAsiaTheme="minorEastAsia" w:cstheme="minorEastAsia"/>
                <w:b w:val="0"/>
                <w:bCs/>
                <w:color w:val="000000"/>
                <w:sz w:val="24"/>
                <w:szCs w:val="24"/>
              </w:rPr>
            </w:pPr>
          </w:p>
        </w:tc>
        <w:tc>
          <w:tcPr>
            <w:tcW w:w="3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F9B7D">
            <w:pPr>
              <w:widowControl/>
              <w:spacing w:line="300" w:lineRule="exact"/>
              <w:jc w:val="center"/>
              <w:textAlignment w:val="center"/>
              <w:rPr>
                <w:rFonts w:hint="eastAsia" w:ascii="Times New Roman" w:hAnsi="Times New Roman" w:eastAsiaTheme="minorEastAsia" w:cstheme="minorEastAsia"/>
                <w:b w:val="0"/>
                <w:bCs w:val="0"/>
                <w:color w:val="000000"/>
                <w:sz w:val="24"/>
                <w:szCs w:val="24"/>
              </w:rPr>
            </w:pPr>
            <w:r>
              <w:rPr>
                <w:rFonts w:hint="eastAsia" w:ascii="Times New Roman" w:hAnsi="Times New Roman" w:eastAsiaTheme="minorEastAsia" w:cstheme="minorEastAsia"/>
                <w:b w:val="0"/>
                <w:bCs w:val="0"/>
                <w:color w:val="000000"/>
                <w:sz w:val="24"/>
                <w:szCs w:val="24"/>
                <w:lang w:val="en-US" w:eastAsia="zh-CN"/>
              </w:rPr>
              <w:t>文昌市</w:t>
            </w:r>
          </w:p>
        </w:tc>
      </w:tr>
    </w:tbl>
    <w:p w14:paraId="566AA057">
      <w:pPr>
        <w:keepNext w:val="0"/>
        <w:keepLines w:val="0"/>
        <w:widowControl/>
        <w:suppressLineNumbers w:val="0"/>
        <w:ind w:firstLine="640" w:firstLineChars="200"/>
        <w:jc w:val="both"/>
        <w:rPr>
          <w:rFonts w:hint="eastAsia" w:ascii="Times New Roman" w:hAnsi="Times New Roman" w:eastAsia="仿宋" w:cs="仿宋"/>
          <w:kern w:val="2"/>
          <w:sz w:val="32"/>
          <w:szCs w:val="32"/>
          <w:lang w:val="en-US" w:eastAsia="zh-CN" w:bidi="ar-SA"/>
        </w:rPr>
      </w:pPr>
    </w:p>
    <w:tbl>
      <w:tblPr>
        <w:tblStyle w:val="14"/>
        <w:tblW w:w="8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3"/>
        <w:gridCol w:w="4376"/>
      </w:tblGrid>
      <w:tr w14:paraId="305E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63" w:type="dxa"/>
          </w:tcPr>
          <w:p w14:paraId="6912073F">
            <w:pPr>
              <w:autoSpaceDE/>
              <w:autoSpaceDN/>
              <w:ind w:firstLine="0" w:firstLineChars="0"/>
              <w:jc w:val="both"/>
              <w:rPr>
                <w:rFonts w:hint="eastAsia" w:ascii="Times New Roman" w:hAnsi="Times New Roman" w:eastAsia="仿宋" w:cs="仿宋"/>
                <w:kern w:val="2"/>
                <w:sz w:val="32"/>
                <w:szCs w:val="32"/>
                <w:vertAlign w:val="baseline"/>
                <w:lang w:eastAsia="zh-CN"/>
              </w:rPr>
            </w:pPr>
            <w:r>
              <w:rPr>
                <w:rFonts w:hint="eastAsia" w:ascii="Times New Roman" w:hAnsi="Times New Roman" w:eastAsia="仿宋" w:cs="仿宋"/>
                <w:kern w:val="2"/>
                <w:sz w:val="32"/>
                <w:szCs w:val="32"/>
                <w:vertAlign w:val="baseline"/>
                <w:lang w:eastAsia="zh-CN"/>
              </w:rPr>
              <w:drawing>
                <wp:inline distT="0" distB="0" distL="114300" distR="114300">
                  <wp:extent cx="2617470" cy="1962785"/>
                  <wp:effectExtent l="0" t="0" r="11430" b="18415"/>
                  <wp:docPr id="2" name="图片 2" descr="海南省·琼海市职业教育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南省·琼海市职业教育中心"/>
                          <pic:cNvPicPr>
                            <a:picLocks noChangeAspect="1"/>
                          </pic:cNvPicPr>
                        </pic:nvPicPr>
                        <pic:blipFill>
                          <a:blip r:embed="rId8"/>
                          <a:stretch>
                            <a:fillRect/>
                          </a:stretch>
                        </pic:blipFill>
                        <pic:spPr>
                          <a:xfrm>
                            <a:off x="0" y="0"/>
                            <a:ext cx="2617470" cy="1962785"/>
                          </a:xfrm>
                          <a:prstGeom prst="rect">
                            <a:avLst/>
                          </a:prstGeom>
                        </pic:spPr>
                      </pic:pic>
                    </a:graphicData>
                  </a:graphic>
                </wp:inline>
              </w:drawing>
            </w:r>
          </w:p>
          <w:p w14:paraId="0EE922CE">
            <w:pPr>
              <w:autoSpaceDE/>
              <w:autoSpaceDN/>
              <w:ind w:left="0" w:leftChars="0" w:firstLine="0" w:firstLineChars="0"/>
              <w:jc w:val="center"/>
              <w:rPr>
                <w:rFonts w:hint="eastAsia" w:ascii="Times New Roman" w:hAnsi="Times New Roman" w:eastAsia="仿宋" w:cs="仿宋"/>
                <w:kern w:val="2"/>
                <w:sz w:val="32"/>
                <w:szCs w:val="32"/>
                <w:vertAlign w:val="baseline"/>
                <w:lang w:eastAsia="zh-CN"/>
              </w:rPr>
            </w:pPr>
            <w:r>
              <w:rPr>
                <w:rFonts w:hint="eastAsia" w:ascii="Times New Roman" w:hAnsi="Times New Roman" w:eastAsia="仿宋" w:cs="仿宋"/>
                <w:kern w:val="2"/>
                <w:sz w:val="21"/>
                <w:szCs w:val="21"/>
                <w:lang w:val="en-US" w:eastAsia="zh-CN"/>
              </w:rPr>
              <w:t>在海南省</w:t>
            </w:r>
            <w:r>
              <w:rPr>
                <w:rFonts w:hint="eastAsia" w:ascii="Times New Roman" w:hAnsi="Times New Roman" w:eastAsia="仿宋" w:cs="仿宋"/>
                <w:kern w:val="2"/>
                <w:sz w:val="21"/>
                <w:szCs w:val="21"/>
                <w:vertAlign w:val="baseline"/>
                <w:lang w:val="en-US" w:eastAsia="zh-CN"/>
              </w:rPr>
              <w:t>琼海市职业教育中心</w:t>
            </w:r>
            <w:r>
              <w:rPr>
                <w:rFonts w:hint="eastAsia" w:ascii="Times New Roman" w:hAnsi="Times New Roman" w:eastAsia="仿宋" w:cs="仿宋"/>
                <w:kern w:val="2"/>
                <w:sz w:val="21"/>
                <w:szCs w:val="21"/>
                <w:lang w:val="en-US" w:eastAsia="zh-CN"/>
              </w:rPr>
              <w:t>调研</w:t>
            </w:r>
          </w:p>
        </w:tc>
        <w:tc>
          <w:tcPr>
            <w:tcW w:w="4376" w:type="dxa"/>
          </w:tcPr>
          <w:p w14:paraId="4DE62579">
            <w:pPr>
              <w:autoSpaceDE/>
              <w:autoSpaceDN/>
              <w:ind w:left="0" w:leftChars="0" w:firstLine="0" w:firstLineChars="0"/>
              <w:jc w:val="center"/>
              <w:rPr>
                <w:rFonts w:hint="eastAsia" w:ascii="Times New Roman" w:hAnsi="Times New Roman" w:eastAsia="仿宋" w:cs="仿宋"/>
                <w:kern w:val="2"/>
                <w:sz w:val="32"/>
                <w:szCs w:val="32"/>
                <w:vertAlign w:val="baseline"/>
              </w:rPr>
            </w:pPr>
            <w:r>
              <w:rPr>
                <w:rFonts w:hint="eastAsia" w:ascii="Times New Roman" w:hAnsi="Times New Roman" w:eastAsia="仿宋" w:cs="仿宋"/>
                <w:kern w:val="2"/>
                <w:sz w:val="21"/>
                <w:szCs w:val="21"/>
                <w:lang w:val="en-US" w:eastAsia="zh-CN"/>
              </w:rPr>
              <w:drawing>
                <wp:inline distT="0" distB="0" distL="114300" distR="114300">
                  <wp:extent cx="2633980" cy="1974850"/>
                  <wp:effectExtent l="0" t="0" r="13970" b="6350"/>
                  <wp:docPr id="3" name="图片 3" descr="海南屯昌思源实验高级中学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南屯昌思源实验高级中学 (2)"/>
                          <pic:cNvPicPr>
                            <a:picLocks noChangeAspect="1"/>
                          </pic:cNvPicPr>
                        </pic:nvPicPr>
                        <pic:blipFill>
                          <a:blip r:embed="rId9"/>
                          <a:stretch>
                            <a:fillRect/>
                          </a:stretch>
                        </pic:blipFill>
                        <pic:spPr>
                          <a:xfrm>
                            <a:off x="0" y="0"/>
                            <a:ext cx="2633980" cy="1974850"/>
                          </a:xfrm>
                          <a:prstGeom prst="rect">
                            <a:avLst/>
                          </a:prstGeom>
                        </pic:spPr>
                      </pic:pic>
                    </a:graphicData>
                  </a:graphic>
                </wp:inline>
              </w:drawing>
            </w:r>
            <w:r>
              <w:rPr>
                <w:rFonts w:hint="eastAsia" w:ascii="Times New Roman" w:hAnsi="Times New Roman" w:eastAsia="仿宋" w:cs="仿宋"/>
                <w:kern w:val="2"/>
                <w:sz w:val="21"/>
                <w:szCs w:val="21"/>
                <w:lang w:val="en-US" w:eastAsia="zh-CN"/>
              </w:rPr>
              <w:t>在</w:t>
            </w:r>
            <w:r>
              <w:rPr>
                <w:rFonts w:hint="eastAsia" w:ascii="Times New Roman" w:hAnsi="Times New Roman" w:eastAsia="仿宋" w:cs="仿宋"/>
                <w:kern w:val="2"/>
                <w:sz w:val="21"/>
                <w:szCs w:val="21"/>
                <w:vertAlign w:val="baseline"/>
                <w:lang w:val="en-US" w:eastAsia="zh-CN"/>
              </w:rPr>
              <w:t>海南屯昌思源实验高级中学</w:t>
            </w:r>
            <w:r>
              <w:rPr>
                <w:rFonts w:hint="eastAsia" w:ascii="Times New Roman" w:hAnsi="Times New Roman" w:eastAsia="仿宋" w:cs="仿宋"/>
                <w:kern w:val="2"/>
                <w:sz w:val="21"/>
                <w:szCs w:val="21"/>
                <w:lang w:val="en-US" w:eastAsia="zh-CN"/>
              </w:rPr>
              <w:t>调研</w:t>
            </w:r>
          </w:p>
        </w:tc>
      </w:tr>
      <w:tr w14:paraId="3E45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3" w:hRule="atLeast"/>
          <w:jc w:val="center"/>
        </w:trPr>
        <w:tc>
          <w:tcPr>
            <w:tcW w:w="4363" w:type="dxa"/>
          </w:tcPr>
          <w:p w14:paraId="714E782E">
            <w:pPr>
              <w:autoSpaceDE/>
              <w:autoSpaceDN/>
              <w:ind w:left="0" w:leftChars="0" w:firstLine="0" w:firstLineChars="0"/>
              <w:jc w:val="center"/>
              <w:rPr>
                <w:rFonts w:hint="eastAsia" w:ascii="Times New Roman" w:hAnsi="Times New Roman" w:eastAsia="仿宋" w:cs="仿宋"/>
                <w:kern w:val="2"/>
                <w:sz w:val="21"/>
                <w:szCs w:val="21"/>
                <w:lang w:val="en-US" w:eastAsia="zh-CN"/>
              </w:rPr>
            </w:pPr>
            <w:r>
              <w:rPr>
                <w:rFonts w:hint="eastAsia" w:ascii="Times New Roman" w:hAnsi="Times New Roman" w:eastAsia="仿宋" w:cs="仿宋"/>
                <w:kern w:val="2"/>
                <w:sz w:val="21"/>
                <w:szCs w:val="21"/>
                <w:lang w:val="en-US" w:eastAsia="zh-CN"/>
              </w:rPr>
              <w:drawing>
                <wp:inline distT="0" distB="0" distL="114300" distR="114300">
                  <wp:extent cx="2617470" cy="1962785"/>
                  <wp:effectExtent l="0" t="0" r="11430" b="18415"/>
                  <wp:docPr id="12" name="图片 12" descr="乐东黎族自治县第二幼儿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乐东黎族自治县第二幼儿园"/>
                          <pic:cNvPicPr>
                            <a:picLocks noChangeAspect="1"/>
                          </pic:cNvPicPr>
                        </pic:nvPicPr>
                        <pic:blipFill>
                          <a:blip r:embed="rId10"/>
                          <a:stretch>
                            <a:fillRect/>
                          </a:stretch>
                        </pic:blipFill>
                        <pic:spPr>
                          <a:xfrm>
                            <a:off x="0" y="0"/>
                            <a:ext cx="2617470" cy="1962785"/>
                          </a:xfrm>
                          <a:prstGeom prst="rect">
                            <a:avLst/>
                          </a:prstGeom>
                        </pic:spPr>
                      </pic:pic>
                    </a:graphicData>
                  </a:graphic>
                </wp:inline>
              </w:drawing>
            </w:r>
          </w:p>
          <w:p w14:paraId="70084788">
            <w:pPr>
              <w:autoSpaceDE/>
              <w:autoSpaceDN/>
              <w:ind w:left="0" w:leftChars="0" w:firstLine="0" w:firstLineChars="0"/>
              <w:jc w:val="center"/>
              <w:rPr>
                <w:rFonts w:hint="eastAsia" w:ascii="Times New Roman" w:hAnsi="Times New Roman" w:eastAsia="仿宋" w:cs="仿宋"/>
                <w:kern w:val="2"/>
                <w:sz w:val="21"/>
                <w:szCs w:val="21"/>
                <w:lang w:val="en-US" w:eastAsia="zh-CN"/>
              </w:rPr>
            </w:pPr>
            <w:r>
              <w:rPr>
                <w:rFonts w:hint="eastAsia" w:ascii="Times New Roman" w:hAnsi="Times New Roman" w:eastAsia="仿宋" w:cs="仿宋"/>
                <w:kern w:val="2"/>
                <w:sz w:val="21"/>
                <w:szCs w:val="21"/>
                <w:lang w:val="en-US" w:eastAsia="zh-CN"/>
              </w:rPr>
              <w:t>在乐东黎族自治县第二幼儿园调研</w:t>
            </w:r>
          </w:p>
        </w:tc>
        <w:tc>
          <w:tcPr>
            <w:tcW w:w="4376" w:type="dxa"/>
          </w:tcPr>
          <w:p w14:paraId="7ED01819">
            <w:pPr>
              <w:autoSpaceDE/>
              <w:autoSpaceDN/>
              <w:ind w:left="0" w:leftChars="0" w:firstLine="0" w:firstLineChars="0"/>
              <w:jc w:val="center"/>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drawing>
                <wp:inline distT="0" distB="0" distL="114300" distR="114300">
                  <wp:extent cx="2633980" cy="1974850"/>
                  <wp:effectExtent l="0" t="0" r="13970" b="6350"/>
                  <wp:docPr id="9" name="图片 9" descr="请输入内容… 三亚市·海南热带海洋学院(三亚校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请输入内容… 三亚市·海南热带海洋学院(三亚校区)"/>
                          <pic:cNvPicPr>
                            <a:picLocks noChangeAspect="1"/>
                          </pic:cNvPicPr>
                        </pic:nvPicPr>
                        <pic:blipFill>
                          <a:blip r:embed="rId11"/>
                          <a:stretch>
                            <a:fillRect/>
                          </a:stretch>
                        </pic:blipFill>
                        <pic:spPr>
                          <a:xfrm>
                            <a:off x="0" y="0"/>
                            <a:ext cx="2633980" cy="1974850"/>
                          </a:xfrm>
                          <a:prstGeom prst="rect">
                            <a:avLst/>
                          </a:prstGeom>
                        </pic:spPr>
                      </pic:pic>
                    </a:graphicData>
                  </a:graphic>
                </wp:inline>
              </w:drawing>
            </w:r>
          </w:p>
          <w:p w14:paraId="004A2188">
            <w:pPr>
              <w:autoSpaceDE/>
              <w:autoSpaceDN/>
              <w:ind w:left="0" w:leftChars="0" w:firstLine="0" w:firstLineChars="0"/>
              <w:jc w:val="center"/>
              <w:rPr>
                <w:rFonts w:hint="eastAsia" w:ascii="Times New Roman" w:hAnsi="Times New Roman" w:eastAsia="仿宋" w:cs="仿宋"/>
                <w:kern w:val="2"/>
                <w:sz w:val="21"/>
                <w:szCs w:val="21"/>
                <w:lang w:val="en-US" w:eastAsia="zh-CN"/>
              </w:rPr>
            </w:pPr>
            <w:r>
              <w:rPr>
                <w:rFonts w:hint="eastAsia" w:ascii="Times New Roman" w:hAnsi="Times New Roman" w:eastAsia="仿宋" w:cs="仿宋"/>
                <w:kern w:val="2"/>
                <w:sz w:val="21"/>
                <w:szCs w:val="21"/>
                <w:lang w:val="en-US" w:eastAsia="zh-CN"/>
              </w:rPr>
              <w:t>在海南热带海洋学院调研</w:t>
            </w:r>
          </w:p>
        </w:tc>
      </w:tr>
      <w:tr w14:paraId="3947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4" w:hRule="atLeast"/>
          <w:jc w:val="center"/>
        </w:trPr>
        <w:tc>
          <w:tcPr>
            <w:tcW w:w="4363" w:type="dxa"/>
          </w:tcPr>
          <w:p w14:paraId="5778D3DB">
            <w:pPr>
              <w:autoSpaceDE/>
              <w:autoSpaceDN/>
              <w:ind w:left="0" w:leftChars="0" w:firstLine="0" w:firstLineChars="0"/>
              <w:jc w:val="center"/>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drawing>
                <wp:inline distT="0" distB="0" distL="114300" distR="114300">
                  <wp:extent cx="2617470" cy="1962785"/>
                  <wp:effectExtent l="0" t="0" r="11430" b="18415"/>
                  <wp:docPr id="8" name="图片 8" descr="请输入内容… 海南省·东方市职业技术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请输入内容… 海南省·东方市职业技术学校"/>
                          <pic:cNvPicPr>
                            <a:picLocks noChangeAspect="1"/>
                          </pic:cNvPicPr>
                        </pic:nvPicPr>
                        <pic:blipFill>
                          <a:blip r:embed="rId12"/>
                          <a:stretch>
                            <a:fillRect/>
                          </a:stretch>
                        </pic:blipFill>
                        <pic:spPr>
                          <a:xfrm>
                            <a:off x="0" y="0"/>
                            <a:ext cx="2617470" cy="1962785"/>
                          </a:xfrm>
                          <a:prstGeom prst="rect">
                            <a:avLst/>
                          </a:prstGeom>
                        </pic:spPr>
                      </pic:pic>
                    </a:graphicData>
                  </a:graphic>
                </wp:inline>
              </w:drawing>
            </w:r>
          </w:p>
          <w:p w14:paraId="4B775F24">
            <w:pPr>
              <w:autoSpaceDE/>
              <w:autoSpaceDN/>
              <w:ind w:left="0" w:leftChars="0" w:firstLine="0" w:firstLineChars="0"/>
              <w:jc w:val="center"/>
              <w:rPr>
                <w:rFonts w:hint="eastAsia" w:ascii="Times New Roman" w:hAnsi="Times New Roman" w:eastAsia="仿宋" w:cs="仿宋"/>
                <w:kern w:val="2"/>
                <w:sz w:val="21"/>
                <w:szCs w:val="21"/>
                <w:lang w:val="en-US" w:eastAsia="zh-CN"/>
              </w:rPr>
            </w:pPr>
            <w:r>
              <w:rPr>
                <w:rFonts w:hint="eastAsia" w:ascii="Times New Roman" w:hAnsi="Times New Roman" w:eastAsia="仿宋" w:cs="仿宋"/>
                <w:kern w:val="2"/>
                <w:sz w:val="21"/>
                <w:szCs w:val="21"/>
                <w:lang w:val="en-US" w:eastAsia="zh-CN"/>
              </w:rPr>
              <w:t>在海南省东方市职业技术学校调研</w:t>
            </w:r>
          </w:p>
        </w:tc>
        <w:tc>
          <w:tcPr>
            <w:tcW w:w="4376" w:type="dxa"/>
          </w:tcPr>
          <w:p w14:paraId="0D69072F">
            <w:pPr>
              <w:autoSpaceDE/>
              <w:autoSpaceDN/>
              <w:ind w:left="0" w:leftChars="0" w:firstLine="0" w:firstLineChars="0"/>
              <w:jc w:val="center"/>
              <w:rPr>
                <w:rFonts w:hint="eastAsia" w:ascii="Times New Roman" w:hAnsi="Times New Roman" w:eastAsia="仿宋" w:cs="仿宋"/>
                <w:kern w:val="2"/>
                <w:sz w:val="21"/>
                <w:szCs w:val="21"/>
                <w:lang w:val="en-US" w:eastAsia="zh-CN"/>
              </w:rPr>
            </w:pPr>
            <w:r>
              <w:rPr>
                <w:rFonts w:hint="eastAsia" w:ascii="Times New Roman" w:hAnsi="Times New Roman" w:eastAsia="仿宋" w:cs="仿宋"/>
                <w:kern w:val="2"/>
                <w:sz w:val="21"/>
                <w:szCs w:val="21"/>
                <w:lang w:val="en-US" w:eastAsia="zh-CN"/>
              </w:rPr>
              <w:drawing>
                <wp:inline distT="0" distB="0" distL="114300" distR="114300">
                  <wp:extent cx="2617470" cy="1962785"/>
                  <wp:effectExtent l="0" t="0" r="11430" b="18415"/>
                  <wp:docPr id="33" name="图片 33" descr="请输入内容… 海南省·西南大学东方实验中学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请输入内容… 海南省·西南大学东方实验中学 (10)"/>
                          <pic:cNvPicPr>
                            <a:picLocks noChangeAspect="1"/>
                          </pic:cNvPicPr>
                        </pic:nvPicPr>
                        <pic:blipFill>
                          <a:blip r:embed="rId13"/>
                          <a:stretch>
                            <a:fillRect/>
                          </a:stretch>
                        </pic:blipFill>
                        <pic:spPr>
                          <a:xfrm>
                            <a:off x="0" y="0"/>
                            <a:ext cx="2617470" cy="1962785"/>
                          </a:xfrm>
                          <a:prstGeom prst="rect">
                            <a:avLst/>
                          </a:prstGeom>
                        </pic:spPr>
                      </pic:pic>
                    </a:graphicData>
                  </a:graphic>
                </wp:inline>
              </w:drawing>
            </w:r>
          </w:p>
          <w:p w14:paraId="39BB0081">
            <w:pPr>
              <w:autoSpaceDE/>
              <w:autoSpaceDN/>
              <w:ind w:left="0" w:leftChars="0" w:firstLine="0" w:firstLineChars="0"/>
              <w:jc w:val="center"/>
              <w:rPr>
                <w:rFonts w:hint="eastAsia" w:ascii="Times New Roman" w:hAnsi="Times New Roman" w:eastAsia="仿宋" w:cs="仿宋"/>
                <w:kern w:val="2"/>
                <w:sz w:val="21"/>
                <w:szCs w:val="21"/>
                <w:lang w:val="en-US" w:eastAsia="zh-CN"/>
              </w:rPr>
            </w:pPr>
            <w:r>
              <w:rPr>
                <w:rFonts w:hint="eastAsia" w:ascii="Times New Roman" w:hAnsi="Times New Roman" w:eastAsia="仿宋" w:cs="仿宋"/>
                <w:kern w:val="2"/>
                <w:sz w:val="21"/>
                <w:szCs w:val="21"/>
                <w:lang w:val="en-US" w:eastAsia="zh-CN"/>
              </w:rPr>
              <w:t>在西南大学东方实验中学调研</w:t>
            </w:r>
          </w:p>
        </w:tc>
      </w:tr>
    </w:tbl>
    <w:p w14:paraId="7049F6B5">
      <w:pPr>
        <w:pStyle w:val="5"/>
        <w:keepNext/>
        <w:keepLines/>
        <w:pageBreakBefore w:val="0"/>
        <w:widowControl w:val="0"/>
        <w:kinsoku/>
        <w:wordWrap/>
        <w:overflowPunct/>
        <w:topLinePunct w:val="0"/>
        <w:autoSpaceDE w:val="0"/>
        <w:autoSpaceDN w:val="0"/>
        <w:bidi w:val="0"/>
        <w:adjustRightInd/>
        <w:snapToGrid/>
        <w:spacing w:before="0" w:beforeAutospacing="0" w:afterAutospacing="0"/>
        <w:ind w:firstLine="643" w:firstLineChars="200"/>
        <w:jc w:val="both"/>
        <w:textAlignment w:val="auto"/>
        <w:rPr>
          <w:rFonts w:hint="eastAsia" w:ascii="Times New Roman" w:hAnsi="Times New Roman" w:eastAsia="仿宋" w:cs="仿宋"/>
          <w:b/>
          <w:bCs/>
          <w:kern w:val="2"/>
          <w:sz w:val="32"/>
          <w:szCs w:val="32"/>
          <w:lang w:val="en-US" w:eastAsia="zh-CN" w:bidi="ar-SA"/>
        </w:rPr>
      </w:pPr>
      <w:r>
        <w:rPr>
          <w:rFonts w:hint="eastAsia" w:ascii="Times New Roman" w:hAnsi="Times New Roman" w:eastAsia="仿宋" w:cs="仿宋"/>
          <w:b/>
          <w:bCs/>
          <w:kern w:val="2"/>
          <w:sz w:val="32"/>
          <w:szCs w:val="32"/>
          <w:lang w:val="en-US" w:eastAsia="zh-CN" w:bidi="ar-SA"/>
        </w:rPr>
        <w:t>3.征求意见</w:t>
      </w:r>
    </w:p>
    <w:p w14:paraId="01A8AAFA">
      <w:pPr>
        <w:keepNext/>
        <w:keepLines/>
        <w:pageBreakBefore w:val="0"/>
        <w:widowControl w:val="0"/>
        <w:kinsoku/>
        <w:wordWrap/>
        <w:overflowPunct/>
        <w:topLinePunct w:val="0"/>
        <w:autoSpaceDE w:val="0"/>
        <w:autoSpaceDN w:val="0"/>
        <w:bidi w:val="0"/>
        <w:adjustRightInd/>
        <w:snapToGrid/>
        <w:spacing w:before="0" w:beforeAutospacing="0" w:afterAutospacing="0"/>
        <w:ind w:firstLine="640" w:firstLineChars="200"/>
        <w:jc w:val="both"/>
        <w:textAlignment w:val="auto"/>
        <w:outlineLvl w:val="9"/>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标准编制组在前期深入调研的基础上，紧密结合《指南》的核心内容与实际要求，全面启动《校园安全管理技术规范》地方标准的起草工作。编制组以《指南》为蓝本，按照《地方标准管理办法》的要求，开展标准框架设计与技术内容论证，针对调研中发现的学校安全管理工作实际需求与问题反馈，重新梳理并优化标准内容框架，形成海南省地方标准《校园安全管理技术规范》征求意见稿（第一稿）。</w:t>
      </w:r>
    </w:p>
    <w:p w14:paraId="4EFC1BD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（1）函件征求意见</w:t>
      </w:r>
    </w:p>
    <w:p w14:paraId="5B8D1A46">
      <w:pPr>
        <w:pageBreakBefore w:val="0"/>
        <w:widowControl w:val="0"/>
        <w:kinsoku/>
        <w:wordWrap/>
        <w:overflowPunct/>
        <w:topLinePunct w:val="0"/>
        <w:bidi w:val="0"/>
        <w:adjustRightInd/>
        <w:snapToGrid/>
        <w:spacing w:beforeAutospacing="0" w:afterAutospacing="0"/>
        <w:ind w:firstLine="640"/>
        <w:jc w:val="both"/>
        <w:textAlignment w:val="auto"/>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2025年4月24日起，海南省教育厅发起内部的征求意见，征集下属的市县教育局及相关学校的相关意见。截至2025年5月15日，共收到13条意见，</w:t>
      </w:r>
      <w:r>
        <w:rPr>
          <w:rFonts w:hint="eastAsia" w:eastAsia="仿宋" w:cs="仿宋"/>
          <w:b w:val="0"/>
          <w:bCs w:val="0"/>
          <w:kern w:val="2"/>
          <w:sz w:val="32"/>
          <w:szCs w:val="32"/>
          <w:lang w:val="en-US" w:eastAsia="zh-CN" w:bidi="ar-SA"/>
        </w:rPr>
        <w:t>其中12条采纳，1条不采纳，</w:t>
      </w:r>
      <w:r>
        <w:rPr>
          <w:rFonts w:hint="eastAsia" w:ascii="Times New Roman" w:hAnsi="Times New Roman" w:eastAsia="仿宋" w:cs="仿宋"/>
          <w:b w:val="0"/>
          <w:bCs w:val="0"/>
          <w:kern w:val="2"/>
          <w:sz w:val="32"/>
          <w:szCs w:val="32"/>
          <w:lang w:val="en-US" w:eastAsia="zh-CN" w:bidi="ar-SA"/>
        </w:rPr>
        <w:t>具体详见附件</w:t>
      </w:r>
      <w:r>
        <w:rPr>
          <w:rFonts w:hint="eastAsia" w:eastAsia="仿宋" w:cs="仿宋"/>
          <w:b w:val="0"/>
          <w:bCs w:val="0"/>
          <w:kern w:val="2"/>
          <w:sz w:val="32"/>
          <w:szCs w:val="32"/>
          <w:lang w:val="en-US" w:eastAsia="zh-CN" w:bidi="ar-SA"/>
        </w:rPr>
        <w:t>1</w:t>
      </w:r>
      <w:r>
        <w:rPr>
          <w:rFonts w:hint="eastAsia" w:ascii="Times New Roman" w:hAnsi="Times New Roman" w:eastAsia="仿宋" w:cs="仿宋"/>
          <w:b w:val="0"/>
          <w:bCs w:val="0"/>
          <w:kern w:val="2"/>
          <w:sz w:val="32"/>
          <w:szCs w:val="32"/>
          <w:lang w:val="en-US" w:eastAsia="zh-CN" w:bidi="ar-SA"/>
        </w:rPr>
        <w:t>。</w:t>
      </w:r>
    </w:p>
    <w:p w14:paraId="3490E30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（2）会议征求意见</w:t>
      </w:r>
    </w:p>
    <w:p w14:paraId="096F744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rPr>
          <w:rFonts w:hint="eastAsia" w:ascii="Times New Roman" w:hAnsi="Times New Roman" w:eastAsia="仿宋" w:cs="仿宋"/>
          <w:color w:val="auto"/>
          <w:kern w:val="2"/>
          <w:sz w:val="32"/>
          <w:szCs w:val="32"/>
          <w:highlight w:val="none"/>
          <w:lang w:val="en-US" w:eastAsia="zh-CN" w:bidi="ar-SA"/>
        </w:rPr>
      </w:pPr>
      <w:r>
        <w:rPr>
          <w:rFonts w:hint="eastAsia" w:ascii="Times New Roman" w:hAnsi="Times New Roman" w:eastAsia="仿宋" w:cs="仿宋"/>
          <w:color w:val="auto"/>
          <w:kern w:val="2"/>
          <w:sz w:val="32"/>
          <w:szCs w:val="32"/>
          <w:highlight w:val="none"/>
          <w:lang w:val="en-US" w:eastAsia="zh-CN" w:bidi="ar-SA"/>
        </w:rPr>
        <w:t>2025年6月4日，在海南省质量管理公共服务平台召开《</w:t>
      </w:r>
      <w:r>
        <w:rPr>
          <w:rFonts w:hint="eastAsia" w:ascii="Times New Roman" w:hAnsi="Times New Roman" w:eastAsia="仿宋" w:cs="仿宋"/>
          <w:b w:val="0"/>
          <w:bCs w:val="0"/>
          <w:kern w:val="2"/>
          <w:sz w:val="32"/>
          <w:szCs w:val="32"/>
          <w:lang w:val="en-US" w:eastAsia="zh-CN" w:bidi="ar-SA"/>
        </w:rPr>
        <w:t>校园安全管理技术规范</w:t>
      </w:r>
      <w:r>
        <w:rPr>
          <w:rFonts w:hint="eastAsia" w:ascii="Times New Roman" w:hAnsi="Times New Roman" w:eastAsia="仿宋" w:cs="仿宋"/>
          <w:color w:val="auto"/>
          <w:kern w:val="2"/>
          <w:sz w:val="32"/>
          <w:szCs w:val="32"/>
          <w:highlight w:val="none"/>
          <w:lang w:val="en-US" w:eastAsia="zh-CN" w:bidi="ar-SA"/>
        </w:rPr>
        <w:t>》地方标准征求意见会。会上，标准编制组共征集到3条意见，全部采纳</w:t>
      </w:r>
      <w:r>
        <w:rPr>
          <w:rFonts w:hint="eastAsia" w:ascii="Times New Roman" w:hAnsi="Times New Roman" w:eastAsia="仿宋" w:cs="仿宋"/>
          <w:b w:val="0"/>
          <w:bCs w:val="0"/>
          <w:kern w:val="2"/>
          <w:sz w:val="32"/>
          <w:szCs w:val="32"/>
          <w:lang w:val="en-US" w:eastAsia="zh-CN" w:bidi="ar-SA"/>
        </w:rPr>
        <w:t>，在此基础上形成《校园安全管理技术规范》征求意见稿（第二稿），具体详见附件</w:t>
      </w:r>
      <w:r>
        <w:rPr>
          <w:rFonts w:hint="eastAsia" w:eastAsia="仿宋" w:cs="仿宋"/>
          <w:b w:val="0"/>
          <w:bCs w:val="0"/>
          <w:kern w:val="2"/>
          <w:sz w:val="32"/>
          <w:szCs w:val="32"/>
          <w:lang w:val="en-US" w:eastAsia="zh-CN" w:bidi="ar-SA"/>
        </w:rPr>
        <w:t>1</w:t>
      </w:r>
      <w:r>
        <w:rPr>
          <w:rFonts w:hint="eastAsia" w:ascii="Times New Roman" w:hAnsi="Times New Roman" w:eastAsia="仿宋" w:cs="仿宋"/>
          <w:color w:val="auto"/>
          <w:kern w:val="2"/>
          <w:sz w:val="32"/>
          <w:szCs w:val="32"/>
          <w:highlight w:val="none"/>
          <w:lang w:val="en-US" w:eastAsia="zh-CN" w:bidi="ar-SA"/>
        </w:rPr>
        <w:t>。</w:t>
      </w:r>
    </w:p>
    <w:p w14:paraId="04E097B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rPr>
          <w:rFonts w:hint="default" w:ascii="Times New Roman" w:hAnsi="Times New Roman" w:eastAsia="仿宋" w:cs="仿宋"/>
          <w:color w:val="auto"/>
          <w:kern w:val="2"/>
          <w:sz w:val="32"/>
          <w:szCs w:val="32"/>
          <w:highlight w:val="none"/>
          <w:lang w:val="en-US" w:eastAsia="zh-CN" w:bidi="ar-SA"/>
        </w:rPr>
      </w:pPr>
      <w:r>
        <w:rPr>
          <w:rFonts w:hint="default" w:ascii="Times New Roman" w:hAnsi="Times New Roman" w:eastAsia="仿宋" w:cs="仿宋"/>
          <w:color w:val="auto"/>
          <w:kern w:val="2"/>
          <w:sz w:val="32"/>
          <w:szCs w:val="32"/>
          <w:highlight w:val="none"/>
          <w:lang w:val="en-US" w:eastAsia="zh-CN" w:bidi="ar-SA"/>
        </w:rPr>
        <w:drawing>
          <wp:inline distT="0" distB="0" distL="114300" distR="114300">
            <wp:extent cx="5267960" cy="2962910"/>
            <wp:effectExtent l="0" t="0" r="8890" b="8890"/>
            <wp:docPr id="4" name="图片 4" descr="408fb5cd832da96236bd4635cf5b9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8fb5cd832da96236bd4635cf5b959e"/>
                    <pic:cNvPicPr>
                      <a:picLocks noChangeAspect="1"/>
                    </pic:cNvPicPr>
                  </pic:nvPicPr>
                  <pic:blipFill>
                    <a:blip r:embed="rId14"/>
                    <a:stretch>
                      <a:fillRect/>
                    </a:stretch>
                  </pic:blipFill>
                  <pic:spPr>
                    <a:xfrm>
                      <a:off x="0" y="0"/>
                      <a:ext cx="5267960" cy="2962910"/>
                    </a:xfrm>
                    <a:prstGeom prst="rect">
                      <a:avLst/>
                    </a:prstGeom>
                  </pic:spPr>
                </pic:pic>
              </a:graphicData>
            </a:graphic>
          </wp:inline>
        </w:drawing>
      </w:r>
    </w:p>
    <w:p w14:paraId="31A31C7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center"/>
        <w:rPr>
          <w:rFonts w:hint="default" w:ascii="Times New Roman" w:hAnsi="Times New Roman" w:eastAsia="仿宋" w:cs="仿宋"/>
          <w:color w:val="auto"/>
          <w:kern w:val="2"/>
          <w:sz w:val="32"/>
          <w:szCs w:val="32"/>
          <w:highlight w:val="none"/>
          <w:lang w:val="en-US" w:eastAsia="zh-CN" w:bidi="ar-SA"/>
        </w:rPr>
      </w:pPr>
      <w:r>
        <w:rPr>
          <w:rFonts w:hint="eastAsia" w:eastAsia="仿宋" w:cs="仿宋"/>
          <w:kern w:val="2"/>
          <w:sz w:val="21"/>
          <w:szCs w:val="21"/>
          <w:lang w:val="en-US" w:eastAsia="zh-CN"/>
        </w:rPr>
        <w:t>征求意见会现场</w:t>
      </w:r>
    </w:p>
    <w:p w14:paraId="17385BE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（3）网络征求意见</w:t>
      </w:r>
    </w:p>
    <w:p w14:paraId="183D837E">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640" w:firstLineChars="200"/>
        <w:jc w:val="both"/>
        <w:textAlignment w:val="auto"/>
        <w:rPr>
          <w:rFonts w:hint="eastAsia" w:ascii="Times New Roman" w:hAnsi="Times New Roman" w:eastAsia="仿宋" w:cs="仿宋"/>
          <w:b/>
          <w:bCs/>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XXXX年XX月，通过海南省教育厅及市场监督管理局官网向社会公众公开征求意见。</w:t>
      </w:r>
    </w:p>
    <w:p w14:paraId="02568A51">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制定标准的原则和依据，与现行法律法规、标准的关系</w:t>
      </w:r>
    </w:p>
    <w:p w14:paraId="0F164DB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1.制定标准的原则</w:t>
      </w:r>
    </w:p>
    <w:p w14:paraId="65AFF7E9">
      <w:pPr>
        <w:ind w:firstLine="640"/>
        <w:jc w:val="both"/>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 xml:space="preserve">本标准编制依据下列原则： </w:t>
      </w:r>
    </w:p>
    <w:p w14:paraId="2AC699B6">
      <w:pPr>
        <w:ind w:firstLine="632"/>
        <w:jc w:val="both"/>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1）科学性：根据海南省地方标准制修订工作的要求，本标准的各个章节，在逻辑结构和细节描述上用清晰的逻辑层次展开和表述，按照标准化与实用性并重的思路，对校园安全管理的总则、机构、机制、工作要求、持续改进等内容均提出了明确的要求；</w:t>
      </w:r>
    </w:p>
    <w:p w14:paraId="20039C75">
      <w:pPr>
        <w:ind w:firstLine="632"/>
        <w:jc w:val="both"/>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 xml:space="preserve">（2）适用性：本标准适用于海南省教育厅及各市县教育局直属管理的各级各类学校（含幼儿园、中小学、中等职业学校及高等院校）； </w:t>
      </w:r>
    </w:p>
    <w:p w14:paraId="4595F6F7">
      <w:pPr>
        <w:ind w:firstLine="632"/>
        <w:jc w:val="both"/>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 xml:space="preserve">（3）一致性：本标准与校园安全管理相关政策文件保持协调一致； </w:t>
      </w:r>
    </w:p>
    <w:p w14:paraId="5AD6840E">
      <w:pPr>
        <w:ind w:firstLine="632"/>
        <w:jc w:val="both"/>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 xml:space="preserve">（4）规范性：本标准遵循 GB/T 1（所有部分）、GB/T 20001（所有部分）等给出的规则进行起草，文本格式规范。 </w:t>
      </w:r>
    </w:p>
    <w:p w14:paraId="405955CE">
      <w:pPr>
        <w:pStyle w:val="2"/>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（5）统一性：本标准注重标准结构、文体、术语、形式之间的逻辑统一与协调，确保各项规定相互衔接，避免出现矛盾或重复。</w:t>
      </w:r>
    </w:p>
    <w:p w14:paraId="2755E571">
      <w:pPr>
        <w:pStyle w:val="2"/>
        <w:rPr>
          <w:rFonts w:hint="eastAsia" w:ascii="Times New Roman" w:hAnsi="Times New Roman"/>
          <w:lang w:val="en-US" w:eastAsia="zh-CN"/>
        </w:rPr>
      </w:pPr>
      <w:r>
        <w:rPr>
          <w:rFonts w:hint="eastAsia" w:ascii="Times New Roman" w:hAnsi="Times New Roman" w:eastAsia="仿宋" w:cs="仿宋"/>
          <w:b w:val="0"/>
          <w:bCs w:val="0"/>
          <w:kern w:val="2"/>
          <w:sz w:val="32"/>
          <w:szCs w:val="32"/>
          <w:lang w:val="en-US" w:eastAsia="zh-CN" w:bidi="ar-SA"/>
        </w:rPr>
        <w:t>（6）协调性：本标准与国家法律、法规，与现行相关标准相协调。</w:t>
      </w:r>
      <w:r>
        <w:rPr>
          <w:rFonts w:hint="eastAsia" w:ascii="Times New Roman" w:hAnsi="Times New Roman"/>
          <w:lang w:val="en-US" w:eastAsia="zh-CN"/>
        </w:rPr>
        <w:t xml:space="preserve"> </w:t>
      </w:r>
    </w:p>
    <w:p w14:paraId="7294F16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2.制定标准的依据</w:t>
      </w:r>
    </w:p>
    <w:p w14:paraId="56FE51AA">
      <w:pPr>
        <w:ind w:firstLine="640"/>
        <w:jc w:val="both"/>
        <w:rPr>
          <w:rFonts w:hint="eastAsia" w:ascii="Times New Roman" w:hAnsi="Times New Roman" w:eastAsia="仿宋" w:cs="仿宋"/>
          <w:b w:val="0"/>
          <w:bCs w:val="0"/>
          <w:kern w:val="2"/>
          <w:sz w:val="32"/>
          <w:szCs w:val="32"/>
          <w:highlight w:val="none"/>
          <w:lang w:val="en-US" w:eastAsia="zh-CN" w:bidi="ar-SA"/>
        </w:rPr>
      </w:pPr>
      <w:r>
        <w:rPr>
          <w:rFonts w:hint="eastAsia" w:ascii="Times New Roman" w:hAnsi="Times New Roman" w:eastAsia="仿宋" w:cs="仿宋"/>
          <w:b w:val="0"/>
          <w:bCs w:val="0"/>
          <w:kern w:val="2"/>
          <w:sz w:val="32"/>
          <w:szCs w:val="32"/>
          <w:highlight w:val="none"/>
          <w:lang w:val="en-US" w:eastAsia="zh-CN" w:bidi="ar-SA"/>
        </w:rPr>
        <w:t>本标准依据GB/T 1.1</w:t>
      </w:r>
      <w:r>
        <w:rPr>
          <w:rFonts w:hint="eastAsia" w:eastAsia="仿宋" w:cs="仿宋"/>
          <w:b w:val="0"/>
          <w:bCs w:val="0"/>
          <w:kern w:val="2"/>
          <w:sz w:val="32"/>
          <w:szCs w:val="32"/>
          <w:highlight w:val="none"/>
          <w:lang w:val="en-US" w:eastAsia="zh-CN" w:bidi="ar-SA"/>
        </w:rPr>
        <w:t>—</w:t>
      </w:r>
      <w:r>
        <w:rPr>
          <w:rFonts w:hint="eastAsia" w:ascii="Times New Roman" w:hAnsi="Times New Roman" w:eastAsia="仿宋" w:cs="仿宋"/>
          <w:b w:val="0"/>
          <w:bCs w:val="0"/>
          <w:kern w:val="2"/>
          <w:sz w:val="32"/>
          <w:szCs w:val="32"/>
          <w:highlight w:val="none"/>
          <w:lang w:val="en-US" w:eastAsia="zh-CN" w:bidi="ar-SA"/>
        </w:rPr>
        <w:t>2020《标准化工作导则 第 1 部分：标准化文件的结构和起草规则》编写，以GB/T 29315</w:t>
      </w:r>
      <w:r>
        <w:rPr>
          <w:rFonts w:hint="eastAsia" w:eastAsia="仿宋" w:cs="仿宋"/>
          <w:b w:val="0"/>
          <w:bCs w:val="0"/>
          <w:kern w:val="2"/>
          <w:sz w:val="32"/>
          <w:szCs w:val="32"/>
          <w:highlight w:val="none"/>
          <w:lang w:val="en-US" w:eastAsia="zh-CN" w:bidi="ar-SA"/>
        </w:rPr>
        <w:t>—</w:t>
      </w:r>
      <w:r>
        <w:rPr>
          <w:rFonts w:hint="eastAsia" w:ascii="Times New Roman" w:hAnsi="Times New Roman" w:eastAsia="仿宋" w:cs="仿宋"/>
          <w:b w:val="0"/>
          <w:bCs w:val="0"/>
          <w:kern w:val="2"/>
          <w:sz w:val="32"/>
          <w:szCs w:val="32"/>
          <w:highlight w:val="none"/>
          <w:lang w:val="en-US" w:eastAsia="zh-CN" w:bidi="ar-SA"/>
        </w:rPr>
        <w:t>2022《中小学、幼儿园安全防范要求》为主要参考，提出本标准的主要技术条款。</w:t>
      </w:r>
    </w:p>
    <w:p w14:paraId="758FBEC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3.与有关的现行法律法规、标准的关系</w:t>
      </w:r>
    </w:p>
    <w:p w14:paraId="2697825C">
      <w:pPr>
        <w:ind w:firstLine="640"/>
        <w:jc w:val="both"/>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与现行有关的法律、法规相衔接，尚未与已发布相关国家、行业标准有冲突。</w:t>
      </w:r>
    </w:p>
    <w:p w14:paraId="36BDC0CC">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主要条款的说明</w:t>
      </w:r>
    </w:p>
    <w:p w14:paraId="511AA4E7">
      <w:pPr>
        <w:ind w:firstLine="640"/>
        <w:jc w:val="both"/>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本标准的章节由范围、规范性引用文件、术语和定义、总则、机构及安全职责、安全管理、应急管理、持续改进等共8章组成。其中“总则”“机构及安全职责”“安全管理”“应急管理”“持续改进”是本标准的核心技术内容。主要内容见表</w:t>
      </w:r>
      <w:r>
        <w:rPr>
          <w:rFonts w:hint="default" w:eastAsia="仿宋" w:cs="仿宋"/>
          <w:b w:val="0"/>
          <w:bCs w:val="0"/>
          <w:kern w:val="2"/>
          <w:sz w:val="32"/>
          <w:szCs w:val="32"/>
          <w:lang w:eastAsia="zh-CN" w:bidi="ar-SA"/>
        </w:rPr>
        <w:t>3</w:t>
      </w:r>
      <w:r>
        <w:rPr>
          <w:rFonts w:hint="eastAsia" w:ascii="Times New Roman" w:hAnsi="Times New Roman" w:eastAsia="仿宋" w:cs="仿宋"/>
          <w:b w:val="0"/>
          <w:bCs w:val="0"/>
          <w:kern w:val="2"/>
          <w:sz w:val="32"/>
          <w:szCs w:val="32"/>
          <w:lang w:val="en-US" w:eastAsia="zh-CN" w:bidi="ar-SA"/>
        </w:rPr>
        <w:t>。</w:t>
      </w:r>
    </w:p>
    <w:p w14:paraId="26E169FB">
      <w:pPr>
        <w:jc w:val="center"/>
        <w:rPr>
          <w:rFonts w:hint="eastAsia" w:ascii="Times New Roman" w:hAnsi="Times New Roman" w:eastAsia="仿宋" w:cs="仿宋"/>
          <w:b w:val="0"/>
          <w:bCs w:val="0"/>
          <w:kern w:val="2"/>
          <w:sz w:val="32"/>
          <w:szCs w:val="32"/>
          <w:lang w:val="en-US" w:eastAsia="zh-CN" w:bidi="ar-SA"/>
        </w:rPr>
      </w:pPr>
      <w:r>
        <w:rPr>
          <w:rFonts w:hint="eastAsia" w:ascii="Times New Roman" w:hAnsi="Times New Roman" w:eastAsia="仿宋" w:cs="仿宋"/>
          <w:b w:val="0"/>
          <w:bCs w:val="0"/>
          <w:kern w:val="2"/>
          <w:sz w:val="32"/>
          <w:szCs w:val="32"/>
          <w:lang w:val="en-US" w:eastAsia="zh-CN" w:bidi="ar-SA"/>
        </w:rPr>
        <w:t>表</w:t>
      </w:r>
      <w:r>
        <w:rPr>
          <w:rFonts w:hint="default" w:eastAsia="仿宋" w:cs="仿宋"/>
          <w:b w:val="0"/>
          <w:bCs w:val="0"/>
          <w:kern w:val="2"/>
          <w:sz w:val="32"/>
          <w:szCs w:val="32"/>
          <w:lang w:eastAsia="zh-CN" w:bidi="ar-SA"/>
        </w:rPr>
        <w:t>3</w:t>
      </w:r>
      <w:r>
        <w:rPr>
          <w:rFonts w:hint="eastAsia" w:ascii="Times New Roman" w:hAnsi="Times New Roman" w:eastAsia="仿宋" w:cs="仿宋"/>
          <w:b w:val="0"/>
          <w:bCs w:val="0"/>
          <w:kern w:val="2"/>
          <w:sz w:val="32"/>
          <w:szCs w:val="32"/>
          <w:lang w:val="en-US" w:eastAsia="zh-CN" w:bidi="ar-SA"/>
        </w:rPr>
        <w:t xml:space="preserve"> 标准主要内容</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6716"/>
      </w:tblGrid>
      <w:tr w14:paraId="7977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58" w:type="pct"/>
            <w:vAlign w:val="center"/>
          </w:tcPr>
          <w:p w14:paraId="7E03AB33">
            <w:pPr>
              <w:widowControl/>
              <w:ind w:firstLine="0" w:firstLineChars="0"/>
              <w:jc w:val="center"/>
              <w:rPr>
                <w:rFonts w:hint="eastAsia" w:ascii="Times New Roman" w:hAnsi="Times New Roman" w:eastAsia="宋体" w:cs="宋体"/>
                <w:b/>
                <w:bCs/>
                <w:sz w:val="24"/>
                <w:szCs w:val="24"/>
              </w:rPr>
            </w:pPr>
            <w:r>
              <w:rPr>
                <w:rFonts w:hint="eastAsia" w:ascii="Times New Roman" w:hAnsi="Times New Roman" w:eastAsia="宋体" w:cs="宋体"/>
                <w:b/>
                <w:bCs/>
                <w:sz w:val="24"/>
                <w:szCs w:val="24"/>
              </w:rPr>
              <w:t>章节名称</w:t>
            </w:r>
          </w:p>
        </w:tc>
        <w:tc>
          <w:tcPr>
            <w:tcW w:w="3941" w:type="pct"/>
            <w:shd w:val="clear" w:color="auto" w:fill="auto"/>
            <w:vAlign w:val="center"/>
          </w:tcPr>
          <w:p w14:paraId="74A1DCE3">
            <w:pPr>
              <w:widowControl/>
              <w:ind w:firstLine="0" w:firstLineChars="0"/>
              <w:jc w:val="center"/>
              <w:rPr>
                <w:rFonts w:hint="eastAsia" w:ascii="Times New Roman" w:hAnsi="Times New Roman" w:eastAsia="宋体" w:cs="宋体"/>
                <w:sz w:val="24"/>
                <w:szCs w:val="24"/>
                <w:lang w:eastAsia="zh-CN"/>
              </w:rPr>
            </w:pPr>
            <w:r>
              <w:rPr>
                <w:rFonts w:hint="eastAsia" w:ascii="Times New Roman" w:hAnsi="Times New Roman" w:eastAsia="宋体" w:cs="宋体"/>
                <w:b/>
                <w:bCs/>
                <w:sz w:val="24"/>
                <w:szCs w:val="24"/>
                <w:lang w:eastAsia="zh-CN"/>
              </w:rPr>
              <w:t>主要内容概述</w:t>
            </w:r>
          </w:p>
        </w:tc>
      </w:tr>
      <w:tr w14:paraId="1E81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58" w:type="pct"/>
            <w:vAlign w:val="center"/>
          </w:tcPr>
          <w:p w14:paraId="7AEA26BD">
            <w:pPr>
              <w:widowControl/>
              <w:ind w:firstLine="0" w:firstLineChars="0"/>
              <w:jc w:val="left"/>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总则</w:t>
            </w:r>
          </w:p>
        </w:tc>
        <w:tc>
          <w:tcPr>
            <w:tcW w:w="3941" w:type="pct"/>
            <w:shd w:val="clear" w:color="auto" w:fill="auto"/>
            <w:vAlign w:val="center"/>
          </w:tcPr>
          <w:p w14:paraId="50BE21D6">
            <w:pPr>
              <w:widowControl/>
              <w:ind w:firstLine="0" w:firstLineChars="0"/>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对安全管理应遵循的方针、机制和基本原则给出了规范要求。</w:t>
            </w:r>
          </w:p>
        </w:tc>
      </w:tr>
      <w:tr w14:paraId="7186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58" w:type="pct"/>
            <w:vAlign w:val="center"/>
          </w:tcPr>
          <w:p w14:paraId="327DB315">
            <w:pPr>
              <w:widowControl/>
              <w:ind w:firstLine="0" w:firstLineChars="0"/>
              <w:jc w:val="left"/>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机构及安全职责</w:t>
            </w:r>
          </w:p>
        </w:tc>
        <w:tc>
          <w:tcPr>
            <w:tcW w:w="3941" w:type="pct"/>
            <w:shd w:val="clear" w:color="auto" w:fill="auto"/>
            <w:vAlign w:val="center"/>
          </w:tcPr>
          <w:p w14:paraId="2561CE32">
            <w:pPr>
              <w:widowControl/>
              <w:ind w:firstLine="0" w:firstLineChars="0"/>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对安全管理组织的架构设置及各岗位的职责分工等内容给出了规范要求。</w:t>
            </w:r>
          </w:p>
        </w:tc>
      </w:tr>
      <w:tr w14:paraId="0A49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58" w:type="pct"/>
            <w:vAlign w:val="center"/>
          </w:tcPr>
          <w:p w14:paraId="5AE1597C">
            <w:pPr>
              <w:widowControl/>
              <w:ind w:firstLine="0" w:firstLineChars="0"/>
              <w:jc w:val="left"/>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安全管理</w:t>
            </w:r>
          </w:p>
        </w:tc>
        <w:tc>
          <w:tcPr>
            <w:tcW w:w="3941" w:type="pct"/>
            <w:shd w:val="clear" w:color="auto" w:fill="auto"/>
            <w:vAlign w:val="center"/>
          </w:tcPr>
          <w:p w14:paraId="07C30A4B">
            <w:pPr>
              <w:widowControl/>
              <w:ind w:firstLine="0" w:firstLineChars="0"/>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对安全管理的</w:t>
            </w:r>
            <w:r>
              <w:rPr>
                <w:rFonts w:hint="eastAsia" w:ascii="Times New Roman" w:hAnsi="Times New Roman" w:cs="宋体"/>
                <w:sz w:val="24"/>
                <w:szCs w:val="24"/>
                <w:lang w:val="en-US" w:eastAsia="zh-CN"/>
              </w:rPr>
              <w:t>工作内容、流程、方法、</w:t>
            </w:r>
            <w:r>
              <w:rPr>
                <w:rFonts w:hint="eastAsia" w:ascii="Times New Roman" w:hAnsi="Times New Roman" w:eastAsia="宋体" w:cs="宋体"/>
                <w:sz w:val="24"/>
                <w:szCs w:val="24"/>
                <w:lang w:val="en-US" w:eastAsia="zh-CN"/>
              </w:rPr>
              <w:t>范围和频次</w:t>
            </w:r>
            <w:r>
              <w:rPr>
                <w:rFonts w:hint="eastAsia" w:ascii="Times New Roman" w:hAnsi="Times New Roman" w:eastAsia="宋体" w:cs="宋体"/>
                <w:sz w:val="24"/>
                <w:szCs w:val="24"/>
                <w:lang w:eastAsia="zh-CN"/>
              </w:rPr>
              <w:t>等</w:t>
            </w:r>
            <w:r>
              <w:rPr>
                <w:rFonts w:hint="eastAsia" w:ascii="Times New Roman" w:hAnsi="Times New Roman" w:eastAsia="宋体" w:cs="宋体"/>
                <w:sz w:val="24"/>
                <w:szCs w:val="24"/>
                <w:lang w:val="en-US" w:eastAsia="zh-CN"/>
              </w:rPr>
              <w:t>内容</w:t>
            </w:r>
            <w:r>
              <w:rPr>
                <w:rFonts w:hint="eastAsia" w:ascii="Times New Roman" w:hAnsi="Times New Roman" w:eastAsia="宋体" w:cs="宋体"/>
                <w:sz w:val="24"/>
                <w:szCs w:val="24"/>
                <w:lang w:eastAsia="zh-CN"/>
              </w:rPr>
              <w:t>给出了规范要求。</w:t>
            </w:r>
          </w:p>
        </w:tc>
      </w:tr>
      <w:tr w14:paraId="13F9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58" w:type="pct"/>
            <w:vAlign w:val="center"/>
          </w:tcPr>
          <w:p w14:paraId="6CED6175">
            <w:pPr>
              <w:widowControl/>
              <w:ind w:firstLine="0" w:firstLineChars="0"/>
              <w:jc w:val="left"/>
              <w:rPr>
                <w:rFonts w:hint="eastAsia" w:ascii="Times New Roman" w:hAnsi="Times New Roman" w:eastAsia="宋体" w:cs="宋体"/>
                <w:sz w:val="24"/>
                <w:szCs w:val="24"/>
                <w:lang w:eastAsia="zh-CN"/>
              </w:rPr>
            </w:pPr>
            <w:r>
              <w:rPr>
                <w:rFonts w:hint="eastAsia" w:ascii="Times New Roman" w:hAnsi="Times New Roman" w:cs="宋体"/>
                <w:sz w:val="24"/>
                <w:szCs w:val="24"/>
                <w:lang w:val="en-US" w:eastAsia="zh-CN"/>
              </w:rPr>
              <w:t>应急管理</w:t>
            </w:r>
          </w:p>
        </w:tc>
        <w:tc>
          <w:tcPr>
            <w:tcW w:w="3941" w:type="pct"/>
            <w:vAlign w:val="center"/>
          </w:tcPr>
          <w:p w14:paraId="0A2A240A">
            <w:pPr>
              <w:widowControl/>
              <w:ind w:firstLine="0" w:firstLineChars="0"/>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对</w:t>
            </w:r>
            <w:r>
              <w:rPr>
                <w:rFonts w:hint="eastAsia" w:ascii="Times New Roman" w:hAnsi="Times New Roman" w:cs="宋体"/>
                <w:sz w:val="24"/>
                <w:szCs w:val="24"/>
                <w:lang w:val="en-US" w:eastAsia="zh-CN"/>
              </w:rPr>
              <w:t>应急预案的制定以及应急演练的组织实施等内容</w:t>
            </w:r>
            <w:r>
              <w:rPr>
                <w:rFonts w:hint="eastAsia" w:ascii="Times New Roman" w:hAnsi="Times New Roman" w:eastAsia="宋体" w:cs="宋体"/>
                <w:sz w:val="24"/>
                <w:szCs w:val="24"/>
                <w:lang w:eastAsia="zh-CN"/>
              </w:rPr>
              <w:t>给出了规范要求。</w:t>
            </w:r>
          </w:p>
        </w:tc>
      </w:tr>
      <w:tr w14:paraId="437E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58" w:type="pct"/>
            <w:vAlign w:val="center"/>
          </w:tcPr>
          <w:p w14:paraId="212A5AF1">
            <w:pPr>
              <w:widowControl/>
              <w:ind w:firstLine="0" w:firstLineChars="0"/>
              <w:jc w:val="left"/>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持续改进</w:t>
            </w:r>
          </w:p>
        </w:tc>
        <w:tc>
          <w:tcPr>
            <w:tcW w:w="3941" w:type="pct"/>
            <w:vAlign w:val="center"/>
          </w:tcPr>
          <w:p w14:paraId="77ABD843">
            <w:pPr>
              <w:widowControl/>
              <w:ind w:firstLine="0" w:firstLineChars="0"/>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对安全管理的改进方案的编制、实施和验证等内容给出规范要求。</w:t>
            </w:r>
          </w:p>
        </w:tc>
      </w:tr>
    </w:tbl>
    <w:p w14:paraId="78AA9F8B">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标准中如果涉及专利，应有明确的知识产权说明</w:t>
      </w:r>
    </w:p>
    <w:p w14:paraId="63240868">
      <w:pPr>
        <w:keepNext w:val="0"/>
        <w:keepLines w:val="0"/>
        <w:widowControl/>
        <w:suppressLineNumbers w:val="0"/>
        <w:ind w:firstLine="640" w:firstLineChars="200"/>
        <w:jc w:val="left"/>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本文件没有涉及专利的情况。</w:t>
      </w:r>
    </w:p>
    <w:p w14:paraId="603673DA">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采用国际标准或国外先进标准的，说明采标程度，以及国内外同类标准水平的对比情况</w:t>
      </w:r>
    </w:p>
    <w:p w14:paraId="26700E4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1.国内相关标准概况</w:t>
      </w:r>
    </w:p>
    <w:p w14:paraId="2CBE8060">
      <w:pPr>
        <w:ind w:firstLine="640"/>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经检索，截至2025年9月9日，查询到我国已发布2项关于校园安全相关的国家标准，2015年中华人民共和国公安部主管发布了第一项关于校园公共安全的行业标准《中小学与幼儿园校园周边道路交通设施设置规范》（GA/T 1215</w:t>
      </w:r>
      <w:r>
        <w:rPr>
          <w:rFonts w:hint="eastAsia"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2014），全国共计有10多个省、市先后发布并实施了13项地方标准，全国团体标准信息平台上共公布了24项校园安全相关的团体标准，目前我省校园安全管理遵循的标准只有相关国家标准和行业标准，</w:t>
      </w:r>
      <w:r>
        <w:rPr>
          <w:rFonts w:hint="eastAsia" w:ascii="Times New Roman" w:hAnsi="Times New Roman" w:eastAsia="仿宋" w:cs="仿宋"/>
          <w:bCs/>
          <w:kern w:val="2"/>
          <w:sz w:val="32"/>
          <w:szCs w:val="32"/>
          <w:lang w:val="en-US" w:eastAsia="zh-CN" w:bidi="ar-SA"/>
        </w:rPr>
        <w:t>从制度化、规范化、科学化方面来看，我省亟须制定相关地方标准，对海南省校园安全管控与隐患排查的项目内容、安全管理、排查策划、排查实施及查后治理的要求等作出具体规定。</w:t>
      </w:r>
    </w:p>
    <w:p w14:paraId="12B638E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2"/>
        <w:rPr>
          <w:rFonts w:hint="eastAsia" w:ascii="Times New Roman" w:hAnsi="Times New Roman" w:eastAsia="仿宋" w:cs="仿宋"/>
          <w:b/>
          <w:bCs/>
          <w:kern w:val="0"/>
          <w:sz w:val="32"/>
          <w:szCs w:val="32"/>
          <w:lang w:val="en-US" w:eastAsia="zh-CN"/>
        </w:rPr>
      </w:pPr>
      <w:r>
        <w:rPr>
          <w:rFonts w:hint="eastAsia" w:ascii="Times New Roman" w:hAnsi="Times New Roman" w:eastAsia="仿宋" w:cs="仿宋"/>
          <w:b/>
          <w:bCs/>
          <w:kern w:val="0"/>
          <w:sz w:val="32"/>
          <w:szCs w:val="32"/>
          <w:lang w:val="en-US" w:eastAsia="zh-CN"/>
        </w:rPr>
        <w:t>2.国外相关标准概况</w:t>
      </w:r>
    </w:p>
    <w:p w14:paraId="73B0A072">
      <w:pPr>
        <w:ind w:firstLine="640"/>
        <w:jc w:val="both"/>
        <w:rPr>
          <w:rFonts w:hint="eastAsia" w:ascii="Times New Roman" w:hAnsi="Times New Roman" w:eastAsia="仿宋" w:cs="仿宋"/>
          <w:sz w:val="32"/>
          <w:szCs w:val="32"/>
        </w:rPr>
      </w:pPr>
      <w:r>
        <w:rPr>
          <w:rFonts w:hint="eastAsia" w:ascii="Times New Roman" w:hAnsi="Times New Roman" w:eastAsia="仿宋" w:cs="仿宋"/>
          <w:sz w:val="32"/>
          <w:szCs w:val="32"/>
        </w:rPr>
        <w:t>根据检索，</w:t>
      </w:r>
      <w:r>
        <w:rPr>
          <w:rFonts w:hint="eastAsia" w:ascii="Times New Roman" w:hAnsi="Times New Roman" w:eastAsia="仿宋" w:cs="仿宋"/>
          <w:sz w:val="32"/>
          <w:szCs w:val="32"/>
          <w:lang w:eastAsia="zh-CN"/>
        </w:rPr>
        <w:t>截至2025</w:t>
      </w:r>
      <w:r>
        <w:rPr>
          <w:rFonts w:hint="eastAsia" w:ascii="Times New Roman" w:hAnsi="Times New Roman" w:eastAsia="仿宋" w:cs="仿宋"/>
          <w:sz w:val="32"/>
          <w:szCs w:val="32"/>
        </w:rPr>
        <w:t>年</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月</w:t>
      </w:r>
      <w:r>
        <w:rPr>
          <w:rFonts w:hint="eastAsia" w:ascii="Times New Roman" w:hAnsi="Times New Roman" w:eastAsia="仿宋" w:cs="仿宋"/>
          <w:sz w:val="32"/>
          <w:szCs w:val="32"/>
          <w:lang w:val="en-US" w:eastAsia="zh-CN"/>
        </w:rPr>
        <w:t>9</w:t>
      </w:r>
      <w:r>
        <w:rPr>
          <w:rFonts w:hint="eastAsia" w:ascii="Times New Roman" w:hAnsi="Times New Roman" w:eastAsia="仿宋" w:cs="仿宋"/>
          <w:sz w:val="32"/>
          <w:szCs w:val="32"/>
        </w:rPr>
        <w:t>日，本标准</w:t>
      </w:r>
      <w:r>
        <w:rPr>
          <w:rFonts w:hint="eastAsia" w:eastAsia="仿宋" w:cs="仿宋"/>
          <w:sz w:val="32"/>
          <w:szCs w:val="32"/>
          <w:lang w:eastAsia="zh-CN"/>
        </w:rPr>
        <w:t>制定</w:t>
      </w:r>
      <w:r>
        <w:rPr>
          <w:rFonts w:hint="eastAsia" w:ascii="Times New Roman" w:hAnsi="Times New Roman" w:eastAsia="仿宋" w:cs="仿宋"/>
          <w:sz w:val="32"/>
          <w:szCs w:val="32"/>
        </w:rPr>
        <w:t>过程中未查到同类国际、国外标准，且因国情和政治制度与我国不同，相关法律法规对于本评价规范的</w:t>
      </w:r>
      <w:r>
        <w:rPr>
          <w:rFonts w:hint="eastAsia" w:eastAsia="仿宋" w:cs="仿宋"/>
          <w:sz w:val="32"/>
          <w:szCs w:val="32"/>
          <w:lang w:eastAsia="zh-CN"/>
        </w:rPr>
        <w:t>制定</w:t>
      </w:r>
      <w:r>
        <w:rPr>
          <w:rFonts w:hint="eastAsia" w:ascii="Times New Roman" w:hAnsi="Times New Roman" w:eastAsia="仿宋" w:cs="仿宋"/>
          <w:sz w:val="32"/>
          <w:szCs w:val="32"/>
        </w:rPr>
        <w:t>也无参考意义。</w:t>
      </w:r>
    </w:p>
    <w:p w14:paraId="44328F3C">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重大分歧意见的处理依据和结果</w:t>
      </w:r>
    </w:p>
    <w:p w14:paraId="7B124943">
      <w:pPr>
        <w:pStyle w:val="6"/>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无重大分歧意见。</w:t>
      </w:r>
    </w:p>
    <w:p w14:paraId="333F08C7">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贯彻标准的要求和措施建议</w:t>
      </w:r>
    </w:p>
    <w:p w14:paraId="3AFE6EBE">
      <w:pPr>
        <w:ind w:firstLine="640"/>
        <w:jc w:val="both"/>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标准发布后，海南省教育厅将组织开展标准宣贯、技术指导、监督检查等活动，以推动标准有效实施</w:t>
      </w:r>
      <w:r>
        <w:rPr>
          <w:rFonts w:hint="eastAsia" w:ascii="Times New Roman" w:hAnsi="Times New Roman" w:eastAsia="仿宋" w:cs="仿宋"/>
          <w:sz w:val="32"/>
          <w:szCs w:val="32"/>
        </w:rPr>
        <w:t>。</w:t>
      </w:r>
    </w:p>
    <w:p w14:paraId="26B440B7">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预期效果</w:t>
      </w:r>
    </w:p>
    <w:p w14:paraId="52914369">
      <w:pPr>
        <w:ind w:firstLine="640"/>
        <w:jc w:val="both"/>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本标准作为我省指引校园安全管理工作的技术文件，发布后应面向教育行政部门、各级学校管理人员及相关从业人员开展全面系统的宣贯培训工作，推动标准的实施，促进学校将规范要求切实融入日常安全管理工作，助推我省教育事业高质量发展。</w:t>
      </w:r>
    </w:p>
    <w:p w14:paraId="0C8F1A98">
      <w:pPr>
        <w:pStyle w:val="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outlineLvl w:val="1"/>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其他应予说明的事项</w:t>
      </w:r>
    </w:p>
    <w:p w14:paraId="2966E188">
      <w:pPr>
        <w:keepNext w:val="0"/>
        <w:keepLines w:val="0"/>
        <w:widowControl/>
        <w:suppressLineNumbers w:val="0"/>
        <w:ind w:firstLine="640" w:firstLineChars="200"/>
        <w:jc w:val="left"/>
        <w:rPr>
          <w:rFonts w:hint="eastAsia" w:ascii="Times New Roman" w:hAnsi="Times New Roman" w:eastAsia="仿宋_GB2312"/>
          <w:color w:val="auto"/>
          <w:kern w:val="0"/>
          <w:sz w:val="32"/>
          <w:szCs w:val="32"/>
          <w:lang w:eastAsia="zh-CN" w:bidi="ar-SA"/>
        </w:rPr>
      </w:pPr>
      <w:r>
        <w:rPr>
          <w:rFonts w:hint="eastAsia" w:ascii="Times New Roman" w:hAnsi="Times New Roman" w:eastAsia="仿宋_GB2312"/>
          <w:color w:val="auto"/>
          <w:kern w:val="0"/>
          <w:sz w:val="32"/>
          <w:szCs w:val="32"/>
          <w:lang w:eastAsia="zh-CN" w:bidi="ar-SA"/>
        </w:rPr>
        <w:t>无。</w:t>
      </w:r>
    </w:p>
    <w:p w14:paraId="29D03E99">
      <w:pPr>
        <w:pStyle w:val="6"/>
        <w:rPr>
          <w:rFonts w:hint="eastAsia" w:ascii="Times New Roman" w:hAnsi="Times New Roman" w:eastAsia="仿宋_GB2312"/>
          <w:color w:val="auto"/>
          <w:kern w:val="0"/>
          <w:sz w:val="32"/>
          <w:szCs w:val="32"/>
          <w:lang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E958214">
      <w:pPr>
        <w:spacing w:before="40"/>
        <w:ind w:left="220" w:firstLine="0" w:firstLineChars="0"/>
        <w:jc w:val="both"/>
        <w:rPr>
          <w:rFonts w:hint="eastAsia" w:ascii="Times New Roman" w:hAnsi="Times New Roman" w:eastAsia="仿宋" w:cs="仿宋"/>
          <w:b/>
          <w:sz w:val="28"/>
          <w:szCs w:val="28"/>
        </w:rPr>
      </w:pPr>
      <w:r>
        <w:rPr>
          <w:rFonts w:hint="eastAsia" w:ascii="Times New Roman" w:hAnsi="Times New Roman" w:eastAsia="仿宋" w:cs="仿宋"/>
          <w:b/>
          <w:spacing w:val="-27"/>
          <w:sz w:val="28"/>
          <w:szCs w:val="28"/>
        </w:rPr>
        <w:t xml:space="preserve">附件 </w:t>
      </w:r>
      <w:r>
        <w:rPr>
          <w:rFonts w:hint="eastAsia" w:ascii="Times New Roman" w:hAnsi="Times New Roman" w:eastAsia="仿宋" w:cs="仿宋"/>
          <w:b/>
          <w:spacing w:val="-10"/>
          <w:sz w:val="28"/>
          <w:szCs w:val="28"/>
        </w:rPr>
        <w:t>1</w:t>
      </w:r>
    </w:p>
    <w:p w14:paraId="559B4435">
      <w:pPr>
        <w:autoSpaceDE w:val="0"/>
        <w:autoSpaceDN w:val="0"/>
        <w:ind w:left="220" w:firstLine="723" w:firstLineChars="200"/>
        <w:jc w:val="center"/>
        <w:rPr>
          <w:rFonts w:hint="eastAsia" w:ascii="Times New Roman" w:hAnsi="Times New Roman" w:eastAsia="仿宋" w:cs="宋体"/>
          <w:b/>
          <w:kern w:val="0"/>
          <w:sz w:val="36"/>
          <w:szCs w:val="22"/>
          <w:lang w:eastAsia="zh-CN"/>
        </w:rPr>
      </w:pPr>
      <w:r>
        <w:rPr>
          <w:rFonts w:hint="eastAsia" w:ascii="Times New Roman" w:hAnsi="Times New Roman" w:eastAsia="仿宋" w:cs="宋体"/>
          <w:b/>
          <w:kern w:val="0"/>
          <w:sz w:val="36"/>
          <w:szCs w:val="22"/>
          <w:lang w:eastAsia="zh-CN"/>
        </w:rPr>
        <w:t>海南省地方标准</w:t>
      </w:r>
      <w:r>
        <w:rPr>
          <w:rFonts w:hint="eastAsia" w:ascii="Times New Roman" w:hAnsi="Times New Roman" w:eastAsia="仿宋" w:cs="宋体"/>
          <w:b/>
          <w:kern w:val="0"/>
          <w:sz w:val="36"/>
          <w:szCs w:val="22"/>
          <w:lang w:val="en-US" w:eastAsia="zh-CN"/>
        </w:rPr>
        <w:t>征求意见</w:t>
      </w:r>
      <w:r>
        <w:rPr>
          <w:rFonts w:hint="eastAsia" w:ascii="Times New Roman" w:hAnsi="Times New Roman" w:eastAsia="仿宋" w:cs="宋体"/>
          <w:b/>
          <w:kern w:val="0"/>
          <w:sz w:val="36"/>
          <w:szCs w:val="22"/>
          <w:lang w:eastAsia="zh-CN"/>
        </w:rPr>
        <w:t>汇总处理表</w:t>
      </w:r>
    </w:p>
    <w:p w14:paraId="40948AA2">
      <w:pPr>
        <w:pStyle w:val="8"/>
        <w:spacing w:before="4"/>
        <w:ind w:left="0" w:firstLine="120"/>
        <w:jc w:val="both"/>
        <w:rPr>
          <w:rFonts w:ascii="Times New Roman" w:hAnsi="Times New Roman"/>
          <w:b/>
          <w:sz w:val="6"/>
        </w:rPr>
      </w:pPr>
    </w:p>
    <w:p w14:paraId="002B33A8">
      <w:pPr>
        <w:jc w:val="left"/>
        <w:rPr>
          <w:rFonts w:hint="default" w:ascii="Times New Roman" w:hAnsi="Times New Roman" w:eastAsia="宋体" w:cs="Times New Roman"/>
          <w:b w:val="0"/>
          <w:bCs w:val="0"/>
          <w:sz w:val="30"/>
          <w:szCs w:val="30"/>
          <w:u w:val="none"/>
          <w:vertAlign w:val="baseline"/>
          <w:lang w:val="en-US" w:eastAsia="zh-CN"/>
        </w:rPr>
      </w:pPr>
      <w:r>
        <w:rPr>
          <w:rFonts w:hint="eastAsia" w:ascii="Times New Roman" w:hAnsi="Times New Roman" w:eastAsia="宋体" w:cs="Times New Roman"/>
          <w:b w:val="0"/>
          <w:bCs w:val="0"/>
          <w:sz w:val="30"/>
          <w:szCs w:val="30"/>
          <w:u w:val="none"/>
          <w:vertAlign w:val="baseline"/>
          <w:lang w:val="en-US" w:eastAsia="zh-CN"/>
        </w:rPr>
        <w:t>标准名称：《</w:t>
      </w:r>
      <w:r>
        <w:rPr>
          <w:rFonts w:hint="eastAsia" w:ascii="Times New Roman" w:hAnsi="Times New Roman" w:cs="Times New Roman"/>
          <w:b w:val="0"/>
          <w:bCs w:val="0"/>
          <w:sz w:val="30"/>
          <w:szCs w:val="30"/>
          <w:u w:val="none"/>
          <w:vertAlign w:val="baseline"/>
          <w:lang w:val="en-US" w:eastAsia="zh-CN"/>
        </w:rPr>
        <w:t>校园安全管理技术规范</w:t>
      </w:r>
      <w:r>
        <w:rPr>
          <w:rFonts w:hint="eastAsia" w:ascii="Times New Roman" w:hAnsi="Times New Roman" w:eastAsia="宋体" w:cs="Times New Roman"/>
          <w:b w:val="0"/>
          <w:bCs w:val="0"/>
          <w:sz w:val="30"/>
          <w:szCs w:val="30"/>
          <w:u w:val="none"/>
          <w:vertAlign w:val="baseline"/>
          <w:lang w:val="en-US" w:eastAsia="zh-CN"/>
        </w:rPr>
        <w:t>》</w:t>
      </w:r>
    </w:p>
    <w:tbl>
      <w:tblPr>
        <w:tblStyle w:val="13"/>
        <w:tblpPr w:leftFromText="180" w:rightFromText="180" w:vertAnchor="text" w:horzAnchor="page" w:tblpX="854" w:tblpY="590"/>
        <w:tblOverlap w:val="never"/>
        <w:tblW w:w="55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659"/>
        <w:gridCol w:w="4640"/>
        <w:gridCol w:w="4163"/>
        <w:gridCol w:w="1483"/>
        <w:gridCol w:w="2414"/>
      </w:tblGrid>
      <w:tr w14:paraId="7770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185" w:type="pct"/>
            <w:noWrap w:val="0"/>
            <w:tcMar>
              <w:left w:w="108" w:type="dxa"/>
              <w:right w:w="108" w:type="dxa"/>
            </w:tcMar>
            <w:vAlign w:val="center"/>
          </w:tcPr>
          <w:p w14:paraId="45D47FA5">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bCs w:val="0"/>
                <w:color w:val="auto"/>
                <w:sz w:val="21"/>
                <w:szCs w:val="21"/>
                <w:u w:val="none"/>
                <w:vertAlign w:val="baseline"/>
                <w:lang w:val="en-US" w:eastAsia="zh-CN"/>
              </w:rPr>
            </w:pPr>
            <w:r>
              <w:rPr>
                <w:rFonts w:hint="eastAsia" w:ascii="Times New Roman" w:hAnsi="Times New Roman" w:eastAsia="仿宋" w:cs="仿宋"/>
                <w:b/>
                <w:bCs w:val="0"/>
                <w:color w:val="auto"/>
                <w:sz w:val="21"/>
                <w:szCs w:val="21"/>
                <w:u w:val="none"/>
                <w:lang w:val="en-US" w:eastAsia="zh-CN"/>
              </w:rPr>
              <w:t>序号</w:t>
            </w:r>
          </w:p>
        </w:tc>
        <w:tc>
          <w:tcPr>
            <w:tcW w:w="556" w:type="pct"/>
            <w:noWrap w:val="0"/>
            <w:tcMar>
              <w:left w:w="108" w:type="dxa"/>
              <w:right w:w="108" w:type="dxa"/>
            </w:tcMar>
            <w:vAlign w:val="center"/>
          </w:tcPr>
          <w:p w14:paraId="56D7F198">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bCs w:val="0"/>
                <w:color w:val="auto"/>
                <w:sz w:val="21"/>
                <w:szCs w:val="21"/>
                <w:u w:val="none"/>
                <w:vertAlign w:val="baseline"/>
                <w:lang w:val="en-US" w:eastAsia="zh-CN"/>
              </w:rPr>
            </w:pPr>
            <w:r>
              <w:rPr>
                <w:rFonts w:hint="eastAsia" w:ascii="Times New Roman" w:hAnsi="Times New Roman" w:eastAsia="仿宋" w:cs="仿宋"/>
                <w:b/>
                <w:bCs w:val="0"/>
                <w:color w:val="auto"/>
                <w:sz w:val="21"/>
                <w:szCs w:val="21"/>
                <w:u w:val="none"/>
                <w:vertAlign w:val="baseline"/>
                <w:lang w:val="en-US" w:eastAsia="zh-CN"/>
              </w:rPr>
              <w:t>章条编号</w:t>
            </w:r>
          </w:p>
        </w:tc>
        <w:tc>
          <w:tcPr>
            <w:tcW w:w="1555" w:type="pct"/>
            <w:noWrap w:val="0"/>
            <w:tcMar>
              <w:left w:w="108" w:type="dxa"/>
              <w:right w:w="108" w:type="dxa"/>
            </w:tcMar>
            <w:vAlign w:val="center"/>
          </w:tcPr>
          <w:p w14:paraId="3226EB55">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bCs w:val="0"/>
                <w:color w:val="auto"/>
                <w:sz w:val="21"/>
                <w:szCs w:val="21"/>
                <w:u w:val="none"/>
                <w:vertAlign w:val="baseline"/>
                <w:lang w:val="en-US" w:eastAsia="zh-CN"/>
              </w:rPr>
            </w:pPr>
            <w:r>
              <w:rPr>
                <w:rFonts w:hint="eastAsia" w:ascii="Times New Roman" w:hAnsi="Times New Roman" w:eastAsia="仿宋" w:cs="仿宋"/>
                <w:b/>
                <w:bCs w:val="0"/>
                <w:color w:val="auto"/>
                <w:sz w:val="21"/>
                <w:szCs w:val="21"/>
                <w:u w:val="none"/>
                <w:vertAlign w:val="baseline"/>
                <w:lang w:val="en-US" w:eastAsia="zh-CN"/>
              </w:rPr>
              <w:t>修改意见</w:t>
            </w:r>
          </w:p>
        </w:tc>
        <w:tc>
          <w:tcPr>
            <w:tcW w:w="1395" w:type="pct"/>
            <w:noWrap w:val="0"/>
            <w:tcMar>
              <w:left w:w="108" w:type="dxa"/>
              <w:right w:w="108" w:type="dxa"/>
            </w:tcMar>
            <w:vAlign w:val="center"/>
          </w:tcPr>
          <w:p w14:paraId="0CC105B1">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bCs w:val="0"/>
                <w:color w:val="auto"/>
                <w:sz w:val="21"/>
                <w:szCs w:val="21"/>
                <w:u w:val="none"/>
                <w:vertAlign w:val="baseline"/>
                <w:lang w:val="en-US" w:eastAsia="zh-CN"/>
              </w:rPr>
            </w:pPr>
            <w:r>
              <w:rPr>
                <w:rFonts w:hint="eastAsia" w:ascii="Times New Roman" w:hAnsi="Times New Roman" w:eastAsia="仿宋" w:cs="仿宋"/>
                <w:b/>
                <w:bCs w:val="0"/>
                <w:color w:val="auto"/>
                <w:sz w:val="21"/>
                <w:szCs w:val="21"/>
                <w:u w:val="none"/>
                <w:vertAlign w:val="baseline"/>
                <w:lang w:val="en-US" w:eastAsia="zh-CN"/>
              </w:rPr>
              <w:t>理由或依据</w:t>
            </w:r>
          </w:p>
        </w:tc>
        <w:tc>
          <w:tcPr>
            <w:tcW w:w="497" w:type="pct"/>
            <w:noWrap w:val="0"/>
            <w:tcMar>
              <w:left w:w="108" w:type="dxa"/>
              <w:right w:w="108" w:type="dxa"/>
            </w:tcMar>
            <w:vAlign w:val="center"/>
          </w:tcPr>
          <w:p w14:paraId="295022D0">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bCs w:val="0"/>
                <w:color w:val="auto"/>
                <w:sz w:val="21"/>
                <w:szCs w:val="21"/>
                <w:u w:val="none"/>
                <w:vertAlign w:val="baseline"/>
                <w:lang w:val="en-US" w:eastAsia="zh-CN"/>
              </w:rPr>
            </w:pPr>
            <w:r>
              <w:rPr>
                <w:rFonts w:hint="eastAsia" w:ascii="Times New Roman" w:hAnsi="Times New Roman" w:eastAsia="仿宋" w:cs="仿宋"/>
                <w:b/>
                <w:bCs w:val="0"/>
                <w:color w:val="auto"/>
                <w:sz w:val="21"/>
                <w:szCs w:val="21"/>
                <w:u w:val="none"/>
                <w:vertAlign w:val="baseline"/>
                <w:lang w:val="en-US" w:eastAsia="zh-CN"/>
              </w:rPr>
              <w:t>提出单位</w:t>
            </w:r>
          </w:p>
        </w:tc>
        <w:tc>
          <w:tcPr>
            <w:tcW w:w="809" w:type="pct"/>
            <w:noWrap w:val="0"/>
            <w:tcMar>
              <w:left w:w="108" w:type="dxa"/>
              <w:right w:w="108" w:type="dxa"/>
            </w:tcMar>
            <w:vAlign w:val="center"/>
          </w:tcPr>
          <w:p w14:paraId="40C46D6D">
            <w:pPr>
              <w:keepNext w:val="0"/>
              <w:keepLines w:val="0"/>
              <w:pageBreakBefore w:val="0"/>
              <w:wordWrap/>
              <w:overflowPunct/>
              <w:topLinePunct w:val="0"/>
              <w:bidi w:val="0"/>
              <w:spacing w:line="340" w:lineRule="exact"/>
              <w:ind w:left="0" w:leftChars="0" w:firstLine="0" w:firstLineChars="0"/>
              <w:jc w:val="center"/>
              <w:rPr>
                <w:rFonts w:hint="default" w:ascii="Times New Roman" w:hAnsi="Times New Roman" w:eastAsia="仿宋" w:cs="仿宋"/>
                <w:b/>
                <w:bCs w:val="0"/>
                <w:color w:val="auto"/>
                <w:sz w:val="21"/>
                <w:szCs w:val="21"/>
                <w:u w:val="none"/>
                <w:vertAlign w:val="baseline"/>
                <w:lang w:val="en-US" w:eastAsia="zh-CN"/>
              </w:rPr>
            </w:pPr>
            <w:r>
              <w:rPr>
                <w:rFonts w:hint="eastAsia" w:ascii="Times New Roman" w:hAnsi="Times New Roman" w:eastAsia="仿宋" w:cs="仿宋"/>
                <w:b/>
                <w:bCs w:val="0"/>
                <w:color w:val="auto"/>
                <w:sz w:val="21"/>
                <w:szCs w:val="21"/>
                <w:u w:val="none"/>
                <w:vertAlign w:val="baseline"/>
                <w:lang w:val="en-US" w:eastAsia="zh-CN"/>
              </w:rPr>
              <w:t>处理意见</w:t>
            </w:r>
          </w:p>
        </w:tc>
      </w:tr>
      <w:tr w14:paraId="7ED8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0436DC06">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1</w:t>
            </w:r>
          </w:p>
        </w:tc>
        <w:tc>
          <w:tcPr>
            <w:tcW w:w="556" w:type="pct"/>
            <w:shd w:val="clear" w:color="auto" w:fill="auto"/>
            <w:noWrap w:val="0"/>
            <w:tcMar>
              <w:left w:w="108" w:type="dxa"/>
              <w:right w:w="108" w:type="dxa"/>
            </w:tcMar>
            <w:vAlign w:val="center"/>
          </w:tcPr>
          <w:p w14:paraId="68C8EFCC">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7.2.1</w:t>
            </w:r>
          </w:p>
        </w:tc>
        <w:tc>
          <w:tcPr>
            <w:tcW w:w="1555" w:type="pct"/>
            <w:shd w:val="clear" w:color="auto" w:fill="auto"/>
            <w:noWrap w:val="0"/>
            <w:tcMar>
              <w:left w:w="108" w:type="dxa"/>
              <w:right w:w="108" w:type="dxa"/>
            </w:tcMar>
            <w:vAlign w:val="center"/>
          </w:tcPr>
          <w:p w14:paraId="214A5DB7">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把每学年度改为每学期</w:t>
            </w:r>
          </w:p>
        </w:tc>
        <w:tc>
          <w:tcPr>
            <w:tcW w:w="1395" w:type="pct"/>
            <w:shd w:val="clear" w:color="auto" w:fill="auto"/>
            <w:noWrap w:val="0"/>
            <w:tcMar>
              <w:left w:w="108" w:type="dxa"/>
              <w:right w:w="108" w:type="dxa"/>
            </w:tcMar>
            <w:vAlign w:val="center"/>
          </w:tcPr>
          <w:p w14:paraId="43004228">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每学期开学初要开展安全隐患大检查为正常开学保驾护航</w:t>
            </w:r>
          </w:p>
        </w:tc>
        <w:tc>
          <w:tcPr>
            <w:tcW w:w="497" w:type="pct"/>
            <w:noWrap w:val="0"/>
            <w:tcMar>
              <w:left w:w="108" w:type="dxa"/>
              <w:right w:w="108" w:type="dxa"/>
            </w:tcMar>
            <w:vAlign w:val="center"/>
          </w:tcPr>
          <w:p w14:paraId="319BA0EF">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海南省工业学校</w:t>
            </w:r>
          </w:p>
        </w:tc>
        <w:tc>
          <w:tcPr>
            <w:tcW w:w="809" w:type="pct"/>
            <w:noWrap w:val="0"/>
            <w:tcMar>
              <w:left w:w="108" w:type="dxa"/>
              <w:right w:w="108" w:type="dxa"/>
            </w:tcMar>
            <w:vAlign w:val="center"/>
          </w:tcPr>
          <w:p w14:paraId="78CB68EB">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4BA2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282D9211">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2</w:t>
            </w:r>
          </w:p>
        </w:tc>
        <w:tc>
          <w:tcPr>
            <w:tcW w:w="556" w:type="pct"/>
            <w:shd w:val="clear" w:color="auto" w:fill="auto"/>
            <w:noWrap w:val="0"/>
            <w:tcMar>
              <w:left w:w="108" w:type="dxa"/>
              <w:right w:w="108" w:type="dxa"/>
            </w:tcMar>
            <w:vAlign w:val="center"/>
          </w:tcPr>
          <w:p w14:paraId="0F4A1CDF">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7.2.2</w:t>
            </w:r>
          </w:p>
        </w:tc>
        <w:tc>
          <w:tcPr>
            <w:tcW w:w="1555" w:type="pct"/>
            <w:shd w:val="clear" w:color="auto" w:fill="auto"/>
            <w:noWrap w:val="0"/>
            <w:tcMar>
              <w:left w:w="108" w:type="dxa"/>
              <w:right w:w="108" w:type="dxa"/>
            </w:tcMar>
            <w:vAlign w:val="center"/>
          </w:tcPr>
          <w:p w14:paraId="3A22D4F6">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去掉分学期</w:t>
            </w:r>
          </w:p>
        </w:tc>
        <w:tc>
          <w:tcPr>
            <w:tcW w:w="1395" w:type="pct"/>
            <w:shd w:val="clear" w:color="auto" w:fill="auto"/>
            <w:noWrap w:val="0"/>
            <w:tcMar>
              <w:left w:w="108" w:type="dxa"/>
              <w:right w:w="108" w:type="dxa"/>
            </w:tcMar>
            <w:vAlign w:val="center"/>
          </w:tcPr>
          <w:p w14:paraId="7653F12D">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p>
        </w:tc>
        <w:tc>
          <w:tcPr>
            <w:tcW w:w="497" w:type="pct"/>
            <w:noWrap w:val="0"/>
            <w:tcMar>
              <w:left w:w="108" w:type="dxa"/>
              <w:right w:w="108" w:type="dxa"/>
            </w:tcMar>
            <w:vAlign w:val="center"/>
          </w:tcPr>
          <w:p w14:paraId="5698F913">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海南省工业学校</w:t>
            </w:r>
          </w:p>
        </w:tc>
        <w:tc>
          <w:tcPr>
            <w:tcW w:w="809" w:type="pct"/>
            <w:noWrap w:val="0"/>
            <w:tcMar>
              <w:left w:w="108" w:type="dxa"/>
              <w:right w:w="108" w:type="dxa"/>
            </w:tcMar>
            <w:vAlign w:val="center"/>
          </w:tcPr>
          <w:p w14:paraId="036BF57A">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6FB9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145DE591">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3</w:t>
            </w:r>
          </w:p>
        </w:tc>
        <w:tc>
          <w:tcPr>
            <w:tcW w:w="556" w:type="pct"/>
            <w:shd w:val="clear" w:color="auto" w:fill="auto"/>
            <w:noWrap w:val="0"/>
            <w:tcMar>
              <w:left w:w="108" w:type="dxa"/>
              <w:right w:w="108" w:type="dxa"/>
            </w:tcMar>
            <w:vAlign w:val="center"/>
          </w:tcPr>
          <w:p w14:paraId="6DF20971">
            <w:pPr>
              <w:pStyle w:val="25"/>
              <w:keepNext w:val="0"/>
              <w:keepLines w:val="0"/>
              <w:pageBreakBefore w:val="0"/>
              <w:wordWrap/>
              <w:overflowPunct/>
              <w:topLinePunct w:val="0"/>
              <w:bidi w:val="0"/>
              <w:spacing w:line="340" w:lineRule="exact"/>
              <w:jc w:val="center"/>
              <w:rPr>
                <w:rFonts w:hint="eastAsia" w:ascii="Times New Roman" w:hAnsi="Times New Roman" w:eastAsia="仿宋" w:cs="仿宋"/>
                <w:b w:val="0"/>
                <w:bCs w:val="0"/>
                <w:color w:val="auto"/>
                <w:spacing w:val="-6"/>
                <w:kern w:val="2"/>
                <w:sz w:val="21"/>
                <w:szCs w:val="21"/>
                <w:vertAlign w:val="baseline"/>
                <w:lang w:val="en-US" w:eastAsia="zh-CN" w:bidi="ar-SA"/>
              </w:rPr>
            </w:pPr>
            <w:r>
              <w:rPr>
                <w:rFonts w:hint="eastAsia" w:ascii="Times New Roman" w:hAnsi="Times New Roman" w:eastAsia="仿宋" w:cs="仿宋"/>
                <w:b w:val="0"/>
                <w:color w:val="auto"/>
                <w:sz w:val="21"/>
                <w:szCs w:val="21"/>
                <w:lang w:eastAsia="zh-CN"/>
              </w:rPr>
              <w:t>附录A</w:t>
            </w:r>
          </w:p>
        </w:tc>
        <w:tc>
          <w:tcPr>
            <w:tcW w:w="1555" w:type="pct"/>
            <w:shd w:val="clear" w:color="auto" w:fill="auto"/>
            <w:noWrap w:val="0"/>
            <w:tcMar>
              <w:left w:w="108" w:type="dxa"/>
              <w:right w:w="108" w:type="dxa"/>
            </w:tcMar>
            <w:vAlign w:val="center"/>
          </w:tcPr>
          <w:p w14:paraId="638E7CD5">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Times New Roman" w:hAnsi="Times New Roman" w:eastAsia="仿宋" w:cs="仿宋"/>
                <w:b w:val="0"/>
                <w:bCs w:val="0"/>
                <w:color w:val="auto"/>
                <w:spacing w:val="-6"/>
                <w:kern w:val="2"/>
                <w:sz w:val="21"/>
                <w:szCs w:val="21"/>
                <w:vertAlign w:val="baseline"/>
                <w:lang w:val="en-US" w:eastAsia="zh-CN" w:bidi="ar-SA"/>
              </w:rPr>
            </w:pPr>
            <w:r>
              <w:rPr>
                <w:rFonts w:hint="eastAsia" w:ascii="Times New Roman" w:hAnsi="Times New Roman" w:eastAsia="仿宋" w:cs="仿宋"/>
                <w:b w:val="0"/>
                <w:color w:val="auto"/>
                <w:sz w:val="21"/>
                <w:szCs w:val="21"/>
                <w:lang w:val="en-US" w:eastAsia="zh-CN"/>
              </w:rPr>
              <w:t>1.</w:t>
            </w:r>
            <w:r>
              <w:rPr>
                <w:rFonts w:hint="eastAsia" w:ascii="Times New Roman" w:hAnsi="Times New Roman" w:eastAsia="仿宋" w:cs="仿宋"/>
                <w:b w:val="0"/>
                <w:color w:val="auto"/>
                <w:sz w:val="21"/>
                <w:szCs w:val="21"/>
                <w:lang w:eastAsia="zh-CN"/>
              </w:rPr>
              <w:t>表格中提及“GB/T 36876、GB 7793的相关规定”，但未在规范性引用文件中列出。</w:t>
            </w:r>
          </w:p>
        </w:tc>
        <w:tc>
          <w:tcPr>
            <w:tcW w:w="1395" w:type="pct"/>
            <w:shd w:val="clear" w:color="auto" w:fill="auto"/>
            <w:noWrap w:val="0"/>
            <w:tcMar>
              <w:left w:w="108" w:type="dxa"/>
              <w:right w:w="108" w:type="dxa"/>
            </w:tcMar>
            <w:vAlign w:val="center"/>
          </w:tcPr>
          <w:p w14:paraId="457A4F1D">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spacing w:val="-6"/>
                <w:kern w:val="2"/>
                <w:sz w:val="21"/>
                <w:szCs w:val="21"/>
                <w:vertAlign w:val="baseline"/>
                <w:lang w:val="en-US" w:eastAsia="zh-CN" w:bidi="ar-SA"/>
              </w:rPr>
            </w:pPr>
          </w:p>
        </w:tc>
        <w:tc>
          <w:tcPr>
            <w:tcW w:w="497" w:type="pct"/>
            <w:shd w:val="clear" w:color="auto" w:fill="auto"/>
            <w:noWrap w:val="0"/>
            <w:tcMar>
              <w:left w:w="108" w:type="dxa"/>
              <w:right w:w="108" w:type="dxa"/>
            </w:tcMar>
            <w:vAlign w:val="center"/>
          </w:tcPr>
          <w:p w14:paraId="4F1B3811">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spacing w:val="-6"/>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三亚学院</w:t>
            </w:r>
          </w:p>
        </w:tc>
        <w:tc>
          <w:tcPr>
            <w:tcW w:w="809" w:type="pct"/>
            <w:shd w:val="clear" w:color="auto" w:fill="auto"/>
            <w:noWrap w:val="0"/>
            <w:tcMar>
              <w:left w:w="108" w:type="dxa"/>
              <w:right w:w="108" w:type="dxa"/>
            </w:tcMar>
            <w:vAlign w:val="center"/>
          </w:tcPr>
          <w:p w14:paraId="495DAECE">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5BC8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662976D6">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4</w:t>
            </w:r>
          </w:p>
        </w:tc>
        <w:tc>
          <w:tcPr>
            <w:tcW w:w="556" w:type="pct"/>
            <w:shd w:val="clear" w:color="auto" w:fill="auto"/>
            <w:noWrap w:val="0"/>
            <w:tcMar>
              <w:left w:w="108" w:type="dxa"/>
              <w:right w:w="108" w:type="dxa"/>
            </w:tcMar>
            <w:vAlign w:val="center"/>
          </w:tcPr>
          <w:p w14:paraId="726D000D">
            <w:pPr>
              <w:pStyle w:val="25"/>
              <w:keepNext w:val="0"/>
              <w:keepLines w:val="0"/>
              <w:pageBreakBefore w:val="0"/>
              <w:wordWrap/>
              <w:overflowPunct/>
              <w:topLinePunct w:val="0"/>
              <w:bidi w:val="0"/>
              <w:spacing w:line="340" w:lineRule="exact"/>
              <w:jc w:val="center"/>
              <w:rPr>
                <w:rFonts w:hint="eastAsia" w:ascii="Times New Roman" w:hAnsi="Times New Roman" w:eastAsia="仿宋" w:cs="仿宋"/>
                <w:b w:val="0"/>
                <w:bCs w:val="0"/>
                <w:color w:val="auto"/>
                <w:spacing w:val="-6"/>
                <w:kern w:val="2"/>
                <w:sz w:val="21"/>
                <w:szCs w:val="21"/>
                <w:vertAlign w:val="baseline"/>
                <w:lang w:val="en-US" w:eastAsia="zh-CN" w:bidi="ar-SA"/>
              </w:rPr>
            </w:pPr>
            <w:r>
              <w:rPr>
                <w:rFonts w:hint="eastAsia" w:ascii="Times New Roman" w:hAnsi="Times New Roman" w:eastAsia="仿宋" w:cs="仿宋"/>
                <w:b w:val="0"/>
                <w:color w:val="auto"/>
                <w:sz w:val="21"/>
                <w:szCs w:val="21"/>
                <w:lang w:eastAsia="zh-CN"/>
              </w:rPr>
              <w:t>附录A</w:t>
            </w:r>
          </w:p>
        </w:tc>
        <w:tc>
          <w:tcPr>
            <w:tcW w:w="1555" w:type="pct"/>
            <w:shd w:val="clear" w:color="auto" w:fill="auto"/>
            <w:noWrap w:val="0"/>
            <w:tcMar>
              <w:left w:w="108" w:type="dxa"/>
              <w:right w:w="108" w:type="dxa"/>
            </w:tcMar>
            <w:vAlign w:val="center"/>
          </w:tcPr>
          <w:p w14:paraId="54D2F2BF">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Times New Roman" w:hAnsi="Times New Roman" w:eastAsia="仿宋" w:cs="仿宋"/>
                <w:b w:val="0"/>
                <w:bCs w:val="0"/>
                <w:color w:val="auto"/>
                <w:spacing w:val="-6"/>
                <w:kern w:val="2"/>
                <w:sz w:val="21"/>
                <w:szCs w:val="21"/>
                <w:vertAlign w:val="baseline"/>
                <w:lang w:val="en-US" w:eastAsia="zh-CN" w:bidi="ar-SA"/>
              </w:rPr>
            </w:pPr>
            <w:r>
              <w:rPr>
                <w:rFonts w:hint="eastAsia" w:ascii="Times New Roman" w:hAnsi="Times New Roman" w:eastAsia="仿宋" w:cs="仿宋"/>
                <w:b w:val="0"/>
                <w:color w:val="auto"/>
                <w:sz w:val="21"/>
                <w:szCs w:val="21"/>
                <w:lang w:val="en-US" w:eastAsia="zh-CN"/>
              </w:rPr>
              <w:t>2.</w:t>
            </w:r>
            <w:r>
              <w:rPr>
                <w:rFonts w:hint="eastAsia" w:ascii="Times New Roman" w:hAnsi="Times New Roman" w:eastAsia="仿宋" w:cs="仿宋"/>
                <w:b w:val="0"/>
                <w:color w:val="auto"/>
                <w:sz w:val="21"/>
                <w:szCs w:val="21"/>
                <w:lang w:eastAsia="zh-CN"/>
              </w:rPr>
              <w:t>表格中“校级（中层）”表述矛盾，建议统一为“校级管理层”或“中层部门”。</w:t>
            </w:r>
          </w:p>
        </w:tc>
        <w:tc>
          <w:tcPr>
            <w:tcW w:w="1395" w:type="pct"/>
            <w:shd w:val="clear" w:color="auto" w:fill="auto"/>
            <w:noWrap w:val="0"/>
            <w:tcMar>
              <w:left w:w="108" w:type="dxa"/>
              <w:right w:w="108" w:type="dxa"/>
            </w:tcMar>
            <w:vAlign w:val="center"/>
          </w:tcPr>
          <w:p w14:paraId="14FF8984">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spacing w:val="-6"/>
                <w:kern w:val="2"/>
                <w:sz w:val="21"/>
                <w:szCs w:val="21"/>
                <w:vertAlign w:val="baseline"/>
                <w:lang w:val="en-US" w:eastAsia="zh-CN" w:bidi="ar-SA"/>
              </w:rPr>
            </w:pPr>
          </w:p>
        </w:tc>
        <w:tc>
          <w:tcPr>
            <w:tcW w:w="497" w:type="pct"/>
            <w:shd w:val="clear" w:color="auto" w:fill="auto"/>
            <w:noWrap w:val="0"/>
            <w:tcMar>
              <w:left w:w="108" w:type="dxa"/>
              <w:right w:w="108" w:type="dxa"/>
            </w:tcMar>
            <w:vAlign w:val="center"/>
          </w:tcPr>
          <w:p w14:paraId="57155A72">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spacing w:val="-6"/>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三亚学院</w:t>
            </w:r>
          </w:p>
        </w:tc>
        <w:tc>
          <w:tcPr>
            <w:tcW w:w="809" w:type="pct"/>
            <w:shd w:val="clear" w:color="auto" w:fill="auto"/>
            <w:noWrap w:val="0"/>
            <w:tcMar>
              <w:left w:w="108" w:type="dxa"/>
              <w:right w:w="108" w:type="dxa"/>
            </w:tcMar>
            <w:vAlign w:val="center"/>
          </w:tcPr>
          <w:p w14:paraId="22C4BAD8">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6357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05C99F40">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5</w:t>
            </w:r>
          </w:p>
        </w:tc>
        <w:tc>
          <w:tcPr>
            <w:tcW w:w="556" w:type="pct"/>
            <w:shd w:val="clear" w:color="auto" w:fill="auto"/>
            <w:noWrap w:val="0"/>
            <w:tcMar>
              <w:left w:w="108" w:type="dxa"/>
              <w:right w:w="108" w:type="dxa"/>
            </w:tcMar>
            <w:vAlign w:val="center"/>
          </w:tcPr>
          <w:p w14:paraId="4309174E">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spacing w:val="-6"/>
                <w:kern w:val="2"/>
                <w:sz w:val="21"/>
                <w:szCs w:val="21"/>
                <w:vertAlign w:val="baseline"/>
                <w:lang w:val="en-US" w:eastAsia="zh-CN" w:bidi="ar-SA"/>
              </w:rPr>
            </w:pPr>
          </w:p>
        </w:tc>
        <w:tc>
          <w:tcPr>
            <w:tcW w:w="1555" w:type="pct"/>
            <w:shd w:val="clear" w:color="auto" w:fill="auto"/>
            <w:noWrap w:val="0"/>
            <w:tcMar>
              <w:left w:w="108" w:type="dxa"/>
              <w:right w:w="108" w:type="dxa"/>
            </w:tcMar>
            <w:vAlign w:val="center"/>
          </w:tcPr>
          <w:p w14:paraId="386BBDBB">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spacing w:val="-6"/>
                <w:kern w:val="2"/>
                <w:sz w:val="21"/>
                <w:szCs w:val="21"/>
                <w:vertAlign w:val="baseline"/>
                <w:lang w:val="en-US" w:eastAsia="zh-CN" w:bidi="ar-SA"/>
              </w:rPr>
            </w:pPr>
            <w:r>
              <w:rPr>
                <w:rFonts w:hint="eastAsia" w:ascii="Times New Roman" w:hAnsi="Times New Roman" w:eastAsia="仿宋" w:cs="仿宋"/>
                <w:b w:val="0"/>
                <w:color w:val="auto"/>
                <w:sz w:val="21"/>
                <w:szCs w:val="21"/>
                <w:lang w:val="en-US" w:eastAsia="zh-CN"/>
              </w:rPr>
              <w:t>此版《校园安全管理技术规范》涉及治安、消防、交通、食品、基础设施设备、自然灾害、实验室安全、心理安全、传染病管理。当前</w:t>
            </w:r>
            <w:r>
              <w:rPr>
                <w:rFonts w:hint="eastAsia" w:ascii="Times New Roman" w:hAnsi="Times New Roman" w:eastAsia="仿宋" w:cs="仿宋"/>
                <w:b w:val="0"/>
                <w:color w:val="auto"/>
                <w:sz w:val="21"/>
                <w:szCs w:val="21"/>
                <w:lang w:eastAsia="zh-CN"/>
              </w:rPr>
              <w:t>校园安全管理的边界不断扩展，</w:t>
            </w:r>
            <w:r>
              <w:rPr>
                <w:rFonts w:hint="eastAsia" w:ascii="Times New Roman" w:hAnsi="Times New Roman" w:eastAsia="仿宋" w:cs="仿宋"/>
                <w:b w:val="0"/>
                <w:color w:val="auto"/>
                <w:sz w:val="21"/>
                <w:szCs w:val="21"/>
                <w:lang w:val="en-US" w:eastAsia="zh-CN"/>
              </w:rPr>
              <w:t>建议考虑今年教育厅发布的高校安全类指导文件结合高校安全稳定实际，补充加上网络安全、舆情管理、意识形态、电信诈骗等方面的指导内容，</w:t>
            </w:r>
            <w:r>
              <w:rPr>
                <w:rFonts w:hint="eastAsia" w:ascii="Times New Roman" w:hAnsi="Times New Roman" w:eastAsia="仿宋" w:cs="仿宋"/>
                <w:b w:val="0"/>
                <w:color w:val="auto"/>
                <w:sz w:val="21"/>
                <w:szCs w:val="21"/>
                <w:lang w:eastAsia="zh-CN"/>
              </w:rPr>
              <w:t>将这些内容纳入规范，</w:t>
            </w:r>
            <w:r>
              <w:rPr>
                <w:rFonts w:hint="eastAsia" w:ascii="Times New Roman" w:hAnsi="Times New Roman" w:eastAsia="仿宋" w:cs="仿宋"/>
                <w:b w:val="0"/>
                <w:color w:val="auto"/>
                <w:sz w:val="21"/>
                <w:szCs w:val="21"/>
                <w:lang w:val="en-US" w:eastAsia="zh-CN"/>
              </w:rPr>
              <w:t>增强本文件在指导高校</w:t>
            </w:r>
            <w:r>
              <w:rPr>
                <w:rFonts w:hint="eastAsia" w:ascii="Times New Roman" w:hAnsi="Times New Roman" w:eastAsia="仿宋" w:cs="仿宋"/>
                <w:b w:val="0"/>
                <w:color w:val="auto"/>
                <w:sz w:val="21"/>
                <w:szCs w:val="21"/>
                <w:lang w:eastAsia="zh-CN"/>
              </w:rPr>
              <w:t>校园安全管理</w:t>
            </w:r>
            <w:r>
              <w:rPr>
                <w:rFonts w:hint="eastAsia" w:ascii="Times New Roman" w:hAnsi="Times New Roman" w:eastAsia="仿宋" w:cs="仿宋"/>
                <w:b w:val="0"/>
                <w:color w:val="auto"/>
                <w:sz w:val="21"/>
                <w:szCs w:val="21"/>
                <w:lang w:val="en-US" w:eastAsia="zh-CN"/>
              </w:rPr>
              <w:t>方面的</w:t>
            </w:r>
            <w:r>
              <w:rPr>
                <w:rFonts w:hint="eastAsia" w:ascii="Times New Roman" w:hAnsi="Times New Roman" w:eastAsia="仿宋" w:cs="仿宋"/>
                <w:b w:val="0"/>
                <w:color w:val="auto"/>
                <w:sz w:val="21"/>
                <w:szCs w:val="21"/>
                <w:lang w:eastAsia="zh-CN"/>
              </w:rPr>
              <w:t>全面性、完整性。</w:t>
            </w:r>
          </w:p>
        </w:tc>
        <w:tc>
          <w:tcPr>
            <w:tcW w:w="1395" w:type="pct"/>
            <w:shd w:val="clear" w:color="auto" w:fill="auto"/>
            <w:noWrap w:val="0"/>
            <w:tcMar>
              <w:left w:w="108" w:type="dxa"/>
              <w:right w:w="108" w:type="dxa"/>
            </w:tcMar>
            <w:vAlign w:val="center"/>
          </w:tcPr>
          <w:p w14:paraId="2255C009">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spacing w:val="-6"/>
                <w:kern w:val="2"/>
                <w:sz w:val="21"/>
                <w:szCs w:val="21"/>
                <w:vertAlign w:val="baseline"/>
                <w:lang w:val="en-US" w:eastAsia="zh-CN" w:bidi="ar-SA"/>
              </w:rPr>
            </w:pPr>
          </w:p>
        </w:tc>
        <w:tc>
          <w:tcPr>
            <w:tcW w:w="497" w:type="pct"/>
            <w:shd w:val="clear" w:color="auto" w:fill="auto"/>
            <w:noWrap w:val="0"/>
            <w:tcMar>
              <w:left w:w="108" w:type="dxa"/>
              <w:right w:w="108" w:type="dxa"/>
            </w:tcMar>
            <w:vAlign w:val="center"/>
          </w:tcPr>
          <w:p w14:paraId="4D90CF1B">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spacing w:val="-6"/>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三亚学院</w:t>
            </w:r>
          </w:p>
        </w:tc>
        <w:tc>
          <w:tcPr>
            <w:tcW w:w="809" w:type="pct"/>
            <w:shd w:val="clear" w:color="auto" w:fill="auto"/>
            <w:noWrap w:val="0"/>
            <w:tcMar>
              <w:left w:w="108" w:type="dxa"/>
              <w:right w:w="108" w:type="dxa"/>
            </w:tcMar>
            <w:vAlign w:val="center"/>
          </w:tcPr>
          <w:p w14:paraId="1B8FACC6">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244A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4937000B">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6</w:t>
            </w:r>
          </w:p>
        </w:tc>
        <w:tc>
          <w:tcPr>
            <w:tcW w:w="556" w:type="pct"/>
            <w:shd w:val="clear" w:color="auto" w:fill="auto"/>
            <w:noWrap w:val="0"/>
            <w:tcMar>
              <w:left w:w="108" w:type="dxa"/>
              <w:right w:w="108" w:type="dxa"/>
            </w:tcMar>
            <w:vAlign w:val="center"/>
          </w:tcPr>
          <w:p w14:paraId="2F3697AE">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color w:val="auto"/>
                <w:spacing w:val="-6"/>
                <w:kern w:val="0"/>
                <w:sz w:val="21"/>
                <w:szCs w:val="21"/>
                <w:lang w:val="en-US" w:eastAsia="zh-CN" w:bidi="ar"/>
              </w:rPr>
            </w:pPr>
            <w:r>
              <w:rPr>
                <w:rFonts w:hint="eastAsia" w:ascii="Times New Roman" w:hAnsi="Times New Roman" w:eastAsia="仿宋" w:cs="仿宋"/>
                <w:b w:val="0"/>
                <w:color w:val="auto"/>
                <w:spacing w:val="-6"/>
                <w:kern w:val="0"/>
                <w:sz w:val="21"/>
                <w:szCs w:val="21"/>
                <w:lang w:val="en-US" w:eastAsia="zh-CN" w:bidi="ar"/>
              </w:rPr>
              <w:t>表A.2校址</w:t>
            </w:r>
          </w:p>
          <w:p w14:paraId="3E2BA044">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color w:val="auto"/>
                <w:sz w:val="21"/>
                <w:szCs w:val="21"/>
                <w:lang w:eastAsia="zh-CN"/>
              </w:rPr>
            </w:pPr>
            <w:r>
              <w:rPr>
                <w:rFonts w:hint="eastAsia" w:ascii="Times New Roman" w:hAnsi="Times New Roman" w:eastAsia="仿宋" w:cs="仿宋"/>
                <w:b w:val="0"/>
                <w:color w:val="auto"/>
                <w:spacing w:val="-6"/>
                <w:kern w:val="0"/>
                <w:sz w:val="21"/>
                <w:szCs w:val="21"/>
                <w:lang w:val="en-US" w:eastAsia="zh-CN" w:bidi="ar"/>
              </w:rPr>
              <w:t>安全项目用表</w:t>
            </w:r>
          </w:p>
        </w:tc>
        <w:tc>
          <w:tcPr>
            <w:tcW w:w="1555" w:type="pct"/>
            <w:shd w:val="clear" w:color="auto" w:fill="auto"/>
            <w:noWrap w:val="0"/>
            <w:tcMar>
              <w:left w:w="108" w:type="dxa"/>
              <w:right w:w="108" w:type="dxa"/>
            </w:tcMar>
            <w:vAlign w:val="center"/>
          </w:tcPr>
          <w:p w14:paraId="4F3AE4E3">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snapToGrid w:val="0"/>
                <w:color w:val="auto"/>
                <w:sz w:val="21"/>
                <w:szCs w:val="21"/>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建议1.2危险行为因素和2.1交通安全隐患两项不作为校园安全管理的项目，管控要求方面不安排班组管控、校级巡查和年度排查等工作，</w:t>
            </w:r>
          </w:p>
        </w:tc>
        <w:tc>
          <w:tcPr>
            <w:tcW w:w="1395" w:type="pct"/>
            <w:shd w:val="clear" w:color="auto" w:fill="auto"/>
            <w:noWrap w:val="0"/>
            <w:tcMar>
              <w:left w:w="108" w:type="dxa"/>
              <w:right w:w="108" w:type="dxa"/>
            </w:tcMar>
            <w:vAlign w:val="center"/>
          </w:tcPr>
          <w:p w14:paraId="43421BFC">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1.根据《国务院办公厅关于加强中小学幼儿园安全风险防控体系建设的意见》（国办发〔2017〕35号）第二点第（六）条：“探索建立学生安全区域制度。在学生安全区域内，公安机关要健全日常巡逻防控制度，加强学校周边‘护学岗’建设，完善高峰勤务机制，优先布设视频监控系统，增强学生的安全感；公安交管部门要加强交通秩序管理，完善交通管理设施。”及第三点第（十三）：“健全相关部门日常管理职责体系。住房城乡建设部门要加强对学校工程建设过程的监管。环保部门要加强对学校及周边大气、土壤、水体环境安全的监管。公安消防部门要依法加强对学校的消防安全检查，指导学校落实消防安全责任，消除火灾隐患。综治、工商、文化、新闻出版广电、城市管理等部门要落实职责，加强对校园周边特别是学生安全区域内有关经营服务场所、经营活动的管理和监督，消除安全隐患”。</w:t>
            </w:r>
          </w:p>
          <w:p w14:paraId="6A297437">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color w:val="auto"/>
                <w:sz w:val="21"/>
                <w:szCs w:val="21"/>
                <w:lang w:eastAsia="zh-CN"/>
              </w:rPr>
            </w:pPr>
            <w:r>
              <w:rPr>
                <w:rFonts w:hint="eastAsia" w:ascii="Times New Roman" w:hAnsi="Times New Roman" w:eastAsia="仿宋" w:cs="仿宋"/>
                <w:b w:val="0"/>
                <w:bCs w:val="0"/>
                <w:color w:val="auto"/>
                <w:kern w:val="2"/>
                <w:sz w:val="21"/>
                <w:szCs w:val="21"/>
                <w:vertAlign w:val="baseline"/>
                <w:lang w:val="en-US" w:eastAsia="zh-CN" w:bidi="ar-SA"/>
              </w:rPr>
              <w:t>2.根据中共中央办公厅国务院办公厅印发的《关于减轻中小学教师负担进一步营造教育教学良好环境的若干意见》中关于统筹规范社会事务进校园的相关要求：各级党委和政府统一部署的维护稳定、扫黑除恶、防灾减灾、消防安全、防艾等重要专项工作，确需中小学教师参与的，由教育部门严格按要求依程序统筹安排，一般不得影响正常教育教学，不得安排中小学教师到与教育教学无关的场所开展相关工作。如遇特殊时期、紧急情况，根据形势和实际需要，由教育部门根据上级要求布置。</w:t>
            </w:r>
          </w:p>
        </w:tc>
        <w:tc>
          <w:tcPr>
            <w:tcW w:w="497" w:type="pct"/>
            <w:noWrap w:val="0"/>
            <w:tcMar>
              <w:left w:w="108" w:type="dxa"/>
              <w:right w:w="108" w:type="dxa"/>
            </w:tcMar>
            <w:vAlign w:val="center"/>
          </w:tcPr>
          <w:p w14:paraId="73A77F50">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color w:val="auto"/>
                <w:spacing w:val="33"/>
                <w:sz w:val="21"/>
                <w:szCs w:val="21"/>
                <w:lang w:val="en-US" w:eastAsia="zh-CN"/>
              </w:rPr>
            </w:pPr>
            <w:r>
              <w:rPr>
                <w:rFonts w:hint="eastAsia" w:ascii="Times New Roman" w:hAnsi="Times New Roman" w:eastAsia="仿宋" w:cs="仿宋"/>
                <w:b w:val="0"/>
                <w:bCs w:val="0"/>
                <w:color w:val="auto"/>
                <w:kern w:val="2"/>
                <w:sz w:val="21"/>
                <w:szCs w:val="21"/>
                <w:vertAlign w:val="baseline"/>
                <w:lang w:val="en-US" w:eastAsia="zh-CN" w:bidi="ar-SA"/>
              </w:rPr>
              <w:t>文昌市教育局</w:t>
            </w:r>
          </w:p>
        </w:tc>
        <w:tc>
          <w:tcPr>
            <w:tcW w:w="809" w:type="pct"/>
            <w:noWrap w:val="0"/>
            <w:tcMar>
              <w:left w:w="108" w:type="dxa"/>
              <w:right w:w="108" w:type="dxa"/>
            </w:tcMar>
            <w:vAlign w:val="center"/>
          </w:tcPr>
          <w:p w14:paraId="2357FEFB">
            <w:pPr>
              <w:keepNext w:val="0"/>
              <w:keepLines w:val="0"/>
              <w:pageBreakBefore w:val="0"/>
              <w:wordWrap/>
              <w:overflowPunct/>
              <w:topLinePunct w:val="0"/>
              <w:bidi w:val="0"/>
              <w:spacing w:line="340" w:lineRule="exact"/>
              <w:ind w:left="0" w:leftChars="0" w:firstLine="0" w:firstLineChars="0"/>
              <w:jc w:val="center"/>
              <w:rPr>
                <w:rFonts w:hint="default"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3AD0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73A71E6C">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7</w:t>
            </w:r>
          </w:p>
        </w:tc>
        <w:tc>
          <w:tcPr>
            <w:tcW w:w="556" w:type="pct"/>
            <w:shd w:val="clear" w:color="auto" w:fill="auto"/>
            <w:noWrap w:val="0"/>
            <w:tcMar>
              <w:left w:w="108" w:type="dxa"/>
              <w:right w:w="108" w:type="dxa"/>
            </w:tcMar>
            <w:vAlign w:val="center"/>
          </w:tcPr>
          <w:p w14:paraId="22457E8B">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表A.3安全</w:t>
            </w:r>
          </w:p>
          <w:p w14:paraId="4EE750C5">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保卫项目用表</w:t>
            </w:r>
          </w:p>
          <w:p w14:paraId="36B388BD">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－第二部分物</w:t>
            </w:r>
          </w:p>
          <w:p w14:paraId="1A3A39ED">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防管理</w:t>
            </w:r>
            <w:r>
              <w:rPr>
                <w:rFonts w:hint="eastAsia" w:eastAsia="仿宋" w:cs="仿宋"/>
                <w:b w:val="0"/>
                <w:bCs w:val="0"/>
                <w:color w:val="auto"/>
                <w:kern w:val="2"/>
                <w:sz w:val="21"/>
                <w:szCs w:val="21"/>
                <w:vertAlign w:val="baseline"/>
                <w:lang w:val="en-US" w:eastAsia="zh-CN" w:bidi="ar-SA"/>
              </w:rPr>
              <w:t>—</w:t>
            </w:r>
            <w:r>
              <w:rPr>
                <w:rFonts w:hint="eastAsia" w:ascii="Times New Roman" w:hAnsi="Times New Roman" w:eastAsia="仿宋" w:cs="仿宋"/>
                <w:b w:val="0"/>
                <w:bCs w:val="0"/>
                <w:color w:val="auto"/>
                <w:kern w:val="2"/>
                <w:sz w:val="21"/>
                <w:szCs w:val="21"/>
                <w:vertAlign w:val="baseline"/>
                <w:lang w:val="en-US" w:eastAsia="zh-CN" w:bidi="ar-SA"/>
              </w:rPr>
              <w:t>1.3</w:t>
            </w:r>
          </w:p>
          <w:p w14:paraId="54ECF101">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周边防控设施：相关设施</w:t>
            </w:r>
          </w:p>
          <w:p w14:paraId="6BD64AC5">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color w:val="auto"/>
                <w:sz w:val="21"/>
                <w:szCs w:val="21"/>
                <w:lang w:eastAsia="zh-CN"/>
              </w:rPr>
            </w:pPr>
          </w:p>
        </w:tc>
        <w:tc>
          <w:tcPr>
            <w:tcW w:w="1555" w:type="pct"/>
            <w:shd w:val="clear" w:color="auto" w:fill="auto"/>
            <w:noWrap w:val="0"/>
            <w:tcMar>
              <w:left w:w="108" w:type="dxa"/>
              <w:right w:w="108" w:type="dxa"/>
            </w:tcMar>
            <w:vAlign w:val="center"/>
          </w:tcPr>
          <w:p w14:paraId="2824567D">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snapToGrid w:val="0"/>
                <w:color w:val="auto"/>
                <w:sz w:val="21"/>
                <w:szCs w:val="21"/>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规定及指标中的“根据学校校门及周边50米区域治安、交通环境实际情况，因地制宜设置家长等候区域、设置减速带或升降柱等硬质防冲撞设施，确保师生出入安全、秩序井然。”建议由公安交管部门设置校门前道路减速带等道路交通及警示设施，此类不作为校园安全管理的项目。</w:t>
            </w:r>
          </w:p>
        </w:tc>
        <w:tc>
          <w:tcPr>
            <w:tcW w:w="1395" w:type="pct"/>
            <w:shd w:val="clear" w:color="auto" w:fill="auto"/>
            <w:noWrap w:val="0"/>
            <w:tcMar>
              <w:left w:w="108" w:type="dxa"/>
              <w:right w:w="108" w:type="dxa"/>
            </w:tcMar>
            <w:vAlign w:val="center"/>
          </w:tcPr>
          <w:p w14:paraId="5E746108">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1.根据《国务院办公厅关于加强中小学幼儿园安全防线防控体系建设的意见》（国办发〔2017〕35号）第二点第（六）条：“探索建立学生安全区域制度。公安交管部门要加强交通秩序管理，完善交通管理设施。”</w:t>
            </w:r>
          </w:p>
          <w:p w14:paraId="368647B5">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color w:val="auto"/>
                <w:sz w:val="21"/>
                <w:szCs w:val="21"/>
                <w:lang w:eastAsia="zh-CN"/>
              </w:rPr>
            </w:pPr>
            <w:r>
              <w:rPr>
                <w:rFonts w:hint="eastAsia" w:ascii="Times New Roman" w:hAnsi="Times New Roman" w:eastAsia="仿宋" w:cs="仿宋"/>
                <w:b w:val="0"/>
                <w:bCs w:val="0"/>
                <w:color w:val="auto"/>
                <w:kern w:val="2"/>
                <w:sz w:val="21"/>
                <w:szCs w:val="21"/>
                <w:vertAlign w:val="baseline"/>
                <w:lang w:val="en-US" w:eastAsia="zh-CN" w:bidi="ar-SA"/>
              </w:rPr>
              <w:t>2.根据《中小学幼儿园安全防范工作规范（试行）》第五章第十七条公安机关工作职责。</w:t>
            </w:r>
          </w:p>
        </w:tc>
        <w:tc>
          <w:tcPr>
            <w:tcW w:w="497" w:type="pct"/>
            <w:noWrap w:val="0"/>
            <w:tcMar>
              <w:left w:w="108" w:type="dxa"/>
              <w:right w:w="108" w:type="dxa"/>
            </w:tcMar>
            <w:vAlign w:val="center"/>
          </w:tcPr>
          <w:p w14:paraId="58C6E8ED">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color w:val="auto"/>
                <w:spacing w:val="33"/>
                <w:sz w:val="21"/>
                <w:szCs w:val="21"/>
                <w:lang w:val="en-US" w:eastAsia="zh-CN"/>
              </w:rPr>
            </w:pPr>
            <w:r>
              <w:rPr>
                <w:rFonts w:hint="eastAsia" w:ascii="Times New Roman" w:hAnsi="Times New Roman" w:eastAsia="仿宋" w:cs="仿宋"/>
                <w:b w:val="0"/>
                <w:bCs w:val="0"/>
                <w:color w:val="auto"/>
                <w:kern w:val="2"/>
                <w:sz w:val="21"/>
                <w:szCs w:val="21"/>
                <w:vertAlign w:val="baseline"/>
                <w:lang w:val="en-US" w:eastAsia="zh-CN" w:bidi="ar-SA"/>
              </w:rPr>
              <w:t>文昌市教育局</w:t>
            </w:r>
          </w:p>
        </w:tc>
        <w:tc>
          <w:tcPr>
            <w:tcW w:w="809" w:type="pct"/>
            <w:noWrap w:val="0"/>
            <w:tcMar>
              <w:left w:w="108" w:type="dxa"/>
              <w:right w:w="108" w:type="dxa"/>
            </w:tcMar>
            <w:vAlign w:val="center"/>
          </w:tcPr>
          <w:p w14:paraId="2C804E3C">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0874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31DAF067">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8</w:t>
            </w:r>
          </w:p>
        </w:tc>
        <w:tc>
          <w:tcPr>
            <w:tcW w:w="556" w:type="pct"/>
            <w:shd w:val="clear" w:color="auto" w:fill="auto"/>
            <w:noWrap w:val="0"/>
            <w:tcMar>
              <w:left w:w="108" w:type="dxa"/>
              <w:right w:w="108" w:type="dxa"/>
            </w:tcMar>
            <w:vAlign w:val="center"/>
          </w:tcPr>
          <w:p w14:paraId="70267F81">
            <w:pPr>
              <w:pStyle w:val="25"/>
              <w:keepNext w:val="0"/>
              <w:keepLines w:val="0"/>
              <w:pageBreakBefore w:val="0"/>
              <w:wordWrap/>
              <w:overflowPunct/>
              <w:topLinePunct w:val="0"/>
              <w:bidi w:val="0"/>
              <w:spacing w:line="340" w:lineRule="exact"/>
              <w:jc w:val="center"/>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rPr>
              <w:t>表A.3、A.4、A.5、A.6、A.7等</w:t>
            </w:r>
          </w:p>
        </w:tc>
        <w:tc>
          <w:tcPr>
            <w:tcW w:w="1555" w:type="pct"/>
            <w:shd w:val="clear" w:color="auto" w:fill="auto"/>
            <w:noWrap w:val="0"/>
            <w:tcMar>
              <w:left w:w="108" w:type="dxa"/>
              <w:right w:w="108" w:type="dxa"/>
            </w:tcMar>
            <w:vAlign w:val="center"/>
          </w:tcPr>
          <w:p w14:paraId="354B8DE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snapToGrid w:val="0"/>
                <w:color w:val="auto"/>
                <w:sz w:val="21"/>
                <w:szCs w:val="21"/>
                <w:lang w:val="en-US" w:eastAsia="zh-CN" w:bidi="ar-SA"/>
              </w:rPr>
              <w:t>表格中“校级（中层）”表述矛盾，建议统一为“校级管理层”或“中层部门”，或者“校级/中层”。</w:t>
            </w:r>
          </w:p>
        </w:tc>
        <w:tc>
          <w:tcPr>
            <w:tcW w:w="1395" w:type="pct"/>
            <w:shd w:val="clear" w:color="auto" w:fill="auto"/>
            <w:noWrap w:val="0"/>
            <w:tcMar>
              <w:left w:w="108" w:type="dxa"/>
              <w:right w:w="108" w:type="dxa"/>
            </w:tcMar>
            <w:vAlign w:val="center"/>
          </w:tcPr>
          <w:p w14:paraId="194CE58E">
            <w:pPr>
              <w:pStyle w:val="25"/>
              <w:keepNext w:val="0"/>
              <w:keepLines w:val="0"/>
              <w:pageBreakBefore w:val="0"/>
              <w:wordWrap/>
              <w:overflowPunct/>
              <w:topLinePunct w:val="0"/>
              <w:bidi w:val="0"/>
              <w:spacing w:line="340" w:lineRule="exact"/>
              <w:jc w:val="left"/>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rPr>
              <w:t>表格中“校级（中层）”表述矛盾，不是规范用法，无法区分到底是学校校级一层责任，还是学校中层一级责任。</w:t>
            </w:r>
          </w:p>
        </w:tc>
        <w:tc>
          <w:tcPr>
            <w:tcW w:w="497" w:type="pct"/>
            <w:noWrap w:val="0"/>
            <w:tcMar>
              <w:left w:w="108" w:type="dxa"/>
              <w:right w:w="108" w:type="dxa"/>
            </w:tcMar>
            <w:vAlign w:val="center"/>
          </w:tcPr>
          <w:p w14:paraId="6286508E">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三亚学院</w:t>
            </w:r>
          </w:p>
        </w:tc>
        <w:tc>
          <w:tcPr>
            <w:tcW w:w="809" w:type="pct"/>
            <w:noWrap w:val="0"/>
            <w:tcMar>
              <w:left w:w="108" w:type="dxa"/>
              <w:right w:w="108" w:type="dxa"/>
            </w:tcMar>
            <w:vAlign w:val="center"/>
          </w:tcPr>
          <w:p w14:paraId="53532E0E">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5F05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77E63C11">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9</w:t>
            </w:r>
          </w:p>
        </w:tc>
        <w:tc>
          <w:tcPr>
            <w:tcW w:w="556" w:type="pct"/>
            <w:shd w:val="clear" w:color="auto" w:fill="auto"/>
            <w:noWrap w:val="0"/>
            <w:tcMar>
              <w:left w:w="108" w:type="dxa"/>
              <w:right w:w="108" w:type="dxa"/>
            </w:tcMar>
            <w:vAlign w:val="center"/>
          </w:tcPr>
          <w:p w14:paraId="7B9B69D4">
            <w:pPr>
              <w:pStyle w:val="25"/>
              <w:keepNext w:val="0"/>
              <w:keepLines w:val="0"/>
              <w:pageBreakBefore w:val="0"/>
              <w:wordWrap/>
              <w:overflowPunct/>
              <w:topLinePunct w:val="0"/>
              <w:bidi w:val="0"/>
              <w:spacing w:line="340" w:lineRule="exact"/>
              <w:jc w:val="center"/>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rPr>
              <w:t>表A.7</w:t>
            </w:r>
            <w:r>
              <w:rPr>
                <w:rFonts w:hint="eastAsia" w:eastAsia="仿宋" w:cs="仿宋"/>
                <w:b w:val="0"/>
                <w:color w:val="auto"/>
                <w:sz w:val="21"/>
                <w:szCs w:val="21"/>
                <w:lang w:eastAsia="zh-CN"/>
              </w:rPr>
              <w:t>—</w:t>
            </w:r>
            <w:r>
              <w:rPr>
                <w:rFonts w:hint="eastAsia" w:ascii="Times New Roman" w:hAnsi="Times New Roman" w:eastAsia="仿宋" w:cs="仿宋"/>
                <w:b w:val="0"/>
                <w:color w:val="auto"/>
                <w:sz w:val="21"/>
                <w:szCs w:val="21"/>
                <w:lang w:eastAsia="zh-CN"/>
              </w:rPr>
              <w:t>第一部分安全教育</w:t>
            </w:r>
          </w:p>
        </w:tc>
        <w:tc>
          <w:tcPr>
            <w:tcW w:w="1555" w:type="pct"/>
            <w:shd w:val="clear" w:color="auto" w:fill="auto"/>
            <w:noWrap w:val="0"/>
            <w:tcMar>
              <w:left w:w="108" w:type="dxa"/>
              <w:right w:w="108" w:type="dxa"/>
            </w:tcMar>
            <w:vAlign w:val="center"/>
          </w:tcPr>
          <w:p w14:paraId="6CE3E614">
            <w:pPr>
              <w:pStyle w:val="25"/>
              <w:keepNext w:val="0"/>
              <w:keepLines w:val="0"/>
              <w:pageBreakBefore w:val="0"/>
              <w:wordWrap/>
              <w:overflowPunct/>
              <w:topLinePunct w:val="0"/>
              <w:bidi w:val="0"/>
              <w:spacing w:line="340" w:lineRule="exact"/>
              <w:jc w:val="left"/>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bidi="ar"/>
              </w:rPr>
              <w:t>“要组织开展安全主题班会活动，学校班级在每学期开学后、放假前至少开展一次安全应急教育主题班会活动，每次班会时间至少一课时”修改为“每学期开学后、放假前，各班级需至少开展一次安全应急教育主题班会，每次时长不少于一课时。”</w:t>
            </w:r>
          </w:p>
        </w:tc>
        <w:tc>
          <w:tcPr>
            <w:tcW w:w="1395" w:type="pct"/>
            <w:shd w:val="clear" w:color="auto" w:fill="auto"/>
            <w:noWrap w:val="0"/>
            <w:tcMar>
              <w:left w:w="108" w:type="dxa"/>
              <w:right w:w="108" w:type="dxa"/>
            </w:tcMar>
            <w:vAlign w:val="center"/>
          </w:tcPr>
          <w:p w14:paraId="20C69EF3">
            <w:pPr>
              <w:pStyle w:val="25"/>
              <w:keepNext w:val="0"/>
              <w:keepLines w:val="0"/>
              <w:pageBreakBefore w:val="0"/>
              <w:wordWrap/>
              <w:overflowPunct/>
              <w:topLinePunct w:val="0"/>
              <w:bidi w:val="0"/>
              <w:spacing w:line="340" w:lineRule="exact"/>
              <w:jc w:val="left"/>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rPr>
              <w:t>精简和规范语句表述。</w:t>
            </w:r>
          </w:p>
        </w:tc>
        <w:tc>
          <w:tcPr>
            <w:tcW w:w="497" w:type="pct"/>
            <w:noWrap w:val="0"/>
            <w:tcMar>
              <w:left w:w="108" w:type="dxa"/>
              <w:right w:w="108" w:type="dxa"/>
            </w:tcMar>
            <w:vAlign w:val="center"/>
          </w:tcPr>
          <w:p w14:paraId="0ADFABBD">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三亚学院</w:t>
            </w:r>
          </w:p>
        </w:tc>
        <w:tc>
          <w:tcPr>
            <w:tcW w:w="809" w:type="pct"/>
            <w:noWrap w:val="0"/>
            <w:tcMar>
              <w:left w:w="108" w:type="dxa"/>
              <w:right w:w="108" w:type="dxa"/>
            </w:tcMar>
            <w:vAlign w:val="center"/>
          </w:tcPr>
          <w:p w14:paraId="64E284A6">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77F1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45E72669">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10</w:t>
            </w:r>
          </w:p>
        </w:tc>
        <w:tc>
          <w:tcPr>
            <w:tcW w:w="556" w:type="pct"/>
            <w:shd w:val="clear" w:color="auto" w:fill="auto"/>
            <w:noWrap w:val="0"/>
            <w:tcMar>
              <w:left w:w="108" w:type="dxa"/>
              <w:right w:w="108" w:type="dxa"/>
            </w:tcMar>
            <w:vAlign w:val="center"/>
          </w:tcPr>
          <w:p w14:paraId="2688F39E">
            <w:pPr>
              <w:pStyle w:val="25"/>
              <w:keepNext w:val="0"/>
              <w:keepLines w:val="0"/>
              <w:pageBreakBefore w:val="0"/>
              <w:wordWrap/>
              <w:overflowPunct/>
              <w:topLinePunct w:val="0"/>
              <w:bidi w:val="0"/>
              <w:spacing w:line="340" w:lineRule="exact"/>
              <w:jc w:val="center"/>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rPr>
              <w:t>表A.7</w:t>
            </w:r>
            <w:r>
              <w:rPr>
                <w:rFonts w:hint="eastAsia" w:eastAsia="仿宋" w:cs="仿宋"/>
                <w:b w:val="0"/>
                <w:color w:val="auto"/>
                <w:sz w:val="21"/>
                <w:szCs w:val="21"/>
                <w:lang w:eastAsia="zh-CN"/>
              </w:rPr>
              <w:t>—</w:t>
            </w:r>
            <w:r>
              <w:rPr>
                <w:rFonts w:hint="eastAsia" w:ascii="Times New Roman" w:hAnsi="Times New Roman" w:eastAsia="仿宋" w:cs="仿宋"/>
                <w:b w:val="0"/>
                <w:color w:val="auto"/>
                <w:sz w:val="21"/>
                <w:szCs w:val="21"/>
                <w:lang w:eastAsia="zh-CN"/>
              </w:rPr>
              <w:t>第三部分心理安全</w:t>
            </w:r>
          </w:p>
        </w:tc>
        <w:tc>
          <w:tcPr>
            <w:tcW w:w="1555" w:type="pct"/>
            <w:shd w:val="clear" w:color="auto" w:fill="auto"/>
            <w:noWrap w:val="0"/>
            <w:tcMar>
              <w:left w:w="108" w:type="dxa"/>
              <w:right w:w="108" w:type="dxa"/>
            </w:tcMar>
            <w:vAlign w:val="center"/>
          </w:tcPr>
          <w:p w14:paraId="52CD0FAE">
            <w:pPr>
              <w:pStyle w:val="25"/>
              <w:keepNext w:val="0"/>
              <w:keepLines w:val="0"/>
              <w:pageBreakBefore w:val="0"/>
              <w:wordWrap/>
              <w:overflowPunct/>
              <w:topLinePunct w:val="0"/>
              <w:bidi w:val="0"/>
              <w:spacing w:line="340" w:lineRule="exact"/>
              <w:jc w:val="left"/>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rPr>
              <w:t>心理安全部分引用“96363省心理援助热线”，需注明省份名称（如“海南省”）。</w:t>
            </w:r>
          </w:p>
        </w:tc>
        <w:tc>
          <w:tcPr>
            <w:tcW w:w="1395" w:type="pct"/>
            <w:shd w:val="clear" w:color="auto" w:fill="auto"/>
            <w:noWrap w:val="0"/>
            <w:tcMar>
              <w:left w:w="108" w:type="dxa"/>
              <w:right w:w="108" w:type="dxa"/>
            </w:tcMar>
            <w:vAlign w:val="center"/>
          </w:tcPr>
          <w:p w14:paraId="529A172A">
            <w:pPr>
              <w:pStyle w:val="25"/>
              <w:keepNext w:val="0"/>
              <w:keepLines w:val="0"/>
              <w:pageBreakBefore w:val="0"/>
              <w:wordWrap/>
              <w:overflowPunct/>
              <w:topLinePunct w:val="0"/>
              <w:bidi w:val="0"/>
              <w:spacing w:line="340" w:lineRule="exact"/>
              <w:jc w:val="left"/>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rPr>
              <w:t>规范文件建议用完整表述，96363海南省心理援助热线。</w:t>
            </w:r>
          </w:p>
        </w:tc>
        <w:tc>
          <w:tcPr>
            <w:tcW w:w="497" w:type="pct"/>
            <w:noWrap w:val="0"/>
            <w:tcMar>
              <w:left w:w="108" w:type="dxa"/>
              <w:right w:w="108" w:type="dxa"/>
            </w:tcMar>
            <w:vAlign w:val="center"/>
          </w:tcPr>
          <w:p w14:paraId="4E473703">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三亚学院</w:t>
            </w:r>
          </w:p>
        </w:tc>
        <w:tc>
          <w:tcPr>
            <w:tcW w:w="809" w:type="pct"/>
            <w:noWrap w:val="0"/>
            <w:tcMar>
              <w:left w:w="108" w:type="dxa"/>
              <w:right w:w="108" w:type="dxa"/>
            </w:tcMar>
            <w:vAlign w:val="center"/>
          </w:tcPr>
          <w:p w14:paraId="78C73FAD">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149B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0B6EA5D0">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11</w:t>
            </w:r>
          </w:p>
        </w:tc>
        <w:tc>
          <w:tcPr>
            <w:tcW w:w="556" w:type="pct"/>
            <w:shd w:val="clear" w:color="auto" w:fill="auto"/>
            <w:noWrap w:val="0"/>
            <w:tcMar>
              <w:left w:w="108" w:type="dxa"/>
              <w:right w:w="108" w:type="dxa"/>
            </w:tcMar>
            <w:vAlign w:val="center"/>
          </w:tcPr>
          <w:p w14:paraId="34A0EDCB">
            <w:pPr>
              <w:pStyle w:val="25"/>
              <w:keepNext w:val="0"/>
              <w:keepLines w:val="0"/>
              <w:pageBreakBefore w:val="0"/>
              <w:wordWrap/>
              <w:overflowPunct/>
              <w:topLinePunct w:val="0"/>
              <w:bidi w:val="0"/>
              <w:spacing w:line="340" w:lineRule="exact"/>
              <w:jc w:val="center"/>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rPr>
              <w:t>表A.7</w:t>
            </w:r>
            <w:r>
              <w:rPr>
                <w:rFonts w:hint="eastAsia" w:eastAsia="仿宋" w:cs="仿宋"/>
                <w:b w:val="0"/>
                <w:color w:val="auto"/>
                <w:sz w:val="21"/>
                <w:szCs w:val="21"/>
                <w:lang w:eastAsia="zh-CN"/>
              </w:rPr>
              <w:t>—</w:t>
            </w:r>
            <w:r>
              <w:rPr>
                <w:rFonts w:hint="eastAsia" w:ascii="Times New Roman" w:hAnsi="Times New Roman" w:eastAsia="仿宋" w:cs="仿宋"/>
                <w:b w:val="0"/>
                <w:color w:val="auto"/>
                <w:sz w:val="21"/>
                <w:szCs w:val="21"/>
                <w:lang w:eastAsia="zh-CN"/>
              </w:rPr>
              <w:t>第四部分活动安全</w:t>
            </w:r>
          </w:p>
        </w:tc>
        <w:tc>
          <w:tcPr>
            <w:tcW w:w="1555" w:type="pct"/>
            <w:shd w:val="clear" w:color="auto" w:fill="auto"/>
            <w:noWrap w:val="0"/>
            <w:tcMar>
              <w:left w:w="108" w:type="dxa"/>
              <w:right w:w="108" w:type="dxa"/>
            </w:tcMar>
            <w:vAlign w:val="center"/>
          </w:tcPr>
          <w:p w14:paraId="0EFC61EF">
            <w:pPr>
              <w:pStyle w:val="25"/>
              <w:keepNext w:val="0"/>
              <w:keepLines w:val="0"/>
              <w:pageBreakBefore w:val="0"/>
              <w:wordWrap/>
              <w:overflowPunct/>
              <w:topLinePunct w:val="0"/>
              <w:bidi w:val="0"/>
              <w:spacing w:line="340" w:lineRule="exact"/>
              <w:jc w:val="left"/>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bidi="ar"/>
              </w:rPr>
              <w:t>《省教育厅 省财政厅 中国保监会海南监管局关于调整完善校方责任保险制度的通知》文件表述不全，应为</w:t>
            </w:r>
            <w:r>
              <w:rPr>
                <w:rFonts w:hint="eastAsia" w:ascii="Times New Roman" w:hAnsi="Times New Roman" w:eastAsia="仿宋" w:cs="仿宋"/>
                <w:b w:val="0"/>
                <w:color w:val="auto"/>
                <w:sz w:val="21"/>
                <w:szCs w:val="21"/>
                <w:lang w:eastAsia="zh-CN"/>
              </w:rPr>
              <w:t>《海南省教育厅 海南省财政厅 中国保监会海南监管局 关于进一步调整完善校方责任保险制度的通知》</w:t>
            </w:r>
          </w:p>
        </w:tc>
        <w:tc>
          <w:tcPr>
            <w:tcW w:w="1395" w:type="pct"/>
            <w:shd w:val="clear" w:color="auto" w:fill="auto"/>
            <w:noWrap w:val="0"/>
            <w:tcMar>
              <w:left w:w="108" w:type="dxa"/>
              <w:right w:w="108" w:type="dxa"/>
            </w:tcMar>
            <w:vAlign w:val="center"/>
          </w:tcPr>
          <w:p w14:paraId="58C42CC8">
            <w:pPr>
              <w:pStyle w:val="25"/>
              <w:keepNext w:val="0"/>
              <w:keepLines w:val="0"/>
              <w:pageBreakBefore w:val="0"/>
              <w:wordWrap/>
              <w:overflowPunct/>
              <w:topLinePunct w:val="0"/>
              <w:bidi w:val="0"/>
              <w:spacing w:line="340" w:lineRule="exact"/>
              <w:jc w:val="left"/>
              <w:rPr>
                <w:rFonts w:hint="eastAsia" w:ascii="Times New Roman" w:hAnsi="Times New Roman" w:eastAsia="仿宋" w:cs="仿宋"/>
                <w:b w:val="0"/>
                <w:color w:val="auto"/>
                <w:spacing w:val="-6"/>
                <w:kern w:val="2"/>
                <w:sz w:val="21"/>
                <w:szCs w:val="21"/>
                <w:lang w:val="en-US" w:eastAsia="zh-CN" w:bidi="ar-SA"/>
              </w:rPr>
            </w:pPr>
            <w:r>
              <w:rPr>
                <w:rFonts w:hint="eastAsia" w:ascii="Times New Roman" w:hAnsi="Times New Roman" w:eastAsia="仿宋" w:cs="仿宋"/>
                <w:b w:val="0"/>
                <w:color w:val="auto"/>
                <w:sz w:val="21"/>
                <w:szCs w:val="21"/>
                <w:lang w:eastAsia="zh-CN"/>
              </w:rPr>
              <w:t>规范文件建议用完整表述《海南省教育厅 海南省财政厅 中国保监会海南监管局 关于进一步调整完善校方责任保险制度的通知》。</w:t>
            </w:r>
          </w:p>
        </w:tc>
        <w:tc>
          <w:tcPr>
            <w:tcW w:w="497" w:type="pct"/>
            <w:noWrap w:val="0"/>
            <w:tcMar>
              <w:left w:w="108" w:type="dxa"/>
              <w:right w:w="108" w:type="dxa"/>
            </w:tcMar>
            <w:vAlign w:val="center"/>
          </w:tcPr>
          <w:p w14:paraId="5F0AF182">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三亚学院</w:t>
            </w:r>
          </w:p>
        </w:tc>
        <w:tc>
          <w:tcPr>
            <w:tcW w:w="809" w:type="pct"/>
            <w:noWrap w:val="0"/>
            <w:tcMar>
              <w:left w:w="108" w:type="dxa"/>
              <w:right w:w="108" w:type="dxa"/>
            </w:tcMar>
            <w:vAlign w:val="center"/>
          </w:tcPr>
          <w:p w14:paraId="448AE309">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51F4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1B6924E8">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12</w:t>
            </w:r>
          </w:p>
        </w:tc>
        <w:tc>
          <w:tcPr>
            <w:tcW w:w="556" w:type="pct"/>
            <w:shd w:val="clear" w:color="auto" w:fill="auto"/>
            <w:noWrap w:val="0"/>
            <w:tcMar>
              <w:left w:w="108" w:type="dxa"/>
              <w:right w:w="108" w:type="dxa"/>
            </w:tcMar>
            <w:vAlign w:val="center"/>
          </w:tcPr>
          <w:p w14:paraId="3917342C">
            <w:pPr>
              <w:keepNext w:val="0"/>
              <w:keepLines w:val="0"/>
              <w:pageBreakBefore w:val="0"/>
              <w:widowControl/>
              <w:suppressLineNumbers w:val="0"/>
              <w:wordWrap/>
              <w:overflowPunct/>
              <w:topLinePunct w:val="0"/>
              <w:bidi w:val="0"/>
              <w:spacing w:line="340" w:lineRule="exact"/>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color w:val="auto"/>
                <w:spacing w:val="-6"/>
                <w:kern w:val="0"/>
                <w:sz w:val="21"/>
                <w:szCs w:val="21"/>
                <w:lang w:val="en-US" w:eastAsia="zh-CN" w:bidi="ar"/>
              </w:rPr>
              <w:t>附录A 表A11</w:t>
            </w:r>
          </w:p>
        </w:tc>
        <w:tc>
          <w:tcPr>
            <w:tcW w:w="1555" w:type="pct"/>
            <w:shd w:val="clear" w:color="auto" w:fill="auto"/>
            <w:noWrap w:val="0"/>
            <w:tcMar>
              <w:left w:w="108" w:type="dxa"/>
              <w:right w:w="108" w:type="dxa"/>
            </w:tcMar>
            <w:vAlign w:val="center"/>
          </w:tcPr>
          <w:p w14:paraId="4FD15CD3">
            <w:pPr>
              <w:keepNext w:val="0"/>
              <w:keepLines w:val="0"/>
              <w:pageBreakBefore w:val="0"/>
              <w:widowControl/>
              <w:suppressLineNumbers w:val="0"/>
              <w:wordWrap/>
              <w:overflowPunct/>
              <w:topLinePunct w:val="0"/>
              <w:bidi w:val="0"/>
              <w:spacing w:line="340" w:lineRule="exact"/>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color w:val="auto"/>
                <w:spacing w:val="-6"/>
                <w:kern w:val="0"/>
                <w:sz w:val="21"/>
                <w:szCs w:val="21"/>
                <w:lang w:val="en-US" w:eastAsia="zh-CN" w:bidi="ar"/>
              </w:rPr>
              <w:t>建议将项目经费纳入学校年度经费预算，所需资金通过中央、省级专项资金和地方财政配套资金统筹安排</w:t>
            </w:r>
          </w:p>
        </w:tc>
        <w:tc>
          <w:tcPr>
            <w:tcW w:w="1395" w:type="pct"/>
            <w:shd w:val="clear" w:color="auto" w:fill="auto"/>
            <w:noWrap w:val="0"/>
            <w:tcMar>
              <w:left w:w="108" w:type="dxa"/>
              <w:right w:w="108" w:type="dxa"/>
            </w:tcMar>
            <w:vAlign w:val="center"/>
          </w:tcPr>
          <w:p w14:paraId="23F3399F">
            <w:pPr>
              <w:keepNext w:val="0"/>
              <w:keepLines w:val="0"/>
              <w:pageBreakBefore w:val="0"/>
              <w:widowControl/>
              <w:suppressLineNumbers w:val="0"/>
              <w:wordWrap/>
              <w:overflowPunct/>
              <w:topLinePunct w:val="0"/>
              <w:bidi w:val="0"/>
              <w:spacing w:line="340" w:lineRule="exact"/>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color w:val="auto"/>
                <w:spacing w:val="-6"/>
                <w:kern w:val="0"/>
                <w:sz w:val="21"/>
                <w:szCs w:val="21"/>
                <w:lang w:val="en-US" w:eastAsia="zh-CN" w:bidi="ar"/>
              </w:rPr>
              <w:t>校舍基础设施建设资金需求较大</w:t>
            </w:r>
          </w:p>
        </w:tc>
        <w:tc>
          <w:tcPr>
            <w:tcW w:w="497" w:type="pct"/>
            <w:noWrap w:val="0"/>
            <w:tcMar>
              <w:left w:w="108" w:type="dxa"/>
              <w:right w:w="108" w:type="dxa"/>
            </w:tcMar>
            <w:vAlign w:val="center"/>
          </w:tcPr>
          <w:p w14:paraId="32CBD329">
            <w:pPr>
              <w:keepNext w:val="0"/>
              <w:keepLines w:val="0"/>
              <w:pageBreakBefore w:val="0"/>
              <w:widowControl/>
              <w:suppressLineNumbers w:val="0"/>
              <w:wordWrap/>
              <w:overflowPunct/>
              <w:topLinePunct w:val="0"/>
              <w:bidi w:val="0"/>
              <w:spacing w:line="340" w:lineRule="exact"/>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color w:val="auto"/>
                <w:spacing w:val="-6"/>
                <w:kern w:val="0"/>
                <w:sz w:val="21"/>
                <w:szCs w:val="21"/>
                <w:lang w:val="en-US" w:eastAsia="zh-CN" w:bidi="ar"/>
              </w:rPr>
              <w:t>澄迈县教育局</w:t>
            </w:r>
          </w:p>
        </w:tc>
        <w:tc>
          <w:tcPr>
            <w:tcW w:w="809" w:type="pct"/>
            <w:noWrap w:val="0"/>
            <w:tcMar>
              <w:left w:w="108" w:type="dxa"/>
              <w:right w:w="108" w:type="dxa"/>
            </w:tcMar>
            <w:vAlign w:val="center"/>
          </w:tcPr>
          <w:p w14:paraId="648269B1">
            <w:pPr>
              <w:keepNext w:val="0"/>
              <w:keepLines w:val="0"/>
              <w:pageBreakBefore w:val="0"/>
              <w:widowControl/>
              <w:suppressLineNumbers w:val="0"/>
              <w:wordWrap/>
              <w:overflowPunct/>
              <w:topLinePunct w:val="0"/>
              <w:bidi w:val="0"/>
              <w:spacing w:line="340" w:lineRule="exact"/>
              <w:jc w:val="center"/>
              <w:rPr>
                <w:rFonts w:hint="default" w:ascii="Times New Roman" w:hAnsi="Times New Roman" w:eastAsia="仿宋" w:cs="仿宋"/>
                <w:b w:val="0"/>
                <w:color w:val="auto"/>
                <w:spacing w:val="-6"/>
                <w:kern w:val="0"/>
                <w:sz w:val="21"/>
                <w:szCs w:val="21"/>
                <w:lang w:val="en-US" w:eastAsia="zh-CN" w:bidi="ar"/>
              </w:rPr>
            </w:pPr>
            <w:r>
              <w:rPr>
                <w:rFonts w:hint="eastAsia" w:ascii="Times New Roman" w:hAnsi="Times New Roman" w:eastAsia="仿宋" w:cs="仿宋"/>
                <w:b w:val="0"/>
                <w:color w:val="auto"/>
                <w:spacing w:val="-6"/>
                <w:kern w:val="0"/>
                <w:sz w:val="21"/>
                <w:szCs w:val="21"/>
                <w:lang w:val="en-US" w:eastAsia="zh-CN" w:bidi="ar"/>
              </w:rPr>
              <w:t>不采纳</w:t>
            </w:r>
            <w:r>
              <w:rPr>
                <w:rFonts w:hint="eastAsia" w:eastAsia="仿宋" w:cs="仿宋"/>
                <w:b w:val="0"/>
                <w:color w:val="auto"/>
                <w:spacing w:val="-6"/>
                <w:kern w:val="0"/>
                <w:sz w:val="21"/>
                <w:szCs w:val="21"/>
                <w:lang w:val="en-US" w:eastAsia="zh-CN" w:bidi="ar"/>
              </w:rPr>
              <w:t>，本标准旨在为各类学校提供统一、规范的工作指引。而经费预算保障机制属于行政管理和财政保障范畴，通常由专项政策文件或财务管理制度予以规定。</w:t>
            </w:r>
          </w:p>
        </w:tc>
      </w:tr>
      <w:tr w14:paraId="3592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0E08D24C">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13</w:t>
            </w:r>
          </w:p>
        </w:tc>
        <w:tc>
          <w:tcPr>
            <w:tcW w:w="556" w:type="pct"/>
            <w:shd w:val="clear" w:color="auto" w:fill="auto"/>
            <w:noWrap w:val="0"/>
            <w:tcMar>
              <w:left w:w="108" w:type="dxa"/>
              <w:right w:w="108" w:type="dxa"/>
            </w:tcMar>
            <w:vAlign w:val="center"/>
          </w:tcPr>
          <w:p w14:paraId="4C3D423D">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表A.17－第二</w:t>
            </w:r>
          </w:p>
          <w:p w14:paraId="3D0E1977">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部分－</w:t>
            </w:r>
          </w:p>
          <w:p w14:paraId="360CADBF">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1.防溺水专题教育</w:t>
            </w:r>
          </w:p>
          <w:p w14:paraId="1CFA26E4">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eastAsia="仿宋" w:cs="仿宋"/>
                <w:b w:val="0"/>
                <w:bCs w:val="0"/>
                <w:color w:val="auto"/>
                <w:kern w:val="2"/>
                <w:sz w:val="21"/>
                <w:szCs w:val="21"/>
                <w:vertAlign w:val="baseline"/>
                <w:lang w:val="en-US" w:eastAsia="zh-CN" w:bidi="ar-SA"/>
              </w:rPr>
              <w:t>—</w:t>
            </w:r>
            <w:r>
              <w:rPr>
                <w:rFonts w:hint="eastAsia" w:ascii="Times New Roman" w:hAnsi="Times New Roman" w:eastAsia="仿宋" w:cs="仿宋"/>
                <w:b w:val="0"/>
                <w:bCs w:val="0"/>
                <w:color w:val="auto"/>
                <w:kern w:val="2"/>
                <w:sz w:val="21"/>
                <w:szCs w:val="21"/>
                <w:vertAlign w:val="baseline"/>
                <w:lang w:val="en-US" w:eastAsia="zh-CN" w:bidi="ar-SA"/>
              </w:rPr>
              <w:t>1.1监督检查：定期排查</w:t>
            </w:r>
          </w:p>
          <w:p w14:paraId="14A7D183">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eastAsia="仿宋" w:cs="仿宋"/>
                <w:b w:val="0"/>
                <w:bCs w:val="0"/>
                <w:color w:val="auto"/>
                <w:kern w:val="2"/>
                <w:sz w:val="21"/>
                <w:szCs w:val="21"/>
                <w:vertAlign w:val="baseline"/>
                <w:lang w:val="en-US" w:eastAsia="zh-CN" w:bidi="ar-SA"/>
              </w:rPr>
              <w:t>—</w:t>
            </w:r>
            <w:r>
              <w:rPr>
                <w:rFonts w:hint="eastAsia" w:ascii="Times New Roman" w:hAnsi="Times New Roman" w:eastAsia="仿宋" w:cs="仿宋"/>
                <w:b w:val="0"/>
                <w:bCs w:val="0"/>
                <w:color w:val="auto"/>
                <w:kern w:val="2"/>
                <w:sz w:val="21"/>
                <w:szCs w:val="21"/>
                <w:vertAlign w:val="baseline"/>
                <w:lang w:val="en-US" w:eastAsia="zh-CN" w:bidi="ar-SA"/>
              </w:rPr>
              <w:t>2</w:t>
            </w:r>
            <w:r>
              <w:rPr>
                <w:rFonts w:hint="eastAsia" w:eastAsia="仿宋" w:cs="仿宋"/>
                <w:b w:val="0"/>
                <w:bCs w:val="0"/>
                <w:color w:val="auto"/>
                <w:kern w:val="2"/>
                <w:sz w:val="21"/>
                <w:szCs w:val="21"/>
                <w:vertAlign w:val="baseline"/>
                <w:lang w:val="en-US" w:eastAsia="zh-CN" w:bidi="ar-SA"/>
              </w:rPr>
              <w:t>—</w:t>
            </w:r>
            <w:r>
              <w:rPr>
                <w:rFonts w:hint="eastAsia" w:ascii="Times New Roman" w:hAnsi="Times New Roman" w:eastAsia="仿宋" w:cs="仿宋"/>
                <w:b w:val="0"/>
                <w:bCs w:val="0"/>
                <w:color w:val="auto"/>
                <w:kern w:val="2"/>
                <w:sz w:val="21"/>
                <w:szCs w:val="21"/>
                <w:vertAlign w:val="baseline"/>
                <w:lang w:val="en-US" w:eastAsia="zh-CN" w:bidi="ar-SA"/>
              </w:rPr>
              <w:t>工作记录</w:t>
            </w:r>
          </w:p>
        </w:tc>
        <w:tc>
          <w:tcPr>
            <w:tcW w:w="1555" w:type="pct"/>
            <w:shd w:val="clear" w:color="auto" w:fill="auto"/>
            <w:noWrap w:val="0"/>
            <w:tcMar>
              <w:left w:w="108" w:type="dxa"/>
              <w:right w:w="108" w:type="dxa"/>
            </w:tcMar>
            <w:vAlign w:val="center"/>
          </w:tcPr>
          <w:p w14:paraId="04C8D763">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规定及指标中的：“（1）开展学校周边危险水域的排查，划分风险等级，并配合有关部门根据不同级别实施精准管理。”此项工作属于乡镇政府履行防溺水的属地管理责任，建议不作为校园安全管理的项目，管控要求方面不安排校级（中层）、学期巡查和年度核查等工作。</w:t>
            </w:r>
          </w:p>
        </w:tc>
        <w:tc>
          <w:tcPr>
            <w:tcW w:w="1395" w:type="pct"/>
            <w:shd w:val="clear" w:color="auto" w:fill="auto"/>
            <w:noWrap w:val="0"/>
            <w:tcMar>
              <w:left w:w="108" w:type="dxa"/>
              <w:right w:w="108" w:type="dxa"/>
            </w:tcMar>
            <w:vAlign w:val="center"/>
          </w:tcPr>
          <w:p w14:paraId="7851575A">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1.根据《海南省人民政府办公厅关于进一步落实防范中小学生溺水工作责任的通知》（琼府办函〔2020〕336号）中，各乡镇政府履行防溺水的属地管理责任：制定工作方案，组织开展防溺水专项行动，统筹辖区各类水域的隐患排查整治、巡查管理、开展施救等工作。将辖区内水域划分风险等级，根据不同级别实施精准管理，……</w:t>
            </w:r>
          </w:p>
          <w:p w14:paraId="7A32528C">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2.根据中共中央办公厅国务院办公厅印发的《关于减轻中小学教师负担进一步营造教育教学良好环境的若干意见》中关于统筹规范社会事务进校园的相关要求：各级党委和政府统一部署的维护稳定、扫黑除恶、防灾减灾、消防安全、防艾等重要专项工作，确需中小学教师参与的，由教育部门严格按要求依程序统筹安排，一般不得影响正常教育教学，不得安排中小学教师到与教育教学无关的场所开展相关工作。如遇特殊时期、紧急情况，根据形势和实际需要，由教育部门根据上级要求布置。</w:t>
            </w:r>
          </w:p>
        </w:tc>
        <w:tc>
          <w:tcPr>
            <w:tcW w:w="497" w:type="pct"/>
            <w:noWrap w:val="0"/>
            <w:tcMar>
              <w:left w:w="108" w:type="dxa"/>
              <w:right w:w="108" w:type="dxa"/>
            </w:tcMar>
            <w:vAlign w:val="center"/>
          </w:tcPr>
          <w:p w14:paraId="57D61CEC">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文昌市教育局</w:t>
            </w:r>
          </w:p>
        </w:tc>
        <w:tc>
          <w:tcPr>
            <w:tcW w:w="809" w:type="pct"/>
            <w:noWrap w:val="0"/>
            <w:tcMar>
              <w:left w:w="108" w:type="dxa"/>
              <w:right w:w="108" w:type="dxa"/>
            </w:tcMar>
            <w:vAlign w:val="center"/>
          </w:tcPr>
          <w:p w14:paraId="3E86CF72">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688B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1E7865EF">
            <w:pPr>
              <w:keepNext w:val="0"/>
              <w:keepLines w:val="0"/>
              <w:pageBreakBefore w:val="0"/>
              <w:wordWrap/>
              <w:overflowPunct/>
              <w:topLinePunct w:val="0"/>
              <w:bidi w:val="0"/>
              <w:spacing w:line="340" w:lineRule="exact"/>
              <w:ind w:left="0" w:leftChars="0" w:firstLine="0" w:firstLineChars="0"/>
              <w:jc w:val="center"/>
              <w:rPr>
                <w:rFonts w:hint="default"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14</w:t>
            </w:r>
          </w:p>
        </w:tc>
        <w:tc>
          <w:tcPr>
            <w:tcW w:w="556" w:type="pct"/>
            <w:shd w:val="clear" w:color="auto" w:fill="auto"/>
            <w:noWrap w:val="0"/>
            <w:tcMar>
              <w:left w:w="108" w:type="dxa"/>
              <w:right w:w="108" w:type="dxa"/>
            </w:tcMar>
            <w:vAlign w:val="center"/>
          </w:tcPr>
          <w:p w14:paraId="494EEAD8">
            <w:pPr>
              <w:keepNext w:val="0"/>
              <w:keepLines w:val="0"/>
              <w:pageBreakBefore w:val="0"/>
              <w:wordWrap/>
              <w:overflowPunct/>
              <w:topLinePunct w:val="0"/>
              <w:bidi w:val="0"/>
              <w:spacing w:line="340" w:lineRule="exact"/>
              <w:ind w:left="0" w:leftChars="0" w:firstLine="0" w:firstLineChars="0"/>
              <w:jc w:val="center"/>
              <w:rPr>
                <w:rFonts w:hint="default" w:ascii="Times New Roman" w:hAnsi="Times New Roman" w:eastAsia="仿宋" w:cs="仿宋"/>
                <w:b w:val="0"/>
                <w:bCs w:val="0"/>
                <w:color w:val="auto"/>
                <w:kern w:val="2"/>
                <w:sz w:val="21"/>
                <w:szCs w:val="21"/>
                <w:vertAlign w:val="baseline"/>
                <w:lang w:val="en-US" w:eastAsia="zh-CN" w:bidi="ar-SA"/>
              </w:rPr>
            </w:pPr>
          </w:p>
        </w:tc>
        <w:tc>
          <w:tcPr>
            <w:tcW w:w="1555" w:type="pct"/>
            <w:shd w:val="clear" w:color="auto" w:fill="auto"/>
            <w:noWrap w:val="0"/>
            <w:tcMar>
              <w:left w:w="108" w:type="dxa"/>
              <w:right w:w="108" w:type="dxa"/>
            </w:tcMar>
            <w:vAlign w:val="center"/>
          </w:tcPr>
          <w:p w14:paraId="503B3640">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建议参考国内先进地区的成熟经验，优化框架。建议结构包含：总则、机构及安全职责、安全管理、应急管理、持续改进</w:t>
            </w:r>
          </w:p>
        </w:tc>
        <w:tc>
          <w:tcPr>
            <w:tcW w:w="1395" w:type="pct"/>
            <w:shd w:val="clear" w:color="auto" w:fill="auto"/>
            <w:noWrap w:val="0"/>
            <w:tcMar>
              <w:left w:w="108" w:type="dxa"/>
              <w:right w:w="108" w:type="dxa"/>
            </w:tcMar>
            <w:vAlign w:val="center"/>
          </w:tcPr>
          <w:p w14:paraId="4D35BB0E">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p>
        </w:tc>
        <w:tc>
          <w:tcPr>
            <w:tcW w:w="497" w:type="pct"/>
            <w:noWrap w:val="0"/>
            <w:tcMar>
              <w:left w:w="108" w:type="dxa"/>
              <w:right w:w="108" w:type="dxa"/>
            </w:tcMar>
            <w:vAlign w:val="center"/>
          </w:tcPr>
          <w:p w14:paraId="571A05BF">
            <w:pPr>
              <w:keepNext w:val="0"/>
              <w:keepLines w:val="0"/>
              <w:pageBreakBefore w:val="0"/>
              <w:wordWrap/>
              <w:overflowPunct/>
              <w:topLinePunct w:val="0"/>
              <w:bidi w:val="0"/>
              <w:spacing w:line="340" w:lineRule="exact"/>
              <w:ind w:left="0" w:leftChars="0" w:firstLine="0" w:firstLineChars="0"/>
              <w:jc w:val="center"/>
              <w:rPr>
                <w:rFonts w:hint="default"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中国热带科学院/刘爱勤、海南省检验检测研究院标准与信息所/芦圆</w:t>
            </w:r>
          </w:p>
        </w:tc>
        <w:tc>
          <w:tcPr>
            <w:tcW w:w="809" w:type="pct"/>
            <w:noWrap w:val="0"/>
            <w:tcMar>
              <w:left w:w="108" w:type="dxa"/>
              <w:right w:w="108" w:type="dxa"/>
            </w:tcMar>
            <w:vAlign w:val="center"/>
          </w:tcPr>
          <w:p w14:paraId="0CF44DBA">
            <w:pPr>
              <w:keepNext w:val="0"/>
              <w:keepLines w:val="0"/>
              <w:pageBreakBefore w:val="0"/>
              <w:wordWrap/>
              <w:overflowPunct/>
              <w:topLinePunct w:val="0"/>
              <w:bidi w:val="0"/>
              <w:spacing w:line="340" w:lineRule="exact"/>
              <w:ind w:left="0" w:leftChars="0" w:firstLine="0" w:firstLineChars="0"/>
              <w:jc w:val="center"/>
              <w:rPr>
                <w:rFonts w:hint="default"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r w14:paraId="23AD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5" w:type="pct"/>
            <w:noWrap w:val="0"/>
            <w:tcMar>
              <w:left w:w="108" w:type="dxa"/>
              <w:right w:w="108" w:type="dxa"/>
            </w:tcMar>
            <w:vAlign w:val="center"/>
          </w:tcPr>
          <w:p w14:paraId="2CBED749">
            <w:pPr>
              <w:keepNext w:val="0"/>
              <w:keepLines w:val="0"/>
              <w:pageBreakBefore w:val="0"/>
              <w:wordWrap/>
              <w:overflowPunct/>
              <w:topLinePunct w:val="0"/>
              <w:bidi w:val="0"/>
              <w:spacing w:line="340" w:lineRule="exact"/>
              <w:ind w:left="0" w:leftChars="0" w:firstLine="0" w:firstLineChars="0"/>
              <w:jc w:val="center"/>
              <w:rPr>
                <w:rFonts w:hint="default" w:ascii="Times New Roman" w:hAnsi="Times New Roman" w:eastAsia="仿宋" w:cs="仿宋"/>
                <w:b w:val="0"/>
                <w:bCs/>
                <w:color w:val="auto"/>
                <w:sz w:val="21"/>
                <w:szCs w:val="21"/>
                <w:u w:val="none"/>
                <w:vertAlign w:val="baseline"/>
                <w:lang w:val="en-US" w:eastAsia="zh-CN"/>
              </w:rPr>
            </w:pPr>
            <w:r>
              <w:rPr>
                <w:rFonts w:hint="eastAsia" w:ascii="Times New Roman" w:hAnsi="Times New Roman" w:eastAsia="仿宋" w:cs="仿宋"/>
                <w:b w:val="0"/>
                <w:bCs/>
                <w:color w:val="auto"/>
                <w:sz w:val="21"/>
                <w:szCs w:val="21"/>
                <w:u w:val="none"/>
                <w:vertAlign w:val="baseline"/>
                <w:lang w:val="en-US" w:eastAsia="zh-CN"/>
              </w:rPr>
              <w:t>15</w:t>
            </w:r>
          </w:p>
        </w:tc>
        <w:tc>
          <w:tcPr>
            <w:tcW w:w="556" w:type="pct"/>
            <w:shd w:val="clear" w:color="auto" w:fill="auto"/>
            <w:noWrap w:val="0"/>
            <w:tcMar>
              <w:left w:w="108" w:type="dxa"/>
              <w:right w:w="108" w:type="dxa"/>
            </w:tcMar>
            <w:vAlign w:val="center"/>
          </w:tcPr>
          <w:p w14:paraId="79921F70">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p>
        </w:tc>
        <w:tc>
          <w:tcPr>
            <w:tcW w:w="1555" w:type="pct"/>
            <w:shd w:val="clear" w:color="auto" w:fill="auto"/>
            <w:noWrap w:val="0"/>
            <w:tcMar>
              <w:left w:w="108" w:type="dxa"/>
              <w:right w:w="108" w:type="dxa"/>
            </w:tcMar>
            <w:vAlign w:val="center"/>
          </w:tcPr>
          <w:p w14:paraId="06E747D9">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建议内容上应突出原则性、通用性，同时兼顾本省特色。不追求过细的操作性条款，而是为各类学校（幼儿园、中小学、高校）提供安全管理的基本要求和框架性指引，具体实施细则可指引其参照相关《指南》执行。</w:t>
            </w:r>
          </w:p>
        </w:tc>
        <w:tc>
          <w:tcPr>
            <w:tcW w:w="1395" w:type="pct"/>
            <w:shd w:val="clear" w:color="auto" w:fill="auto"/>
            <w:noWrap w:val="0"/>
            <w:tcMar>
              <w:left w:w="108" w:type="dxa"/>
              <w:right w:w="108" w:type="dxa"/>
            </w:tcMar>
            <w:vAlign w:val="center"/>
          </w:tcPr>
          <w:p w14:paraId="6FF1782A">
            <w:pPr>
              <w:keepNext w:val="0"/>
              <w:keepLines w:val="0"/>
              <w:pageBreakBefore w:val="0"/>
              <w:wordWrap/>
              <w:overflowPunct/>
              <w:topLinePunct w:val="0"/>
              <w:bidi w:val="0"/>
              <w:spacing w:line="340" w:lineRule="exact"/>
              <w:ind w:left="0" w:leftChars="0" w:firstLine="0" w:firstLineChars="0"/>
              <w:jc w:val="left"/>
              <w:rPr>
                <w:rFonts w:hint="eastAsia" w:ascii="Times New Roman" w:hAnsi="Times New Roman" w:eastAsia="仿宋" w:cs="仿宋"/>
                <w:b w:val="0"/>
                <w:bCs w:val="0"/>
                <w:color w:val="auto"/>
                <w:kern w:val="2"/>
                <w:sz w:val="21"/>
                <w:szCs w:val="21"/>
                <w:vertAlign w:val="baseline"/>
                <w:lang w:val="en-US" w:eastAsia="zh-CN" w:bidi="ar-SA"/>
              </w:rPr>
            </w:pPr>
          </w:p>
        </w:tc>
        <w:tc>
          <w:tcPr>
            <w:tcW w:w="497" w:type="pct"/>
            <w:noWrap w:val="0"/>
            <w:tcMar>
              <w:left w:w="108" w:type="dxa"/>
              <w:right w:w="108" w:type="dxa"/>
            </w:tcMar>
            <w:vAlign w:val="center"/>
          </w:tcPr>
          <w:p w14:paraId="3F4727DB">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中国热带科学院/刘爱勤、海南省检验检测研究院标准与信息所/芦圆</w:t>
            </w:r>
          </w:p>
        </w:tc>
        <w:tc>
          <w:tcPr>
            <w:tcW w:w="809" w:type="pct"/>
            <w:noWrap w:val="0"/>
            <w:tcMar>
              <w:left w:w="108" w:type="dxa"/>
              <w:right w:w="108" w:type="dxa"/>
            </w:tcMar>
            <w:vAlign w:val="center"/>
          </w:tcPr>
          <w:p w14:paraId="5974917F">
            <w:pPr>
              <w:keepNext w:val="0"/>
              <w:keepLines w:val="0"/>
              <w:pageBreakBefore w:val="0"/>
              <w:wordWrap/>
              <w:overflowPunct/>
              <w:topLinePunct w:val="0"/>
              <w:bidi w:val="0"/>
              <w:spacing w:line="340" w:lineRule="exact"/>
              <w:ind w:left="0" w:leftChars="0" w:firstLine="0" w:firstLineChars="0"/>
              <w:jc w:val="center"/>
              <w:rPr>
                <w:rFonts w:hint="eastAsia" w:ascii="Times New Roman" w:hAnsi="Times New Roman" w:eastAsia="仿宋" w:cs="仿宋"/>
                <w:b w:val="0"/>
                <w:bCs w:val="0"/>
                <w:color w:val="auto"/>
                <w:kern w:val="2"/>
                <w:sz w:val="21"/>
                <w:szCs w:val="21"/>
                <w:vertAlign w:val="baseline"/>
                <w:lang w:val="en-US" w:eastAsia="zh-CN" w:bidi="ar-SA"/>
              </w:rPr>
            </w:pPr>
            <w:r>
              <w:rPr>
                <w:rFonts w:hint="eastAsia" w:ascii="Times New Roman" w:hAnsi="Times New Roman" w:eastAsia="仿宋" w:cs="仿宋"/>
                <w:b w:val="0"/>
                <w:bCs w:val="0"/>
                <w:color w:val="auto"/>
                <w:kern w:val="2"/>
                <w:sz w:val="21"/>
                <w:szCs w:val="21"/>
                <w:vertAlign w:val="baseline"/>
                <w:lang w:val="en-US" w:eastAsia="zh-CN" w:bidi="ar-SA"/>
              </w:rPr>
              <w:t>采纳</w:t>
            </w:r>
          </w:p>
        </w:tc>
      </w:tr>
    </w:tbl>
    <w:p w14:paraId="732682EB">
      <w:pPr>
        <w:rPr>
          <w:rFonts w:hint="eastAsia" w:ascii="Times New Roman" w:hAnsi="Times New Roman" w:eastAsia="仿宋_GB2312"/>
          <w:color w:val="auto"/>
          <w:kern w:val="0"/>
          <w:sz w:val="32"/>
          <w:szCs w:val="32"/>
          <w:lang w:eastAsia="zh-CN" w:bidi="ar-SA"/>
        </w:rPr>
      </w:pPr>
    </w:p>
    <w:sectPr>
      <w:footerReference r:id="rId4" w:type="default"/>
      <w:pgSz w:w="16840" w:h="11910" w:orient="landscape"/>
      <w:pgMar w:top="1440" w:right="1803" w:bottom="1440" w:left="1803" w:header="850" w:footer="992"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633E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F180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BF180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BDD2">
    <w:pPr>
      <w:pStyle w:val="8"/>
      <w:spacing w:line="14" w:lineRule="auto"/>
      <w:ind w:left="0" w:firstLine="40"/>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BF176">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A4BF176">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19"/>
      <w:suff w:val="nothing"/>
      <w:lvlText w:val="注%1："/>
      <w:lvlJc w:val="left"/>
      <w:pPr>
        <w:ind w:left="811" w:hanging="448"/>
      </w:pPr>
      <w:rPr>
        <w:rFonts w:hint="eastAsia" w:ascii="黑体" w:hAnsi="Times New Roman" w:eastAsia="黑体"/>
        <w:b w:val="0"/>
        <w:i w:val="0"/>
        <w:sz w:val="18"/>
        <w:szCs w:val="18"/>
        <w:vertAlign w:val="baseline"/>
      </w:rPr>
    </w:lvl>
    <w:lvl w:ilvl="1" w:tentative="0">
      <w:start w:val="1"/>
      <w:numFmt w:val="lowerLetter"/>
      <w:lvlText w:val="%2)"/>
      <w:lvlJc w:val="left"/>
      <w:pPr>
        <w:tabs>
          <w:tab w:val="left" w:pos="180"/>
        </w:tabs>
        <w:ind w:left="1172" w:hanging="629"/>
      </w:pPr>
      <w:rPr>
        <w:vertAlign w:val="baseline"/>
      </w:rPr>
    </w:lvl>
    <w:lvl w:ilvl="2" w:tentative="0">
      <w:start w:val="1"/>
      <w:numFmt w:val="lowerRoman"/>
      <w:lvlText w:val="%3."/>
      <w:lvlJc w:val="right"/>
      <w:pPr>
        <w:tabs>
          <w:tab w:val="left" w:pos="180"/>
        </w:tabs>
        <w:ind w:left="1172" w:hanging="629"/>
      </w:pPr>
      <w:rPr>
        <w:vertAlign w:val="baseline"/>
      </w:rPr>
    </w:lvl>
    <w:lvl w:ilvl="3" w:tentative="0">
      <w:start w:val="1"/>
      <w:numFmt w:val="decimal"/>
      <w:lvlText w:val="%4."/>
      <w:lvlJc w:val="left"/>
      <w:pPr>
        <w:tabs>
          <w:tab w:val="left" w:pos="180"/>
        </w:tabs>
        <w:ind w:left="1172" w:hanging="629"/>
      </w:pPr>
      <w:rPr>
        <w:vertAlign w:val="baseline"/>
      </w:rPr>
    </w:lvl>
    <w:lvl w:ilvl="4" w:tentative="0">
      <w:start w:val="1"/>
      <w:numFmt w:val="lowerLetter"/>
      <w:lvlText w:val="%5)"/>
      <w:lvlJc w:val="left"/>
      <w:pPr>
        <w:tabs>
          <w:tab w:val="left" w:pos="180"/>
        </w:tabs>
        <w:ind w:left="1172" w:hanging="629"/>
      </w:pPr>
      <w:rPr>
        <w:vertAlign w:val="baseline"/>
      </w:rPr>
    </w:lvl>
    <w:lvl w:ilvl="5" w:tentative="0">
      <w:start w:val="1"/>
      <w:numFmt w:val="lowerRoman"/>
      <w:lvlText w:val="%6."/>
      <w:lvlJc w:val="right"/>
      <w:pPr>
        <w:tabs>
          <w:tab w:val="left" w:pos="180"/>
        </w:tabs>
        <w:ind w:left="1172" w:hanging="629"/>
      </w:pPr>
      <w:rPr>
        <w:vertAlign w:val="baseline"/>
      </w:rPr>
    </w:lvl>
    <w:lvl w:ilvl="6" w:tentative="0">
      <w:start w:val="1"/>
      <w:numFmt w:val="decimal"/>
      <w:lvlText w:val="%7."/>
      <w:lvlJc w:val="left"/>
      <w:pPr>
        <w:tabs>
          <w:tab w:val="left" w:pos="180"/>
        </w:tabs>
        <w:ind w:left="1172" w:hanging="629"/>
      </w:pPr>
      <w:rPr>
        <w:vertAlign w:val="baseline"/>
      </w:rPr>
    </w:lvl>
    <w:lvl w:ilvl="7" w:tentative="0">
      <w:start w:val="1"/>
      <w:numFmt w:val="lowerLetter"/>
      <w:lvlText w:val="%8)"/>
      <w:lvlJc w:val="left"/>
      <w:pPr>
        <w:tabs>
          <w:tab w:val="left" w:pos="180"/>
        </w:tabs>
        <w:ind w:left="1172" w:hanging="629"/>
      </w:pPr>
      <w:rPr>
        <w:vertAlign w:val="baseline"/>
      </w:rPr>
    </w:lvl>
    <w:lvl w:ilvl="8" w:tentative="0">
      <w:start w:val="1"/>
      <w:numFmt w:val="lowerRoman"/>
      <w:lvlText w:val="%9."/>
      <w:lvlJc w:val="right"/>
      <w:pPr>
        <w:tabs>
          <w:tab w:val="left" w:pos="180"/>
        </w:tabs>
        <w:ind w:left="1172" w:hanging="629"/>
      </w:pPr>
      <w:rPr>
        <w:vertAlign w:val="baseline"/>
      </w:rPr>
    </w:lvl>
  </w:abstractNum>
  <w:abstractNum w:abstractNumId="1">
    <w:nsid w:val="379A3CE7"/>
    <w:multiLevelType w:val="singleLevel"/>
    <w:tmpl w:val="379A3CE7"/>
    <w:lvl w:ilvl="0" w:tentative="0">
      <w:start w:val="1"/>
      <w:numFmt w:val="chineseCounting"/>
      <w:suff w:val="nothing"/>
      <w:lvlText w:val="（%1）"/>
      <w:lvlJc w:val="left"/>
      <w:rPr>
        <w:rFonts w:hint="eastAsia" w:ascii="黑体" w:hAnsi="黑体" w:eastAsia="黑体" w:cs="黑体"/>
      </w:rPr>
    </w:lvl>
  </w:abstractNum>
  <w:abstractNum w:abstractNumId="2">
    <w:nsid w:val="44C50F90"/>
    <w:multiLevelType w:val="multilevel"/>
    <w:tmpl w:val="44C50F90"/>
    <w:lvl w:ilvl="0" w:tentative="0">
      <w:start w:val="1"/>
      <w:numFmt w:val="lowerLetter"/>
      <w:pStyle w:val="2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7B31FE95"/>
    <w:multiLevelType w:val="singleLevel"/>
    <w:tmpl w:val="7B31FE95"/>
    <w:lvl w:ilvl="0" w:tentative="0">
      <w:start w:val="1"/>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OTMyOGI3MWY1YjYwYjdiOTc1NjRhNmI1Y2I4NzEifQ=="/>
  </w:docVars>
  <w:rsids>
    <w:rsidRoot w:val="512209EA"/>
    <w:rsid w:val="01C54B55"/>
    <w:rsid w:val="02ED1C6E"/>
    <w:rsid w:val="03697361"/>
    <w:rsid w:val="069843FA"/>
    <w:rsid w:val="0C30440A"/>
    <w:rsid w:val="0CF77B65"/>
    <w:rsid w:val="116B6715"/>
    <w:rsid w:val="1313288B"/>
    <w:rsid w:val="132D4308"/>
    <w:rsid w:val="13E46185"/>
    <w:rsid w:val="15BB6C9C"/>
    <w:rsid w:val="161C3356"/>
    <w:rsid w:val="177F1AE2"/>
    <w:rsid w:val="198B5B0D"/>
    <w:rsid w:val="1B4A6175"/>
    <w:rsid w:val="1D6D4AB3"/>
    <w:rsid w:val="1FA05F34"/>
    <w:rsid w:val="206550E2"/>
    <w:rsid w:val="214B42D7"/>
    <w:rsid w:val="22BE711D"/>
    <w:rsid w:val="22E5250A"/>
    <w:rsid w:val="23456F96"/>
    <w:rsid w:val="252C4420"/>
    <w:rsid w:val="26347A30"/>
    <w:rsid w:val="26395481"/>
    <w:rsid w:val="26B96546"/>
    <w:rsid w:val="2799656E"/>
    <w:rsid w:val="298736A5"/>
    <w:rsid w:val="2A557F75"/>
    <w:rsid w:val="2BF92F32"/>
    <w:rsid w:val="2E1D349F"/>
    <w:rsid w:val="2F5E7637"/>
    <w:rsid w:val="33A44B9E"/>
    <w:rsid w:val="38070BF9"/>
    <w:rsid w:val="386E30A1"/>
    <w:rsid w:val="3A3F654C"/>
    <w:rsid w:val="3E8310FD"/>
    <w:rsid w:val="3F786833"/>
    <w:rsid w:val="411A5B6E"/>
    <w:rsid w:val="45410D31"/>
    <w:rsid w:val="462F4B71"/>
    <w:rsid w:val="46D36999"/>
    <w:rsid w:val="48CC18F2"/>
    <w:rsid w:val="4D90466A"/>
    <w:rsid w:val="4FA50F84"/>
    <w:rsid w:val="512209EA"/>
    <w:rsid w:val="52257550"/>
    <w:rsid w:val="525C3D4D"/>
    <w:rsid w:val="54843081"/>
    <w:rsid w:val="54FE4018"/>
    <w:rsid w:val="55093AEE"/>
    <w:rsid w:val="55A27C63"/>
    <w:rsid w:val="561D18B2"/>
    <w:rsid w:val="56A33C92"/>
    <w:rsid w:val="57917F8F"/>
    <w:rsid w:val="5CBE2FDE"/>
    <w:rsid w:val="617701F5"/>
    <w:rsid w:val="62C07C5C"/>
    <w:rsid w:val="63CF256B"/>
    <w:rsid w:val="64247DC3"/>
    <w:rsid w:val="64731066"/>
    <w:rsid w:val="6531186D"/>
    <w:rsid w:val="6A760889"/>
    <w:rsid w:val="6C1825D5"/>
    <w:rsid w:val="6E954087"/>
    <w:rsid w:val="6EC7099E"/>
    <w:rsid w:val="6EED7D49"/>
    <w:rsid w:val="71163687"/>
    <w:rsid w:val="72E66F89"/>
    <w:rsid w:val="7B3D3D0F"/>
    <w:rsid w:val="7DF34529"/>
    <w:rsid w:val="7E2D1F10"/>
    <w:rsid w:val="7E6B3474"/>
    <w:rsid w:val="7FCA5F13"/>
    <w:rsid w:val="7FCE3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qFormat/>
    <w:uiPriority w:val="1"/>
    <w:pPr>
      <w:ind w:firstLine="0" w:firstLineChars="0"/>
      <w:outlineLvl w:val="0"/>
    </w:pPr>
    <w:rPr>
      <w:rFonts w:cs="Microsoft JhengHei"/>
      <w:b/>
      <w:bCs/>
      <w:sz w:val="30"/>
      <w:szCs w:val="32"/>
    </w:rPr>
  </w:style>
  <w:style w:type="paragraph" w:styleId="4">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Normal Indent_f5c8e661-baf0-47fd-9314-8e4d5959fda0"/>
    <w:basedOn w:val="1"/>
    <w:autoRedefine/>
    <w:qFormat/>
    <w:uiPriority w:val="0"/>
    <w:pPr>
      <w:ind w:firstLine="420" w:firstLineChars="200"/>
    </w:pPr>
    <w:rPr>
      <w:rFonts w:ascii="Times New Roman" w:hAnsi="Times New Roman" w:eastAsia="宋体" w:cs="Times New Roman"/>
    </w:rPr>
  </w:style>
  <w:style w:type="paragraph" w:styleId="6">
    <w:name w:val="Normal Indent"/>
    <w:basedOn w:val="1"/>
    <w:qFormat/>
    <w:uiPriority w:val="0"/>
    <w:pPr>
      <w:spacing w:before="60"/>
      <w:ind w:firstLine="420" w:firstLineChars="200"/>
    </w:p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qFormat/>
    <w:uiPriority w:val="1"/>
    <w:pPr>
      <w:ind w:left="406"/>
    </w:pPr>
    <w:rPr>
      <w:rFonts w:ascii="宋体" w:hAnsi="宋体" w:eastAsia="宋体"/>
      <w:sz w:val="32"/>
      <w:szCs w:val="32"/>
    </w:rPr>
  </w:style>
  <w:style w:type="paragraph" w:styleId="9">
    <w:name w:val="Block Text"/>
    <w:basedOn w:val="1"/>
    <w:semiHidden/>
    <w:unhideWhenUsed/>
    <w:qFormat/>
    <w:uiPriority w:val="99"/>
    <w:pPr>
      <w:spacing w:after="120"/>
      <w:ind w:left="1440" w:leftChars="700" w:right="1440" w:rightChars="7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标准文件_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注×：（正文）"/>
    <w:qFormat/>
    <w:uiPriority w:val="0"/>
    <w:pPr>
      <w:numPr>
        <w:ilvl w:val="0"/>
        <w:numId w:val="1"/>
      </w:numPr>
      <w:jc w:val="both"/>
    </w:pPr>
    <w:rPr>
      <w:rFonts w:ascii="宋体" w:hAnsi="Times New Roman" w:eastAsia="宋体" w:cs="Times New Roman"/>
      <w:sz w:val="18"/>
      <w:szCs w:val="18"/>
      <w:lang w:val="en-US" w:eastAsia="zh-CN" w:bidi="ar-SA"/>
    </w:rPr>
  </w:style>
  <w:style w:type="paragraph" w:customStyle="1" w:styleId="20">
    <w:name w:val="Body text|1"/>
    <w:basedOn w:val="1"/>
    <w:qFormat/>
    <w:uiPriority w:val="0"/>
    <w:pPr>
      <w:widowControl w:val="0"/>
      <w:shd w:val="clear" w:color="auto" w:fill="auto"/>
      <w:spacing w:after="160"/>
    </w:pPr>
    <w:rPr>
      <w:rFonts w:ascii="宋体" w:hAnsi="宋体" w:eastAsia="宋体" w:cs="宋体"/>
      <w:color w:val="423F42"/>
      <w:sz w:val="20"/>
      <w:szCs w:val="20"/>
      <w:u w:val="none"/>
      <w:shd w:val="clear" w:color="auto" w:fill="auto"/>
      <w:lang w:val="zh-TW" w:eastAsia="zh-TW" w:bidi="zh-TW"/>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bidi="ar-SA"/>
    </w:rPr>
  </w:style>
  <w:style w:type="paragraph" w:customStyle="1" w:styleId="22">
    <w:name w:val="标准文件_表格"/>
    <w:basedOn w:val="1"/>
    <w:qFormat/>
    <w:uiPriority w:val="0"/>
    <w:pPr>
      <w:autoSpaceDE w:val="0"/>
      <w:autoSpaceDN w:val="0"/>
      <w:jc w:val="center"/>
    </w:pPr>
    <w:rPr>
      <w:rFonts w:ascii="宋体" w:hAnsi="Times New Roman" w:eastAsia="宋体" w:cs="Times New Roman"/>
      <w:sz w:val="18"/>
      <w:szCs w:val="20"/>
    </w:rPr>
  </w:style>
  <w:style w:type="character" w:customStyle="1" w:styleId="23">
    <w:name w:val="标准文件_段 Char"/>
    <w:link w:val="18"/>
    <w:qFormat/>
    <w:uiPriority w:val="0"/>
    <w:rPr>
      <w:rFonts w:ascii="宋体" w:hAnsi="Times New Roman" w:eastAsia="宋体" w:cs="Times New Roman"/>
      <w:sz w:val="21"/>
      <w:lang w:val="en-US" w:eastAsia="zh-CN" w:bidi="ar-SA"/>
    </w:rPr>
  </w:style>
  <w:style w:type="paragraph" w:customStyle="1" w:styleId="24">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5">
    <w:name w:val="Table Text"/>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6956</Words>
  <Characters>7249</Characters>
  <Lines>0</Lines>
  <Paragraphs>0</Paragraphs>
  <TotalTime>1</TotalTime>
  <ScaleCrop>false</ScaleCrop>
  <LinksUpToDate>false</LinksUpToDate>
  <CharactersWithSpaces>7268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2022-06-07T08:00:00Z</dcterms:created>
  <dc:creator>Administrator</dc:creator>
  <cp:lastModifiedBy>JYQ</cp:lastModifiedBy>
  <dcterms:modified xsi:type="dcterms:W3CDTF">2025-09-25T08:28:51Z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B29F01E5C8A44952800BA798781431D8_13</vt:lpwstr>
  </property>
  <property fmtid="{D5CDD505-2E9C-101B-9397-08002B2CF9AE}" pid="4" name="KSOTemplateDocerSaveRecord">
    <vt:lpwstr>eyJoZGlkIjoiNjgyOWZiMmE5NmZjMmRmM2FhNWRmZDQ4ZjdhZWYwZjEiLCJ1c2VySWQiOiIzMTQ4NjkxMDUifQ==</vt:lpwstr>
  </property>
</Properties>
</file>