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framePr w:hSpace="0" w:vSpace="0" w:vAnchor="page" w:hAnchor="page" w:x="1373" w:y="568" w:anchorLock="0"/>
        <w:rPr>
          <w:rStyle w:val="35"/>
          <w:rFonts w:hint="eastAsia"/>
          <w:lang w:eastAsia="zh-CN"/>
        </w:rPr>
      </w:pPr>
      <w:bookmarkStart w:id="0" w:name="_Hlk102748013"/>
      <w:bookmarkStart w:id="1" w:name="_Hlk105770234"/>
      <w:sdt>
        <w:sdtPr>
          <w:rPr>
            <w:rFonts w:hint="eastAsia" w:ascii="Times New Roman" w:hAnsi="Times New Roman"/>
            <w:snapToGrid w:val="0"/>
            <w:kern w:val="0"/>
            <w:lang w:eastAsia="zh-CN"/>
          </w:rPr>
          <w:id w:val="-1747098805"/>
          <w:lock w:val="sdtContentLocked"/>
          <w:placeholder>
            <w:docPart w:val="5E9324915E9846508E42D47C3A8AA63D"/>
          </w:placeholder>
          <w15:appearance w15:val="hidden"/>
          <w:text/>
        </w:sdtPr>
        <w:sdtEndPr>
          <w:rPr>
            <w:rFonts w:hint="eastAsia" w:ascii="Times New Roman" w:hAnsi="Times New Roman"/>
            <w:snapToGrid w:val="0"/>
            <w:kern w:val="0"/>
            <w:lang w:eastAsia="zh-CN"/>
          </w:rPr>
        </w:sdtEndPr>
        <w:sdtContent>
          <w:r>
            <w:rPr>
              <w:rFonts w:hint="eastAsia" w:ascii="Times New Roman" w:hAnsi="Times New Roman"/>
              <w:snapToGrid w:val="0"/>
              <w:kern w:val="0"/>
              <w:lang w:eastAsia="zh-CN"/>
            </w:rPr>
            <w:t>ICS</w:t>
          </w:r>
          <w:r>
            <w:rPr>
              <w:rFonts w:ascii="Times New Roman" w:hAnsi="Times New Roman"/>
              <w:snapToGrid w:val="0"/>
              <w:kern w:val="0"/>
              <w:lang w:eastAsia="zh-CN"/>
            </w:rPr>
            <w:t xml:space="preserve"> </w:t>
          </w:r>
        </w:sdtContent>
      </w:sdt>
      <w:sdt>
        <w:sdtPr>
          <w:rPr>
            <w:rFonts w:hint="eastAsia"/>
            <w:lang w:eastAsia="zh-CN"/>
          </w:rPr>
          <w:alias w:val="ICS"/>
          <w:tag w:val="ICS"/>
          <w:id w:val="-490411349"/>
          <w:placeholder>
            <w:docPart w:val="5E9324915E9846508E42D47C3A8AA63D"/>
          </w:placeholder>
          <w:text/>
        </w:sdtPr>
        <w:sdtEndPr>
          <w:rPr>
            <w:rFonts w:hint="eastAsia"/>
            <w:lang w:eastAsia="zh-CN"/>
          </w:rPr>
        </w:sdtEndPr>
        <w:sdtContent>
          <w:r>
            <w:rPr>
              <w:rFonts w:hint="eastAsia"/>
              <w:lang w:eastAsia="zh-CN"/>
            </w:rPr>
            <w:t>XX</w:t>
          </w:r>
          <w:r>
            <w:rPr>
              <w:lang w:eastAsia="zh-CN"/>
            </w:rPr>
            <w:t>.XXX.XX</w:t>
          </w:r>
        </w:sdtContent>
      </w:sdt>
    </w:p>
    <w:p>
      <w:pPr>
        <w:pStyle w:val="34"/>
        <w:framePr w:hSpace="0" w:vSpace="0" w:vAnchor="page" w:hAnchor="page" w:x="1373" w:y="568" w:anchorLock="0"/>
        <w:rPr>
          <w:rFonts w:hint="eastAsia"/>
          <w:lang w:eastAsia="zh-CN"/>
        </w:rPr>
      </w:pPr>
      <w:sdt>
        <w:sdtPr>
          <w:id w:val="1105459181"/>
          <w:lock w:val="sdtContentLocked"/>
          <w:placeholder>
            <w:docPart w:val="3993F2B2B116426F97F63D6C87A698D7"/>
          </w:placeholder>
          <w15:appearance w15:val="hidden"/>
        </w:sdtPr>
        <w:sdtContent>
          <w:r>
            <w:rPr>
              <w:rFonts w:ascii="Times New Roman" w:hAnsi="Times New Roman" w:cs="Times New Roman"/>
              <w:lang w:eastAsia="zh-CN"/>
            </w:rPr>
            <w:t>CCS</w:t>
          </w:r>
        </w:sdtContent>
      </w:sdt>
      <w:r>
        <w:rPr>
          <w:lang w:eastAsia="zh-CN"/>
        </w:rPr>
        <w:t xml:space="preserve"> </w:t>
      </w:r>
      <w:sdt>
        <w:sdtPr>
          <w:alias w:val="CCS"/>
          <w:tag w:val="CCS"/>
          <w:id w:val="-1098716778"/>
          <w:lock w:val="sdtLocked"/>
          <w:placeholder>
            <w:docPart w:val="7C88A4DBD49C48EA9D05ED9E91B8CF69"/>
          </w:placeholder>
        </w:sdtPr>
        <w:sdtContent>
          <w:r>
            <w:rPr>
              <w:lang w:eastAsia="zh-CN"/>
            </w:rPr>
            <w:t>X XX</w:t>
          </w:r>
        </w:sdtContent>
      </w:sdt>
    </w:p>
    <w:p>
      <w:pPr>
        <w:pStyle w:val="34"/>
        <w:framePr w:hSpace="0" w:vSpace="0" w:vAnchor="page" w:hAnchor="page" w:x="1373" w:y="568" w:anchorLock="0"/>
        <w:rPr>
          <w:rStyle w:val="165"/>
          <w:rFonts w:hint="eastAsia"/>
          <w:lang w:eastAsia="zh-CN"/>
        </w:rPr>
      </w:pPr>
      <w:sdt>
        <w:sdtPr>
          <w:id w:val="-2102318686"/>
          <w:lock w:val="sdtContentLocked"/>
          <w:placeholder>
            <w:docPart w:val="D249A5F249CB4007BA459A92BB042B49"/>
          </w:placeholder>
          <w15:appearance w15:val="hidden"/>
        </w:sdtPr>
        <w:sdtEndPr>
          <w:rPr>
            <w:rStyle w:val="165"/>
          </w:rPr>
        </w:sdtEndPr>
        <w:sdtContent>
          <w:r>
            <w:rPr>
              <w:rStyle w:val="165"/>
            </w:rPr>
            <w:t>备案号</w:t>
          </w:r>
          <w:r>
            <w:rPr>
              <w:rStyle w:val="165"/>
              <w:rFonts w:hint="eastAsia"/>
            </w:rPr>
            <w:t>:</w:t>
          </w:r>
        </w:sdtContent>
      </w:sdt>
      <w:r>
        <w:rPr>
          <w:rStyle w:val="165"/>
          <w:lang w:eastAsia="zh-CN"/>
        </w:rPr>
        <w:t xml:space="preserve"> </w:t>
      </w:r>
      <w:sdt>
        <w:sdtPr>
          <w:rPr>
            <w:rStyle w:val="165"/>
          </w:rPr>
          <w:alias w:val="备案号"/>
          <w:tag w:val="备案号"/>
          <w:id w:val="-2113272093"/>
          <w:placeholder>
            <w:docPart w:val="243D3B817C2547B2ABC5129271B6837D"/>
          </w:placeholder>
        </w:sdtPr>
        <w:sdtEndPr>
          <w:rPr>
            <w:rStyle w:val="165"/>
          </w:rPr>
        </w:sdtEndPr>
        <w:sdtContent>
          <w:r>
            <w:rPr>
              <w:rStyle w:val="165"/>
              <w:lang w:eastAsia="zh-CN"/>
            </w:rPr>
            <w:t>XXXX-XXXX</w:t>
          </w:r>
        </w:sdtContent>
      </w:sdt>
    </w:p>
    <w:bookmarkEnd w:id="0"/>
    <w:sdt>
      <w:sdtPr>
        <w:id w:val="1398786988"/>
        <w:lock w:val="contentLocked"/>
        <w:placeholder>
          <w:docPart w:val="BE7878418C994805B599B2CC440505B3"/>
        </w:placeholder>
        <w:group/>
      </w:sdtPr>
      <w:sdtContent>
        <w:p>
          <w:pPr>
            <w:pStyle w:val="163"/>
            <w:rPr>
              <w:lang w:eastAsia="zh-CN"/>
            </w:rPr>
          </w:pPr>
          <w:sdt>
            <w:sdtPr>
              <w:id w:val="178327317"/>
              <w:lock w:val="sdtContentLocked"/>
              <w:placeholder>
                <w:docPart w:val="BE7878418C994805B599B2CC440505B3"/>
              </w:placeholder>
              <w15:appearance w15:val="hidden"/>
            </w:sdtPr>
            <w:sdtContent>
              <w:r>
                <w:t>DB</w:t>
              </w:r>
            </w:sdtContent>
          </w:sdt>
          <w:sdt>
            <w:sdtPr>
              <w:alias w:val="标准标志"/>
              <w:tag w:val="标准标志"/>
              <w:id w:val="-847329380"/>
              <w:lock w:val="sdtLocked"/>
              <w:placeholder>
                <w:docPart w:val="921876266CE34D0FBABF5DD4248CC22B"/>
              </w:placeholder>
            </w:sdtPr>
            <w:sdtContent>
              <w:r>
                <w:rPr>
                  <w:rFonts w:hint="eastAsia"/>
                  <w:lang w:eastAsia="zh-CN"/>
                </w:rPr>
                <w:t>XX</w:t>
              </w:r>
            </w:sdtContent>
          </w:sdt>
        </w:p>
      </w:sdtContent>
    </w:sdt>
    <w:p>
      <w:pPr>
        <w:rPr>
          <w:rFonts w:hint="eastAsia"/>
        </w:rPr>
      </w:pPr>
    </w:p>
    <w:sdt>
      <w:sdtPr>
        <w:rPr>
          <w:rFonts w:hint="eastAsia"/>
          <w:spacing w:val="374"/>
          <w:kern w:val="0"/>
          <w:fitText w:val="9600" w:id="-1486183424"/>
          <w:lang w:eastAsia="zh-CN"/>
        </w:rPr>
        <w:alias w:val="标准称谓"/>
        <w:tag w:val="标准称谓"/>
        <w:id w:val="-829211235"/>
        <w:placeholder>
          <w:docPart w:val="0D2A56AA2008458D813EFBEB3B415CFF"/>
        </w:placeholder>
        <w15:appearance w15:val="hidden"/>
        <w:text/>
      </w:sdtPr>
      <w:sdtEndPr>
        <w:rPr>
          <w:rFonts w:hint="eastAsia"/>
          <w:spacing w:val="1"/>
          <w:kern w:val="0"/>
          <w:fitText w:val="9600" w:id="-1486183424"/>
          <w:lang w:eastAsia="zh-CN"/>
        </w:rPr>
      </w:sdtEndPr>
      <w:sdtContent>
        <w:p>
          <w:pPr>
            <w:pStyle w:val="42"/>
            <w:framePr w:w="9639" w:h="624" w:wrap="around" w:x="1419" w:y="2286"/>
            <w:jc w:val="both"/>
            <w:rPr>
              <w:rFonts w:hint="eastAsia"/>
              <w:lang w:eastAsia="zh-CN"/>
            </w:rPr>
          </w:pPr>
          <w:bookmarkStart w:id="2" w:name="_Hlk102747945"/>
          <w:r>
            <w:rPr>
              <w:rFonts w:hint="eastAsia"/>
              <w:spacing w:val="520"/>
              <w:kern w:val="0"/>
              <w:fitText w:val="9600" w:id="-1486183424"/>
              <w:lang w:eastAsia="zh-CN"/>
            </w:rPr>
            <w:t>海南省地方标</w:t>
          </w:r>
          <w:r>
            <w:rPr>
              <w:rFonts w:hint="eastAsia"/>
              <w:spacing w:val="0"/>
              <w:kern w:val="0"/>
              <w:fitText w:val="9600" w:id="-1486183424"/>
              <w:lang w:eastAsia="zh-CN"/>
            </w:rPr>
            <w:t>准</w:t>
          </w:r>
        </w:p>
      </w:sdtContent>
    </w:sdt>
    <w:bookmarkEnd w:id="2"/>
    <w:p>
      <w:pPr>
        <w:rPr>
          <w:rFonts w:hint="eastAsia"/>
        </w:rPr>
      </w:pPr>
    </w:p>
    <w:p>
      <w:pPr>
        <w:pStyle w:val="43"/>
        <w:framePr w:w="9639" w:h="624" w:hRule="exact" w:wrap="around" w:x="1305" w:y="3290"/>
        <w:rPr>
          <w:rFonts w:hint="eastAsia"/>
          <w:lang w:eastAsia="zh-CN"/>
        </w:rPr>
      </w:pPr>
      <w:bookmarkStart w:id="3" w:name="_Hlk105754644"/>
      <w:sdt>
        <w:sdtPr>
          <w:rPr>
            <w:lang w:eastAsia="zh-CN"/>
          </w:rPr>
          <w:alias w:val="文件编号"/>
          <w:tag w:val="文件编号"/>
          <w:id w:val="-2024316700"/>
          <w:lock w:val="sdtLocked"/>
          <w:placeholder>
            <w:docPart w:val="DA0A1A6069754D038EA433D1C549E8AD"/>
          </w:placeholder>
        </w:sdtPr>
        <w:sdtEndPr>
          <w:rPr>
            <w:rFonts w:hint="eastAsia"/>
            <w:lang w:eastAsia="zh-CN"/>
          </w:rPr>
        </w:sdtEndPr>
        <w:sdtContent>
          <w:r>
            <w:rPr>
              <w:rFonts w:hint="eastAsia"/>
              <w:lang w:eastAsia="zh-CN"/>
            </w:rPr>
            <w:t>DB</w:t>
          </w:r>
          <w:r>
            <w:rPr>
              <w:lang w:eastAsia="zh-CN"/>
            </w:rPr>
            <w:t>XX/T XXXXX-XXXX</w:t>
          </w:r>
        </w:sdtContent>
      </w:sdt>
    </w:p>
    <w:bookmarkEnd w:id="3"/>
    <w:p>
      <w:pPr>
        <w:rPr>
          <w:rFonts w:hint="eastAsia"/>
        </w:rPr>
      </w:pPr>
    </w:p>
    <w:sdt>
      <w:sdtPr>
        <w:rPr>
          <w:rFonts w:hint="eastAsia"/>
          <w:lang w:eastAsia="zh-CN"/>
        </w:rPr>
        <w:alias w:val="标准中文名称"/>
        <w:tag w:val="标准中文名称"/>
        <w:id w:val="-2139012438"/>
        <w:lock w:val="sdtLocked"/>
        <w:placeholder>
          <w:docPart w:val="00C5E8B6B22C4973B1078194608B5794"/>
        </w:placeholder>
        <w:text w:multiLine="1"/>
      </w:sdtPr>
      <w:sdtEndPr>
        <w:rPr>
          <w:rFonts w:hint="eastAsia"/>
          <w:lang w:eastAsia="zh-CN"/>
        </w:rPr>
      </w:sdtEndPr>
      <w:sdtContent>
        <w:p>
          <w:pPr>
            <w:pStyle w:val="46"/>
            <w:framePr w:wrap="around"/>
            <w:rPr>
              <w:lang w:eastAsia="zh-CN"/>
            </w:rPr>
          </w:pPr>
          <w:bookmarkStart w:id="4" w:name="_Hlk105754675"/>
          <w:r>
            <w:rPr>
              <w:rFonts w:hint="eastAsia"/>
              <w:lang w:val="en-US" w:eastAsia="zh-CN"/>
            </w:rPr>
            <w:t>行政规范性文件合法性审核</w:t>
          </w:r>
          <w:r>
            <w:rPr>
              <w:rFonts w:hint="eastAsia"/>
              <w:lang w:val="en-US" w:eastAsia="zh-CN"/>
            </w:rPr>
            <w:br w:type="textWrapping"/>
          </w:r>
          <w:r>
            <w:rPr>
              <w:rFonts w:hint="eastAsia"/>
              <w:lang w:val="en-US" w:eastAsia="zh-CN"/>
            </w:rPr>
            <w:t>及备案审查规范</w:t>
          </w:r>
        </w:p>
      </w:sdtContent>
    </w:sdt>
    <w:sdt>
      <w:sdtPr>
        <w:rPr>
          <w:rFonts w:hint="eastAsia"/>
          <w:lang w:eastAsia="zh-CN"/>
        </w:rPr>
        <w:alias w:val="标准英文名称"/>
        <w:tag w:val="标准英文名称"/>
        <w:id w:val="1388000258"/>
        <w:lock w:val="sdtLocked"/>
        <w:placeholder>
          <w:docPart w:val="E9CC77ED47614F3A91F6CA337E3959B4"/>
        </w:placeholder>
        <w:text w:multiLine="1"/>
      </w:sdtPr>
      <w:sdtEndPr>
        <w:rPr>
          <w:rFonts w:hint="eastAsia"/>
          <w:lang w:eastAsia="zh-CN"/>
        </w:rPr>
      </w:sdtEndPr>
      <w:sdtContent>
        <w:p>
          <w:pPr>
            <w:pStyle w:val="47"/>
            <w:framePr w:wrap="around"/>
            <w:rPr>
              <w:lang w:eastAsia="zh-CN"/>
            </w:rPr>
          </w:pPr>
          <w:r>
            <w:rPr>
              <w:rFonts w:hint="eastAsia"/>
              <w:lang w:eastAsia="zh-CN"/>
            </w:rPr>
            <w:t>Specification for legality examination of administrative normative document</w:t>
          </w:r>
          <w:r>
            <w:rPr>
              <w:rFonts w:hint="eastAsia"/>
              <w:lang w:val="en-US" w:eastAsia="zh-CN"/>
            </w:rPr>
            <w:t xml:space="preserve"> and </w:t>
          </w:r>
          <w:r>
            <w:rPr>
              <w:rFonts w:hint="eastAsia"/>
              <w:lang w:eastAsia="zh-CN"/>
            </w:rPr>
            <w:t>recording review</w:t>
          </w:r>
          <w:r>
            <w:rPr>
              <w:rFonts w:hint="eastAsia"/>
              <w:lang w:val="en-US" w:eastAsia="zh-CN"/>
            </w:rPr>
            <w:t xml:space="preserve"> </w:t>
          </w:r>
          <w:r>
            <w:rPr>
              <w:rFonts w:hint="eastAsia"/>
              <w:lang w:eastAsia="zh-CN"/>
            </w:rPr>
            <w:t>specifications</w:t>
          </w:r>
        </w:p>
      </w:sdtContent>
    </w:sdt>
    <w:p>
      <w:pPr>
        <w:pStyle w:val="48"/>
        <w:framePr w:wrap="around"/>
      </w:pPr>
    </w:p>
    <w:sdt>
      <w:sdtPr>
        <w:rPr>
          <w:rFonts w:hint="eastAsia"/>
          <w:lang w:eastAsia="zh-CN"/>
        </w:rPr>
        <w:alias w:val="文稿版次选择"/>
        <w:tag w:val="文稿版次选择"/>
        <w:id w:val="-464045839"/>
        <w:placeholder>
          <w:docPart w:val="B727FD577EB34C3A9C44E358A3F38FDD"/>
        </w:placeholder>
        <w:dropDownList>
          <w:listItem w:value=" "/>
          <w:listItem w:displayText="（工作组讨论稿）" w:value="（工作组讨论稿）"/>
          <w:listItem w:displayText="（征求意见稿）" w:value="（征求意见稿）"/>
          <w:listItem w:displayText="（送审讨论稿）" w:value="（送审讨论稿）"/>
          <w:listItem w:displayText="（送审稿）" w:value="（送审稿）"/>
          <w:listItem w:displayText="（报批稿）" w:value="（报批稿）"/>
        </w:dropDownList>
      </w:sdtPr>
      <w:sdtEndPr>
        <w:rPr>
          <w:rFonts w:hint="eastAsia"/>
          <w:lang w:eastAsia="zh-CN"/>
        </w:rPr>
      </w:sdtEndPr>
      <w:sdtContent>
        <w:p>
          <w:pPr>
            <w:pStyle w:val="49"/>
            <w:framePr w:wrap="around"/>
            <w:rPr>
              <w:lang w:eastAsia="zh-CN"/>
            </w:rPr>
          </w:pPr>
          <w:r>
            <w:rPr>
              <w:rFonts w:hint="eastAsia" w:ascii="Times New Roman" w:hAnsi="Times New Roman" w:eastAsia="宋体" w:cstheme="minorBidi"/>
              <w:color w:val="auto"/>
              <w:kern w:val="0"/>
              <w:sz w:val="24"/>
              <w:szCs w:val="21"/>
              <w:lang w:val="en-US" w:eastAsia="zh-CN" w:bidi="ar-SA"/>
            </w:rPr>
            <w:t>（征求意见稿）</w:t>
          </w:r>
        </w:p>
      </w:sdtContent>
    </w:sdt>
    <w:sdt>
      <w:sdtPr>
        <w:rPr>
          <w:rFonts w:hint="eastAsia"/>
        </w:rPr>
        <w:id w:val="-899593647"/>
        <w:lock w:val="contentLocked"/>
        <w:placeholder>
          <w:docPart w:val="C9DF9A475696489D9EE6DF5D6CA65C9A"/>
        </w:placeholder>
        <w:group/>
      </w:sdtPr>
      <w:sdtEndPr>
        <w:rPr>
          <w:rFonts w:hint="eastAsia"/>
        </w:rPr>
      </w:sdtEndPr>
      <w:sdtContent>
        <w:p>
          <w:pPr>
            <w:pStyle w:val="50"/>
            <w:framePr w:wrap="around"/>
          </w:pPr>
          <w:r>
            <w:rPr>
              <w:rFonts w:hint="eastAsia"/>
            </w:rPr>
            <w:t>（文稿完成日期：</w:t>
          </w:r>
          <w:sdt>
            <w:sdtPr>
              <w:rPr>
                <w:rFonts w:hint="eastAsia"/>
              </w:rPr>
              <w:id w:val="-457187890"/>
              <w:placeholder>
                <w:docPart w:val="1BE107473256423F9FAAF0D7E36D3316"/>
              </w:placeholder>
              <w:showingPlcHdr/>
              <w:date w:fullDate="2025-05-14T00:00:00Z">
                <w:dateFormat w:val="yyyy-MM-dd"/>
                <w:lid w:val="zh-CN"/>
                <w:storeMappedDataAs w:val="datetime"/>
                <w:calendar w:val="gregorian"/>
              </w:date>
            </w:sdtPr>
            <w:sdtEndPr>
              <w:rPr>
                <w:rFonts w:hint="eastAsia"/>
              </w:rPr>
            </w:sdtEndPr>
            <w:sdtContent>
              <w:r>
                <w:rPr>
                  <w:rStyle w:val="45"/>
                  <w:rFonts w:hint="eastAsia"/>
                </w:rPr>
                <w:t>选择</w:t>
              </w:r>
              <w:r>
                <w:rPr>
                  <w:rStyle w:val="45"/>
                </w:rPr>
                <w:t>日期</w:t>
              </w:r>
            </w:sdtContent>
          </w:sdt>
          <w:r>
            <w:rPr>
              <w:rFonts w:hint="eastAsia"/>
            </w:rPr>
            <w:t>）</w:t>
          </w:r>
        </w:p>
      </w:sdtContent>
    </w:sdt>
    <w:p>
      <w:pPr>
        <w:pStyle w:val="51"/>
        <w:framePr w:wrap="around"/>
      </w:pPr>
    </w:p>
    <w:bookmarkEnd w:id="4"/>
    <w:p>
      <w:pPr>
        <w:rPr>
          <w:rFonts w:hint="eastAsia"/>
        </w:rPr>
      </w:pPr>
      <w:r>
        <w:rPr>
          <w:rFonts w:ascii="黑体" w:hAnsi="黑体" w:eastAsia="黑体"/>
          <w:b/>
          <w:bCs/>
          <w:kern w:val="0"/>
          <w:sz w:val="52"/>
          <w:szCs w:val="20"/>
        </w:rPr>
        <mc:AlternateContent>
          <mc:Choice Requires="wps">
            <w:drawing>
              <wp:anchor distT="0" distB="0" distL="114300" distR="114300" simplePos="0" relativeHeight="251659264" behindDoc="1" locked="0" layoutInCell="1" allowOverlap="0">
                <wp:simplePos x="0" y="0"/>
                <wp:positionH relativeFrom="page">
                  <wp:posOffset>900430</wp:posOffset>
                </wp:positionH>
                <wp:positionV relativeFrom="page">
                  <wp:posOffset>2700655</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7216;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eDSZbYAAAADAEA&#10;AA8AAAAAAAAAAQAgAAAAIgAAAGRycy9kb3ducmV2LnhtbFBLAQIUABQAAAAIAIdO4kAXz3564QEA&#10;AKoDAAAOAAAAAAAAAAEAIAAAACcBAABkcnMvZTJvRG9jLnhtbFBLBQYAAAAABgAGAFkBAAB6BQAA&#10;AAA=&#10;">
                <v:fill on="f" focussize="0,0"/>
                <v:stroke color="#000000" joinstyle="round"/>
                <v:imagedata o:title=""/>
                <o:lock v:ext="edit" aspectratio="f"/>
              </v:line>
            </w:pict>
          </mc:Fallback>
        </mc:AlternateContent>
      </w:r>
    </w:p>
    <w:p>
      <w:pPr>
        <w:pStyle w:val="52"/>
        <w:rPr>
          <w:rFonts w:hint="eastAsia"/>
          <w:lang w:eastAsia="zh-CN"/>
        </w:rPr>
      </w:pPr>
      <w:bookmarkStart w:id="5" w:name="_Hlk105754739"/>
      <w:sdt>
        <w:sdtPr>
          <w:rPr>
            <w:rFonts w:hint="eastAsia"/>
            <w:lang w:eastAsia="zh-CN"/>
          </w:rPr>
          <w:alias w:val="发布日期"/>
          <w:tag w:val="发布日期"/>
          <w:id w:val="1756549563"/>
          <w:lock w:val="sdtLocked"/>
          <w:placeholder>
            <w:docPart w:val="99CE0BA014E646AF9D4434C4A3D82E7E"/>
          </w:placeholder>
          <w:date>
            <w:dateFormat w:val="yyyy-MM-dd"/>
            <w:lid w:val="zh-CN"/>
            <w:storeMappedDataAs w:val="datetime"/>
            <w:calendar w:val="gregorian"/>
          </w:date>
        </w:sdtPr>
        <w:sdtEndPr>
          <w:rPr>
            <w:rFonts w:hint="eastAsia"/>
            <w:lang w:eastAsia="zh-CN"/>
          </w:rPr>
        </w:sdtEndPr>
        <w:sdtContent>
          <w:r>
            <w:rPr>
              <w:rFonts w:hint="eastAsia"/>
              <w:lang w:eastAsia="zh-CN"/>
            </w:rPr>
            <w:t>XXXX</w:t>
          </w:r>
          <w:r>
            <w:rPr>
              <w:lang w:eastAsia="zh-CN"/>
            </w:rPr>
            <w:t>-XX-XX</w:t>
          </w:r>
        </w:sdtContent>
      </w:sdt>
      <w:sdt>
        <w:sdtPr>
          <w:rPr>
            <w:lang w:eastAsia="zh-CN"/>
          </w:rPr>
          <w:id w:val="-3275745"/>
          <w:lock w:val="sdtContentLocked"/>
          <w:placeholder>
            <w:docPart w:val="FE55753B86CC4862B0B8F18228E6A135"/>
          </w:placeholder>
          <w15:appearance w15:val="hidden"/>
          <w:text/>
        </w:sdtPr>
        <w:sdtEndPr>
          <w:rPr>
            <w:lang w:eastAsia="zh-CN"/>
          </w:rPr>
        </w:sdtEndPr>
        <w:sdtContent>
          <w:r>
            <w:rPr>
              <w:lang w:eastAsia="zh-CN"/>
            </w:rPr>
            <w:t xml:space="preserve"> 发布</w:t>
          </w:r>
        </w:sdtContent>
      </w:sdt>
    </w:p>
    <w:bookmarkEnd w:id="5"/>
    <w:p>
      <w:pPr>
        <w:rPr>
          <w:rFonts w:hint="eastAsia"/>
        </w:rPr>
      </w:pPr>
      <w:bookmarkStart w:id="117" w:name="_GoBack"/>
      <w:bookmarkEnd w:id="117"/>
    </w:p>
    <w:p>
      <w:pPr>
        <w:pStyle w:val="53"/>
        <w:rPr>
          <w:rFonts w:hint="eastAsia"/>
          <w:lang w:eastAsia="zh-CN"/>
        </w:rPr>
      </w:pPr>
      <w:sdt>
        <w:sdtPr>
          <w:rPr>
            <w:rFonts w:hint="eastAsia"/>
            <w:lang w:eastAsia="zh-CN"/>
          </w:rPr>
          <w:alias w:val="实施日期"/>
          <w:tag w:val="实施日期"/>
          <w:id w:val="721405625"/>
          <w:lock w:val="sdtLocked"/>
          <w:placeholder>
            <w:docPart w:val="E6E69AC0717842BF96F3EA2B2EA50D1A"/>
          </w:placeholder>
          <w:date>
            <w:dateFormat w:val="yyyy-MM-dd"/>
            <w:lid w:val="zh-CN"/>
            <w:storeMappedDataAs w:val="datetime"/>
            <w:calendar w:val="gregorian"/>
          </w:date>
        </w:sdtPr>
        <w:sdtEndPr>
          <w:rPr>
            <w:rFonts w:hint="eastAsia"/>
            <w:lang w:eastAsia="zh-CN"/>
          </w:rPr>
        </w:sdtEndPr>
        <w:sdtContent>
          <w:r>
            <w:rPr>
              <w:lang w:eastAsia="zh-CN"/>
            </w:rPr>
            <w:t>XXXX-XX-XX</w:t>
          </w:r>
        </w:sdtContent>
      </w:sdt>
      <w:sdt>
        <w:sdtPr>
          <w:rPr>
            <w:lang w:eastAsia="zh-CN"/>
          </w:rPr>
          <w:id w:val="-2139560402"/>
          <w:lock w:val="sdtContentLocked"/>
          <w:placeholder>
            <w:docPart w:val="3B3B616C379C4C0B82EBB4A6B1E1DAAE"/>
          </w:placeholder>
          <w15:appearance w15:val="hidden"/>
          <w:text/>
        </w:sdtPr>
        <w:sdtEndPr>
          <w:rPr>
            <w:lang w:eastAsia="zh-CN"/>
          </w:rPr>
        </w:sdtEndPr>
        <w:sdtContent>
          <w:r>
            <w:rPr>
              <w:lang w:eastAsia="zh-CN"/>
            </w:rPr>
            <w:t xml:space="preserve"> 实施</w:t>
          </w:r>
        </w:sdtContent>
      </w:sdt>
    </w:p>
    <w:p>
      <w:pPr>
        <w:rPr>
          <w:rFonts w:hint="eastAsia"/>
        </w:rPr>
      </w:pPr>
    </w:p>
    <w:sdt>
      <w:sdtPr>
        <w:rPr>
          <w:rFonts w:hint="eastAsia"/>
          <w:lang w:eastAsia="zh-CN"/>
        </w:rPr>
        <w:alias w:val="发布部门"/>
        <w:tag w:val="发布部门"/>
        <w:id w:val="733750143"/>
        <w:lock w:val="sdtLocked"/>
        <w:placeholder>
          <w:docPart w:val="1CAF192D36EB401B899027A96CBE8B0F"/>
        </w:placeholder>
        <w15:appearance w15:val="hidden"/>
        <w:text/>
      </w:sdtPr>
      <w:sdtEndPr>
        <w:rPr>
          <w:rFonts w:hint="eastAsia"/>
          <w:lang w:eastAsia="zh-CN"/>
        </w:rPr>
      </w:sdtEndPr>
      <w:sdtContent>
        <w:p>
          <w:pPr>
            <w:pStyle w:val="54"/>
            <w:framePr w:wrap="around"/>
            <w:rPr>
              <w:rFonts w:hint="eastAsia"/>
              <w:lang w:eastAsia="zh-CN"/>
            </w:rPr>
          </w:pPr>
          <w:r>
            <w:rPr>
              <w:rFonts w:hint="eastAsia"/>
              <w:lang w:eastAsia="zh-CN"/>
            </w:rPr>
            <w:t>地方标准发布部门</w:t>
          </w:r>
        </w:p>
      </w:sdtContent>
    </w:sdt>
    <w:p>
      <w:pPr>
        <w:rPr>
          <w:rFonts w:hint="eastAsia"/>
        </w:rPr>
      </w:pPr>
    </w:p>
    <w:p>
      <w:pPr>
        <w:rPr>
          <w:rFonts w:hint="eastAsia"/>
        </w:rPr>
      </w:pPr>
    </w:p>
    <w:p>
      <w:pPr>
        <w:rPr>
          <w:rFonts w:hint="eastAsia"/>
        </w:rPr>
      </w:pPr>
      <w:r>
        <w:rPr>
          <w:rFonts w:ascii="黑体" w:hAnsi="黑体" w:eastAsia="黑体"/>
          <w:b/>
          <w:bCs/>
          <w:kern w:val="0"/>
          <w:sz w:val="52"/>
          <w:szCs w:val="20"/>
        </w:rPr>
        <mc:AlternateContent>
          <mc:Choice Requires="wps">
            <w:drawing>
              <wp:anchor distT="0" distB="0" distL="114300" distR="114300" simplePos="0" relativeHeight="251660288" behindDoc="1" locked="1" layoutInCell="1" allowOverlap="0">
                <wp:simplePos x="0" y="0"/>
                <wp:positionH relativeFrom="page">
                  <wp:posOffset>900430</wp:posOffset>
                </wp:positionH>
                <wp:positionV relativeFrom="page">
                  <wp:posOffset>9181465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722.95pt;height:0pt;width:481.9pt;mso-position-horizontal-relative:page;mso-position-vertical-relative:page;z-index:-251656192;mso-width-relative:page;mso-height-relative:page;" filled="f" stroked="t" coordsize="21600,21600" o:allowoverlap="f" o:gfxdata="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mPVvdgAAAAO&#10;AQAADwAAAAAAAAABACAAAAAiAAAAZHJzL2Rvd25yZXYueG1sUEsBAhQAFAAAAAgAh07iQMNEfd7j&#10;AQAAqgMAAA4AAAAAAAAAAQAgAAAAJwEAAGRycy9lMm9Eb2MueG1sUEsFBgAAAAAGAAYAWQEAAHwF&#10;AAAAAA==&#10;">
                <v:fill on="f" focussize="0,0"/>
                <v:stroke color="#000000" joinstyle="round"/>
                <v:imagedata o:title=""/>
                <o:lock v:ext="edit" aspectratio="f"/>
                <w10:anchorlock/>
              </v:line>
            </w:pict>
          </mc:Fallback>
        </mc:AlternateContent>
      </w:r>
    </w:p>
    <w:sdt>
      <w:sdtPr>
        <w:rPr>
          <w:spacing w:val="60"/>
          <w:lang w:eastAsia="zh-CN"/>
        </w:rPr>
        <w:id w:val="777998166"/>
        <w:lock w:val="sdtContentLocked"/>
        <w:placeholder>
          <w:docPart w:val="7682350E46A94703A15DFF7958054540"/>
        </w:placeholder>
        <w15:appearance w15:val="hidden"/>
        <w:text/>
      </w:sdtPr>
      <w:sdtEndPr>
        <w:rPr>
          <w:spacing w:val="60"/>
          <w:lang w:eastAsia="zh-CN"/>
        </w:rPr>
      </w:sdtEndPr>
      <w:sdtContent>
        <w:p>
          <w:pPr>
            <w:pStyle w:val="55"/>
            <w:framePr w:w="851" w:wrap="around" w:y="15038"/>
            <w:rPr>
              <w:rFonts w:hint="eastAsia"/>
              <w:lang w:eastAsia="zh-CN"/>
            </w:rPr>
          </w:pPr>
          <w:r>
            <w:rPr>
              <w:spacing w:val="60"/>
              <w:lang w:eastAsia="zh-CN"/>
            </w:rPr>
            <w:t>发布</w:t>
          </w:r>
        </w:p>
      </w:sdtContent>
    </w:sdt>
    <w:p>
      <w:pPr>
        <w:rPr>
          <w:rFonts w:hint="eastAsia"/>
        </w:rPr>
      </w:pPr>
    </w:p>
    <w:p>
      <w:pPr>
        <w:rPr>
          <w:rFonts w:hint="eastAsia"/>
        </w:rPr>
      </w:pPr>
    </w:p>
    <w:p>
      <w:pPr>
        <w:rPr>
          <w:rFonts w:hint="eastAsia"/>
        </w:rPr>
        <w:sectPr>
          <w:headerReference r:id="rId5" w:type="first"/>
          <w:headerReference r:id="rId3" w:type="default"/>
          <w:footerReference r:id="rId6" w:type="default"/>
          <w:headerReference r:id="rId4" w:type="even"/>
          <w:footerReference r:id="rId7" w:type="even"/>
          <w:type w:val="continuous"/>
          <w:pgSz w:w="11906" w:h="16838"/>
          <w:pgMar w:top="-340" w:right="1134" w:bottom="1134" w:left="1134" w:header="0" w:footer="0" w:gutter="284"/>
          <w:pgNumType w:fmt="upperRoman" w:start="1"/>
          <w:cols w:space="425" w:num="1"/>
          <w:titlePg/>
          <w:docGrid w:linePitch="312" w:charSpace="0"/>
        </w:sectPr>
      </w:pPr>
    </w:p>
    <w:bookmarkEnd w:id="1"/>
    <w:sdt>
      <w:sdtPr>
        <w:rPr>
          <w:spacing w:val="320"/>
          <w:lang w:eastAsia="zh-CN"/>
        </w:rPr>
        <w:alias w:val="目次标题"/>
        <w:tag w:val="目次标题"/>
        <w:id w:val="-830145104"/>
        <w:lock w:val="sdtContentLocked"/>
        <w:placeholder>
          <w:docPart w:val="DefaultPlaceholder_-1854013440"/>
        </w:placeholder>
        <w15:appearance w15:val="hidden"/>
      </w:sdtPr>
      <w:sdtEndPr>
        <w:rPr>
          <w:spacing w:val="0"/>
          <w:lang w:eastAsia="zh-CN"/>
        </w:rPr>
      </w:sdtEndPr>
      <w:sdtContent>
        <w:p>
          <w:pPr>
            <w:pStyle w:val="56"/>
            <w:spacing w:after="468"/>
            <w:rPr>
              <w:rFonts w:hint="eastAsia"/>
              <w:lang w:eastAsia="zh-CN"/>
            </w:rPr>
          </w:pPr>
          <w:bookmarkStart w:id="6" w:name="_Toc61879796"/>
          <w:bookmarkStart w:id="7" w:name="_Toc61879762"/>
          <w:bookmarkStart w:id="8" w:name="_Toc63174741"/>
          <w:bookmarkStart w:id="9" w:name="_Toc101040034"/>
          <w:bookmarkStart w:id="10" w:name="_Toc61863835"/>
          <w:bookmarkStart w:id="11" w:name="_Toc61808228"/>
          <w:bookmarkStart w:id="12" w:name="_Toc61880505"/>
          <w:bookmarkStart w:id="13" w:name="_Toc61867120"/>
          <w:r>
            <w:rPr>
              <w:spacing w:val="320"/>
              <w:lang w:eastAsia="zh-CN"/>
            </w:rPr>
            <w:t>目</w:t>
          </w:r>
          <w:r>
            <w:rPr>
              <w:lang w:eastAsia="zh-CN"/>
            </w:rPr>
            <w:t>次</w:t>
          </w:r>
        </w:p>
      </w:sdtContent>
    </w:sdt>
    <w:sdt>
      <w:sdtPr>
        <w:rPr>
          <w:rFonts w:hAnsi="Times New Roman"/>
          <w:color w:val="000000"/>
          <w:kern w:val="0"/>
          <w:lang w:eastAsia="en-US"/>
        </w:rPr>
        <w:alias w:val="文件目录"/>
        <w:tag w:val="文件目录"/>
        <w:id w:val="-1768678914"/>
        <w:lock w:val="sdtLocked"/>
        <w:placeholder>
          <w:docPart w:val="DefaultPlaceholder_-1854013440"/>
        </w:placeholder>
      </w:sdtPr>
      <w:sdtEndPr>
        <w:rPr>
          <w:rFonts w:hAnsiTheme="minorHAnsi"/>
          <w:color w:val="auto"/>
          <w:kern w:val="2"/>
          <w:lang w:eastAsia="zh-CN"/>
        </w:rPr>
      </w:sdtEndPr>
      <w:sdtContent>
        <w:p>
          <w:pPr>
            <w:pStyle w:val="16"/>
            <w:rPr>
              <w:rFonts w:ascii="宋体" w:eastAsia="宋体" w:hAnsiTheme="minorHAnsi" w:cstheme="minorBidi"/>
              <w:kern w:val="2"/>
              <w:sz w:val="21"/>
              <w:szCs w:val="21"/>
              <w:lang w:val="en-US" w:eastAsia="zh-CN" w:bidi="ar-SA"/>
            </w:rPr>
          </w:pPr>
          <w:r>
            <w:fldChar w:fldCharType="begin"/>
          </w:r>
          <w:r>
            <w:instrText xml:space="preserve"> TOC \t "标准_前言引言标题,1,标准_条标题1级,2,标准_章标题,1,标准_附录标识,1,标准_附录编号,1,标准_参考文献标题,1,标准_索引标题,1" </w:instrText>
          </w:r>
          <w:r>
            <w:fldChar w:fldCharType="separate"/>
          </w:r>
        </w:p>
        <w:p>
          <w:pPr>
            <w:pStyle w:val="16"/>
            <w:tabs>
              <w:tab w:val="right" w:leader="dot" w:pos="9354"/>
              <w:tab w:val="clear" w:pos="9344"/>
            </w:tabs>
          </w:pPr>
          <w:sdt>
            <w:sdtPr>
              <w:rPr>
                <w:spacing w:val="320"/>
                <w:lang w:eastAsia="zh-CN"/>
              </w:rPr>
              <w:alias w:val="前言标题"/>
              <w:tag w:val="前言标题"/>
              <w:id w:val="-442313383"/>
              <w:lock w:val="sdtLocked"/>
              <w:placeholder>
                <w:docPart w:val="{82b10901-ad2e-4fdf-a610-58611c159df4}"/>
              </w:placeholder>
              <w15:appearance w15:val="hidden"/>
            </w:sdtPr>
            <w:sdtEndPr>
              <w:rPr>
                <w:spacing w:val="0"/>
                <w:lang w:eastAsia="zh-CN"/>
              </w:rPr>
            </w:sdtEndPr>
            <w:sdtContent>
              <w:r>
                <w:rPr>
                  <w:spacing w:val="320"/>
                  <w:lang w:eastAsia="zh-CN"/>
                </w:rPr>
                <w:t>前</w:t>
              </w:r>
              <w:r>
                <w:rPr>
                  <w:lang w:eastAsia="zh-CN"/>
                </w:rPr>
                <w:t>言</w:t>
              </w:r>
            </w:sdtContent>
          </w:sdt>
          <w:r>
            <w:tab/>
          </w:r>
          <w:r>
            <w:fldChar w:fldCharType="begin"/>
          </w:r>
          <w:r>
            <w:instrText xml:space="preserve"> PAGEREF _Toc1144068588 \h </w:instrText>
          </w:r>
          <w:r>
            <w:fldChar w:fldCharType="separate"/>
          </w:r>
          <w:r>
            <w:t>III</w:t>
          </w:r>
          <w:r>
            <w:fldChar w:fldCharType="end"/>
          </w:r>
        </w:p>
        <w:p>
          <w:pPr>
            <w:pStyle w:val="16"/>
            <w:tabs>
              <w:tab w:val="right" w:leader="dot" w:pos="9354"/>
              <w:tab w:val="clear" w:pos="9344"/>
            </w:tabs>
          </w:pPr>
          <w:r>
            <w:rPr>
              <w:rFonts w:hint="eastAsia" w:ascii="黑体" w:eastAsia="黑体"/>
              <w:i w:val="0"/>
              <w:color w:val="auto"/>
            </w:rPr>
            <w:t xml:space="preserve">1 </w:t>
          </w:r>
          <w:sdt>
            <w:sdtPr>
              <w:rPr>
                <w:rFonts w:hint="eastAsia"/>
              </w:rPr>
              <w:alias w:val="章标题-范围"/>
              <w:tag w:val="章标题"/>
              <w:id w:val="-1062399288"/>
              <w:lock w:val="sdtLocked"/>
              <w:placeholder>
                <w:docPart w:val="{7034da96-dffd-498b-80bd-ab4b08300d0a}"/>
              </w:placeholder>
              <w15:appearance w15:val="hidden"/>
            </w:sdtPr>
            <w:sdtEndPr>
              <w:rPr>
                <w:rFonts w:hint="eastAsia"/>
              </w:rPr>
            </w:sdtEndPr>
            <w:sdtContent>
              <w:r>
                <w:rPr>
                  <w:rFonts w:hint="eastAsia"/>
                </w:rPr>
                <w:t>范围</w:t>
              </w:r>
            </w:sdtContent>
          </w:sdt>
          <w:r>
            <w:tab/>
          </w:r>
          <w:r>
            <w:fldChar w:fldCharType="begin"/>
          </w:r>
          <w:r>
            <w:instrText xml:space="preserve"> PAGEREF _Toc2144183933 \h </w:instrText>
          </w:r>
          <w:r>
            <w:fldChar w:fldCharType="separate"/>
          </w:r>
          <w:r>
            <w:t>4</w:t>
          </w:r>
          <w:r>
            <w:fldChar w:fldCharType="end"/>
          </w:r>
        </w:p>
        <w:p>
          <w:pPr>
            <w:pStyle w:val="16"/>
            <w:tabs>
              <w:tab w:val="right" w:leader="dot" w:pos="9354"/>
              <w:tab w:val="clear" w:pos="9344"/>
            </w:tabs>
          </w:pPr>
          <w:r>
            <w:rPr>
              <w:rFonts w:hint="eastAsia" w:ascii="黑体" w:eastAsia="黑体"/>
              <w:i w:val="0"/>
              <w:color w:val="auto"/>
            </w:rPr>
            <w:t xml:space="preserve">2 </w:t>
          </w:r>
          <w:sdt>
            <w:sdtPr>
              <w:rPr>
                <w:rFonts w:hint="eastAsia"/>
              </w:rPr>
              <w:alias w:val="章标题-规范性引用文件"/>
              <w:tag w:val="章标题"/>
              <w:id w:val="-2113426938"/>
              <w:lock w:val="sdtLocked"/>
              <w:placeholder>
                <w:docPart w:val="{dc4c95c1-0ece-414a-b9e4-c05eb04e1a67}"/>
              </w:placeholder>
              <w15:appearance w15:val="hidden"/>
            </w:sdtPr>
            <w:sdtEndPr>
              <w:rPr>
                <w:rFonts w:hint="eastAsia"/>
              </w:rPr>
            </w:sdtEndPr>
            <w:sdtContent>
              <w:r>
                <w:rPr>
                  <w:rFonts w:hint="eastAsia"/>
                </w:rPr>
                <w:t>规范性引用文件</w:t>
              </w:r>
            </w:sdtContent>
          </w:sdt>
          <w:r>
            <w:tab/>
          </w:r>
          <w:r>
            <w:fldChar w:fldCharType="begin"/>
          </w:r>
          <w:r>
            <w:instrText xml:space="preserve"> PAGEREF _Toc1586523579 \h </w:instrText>
          </w:r>
          <w:r>
            <w:fldChar w:fldCharType="separate"/>
          </w:r>
          <w:r>
            <w:t>4</w:t>
          </w:r>
          <w:r>
            <w:fldChar w:fldCharType="end"/>
          </w:r>
        </w:p>
        <w:p>
          <w:pPr>
            <w:pStyle w:val="16"/>
            <w:tabs>
              <w:tab w:val="right" w:leader="dot" w:pos="9354"/>
              <w:tab w:val="clear" w:pos="9344"/>
            </w:tabs>
          </w:pPr>
          <w:r>
            <w:rPr>
              <w:rFonts w:hint="eastAsia" w:ascii="黑体" w:eastAsia="黑体"/>
              <w:i w:val="0"/>
              <w:color w:val="auto"/>
            </w:rPr>
            <w:t xml:space="preserve">3 </w:t>
          </w:r>
          <w:sdt>
            <w:sdtPr>
              <w:alias w:val="章标题-术语和定义"/>
              <w:tag w:val="章标题"/>
              <w:id w:val="926078182"/>
              <w:lock w:val="sdtLocked"/>
              <w:placeholder>
                <w:docPart w:val="{e9c23e2c-a264-416e-98ec-c9d7fccefb1e}"/>
              </w:placeholder>
              <w15:appearance w15:val="hidden"/>
            </w:sdtPr>
            <w:sdtContent>
              <w:r>
                <w:t>术语和定义</w:t>
              </w:r>
            </w:sdtContent>
          </w:sdt>
          <w:r>
            <w:tab/>
          </w:r>
          <w:r>
            <w:fldChar w:fldCharType="begin"/>
          </w:r>
          <w:r>
            <w:instrText xml:space="preserve"> PAGEREF _Toc1297184468 \h </w:instrText>
          </w:r>
          <w:r>
            <w:fldChar w:fldCharType="separate"/>
          </w:r>
          <w:r>
            <w:t>4</w:t>
          </w:r>
          <w:r>
            <w:fldChar w:fldCharType="end"/>
          </w:r>
        </w:p>
        <w:p>
          <w:pPr>
            <w:pStyle w:val="16"/>
            <w:tabs>
              <w:tab w:val="right" w:leader="dot" w:pos="9354"/>
              <w:tab w:val="clear" w:pos="9344"/>
            </w:tabs>
          </w:pPr>
          <w:r>
            <w:rPr>
              <w:rFonts w:hint="eastAsia" w:ascii="黑体" w:eastAsia="黑体"/>
              <w:i w:val="0"/>
              <w:color w:val="auto"/>
            </w:rPr>
            <w:t xml:space="preserve">4 </w:t>
          </w:r>
          <w:r>
            <w:rPr>
              <w:rFonts w:hint="eastAsia"/>
              <w:lang w:eastAsia="zh-CN"/>
            </w:rPr>
            <w:t>总体要求</w:t>
          </w:r>
          <w:r>
            <w:tab/>
          </w:r>
          <w:r>
            <w:fldChar w:fldCharType="begin"/>
          </w:r>
          <w:r>
            <w:instrText xml:space="preserve"> PAGEREF _Toc2136645866 \h </w:instrText>
          </w:r>
          <w:r>
            <w:fldChar w:fldCharType="separate"/>
          </w:r>
          <w:r>
            <w:t>4</w:t>
          </w:r>
          <w:r>
            <w:fldChar w:fldCharType="end"/>
          </w:r>
        </w:p>
        <w:p>
          <w:pPr>
            <w:pStyle w:val="16"/>
            <w:tabs>
              <w:tab w:val="right" w:leader="dot" w:pos="9354"/>
              <w:tab w:val="clear" w:pos="9344"/>
            </w:tabs>
          </w:pPr>
          <w:r>
            <w:rPr>
              <w:rFonts w:hint="eastAsia" w:ascii="黑体" w:eastAsia="黑体"/>
              <w:i w:val="0"/>
              <w:color w:val="auto"/>
            </w:rPr>
            <w:t xml:space="preserve">5 </w:t>
          </w:r>
          <w:r>
            <w:rPr>
              <w:rFonts w:hint="eastAsia"/>
              <w:lang w:val="en-US" w:eastAsia="zh-CN"/>
            </w:rPr>
            <w:t>审核范围</w:t>
          </w:r>
          <w:r>
            <w:tab/>
          </w:r>
          <w:r>
            <w:fldChar w:fldCharType="begin"/>
          </w:r>
          <w:r>
            <w:instrText xml:space="preserve"> PAGEREF _Toc1000451370 \h </w:instrText>
          </w:r>
          <w:r>
            <w:fldChar w:fldCharType="separate"/>
          </w:r>
          <w:r>
            <w:t>5</w:t>
          </w:r>
          <w:r>
            <w:fldChar w:fldCharType="end"/>
          </w:r>
        </w:p>
        <w:p>
          <w:pPr>
            <w:pStyle w:val="16"/>
            <w:tabs>
              <w:tab w:val="right" w:leader="dot" w:pos="9354"/>
              <w:tab w:val="clear" w:pos="9344"/>
            </w:tabs>
          </w:pPr>
          <w:r>
            <w:rPr>
              <w:rFonts w:hint="eastAsia" w:ascii="黑体" w:eastAsia="黑体"/>
              <w:i w:val="0"/>
              <w:color w:val="auto"/>
            </w:rPr>
            <w:t xml:space="preserve">6 </w:t>
          </w:r>
          <w:r>
            <w:rPr>
              <w:rFonts w:hint="eastAsia"/>
              <w:lang w:eastAsia="zh-CN"/>
            </w:rPr>
            <w:t>工作机构</w:t>
          </w:r>
          <w:r>
            <w:tab/>
          </w:r>
          <w:r>
            <w:fldChar w:fldCharType="begin"/>
          </w:r>
          <w:r>
            <w:instrText xml:space="preserve"> PAGEREF _Toc173952615 \h </w:instrText>
          </w:r>
          <w:r>
            <w:fldChar w:fldCharType="separate"/>
          </w:r>
          <w:r>
            <w:t>7</w:t>
          </w:r>
          <w:r>
            <w:fldChar w:fldCharType="end"/>
          </w:r>
        </w:p>
        <w:p>
          <w:pPr>
            <w:pStyle w:val="16"/>
            <w:tabs>
              <w:tab w:val="right" w:leader="dot" w:pos="9354"/>
              <w:tab w:val="clear" w:pos="9344"/>
            </w:tabs>
          </w:pPr>
          <w:r>
            <w:rPr>
              <w:rFonts w:hint="eastAsia" w:ascii="黑体" w:eastAsia="黑体"/>
              <w:i w:val="0"/>
              <w:color w:val="auto"/>
            </w:rPr>
            <w:t xml:space="preserve">7 </w:t>
          </w:r>
          <w:r>
            <w:rPr>
              <w:rFonts w:hint="eastAsia"/>
              <w:lang w:val="en-US" w:eastAsia="zh-CN"/>
            </w:rPr>
            <w:t>合法性审核程序</w:t>
          </w:r>
          <w:r>
            <w:tab/>
          </w:r>
          <w:r>
            <w:fldChar w:fldCharType="begin"/>
          </w:r>
          <w:r>
            <w:instrText xml:space="preserve"> PAGEREF _Toc939750731 \h </w:instrText>
          </w:r>
          <w:r>
            <w:fldChar w:fldCharType="separate"/>
          </w:r>
          <w:r>
            <w:t>8</w:t>
          </w:r>
          <w:r>
            <w:fldChar w:fldCharType="end"/>
          </w:r>
        </w:p>
        <w:p>
          <w:pPr>
            <w:pStyle w:val="16"/>
            <w:tabs>
              <w:tab w:val="right" w:leader="dot" w:pos="9354"/>
              <w:tab w:val="clear" w:pos="9344"/>
            </w:tabs>
          </w:pPr>
          <w:r>
            <w:rPr>
              <w:rFonts w:hint="eastAsia" w:ascii="黑体" w:eastAsia="黑体"/>
              <w:i w:val="0"/>
              <w:color w:val="auto"/>
            </w:rPr>
            <w:t xml:space="preserve">8 </w:t>
          </w:r>
          <w:r>
            <w:rPr>
              <w:rFonts w:hint="eastAsia"/>
              <w:lang w:eastAsia="zh-CN"/>
            </w:rPr>
            <w:t>合法性审核内容</w:t>
          </w:r>
          <w:r>
            <w:tab/>
          </w:r>
          <w:r>
            <w:fldChar w:fldCharType="begin"/>
          </w:r>
          <w:r>
            <w:instrText xml:space="preserve"> PAGEREF _Toc694930264 \h </w:instrText>
          </w:r>
          <w:r>
            <w:fldChar w:fldCharType="separate"/>
          </w:r>
          <w:r>
            <w:t>10</w:t>
          </w:r>
          <w:r>
            <w:fldChar w:fldCharType="end"/>
          </w:r>
        </w:p>
        <w:p>
          <w:pPr>
            <w:pStyle w:val="16"/>
            <w:tabs>
              <w:tab w:val="right" w:leader="dot" w:pos="9354"/>
              <w:tab w:val="clear" w:pos="9344"/>
            </w:tabs>
          </w:pPr>
          <w:r>
            <w:rPr>
              <w:rFonts w:hint="eastAsia" w:ascii="黑体" w:eastAsia="黑体"/>
              <w:i w:val="0"/>
              <w:color w:val="auto"/>
            </w:rPr>
            <w:t xml:space="preserve">9 </w:t>
          </w:r>
          <w:r>
            <w:rPr>
              <w:rFonts w:hint="eastAsia"/>
              <w:lang w:eastAsia="zh-CN"/>
            </w:rPr>
            <w:t>合法性审核意见</w:t>
          </w:r>
          <w:r>
            <w:tab/>
          </w:r>
          <w:r>
            <w:fldChar w:fldCharType="begin"/>
          </w:r>
          <w:r>
            <w:instrText xml:space="preserve"> PAGEREF _Toc2110681765 \h </w:instrText>
          </w:r>
          <w:r>
            <w:fldChar w:fldCharType="separate"/>
          </w:r>
          <w:r>
            <w:t>15</w:t>
          </w:r>
          <w:r>
            <w:fldChar w:fldCharType="end"/>
          </w:r>
        </w:p>
        <w:p>
          <w:pPr>
            <w:pStyle w:val="16"/>
            <w:tabs>
              <w:tab w:val="right" w:leader="dot" w:pos="9354"/>
              <w:tab w:val="clear" w:pos="9344"/>
            </w:tabs>
          </w:pPr>
          <w:r>
            <w:rPr>
              <w:rFonts w:hint="eastAsia" w:ascii="黑体" w:eastAsia="黑体"/>
              <w:i w:val="0"/>
              <w:color w:val="auto"/>
            </w:rPr>
            <w:t xml:space="preserve">10 </w:t>
          </w:r>
          <w:r>
            <w:rPr>
              <w:rFonts w:hint="eastAsia"/>
              <w:lang w:eastAsia="zh-CN"/>
            </w:rPr>
            <w:t>备案审查</w:t>
          </w:r>
          <w:r>
            <w:tab/>
          </w:r>
          <w:r>
            <w:fldChar w:fldCharType="begin"/>
          </w:r>
          <w:r>
            <w:instrText xml:space="preserve"> PAGEREF _Toc1822699381 \h </w:instrText>
          </w:r>
          <w:r>
            <w:fldChar w:fldCharType="separate"/>
          </w:r>
          <w:r>
            <w:t>16</w:t>
          </w:r>
          <w:r>
            <w:fldChar w:fldCharType="end"/>
          </w:r>
        </w:p>
        <w:p>
          <w:pPr>
            <w:pStyle w:val="16"/>
            <w:tabs>
              <w:tab w:val="right" w:leader="dot" w:pos="9354"/>
              <w:tab w:val="clear" w:pos="9344"/>
            </w:tabs>
          </w:pPr>
          <w:r>
            <w:rPr>
              <w:rFonts w:hint="eastAsia" w:ascii="黑体" w:eastAsia="黑体"/>
              <w:i w:val="0"/>
              <w:color w:val="auto"/>
            </w:rPr>
            <w:t xml:space="preserve">11 </w:t>
          </w:r>
          <w:r>
            <w:rPr>
              <w:rFonts w:hint="eastAsia"/>
              <w:lang w:eastAsia="zh-CN"/>
            </w:rPr>
            <w:t>审查建议</w:t>
          </w:r>
          <w:r>
            <w:tab/>
          </w:r>
          <w:r>
            <w:fldChar w:fldCharType="begin"/>
          </w:r>
          <w:r>
            <w:instrText xml:space="preserve"> PAGEREF _Toc1793040722 \h </w:instrText>
          </w:r>
          <w:r>
            <w:fldChar w:fldCharType="separate"/>
          </w:r>
          <w:r>
            <w:t>18</w:t>
          </w:r>
          <w:r>
            <w:fldChar w:fldCharType="end"/>
          </w:r>
        </w:p>
        <w:p>
          <w:pPr>
            <w:pStyle w:val="16"/>
            <w:tabs>
              <w:tab w:val="right" w:leader="dot" w:pos="9354"/>
              <w:tab w:val="clear" w:pos="9344"/>
            </w:tabs>
          </w:pPr>
          <w:r>
            <w:rPr>
              <w:rFonts w:hint="eastAsia" w:ascii="黑体" w:eastAsia="黑体"/>
              <w:i w:val="0"/>
              <w:color w:val="auto"/>
            </w:rPr>
            <w:t xml:space="preserve">12 </w:t>
          </w:r>
          <w:r>
            <w:rPr>
              <w:rFonts w:hint="eastAsia"/>
              <w:lang w:eastAsia="zh-CN"/>
            </w:rPr>
            <w:t>档案管理</w:t>
          </w:r>
          <w:r>
            <w:tab/>
          </w:r>
          <w:r>
            <w:fldChar w:fldCharType="begin"/>
          </w:r>
          <w:r>
            <w:instrText xml:space="preserve"> PAGEREF _Toc1901529010 \h </w:instrText>
          </w:r>
          <w:r>
            <w:fldChar w:fldCharType="separate"/>
          </w:r>
          <w:r>
            <w:t>21</w:t>
          </w:r>
          <w:r>
            <w:fldChar w:fldCharType="end"/>
          </w:r>
        </w:p>
        <w:p>
          <w:pPr>
            <w:pStyle w:val="16"/>
            <w:tabs>
              <w:tab w:val="right" w:leader="dot" w:pos="9354"/>
              <w:tab w:val="clear" w:pos="9344"/>
            </w:tabs>
          </w:pPr>
          <w:r>
            <w:rPr>
              <w:rFonts w:hint="eastAsia" w:ascii="黑体" w:eastAsia="黑体"/>
              <w:i w:val="0"/>
              <w:color w:val="auto"/>
              <w:spacing w:val="50"/>
            </w:rPr>
            <w:t xml:space="preserve">附录A </w:t>
          </w:r>
          <w:r>
            <w:rPr>
              <w:rFonts w:hint="eastAsia"/>
            </w:rPr>
            <w:t xml:space="preserve"> （资料性） </w:t>
          </w:r>
          <w:r>
            <w:rPr>
              <w:rFonts w:hint="eastAsia"/>
              <w:lang w:val="en-US" w:eastAsia="zh-CN"/>
            </w:rPr>
            <w:t>行政规范性文件合法性审核流程图</w:t>
          </w:r>
          <w:r>
            <w:tab/>
          </w:r>
          <w:r>
            <w:fldChar w:fldCharType="begin"/>
          </w:r>
          <w:r>
            <w:instrText xml:space="preserve"> PAGEREF _Toc580146699 \h </w:instrText>
          </w:r>
          <w:r>
            <w:fldChar w:fldCharType="separate"/>
          </w:r>
          <w:r>
            <w:t>22</w:t>
          </w:r>
          <w:r>
            <w:fldChar w:fldCharType="end"/>
          </w:r>
        </w:p>
        <w:p>
          <w:pPr>
            <w:pStyle w:val="16"/>
            <w:tabs>
              <w:tab w:val="right" w:leader="dot" w:pos="9354"/>
              <w:tab w:val="clear" w:pos="9344"/>
            </w:tabs>
          </w:pPr>
          <w:r>
            <w:rPr>
              <w:rFonts w:hint="eastAsia" w:ascii="黑体" w:eastAsia="黑体"/>
              <w:i w:val="0"/>
              <w:color w:val="auto"/>
              <w:spacing w:val="50"/>
            </w:rPr>
            <w:t xml:space="preserve">附录B </w:t>
          </w:r>
          <w:r>
            <w:rPr>
              <w:rFonts w:hint="eastAsia"/>
            </w:rPr>
            <w:t xml:space="preserve"> （资料性） </w:t>
          </w:r>
          <w:r>
            <w:rPr>
              <w:rFonts w:hint="eastAsia"/>
              <w:lang w:val="en-US" w:eastAsia="zh-CN"/>
            </w:rPr>
            <w:t>行政规范性文件合法性审核有关文书参考样式</w:t>
          </w:r>
          <w:r>
            <w:tab/>
          </w:r>
          <w:r>
            <w:fldChar w:fldCharType="begin"/>
          </w:r>
          <w:r>
            <w:instrText xml:space="preserve"> PAGEREF _Toc1669960964 \h </w:instrText>
          </w:r>
          <w:r>
            <w:fldChar w:fldCharType="separate"/>
          </w:r>
          <w:r>
            <w:t>23</w:t>
          </w:r>
          <w:r>
            <w:fldChar w:fldCharType="end"/>
          </w:r>
        </w:p>
        <w:p>
          <w:pPr>
            <w:pStyle w:val="16"/>
            <w:tabs>
              <w:tab w:val="right" w:leader="dot" w:pos="9354"/>
              <w:tab w:val="clear" w:pos="9344"/>
            </w:tabs>
          </w:pPr>
          <w:r>
            <w:rPr>
              <w:rFonts w:hint="eastAsia" w:ascii="黑体" w:eastAsia="黑体"/>
              <w:i w:val="0"/>
              <w:color w:val="auto"/>
              <w:spacing w:val="50"/>
            </w:rPr>
            <w:t xml:space="preserve">附录C </w:t>
          </w:r>
          <w:r>
            <w:rPr>
              <w:rFonts w:hint="eastAsia"/>
            </w:rPr>
            <w:t xml:space="preserve"> （资料性） </w:t>
          </w:r>
          <w:r>
            <w:rPr>
              <w:rFonts w:hint="eastAsia"/>
              <w:lang w:val="en-US" w:eastAsia="zh-CN"/>
            </w:rPr>
            <w:t>备案审查有关文书参考样式</w:t>
          </w:r>
          <w:r>
            <w:tab/>
          </w:r>
          <w:r>
            <w:fldChar w:fldCharType="begin"/>
          </w:r>
          <w:r>
            <w:instrText xml:space="preserve"> PAGEREF _Toc1087067338 \h </w:instrText>
          </w:r>
          <w:r>
            <w:fldChar w:fldCharType="separate"/>
          </w:r>
          <w:r>
            <w:t>29</w:t>
          </w:r>
          <w:r>
            <w:fldChar w:fldCharType="end"/>
          </w:r>
        </w:p>
        <w:p>
          <w:pPr>
            <w:pStyle w:val="16"/>
            <w:tabs>
              <w:tab w:val="right" w:leader="dot" w:pos="9354"/>
              <w:tab w:val="clear" w:pos="9344"/>
            </w:tabs>
          </w:pPr>
          <w:r>
            <w:rPr>
              <w:rFonts w:hint="eastAsia" w:ascii="黑体" w:hAnsi="Times New Roman" w:eastAsia="黑体" w:cstheme="minorBidi"/>
              <w:i w:val="0"/>
              <w:color w:val="auto"/>
              <w:spacing w:val="50"/>
              <w:kern w:val="0"/>
              <w:szCs w:val="21"/>
              <w:lang w:val="en-US" w:eastAsia="zh-CN" w:bidi="ar-SA"/>
            </w:rPr>
            <w:t xml:space="preserve">附录D </w:t>
          </w:r>
          <w:r>
            <w:rPr>
              <w:rFonts w:hint="eastAsia"/>
            </w:rPr>
            <w:t xml:space="preserve"> （资料性） </w:t>
          </w:r>
          <w:r>
            <w:rPr>
              <w:rFonts w:hint="eastAsia"/>
              <w:lang w:val="en-US" w:eastAsia="zh-CN"/>
            </w:rPr>
            <w:t>审查建议文书参考样式</w:t>
          </w:r>
          <w:r>
            <w:tab/>
          </w:r>
          <w:r>
            <w:fldChar w:fldCharType="begin"/>
          </w:r>
          <w:r>
            <w:instrText xml:space="preserve"> PAGEREF _Toc1656883704 \h </w:instrText>
          </w:r>
          <w:r>
            <w:fldChar w:fldCharType="separate"/>
          </w:r>
          <w:r>
            <w:t>34</w:t>
          </w:r>
          <w:r>
            <w:fldChar w:fldCharType="end"/>
          </w:r>
        </w:p>
        <w:p>
          <w:pPr>
            <w:pStyle w:val="16"/>
            <w:tabs>
              <w:tab w:val="right" w:leader="dot" w:pos="9354"/>
              <w:tab w:val="clear" w:pos="9344"/>
            </w:tabs>
          </w:pPr>
          <w:r>
            <w:rPr>
              <w:spacing w:val="120"/>
              <w:lang w:eastAsia="zh-CN"/>
            </w:rPr>
            <w:t>参考文</w:t>
          </w:r>
          <w:r>
            <w:rPr>
              <w:lang w:eastAsia="zh-CN"/>
            </w:rPr>
            <w:t>献</w:t>
          </w:r>
          <w:r>
            <w:tab/>
          </w:r>
          <w:r>
            <w:fldChar w:fldCharType="begin"/>
          </w:r>
          <w:r>
            <w:instrText xml:space="preserve"> PAGEREF _Toc796408835 \h </w:instrText>
          </w:r>
          <w:r>
            <w:fldChar w:fldCharType="separate"/>
          </w:r>
          <w:r>
            <w:t>35</w:t>
          </w:r>
          <w:r>
            <w:fldChar w:fldCharType="end"/>
          </w:r>
        </w:p>
        <w:p>
          <w:pPr>
            <w:pStyle w:val="16"/>
            <w:rPr>
              <w:rFonts w:hint="eastAsia"/>
            </w:rPr>
          </w:pPr>
          <w:r>
            <w:fldChar w:fldCharType="end"/>
          </w:r>
        </w:p>
      </w:sdtContent>
    </w:sdt>
    <w:p>
      <w:pPr>
        <w:pStyle w:val="22"/>
        <w:tabs>
          <w:tab w:val="right" w:leader="dot" w:pos="9344"/>
        </w:tabs>
      </w:pPr>
    </w:p>
    <w:p>
      <w:pPr>
        <w:pStyle w:val="22"/>
        <w:tabs>
          <w:tab w:val="right" w:leader="dot" w:pos="9344"/>
        </w:tabs>
        <w:rPr>
          <w:rFonts w:hint="eastAsia"/>
        </w:rPr>
      </w:pPr>
    </w:p>
    <w:p>
      <w:pPr>
        <w:rPr>
          <w:rFonts w:hint="eastAsia"/>
        </w:rPr>
      </w:pPr>
    </w:p>
    <w:p>
      <w:pPr>
        <w:rPr>
          <w:rFonts w:hint="eastAsia"/>
        </w:rPr>
      </w:pPr>
    </w:p>
    <w:p>
      <w:pPr>
        <w:rPr>
          <w:rFonts w:hint="eastAsia"/>
        </w:rPr>
      </w:pPr>
    </w:p>
    <w:p>
      <w:pPr>
        <w:rPr>
          <w:rFonts w:hint="eastAsia"/>
        </w:rPr>
        <w:sectPr>
          <w:headerReference r:id="rId8" w:type="default"/>
          <w:footerReference r:id="rId10" w:type="default"/>
          <w:headerReference r:id="rId9" w:type="even"/>
          <w:pgSz w:w="11906" w:h="16838"/>
          <w:pgMar w:top="2410" w:right="1134" w:bottom="1134" w:left="1134" w:header="1418" w:footer="1134" w:gutter="284"/>
          <w:pgNumType w:fmt="upperRoman" w:start="1"/>
          <w:cols w:space="425" w:num="1"/>
          <w:docGrid w:type="lines" w:linePitch="312" w:charSpace="0"/>
        </w:sectPr>
      </w:pPr>
    </w:p>
    <w:sdt>
      <w:sdtPr>
        <w:rPr>
          <w:spacing w:val="320"/>
          <w:lang w:eastAsia="zh-CN"/>
        </w:rPr>
        <w:alias w:val="前言标题"/>
        <w:tag w:val="前言标题"/>
        <w:id w:val="-442313383"/>
        <w:lock w:val="sdtLocked"/>
        <w:placeholder>
          <w:docPart w:val="D9D3DA5F928345CB94319F6DC30E2456"/>
        </w:placeholder>
        <w15:appearance w15:val="hidden"/>
      </w:sdtPr>
      <w:sdtEndPr>
        <w:rPr>
          <w:spacing w:val="0"/>
          <w:lang w:eastAsia="zh-CN"/>
        </w:rPr>
      </w:sdtEndPr>
      <w:sdtContent>
        <w:p>
          <w:pPr>
            <w:pStyle w:val="59"/>
            <w:spacing w:after="468"/>
            <w:rPr>
              <w:rFonts w:hint="eastAsia"/>
              <w:lang w:eastAsia="zh-CN"/>
            </w:rPr>
          </w:pPr>
          <w:bookmarkStart w:id="14" w:name="_Toc1144068588"/>
          <w:r>
            <w:rPr>
              <w:spacing w:val="320"/>
              <w:lang w:eastAsia="zh-CN"/>
            </w:rPr>
            <w:t>前</w:t>
          </w:r>
          <w:r>
            <w:rPr>
              <w:lang w:eastAsia="zh-CN"/>
            </w:rPr>
            <w:t>言</w:t>
          </w:r>
          <w:bookmarkEnd w:id="14"/>
        </w:p>
      </w:sdtContent>
    </w:sdt>
    <w:sdt>
      <w:sdtPr>
        <w:rPr>
          <w:rFonts w:hint="eastAsia"/>
          <w:lang w:eastAsia="zh-CN"/>
        </w:rPr>
        <w:alias w:val="文件起草依据的标准"/>
        <w:tag w:val="文件起草依据的标准"/>
        <w:id w:val="672375150"/>
        <w:lock w:val="contentLocked"/>
        <w:placeholder>
          <w:docPart w:val="D9D3DA5F928345CB94319F6DC30E2456"/>
        </w:placeholder>
      </w:sdtPr>
      <w:sdtEndPr>
        <w:rPr>
          <w:rFonts w:hint="default"/>
          <w:lang w:eastAsia="zh-CN"/>
        </w:rPr>
      </w:sdtEndPr>
      <w:sdtContent>
        <w:p>
          <w:pPr>
            <w:pStyle w:val="57"/>
            <w:rPr>
              <w:lang w:eastAsia="zh-CN"/>
            </w:rPr>
          </w:pPr>
          <w:r>
            <w:rPr>
              <w:rFonts w:hint="eastAsia"/>
              <w:lang w:eastAsia="zh-CN"/>
            </w:rPr>
            <w:t>本文件按照</w:t>
          </w:r>
          <w:r>
            <w:rPr>
              <w:lang w:eastAsia="zh-CN"/>
            </w:rPr>
            <w:t>GB/T 1.1—2020《标准化工作导则 第1部分：标准化文件的结构和起草规则》的规定起草。</w:t>
          </w:r>
        </w:p>
      </w:sdtContent>
    </w:sdt>
    <w:p>
      <w:pPr>
        <w:ind w:firstLine="420" w:firstLineChars="200"/>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本文件由海南省司法厅提出并归口｡</w:t>
      </w:r>
    </w:p>
    <w:p>
      <w:pPr>
        <w:ind w:firstLine="420" w:firstLineChars="200"/>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本文件起草部门：海南省司法厅｡</w:t>
      </w:r>
    </w:p>
    <w:p>
      <w:pPr>
        <w:ind w:firstLine="420" w:firstLineChars="200"/>
        <w:rPr>
          <w:rFonts w:hint="eastAsia"/>
        </w:rPr>
        <w:sectPr>
          <w:type w:val="oddPage"/>
          <w:pgSz w:w="11906" w:h="16838"/>
          <w:pgMar w:top="2410" w:right="1134" w:bottom="1134" w:left="1134" w:header="1418" w:footer="1134" w:gutter="284"/>
          <w:pgNumType w:fmt="upperRoman"/>
          <w:cols w:space="425" w:num="1"/>
          <w:docGrid w:type="lines" w:linePitch="312" w:charSpace="0"/>
        </w:sectPr>
      </w:pPr>
      <w:r>
        <w:rPr>
          <w:rFonts w:hint="eastAsia" w:ascii="宋体" w:hAnsi="Times New Roman" w:eastAsia="宋体" w:cstheme="minorBidi"/>
          <w:color w:val="000000"/>
          <w:kern w:val="0"/>
          <w:sz w:val="21"/>
          <w:szCs w:val="21"/>
          <w:lang w:val="en-US" w:eastAsia="zh-CN" w:bidi="ar-SA"/>
        </w:rPr>
        <w:t>本文件主要起草人：</w:t>
      </w:r>
    </w:p>
    <w:p>
      <w:pPr>
        <w:pStyle w:val="60"/>
        <w:rPr>
          <w:rFonts w:hint="eastAsia"/>
          <w:lang w:eastAsia="zh-CN"/>
        </w:rPr>
      </w:pPr>
      <w:sdt>
        <w:sdtPr>
          <w:rPr>
            <w:rFonts w:hint="eastAsia"/>
            <w:lang w:eastAsia="zh-CN"/>
          </w:rPr>
          <w:alias w:val="正文标准名称"/>
          <w:tag w:val="正文标准名称"/>
          <w:id w:val="-508210958"/>
          <w:lock w:val="sdtLocked"/>
          <w:placeholder>
            <w:docPart w:val="AFFF794791294B849D356F9BEE9CF676"/>
          </w:placeholder>
          <w15:appearance w15:val="hidden"/>
        </w:sdtPr>
        <w:sdtEndPr>
          <w:rPr>
            <w:rFonts w:hint="eastAsia"/>
            <w:lang w:eastAsia="zh-CN"/>
          </w:rPr>
        </w:sdtEndPr>
        <w:sdtContent>
          <w:r>
            <w:rPr>
              <w:rFonts w:hint="eastAsia"/>
              <w:lang w:eastAsia="zh-CN"/>
            </w:rPr>
            <w:t>行政规范性文件合法性审核及备案审查规范</w:t>
          </w:r>
        </w:sdtContent>
      </w:sdt>
      <w:bookmarkEnd w:id="6"/>
      <w:bookmarkEnd w:id="7"/>
      <w:bookmarkEnd w:id="8"/>
      <w:bookmarkEnd w:id="9"/>
      <w:bookmarkEnd w:id="10"/>
      <w:bookmarkEnd w:id="11"/>
      <w:bookmarkEnd w:id="12"/>
      <w:bookmarkEnd w:id="13"/>
    </w:p>
    <w:sdt>
      <w:sdtPr>
        <w:rPr>
          <w:rFonts w:hint="eastAsia"/>
        </w:rPr>
        <w:alias w:val="章标题-范围"/>
        <w:tag w:val="章标题"/>
        <w:id w:val="-1062399288"/>
        <w:lock w:val="sdtLocked"/>
        <w:placeholder>
          <w:docPart w:val="DefaultPlaceholder_-1854013440"/>
        </w:placeholder>
        <w15:appearance w15:val="hidden"/>
      </w:sdtPr>
      <w:sdtEndPr>
        <w:rPr>
          <w:rFonts w:hint="eastAsia"/>
        </w:rPr>
      </w:sdtEndPr>
      <w:sdtContent>
        <w:p>
          <w:pPr>
            <w:pStyle w:val="62"/>
            <w:spacing w:before="312" w:after="312"/>
            <w:rPr>
              <w:rFonts w:hint="eastAsia"/>
            </w:rPr>
          </w:pPr>
          <w:bookmarkStart w:id="15" w:name="_Toc2144183933"/>
          <w:bookmarkStart w:id="16" w:name="_Toc61956687"/>
          <w:r>
            <w:rPr>
              <w:rFonts w:hint="eastAsia"/>
            </w:rPr>
            <w:t>范围</w:t>
          </w:r>
          <w:bookmarkEnd w:id="15"/>
        </w:p>
      </w:sdtContent>
    </w:sdt>
    <w:bookmarkEnd w:id="16"/>
    <w:sdt>
      <w:sdtPr>
        <w:rPr>
          <w:rFonts w:hint="eastAsia"/>
          <w:lang w:eastAsia="zh-CN"/>
        </w:rPr>
        <w:id w:val="-1482843704"/>
        <w:lock w:val="sdtLocked"/>
        <w:placeholder>
          <w:docPart w:val="4CBA84D879DA465BB0915B255B18577C"/>
        </w:placeholder>
        <w:comboBox>
          <w:listItem w:displayText="请选择并修改对“范围&quot;的描述。" w:value="请选择并修改对“范围&quot;的描述。"/>
          <w:listItem w:displayText=" " w:value=" "/>
          <w:listItem w:displayText="本文件规定了......的要求/特性/尺寸/指示。" w:value="本文件规定了......的要求/特性/尺寸/指示。"/>
          <w:listItem w:displayText="本文件确立了......的程序/体系/系统/总体原则。" w:value="本文件确立了......的程序/体系/系统/总体原则。"/>
          <w:listItem w:displayText="本文件描述了......的方法/路径。" w:value="本文件描述了......的方法/路径。"/>
          <w:listItem w:displayText="本文件提供了......的指导/指南/建议。" w:value="本文件提供了......的指导/指南/建议。"/>
          <w:listItem w:displayText="本文件给出了......的信息/说明。" w:value="本文件给出了......的信息/说明。"/>
          <w:listItem w:displayText="本文件界定了......的术语/符号/界限。" w:value="本文件界定了......的术语/符号/界限。"/>
        </w:comboBox>
      </w:sdtPr>
      <w:sdtEndPr>
        <w:rPr>
          <w:rFonts w:hint="eastAsia"/>
          <w:lang w:eastAsia="zh-CN"/>
        </w:rPr>
      </w:sdtEndPr>
      <w:sdtContent>
        <w:p>
          <w:pPr>
            <w:pStyle w:val="57"/>
            <w:keepNext w:val="0"/>
            <w:keepLines w:val="0"/>
            <w:pageBreakBefore w:val="0"/>
            <w:widowControl/>
            <w:kinsoku/>
            <w:wordWrap/>
            <w:overflowPunct/>
            <w:topLinePunct w:val="0"/>
            <w:autoSpaceDE/>
            <w:autoSpaceDN/>
            <w:bidi w:val="0"/>
            <w:adjustRightInd w:val="0"/>
            <w:snapToGrid w:val="0"/>
            <w:spacing w:line="240" w:lineRule="auto"/>
            <w:ind w:firstLine="420"/>
            <w:textAlignment w:val="auto"/>
            <w:rPr>
              <w:lang w:eastAsia="zh-CN"/>
            </w:rPr>
          </w:pPr>
          <w:r>
            <w:rPr>
              <w:rFonts w:hint="eastAsia" w:ascii="宋体" w:hAnsi="Times New Roman" w:eastAsia="宋体" w:cstheme="minorBidi"/>
              <w:color w:val="000000"/>
              <w:kern w:val="0"/>
              <w:sz w:val="21"/>
              <w:szCs w:val="21"/>
              <w:lang w:val="en-US" w:eastAsia="zh-CN" w:bidi="ar-SA"/>
            </w:rPr>
            <w:t>本文件规定了</w:t>
          </w:r>
          <w:r>
            <w:rPr>
              <w:rFonts w:hint="eastAsia" w:cstheme="minorBidi"/>
              <w:color w:val="000000"/>
              <w:kern w:val="0"/>
              <w:sz w:val="21"/>
              <w:szCs w:val="21"/>
              <w:lang w:val="en-US" w:eastAsia="zh-CN" w:bidi="ar-SA"/>
            </w:rPr>
            <w:t>行政规范性文件</w:t>
          </w:r>
          <w:r>
            <w:rPr>
              <w:rFonts w:hint="eastAsia" w:ascii="宋体" w:hAnsi="Times New Roman" w:eastAsia="宋体" w:cstheme="minorBidi"/>
              <w:color w:val="000000"/>
              <w:kern w:val="0"/>
              <w:sz w:val="21"/>
              <w:szCs w:val="21"/>
              <w:lang w:val="en-US" w:eastAsia="zh-CN" w:bidi="ar-SA"/>
            </w:rPr>
            <w:t>合法性审核及备案审查的</w:t>
          </w:r>
          <w:r>
            <w:rPr>
              <w:rFonts w:hint="eastAsia" w:cstheme="minorBidi"/>
              <w:color w:val="000000"/>
              <w:kern w:val="0"/>
              <w:sz w:val="21"/>
              <w:szCs w:val="21"/>
              <w:lang w:val="en-US" w:eastAsia="zh-CN" w:bidi="ar-SA"/>
            </w:rPr>
            <w:t>工作机构</w:t>
          </w:r>
          <w:r>
            <w:rPr>
              <w:rFonts w:hint="eastAsia" w:ascii="宋体" w:hAnsi="Times New Roman" w:eastAsia="宋体" w:cstheme="minorBidi"/>
              <w:color w:val="000000"/>
              <w:kern w:val="0"/>
              <w:sz w:val="21"/>
              <w:szCs w:val="21"/>
              <w:lang w:val="en-US" w:eastAsia="zh-CN" w:bidi="ar-SA"/>
            </w:rPr>
            <w:t>，合法性审核</w:t>
          </w:r>
          <w:r>
            <w:rPr>
              <w:rFonts w:hint="eastAsia" w:cstheme="minorBidi"/>
              <w:color w:val="000000"/>
              <w:kern w:val="0"/>
              <w:sz w:val="21"/>
              <w:szCs w:val="21"/>
              <w:lang w:val="en-US" w:eastAsia="zh-CN" w:bidi="ar-SA"/>
            </w:rPr>
            <w:t>程序</w:t>
          </w:r>
          <w:r>
            <w:rPr>
              <w:rFonts w:hint="eastAsia" w:ascii="宋体" w:hAnsi="Times New Roman" w:eastAsia="宋体" w:cstheme="minorBidi"/>
              <w:color w:val="000000"/>
              <w:kern w:val="0"/>
              <w:sz w:val="21"/>
              <w:szCs w:val="21"/>
              <w:lang w:val="en-US" w:eastAsia="zh-CN" w:bidi="ar-SA"/>
            </w:rPr>
            <w:t>､审核</w:t>
          </w:r>
          <w:r>
            <w:rPr>
              <w:rFonts w:hint="eastAsia" w:cstheme="minorBidi"/>
              <w:color w:val="000000"/>
              <w:kern w:val="0"/>
              <w:sz w:val="21"/>
              <w:szCs w:val="21"/>
              <w:lang w:val="en-US" w:eastAsia="zh-CN" w:bidi="ar-SA"/>
            </w:rPr>
            <w:t>内容</w:t>
          </w:r>
          <w:r>
            <w:rPr>
              <w:rFonts w:hint="eastAsia" w:ascii="宋体" w:hAnsi="Times New Roman" w:eastAsia="宋体" w:cstheme="minorBidi"/>
              <w:color w:val="000000"/>
              <w:kern w:val="0"/>
              <w:sz w:val="21"/>
              <w:szCs w:val="21"/>
              <w:lang w:val="en-US" w:eastAsia="zh-CN" w:bidi="ar-SA"/>
            </w:rPr>
            <w:t>､审核方式</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审核意见，备案审查和档案管理</w:t>
          </w:r>
          <w:r>
            <w:rPr>
              <w:rFonts w:hint="eastAsia" w:cstheme="minorBidi"/>
              <w:color w:val="000000"/>
              <w:kern w:val="0"/>
              <w:sz w:val="21"/>
              <w:szCs w:val="21"/>
              <w:lang w:val="en-US" w:eastAsia="zh-CN" w:bidi="ar-SA"/>
            </w:rPr>
            <w:t>等</w:t>
          </w:r>
          <w:r>
            <w:rPr>
              <w:rFonts w:hint="eastAsia" w:ascii="宋体" w:hAnsi="Times New Roman" w:eastAsia="宋体" w:cstheme="minorBidi"/>
              <w:color w:val="000000"/>
              <w:kern w:val="0"/>
              <w:sz w:val="21"/>
              <w:szCs w:val="21"/>
              <w:lang w:val="en-US" w:eastAsia="zh-CN" w:bidi="ar-SA"/>
            </w:rPr>
            <w:t>。</w:t>
          </w:r>
        </w:p>
      </w:sdtContent>
    </w:sdt>
    <w:p>
      <w:pPr>
        <w:pStyle w:val="57"/>
        <w:keepNext w:val="0"/>
        <w:keepLines w:val="0"/>
        <w:pageBreakBefore w:val="0"/>
        <w:widowControl/>
        <w:kinsoku/>
        <w:wordWrap/>
        <w:overflowPunct/>
        <w:topLinePunct w:val="0"/>
        <w:autoSpaceDE/>
        <w:autoSpaceDN/>
        <w:bidi w:val="0"/>
        <w:adjustRightInd w:val="0"/>
        <w:snapToGrid w:val="0"/>
        <w:ind w:firstLine="420"/>
        <w:textAlignment w:val="auto"/>
        <w:rPr>
          <w:rFonts w:hint="eastAsia" w:ascii="宋体" w:eastAsia="宋体"/>
          <w:lang w:eastAsia="zh-CN"/>
        </w:rPr>
      </w:pPr>
      <w:r>
        <w:rPr>
          <w:rFonts w:hint="eastAsia" w:ascii="宋体" w:eastAsia="宋体"/>
          <w:lang w:eastAsia="zh-CN"/>
        </w:rPr>
        <w:t>本文件适用于</w:t>
      </w:r>
      <w:r>
        <w:rPr>
          <w:rFonts w:hint="eastAsia" w:ascii="宋体" w:eastAsia="宋体"/>
          <w:lang w:val="en-US" w:eastAsia="zh-CN"/>
        </w:rPr>
        <w:t>海南省人民政府及其部门、派出机关；市、县、自治县人民政府及其部门、派出机关；乡镇人民政府、街道办事处；经法律、法规授权的具有管理公共事务职能的组织 (以下统称 “制定机关”</w:t>
      </w:r>
      <w:r>
        <w:rPr>
          <w:rFonts w:hint="eastAsia"/>
          <w:lang w:val="en-US" w:eastAsia="zh-CN"/>
        </w:rPr>
        <w:t xml:space="preserve">)  </w:t>
      </w:r>
      <w:r>
        <w:rPr>
          <w:rFonts w:hint="eastAsia" w:ascii="宋体" w:eastAsia="宋体"/>
          <w:lang w:val="en-US" w:eastAsia="zh-CN"/>
        </w:rPr>
        <w:t>制定的</w:t>
      </w:r>
      <w:r>
        <w:rPr>
          <w:rFonts w:hint="eastAsia"/>
          <w:lang w:val="en-US" w:eastAsia="zh-CN"/>
        </w:rPr>
        <w:t>行政规范性文件</w:t>
      </w:r>
      <w:r>
        <w:rPr>
          <w:rFonts w:hint="eastAsia" w:ascii="宋体" w:eastAsia="宋体"/>
          <w:lang w:val="en-US" w:eastAsia="zh-CN"/>
        </w:rPr>
        <w:t>的合法性审核及备案审查工作</w:t>
      </w:r>
      <w:r>
        <w:rPr>
          <w:rFonts w:hint="eastAsia" w:ascii="宋体" w:eastAsia="宋体"/>
          <w:lang w:eastAsia="zh-CN"/>
        </w:rPr>
        <w:t>。</w:t>
      </w:r>
    </w:p>
    <w:sdt>
      <w:sdtPr>
        <w:rPr>
          <w:rFonts w:hint="eastAsia"/>
        </w:rPr>
        <w:alias w:val="章标题-规范性引用文件"/>
        <w:tag w:val="章标题"/>
        <w:id w:val="-2113426938"/>
        <w:lock w:val="sdtLocked"/>
        <w:placeholder>
          <w:docPart w:val="DefaultPlaceholder_-1854013440"/>
        </w:placeholder>
        <w15:appearance w15:val="hidden"/>
      </w:sdtPr>
      <w:sdtEndPr>
        <w:rPr>
          <w:rFonts w:hint="eastAsia"/>
        </w:rPr>
      </w:sdtEndPr>
      <w:sdtContent>
        <w:p>
          <w:pPr>
            <w:pStyle w:val="62"/>
            <w:spacing w:before="312" w:after="312"/>
            <w:rPr>
              <w:rFonts w:hint="eastAsia"/>
            </w:rPr>
          </w:pPr>
          <w:bookmarkStart w:id="17" w:name="_Toc1586523579"/>
          <w:r>
            <w:rPr>
              <w:rFonts w:hint="eastAsia"/>
            </w:rPr>
            <w:t>规范性引用文件</w:t>
          </w:r>
          <w:bookmarkEnd w:id="17"/>
        </w:p>
      </w:sdtContent>
    </w:sdt>
    <w:sdt>
      <w:sdtPr>
        <w:rPr>
          <w:rFonts w:hint="eastAsia"/>
          <w:lang w:eastAsia="zh-CN"/>
        </w:rPr>
        <w:alias w:val="引导语"/>
        <w:tag w:val="引导语"/>
        <w:id w:val="1462689289"/>
        <w:lock w:val="sdtLocked"/>
        <w:placeholder>
          <w:docPart w:val="4CBA84D879DA465BB0915B255B18577C"/>
        </w:placeholder>
        <w:dropDownList>
          <w:listItem w:displayText="请选择引导语。" w:value="请选择引导语。"/>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lang w:eastAsia="zh-CN"/>
        </w:rPr>
      </w:sdtEndPr>
      <w:sdtContent>
        <w:p>
          <w:pPr>
            <w:pStyle w:val="57"/>
            <w:rPr>
              <w:lang w:eastAsia="zh-CN"/>
            </w:rPr>
          </w:pPr>
          <w:r>
            <w:rPr>
              <w:rFonts w:hint="eastAsia" w:ascii="宋体" w:hAnsi="Times New Roman" w:eastAsia="宋体" w:cstheme="minorBidi"/>
              <w:color w:val="000000"/>
              <w:kern w:val="0"/>
              <w:sz w:val="21"/>
              <w:szCs w:val="21"/>
              <w:lang w:val="en-US" w:eastAsia="zh-CN" w:bidi="ar-SA"/>
            </w:rPr>
            <w:t>本文件没有规范性引用文件。</w:t>
          </w:r>
        </w:p>
      </w:sdtContent>
    </w:sdt>
    <w:sdt>
      <w:sdtPr>
        <w:alias w:val="章标题-术语和定义"/>
        <w:tag w:val="章标题"/>
        <w:id w:val="926078182"/>
        <w:lock w:val="sdtLocked"/>
        <w:placeholder>
          <w:docPart w:val="DefaultPlaceholder_-1854013440"/>
        </w:placeholder>
        <w15:appearance w15:val="hidden"/>
      </w:sdtPr>
      <w:sdtContent>
        <w:p>
          <w:pPr>
            <w:pStyle w:val="62"/>
            <w:spacing w:before="312" w:after="312"/>
            <w:rPr>
              <w:rFonts w:hint="eastAsia"/>
            </w:rPr>
          </w:pPr>
          <w:bookmarkStart w:id="18" w:name="_Toc1297184468"/>
          <w:r>
            <w:t>术语和定义</w:t>
          </w:r>
          <w:bookmarkEnd w:id="18"/>
        </w:p>
      </w:sdtContent>
    </w:sdt>
    <w:sdt>
      <w:sdtPr>
        <w:rPr>
          <w:rFonts w:hint="eastAsia"/>
          <w:lang w:eastAsia="zh-CN"/>
        </w:rPr>
        <w:alias w:val="引导语"/>
        <w:tag w:val="引导语"/>
        <w:id w:val="-723295623"/>
        <w:lock w:val="sdtLocked"/>
        <w:placeholder>
          <w:docPart w:val="4CBA84D879DA465BB0915B255B18577C"/>
        </w:placeholder>
        <w:comboBox>
          <w:listItem w:displayText="请选择并修改引导语。" w:value="请选择并修改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lang w:eastAsia="zh-CN"/>
        </w:rPr>
      </w:sdtEndPr>
      <w:sdtContent>
        <w:p>
          <w:pPr>
            <w:pStyle w:val="57"/>
            <w:rPr>
              <w:lang w:eastAsia="zh-CN"/>
            </w:rPr>
          </w:pPr>
          <w:r>
            <w:rPr>
              <w:rFonts w:hint="eastAsia" w:ascii="宋体" w:hAnsi="Times New Roman" w:eastAsia="宋体" w:cstheme="minorBidi"/>
              <w:color w:val="000000"/>
              <w:kern w:val="0"/>
              <w:sz w:val="21"/>
              <w:szCs w:val="21"/>
              <w:lang w:val="en-US" w:eastAsia="zh-CN" w:bidi="ar-SA"/>
            </w:rPr>
            <w:t>下列术语和定义适用于本文件。</w:t>
          </w:r>
        </w:p>
      </w:sdtContent>
    </w:sdt>
    <w:p>
      <w:pPr>
        <w:pStyle w:val="61"/>
        <w:spacing w:before="156" w:after="156"/>
        <w:rPr>
          <w:rStyle w:val="63"/>
          <w:rFonts w:hint="eastAsia"/>
          <w:lang w:val="en-US" w:eastAsia="zh-CN"/>
        </w:rPr>
      </w:pPr>
      <w:bookmarkStart w:id="19" w:name="_Toc385106455"/>
      <w:bookmarkStart w:id="20" w:name="_Toc2127931645"/>
      <w:r>
        <w:rPr>
          <w:rStyle w:val="63"/>
          <w:rFonts w:hint="eastAsia"/>
          <w:lang w:val="en-US" w:eastAsia="zh-CN"/>
        </w:rPr>
        <w:t>行政规范性文件  administrative normative document</w:t>
      </w:r>
      <w:bookmarkEnd w:id="19"/>
      <w:bookmarkEnd w:id="20"/>
    </w:p>
    <w:p>
      <w:pPr>
        <w:pStyle w:val="57"/>
        <w:keepNext w:val="0"/>
        <w:keepLines w:val="0"/>
        <w:pageBreakBefore w:val="0"/>
        <w:widowControl/>
        <w:kinsoku/>
        <w:wordWrap/>
        <w:overflowPunct/>
        <w:topLinePunct w:val="0"/>
        <w:autoSpaceDE/>
        <w:autoSpaceDN/>
        <w:bidi w:val="0"/>
        <w:adjustRightInd w:val="0"/>
        <w:snapToGrid w:val="0"/>
        <w:ind w:firstLine="420"/>
        <w:textAlignment w:val="auto"/>
        <w:rPr>
          <w:rFonts w:hint="eastAsia"/>
          <w:lang w:val="en-US" w:eastAsia="zh-CN"/>
        </w:rPr>
      </w:pPr>
      <w:r>
        <w:rPr>
          <w:rFonts w:hint="eastAsia"/>
          <w:lang w:val="en-US" w:eastAsia="zh-CN"/>
        </w:rPr>
        <w:t>行政规范性文件是指由行政机关或者经法律、法规授权的具有管理公共事务职能的组织（以下统称行政机关）依照法定权限、程序制定并公开发布，涉及公民、法人和其他组织权利义务，具有普遍约束力，在一定期限内反复适用的公文。</w:t>
      </w:r>
    </w:p>
    <w:p>
      <w:pPr>
        <w:pStyle w:val="61"/>
        <w:spacing w:before="156" w:after="156"/>
        <w:rPr>
          <w:rFonts w:hint="eastAsia"/>
        </w:rPr>
      </w:pPr>
      <w:bookmarkStart w:id="21" w:name="_Toc596453753"/>
      <w:r>
        <w:rPr>
          <w:rFonts w:hint="eastAsia"/>
          <w:lang w:val="en-US" w:eastAsia="zh-CN"/>
        </w:rPr>
        <w:t>合法性审核 legality review</w:t>
      </w:r>
      <w:bookmarkEnd w:id="21"/>
    </w:p>
    <w:p>
      <w:pPr>
        <w:pStyle w:val="57"/>
        <w:keepNext w:val="0"/>
        <w:keepLines w:val="0"/>
        <w:pageBreakBefore w:val="0"/>
        <w:widowControl/>
        <w:kinsoku/>
        <w:wordWrap/>
        <w:overflowPunct/>
        <w:topLinePunct w:val="0"/>
        <w:autoSpaceDE/>
        <w:autoSpaceDN/>
        <w:bidi w:val="0"/>
        <w:adjustRightInd w:val="0"/>
        <w:snapToGrid w:val="0"/>
        <w:ind w:firstLine="420"/>
        <w:textAlignment w:val="auto"/>
        <w:rPr>
          <w:rFonts w:hint="eastAsia"/>
          <w:lang w:val="en-US" w:eastAsia="zh-CN"/>
        </w:rPr>
      </w:pPr>
      <w:r>
        <w:rPr>
          <w:rFonts w:hint="eastAsia"/>
          <w:lang w:val="en-US" w:eastAsia="zh-CN"/>
        </w:rPr>
        <w:t>合法性审核机构依照有关规定和程序，对行政规范性文件送审稿的制定主体、制定依据、制定内容、制定权限、制定程序以及其他需要审核的内容进行审核的行为。</w:t>
      </w:r>
    </w:p>
    <w:p>
      <w:pPr>
        <w:pStyle w:val="61"/>
        <w:spacing w:before="156" w:after="156"/>
        <w:rPr>
          <w:rFonts w:hint="eastAsia"/>
        </w:rPr>
      </w:pPr>
      <w:bookmarkStart w:id="22" w:name="_Toc795012245"/>
      <w:r>
        <w:rPr>
          <w:rFonts w:hint="eastAsia"/>
          <w:lang w:val="en-US" w:eastAsia="zh-CN"/>
        </w:rPr>
        <w:t>备案审查 recording review</w:t>
      </w:r>
      <w:bookmarkEnd w:id="22"/>
    </w:p>
    <w:p>
      <w:pPr>
        <w:pStyle w:val="57"/>
        <w:keepNext w:val="0"/>
        <w:keepLines w:val="0"/>
        <w:pageBreakBefore w:val="0"/>
        <w:widowControl/>
        <w:kinsoku/>
        <w:wordWrap/>
        <w:overflowPunct/>
        <w:topLinePunct w:val="0"/>
        <w:autoSpaceDE/>
        <w:autoSpaceDN/>
        <w:bidi w:val="0"/>
        <w:adjustRightInd w:val="0"/>
        <w:snapToGrid w:val="0"/>
        <w:ind w:firstLine="420"/>
        <w:textAlignment w:val="auto"/>
        <w:rPr>
          <w:rFonts w:hint="eastAsia"/>
          <w:lang w:eastAsia="zh-CN"/>
        </w:rPr>
      </w:pPr>
      <w:r>
        <w:rPr>
          <w:rFonts w:hint="eastAsia"/>
          <w:lang w:val="en-US" w:eastAsia="zh-CN"/>
        </w:rPr>
        <w:t>备案审查机构对制定主体制发并报送备案的行政规范性文件，依照有关规定和程序，对制定主体、制定依据、制定内容、制定权限、制定程序以及其他内容是否符合法律､法规､规章及相关规定进行监督审查的行为｡</w:t>
      </w:r>
    </w:p>
    <w:p>
      <w:pPr>
        <w:pStyle w:val="62"/>
        <w:spacing w:before="312" w:after="312"/>
        <w:rPr>
          <w:rFonts w:hint="eastAsia"/>
        </w:rPr>
      </w:pPr>
      <w:bookmarkStart w:id="23" w:name="_Toc2136645866"/>
      <w:r>
        <w:rPr>
          <w:rFonts w:hint="eastAsia"/>
          <w:lang w:eastAsia="zh-CN"/>
        </w:rPr>
        <w:t>总体要求</w:t>
      </w:r>
      <w:bookmarkEnd w:id="23"/>
    </w:p>
    <w:p>
      <w:pPr>
        <w:pStyle w:val="61"/>
        <w:spacing w:before="156" w:after="156"/>
        <w:rPr>
          <w:rFonts w:hint="eastAsia"/>
        </w:rPr>
      </w:pPr>
      <w:bookmarkStart w:id="24" w:name="_Toc548767862"/>
      <w:bookmarkEnd w:id="24"/>
    </w:p>
    <w:p>
      <w:pPr>
        <w:pStyle w:val="57"/>
        <w:rPr>
          <w:rFonts w:hint="eastAsia"/>
        </w:rPr>
      </w:pPr>
      <w:r>
        <w:rPr>
          <w:rFonts w:hint="eastAsia"/>
          <w:lang w:val="en-US" w:eastAsia="zh-CN"/>
        </w:rPr>
        <w:t>明确行政规范性文件合法性审核的范围、主体、程序、职责和责任，建立健全程序完备、权责一致、相互衔接、运行高效的合法性审核机制。</w:t>
      </w:r>
    </w:p>
    <w:p>
      <w:pPr>
        <w:pStyle w:val="61"/>
        <w:spacing w:before="156" w:after="156"/>
        <w:rPr>
          <w:rFonts w:hint="eastAsia"/>
        </w:rPr>
      </w:pPr>
      <w:bookmarkStart w:id="25" w:name="_Toc1449016026"/>
      <w:bookmarkEnd w:id="25"/>
    </w:p>
    <w:p>
      <w:pPr>
        <w:pStyle w:val="57"/>
        <w:rPr>
          <w:rFonts w:hint="eastAsia"/>
          <w:lang w:val="en-US" w:eastAsia="zh-CN"/>
        </w:rPr>
      </w:pPr>
      <w:r>
        <w:rPr>
          <w:rFonts w:hint="eastAsia"/>
          <w:lang w:val="en-US" w:eastAsia="zh-CN"/>
        </w:rPr>
        <w:t>县级以上人民政府应当将行政规范性文件制定和监督管理工作纳入法治政府建设督察及综合考核指标体系。</w:t>
      </w:r>
    </w:p>
    <w:p>
      <w:pPr>
        <w:pStyle w:val="61"/>
        <w:spacing w:before="156" w:after="156"/>
        <w:rPr>
          <w:rFonts w:hint="eastAsia"/>
        </w:rPr>
      </w:pPr>
      <w:bookmarkStart w:id="26" w:name="_Toc144083471"/>
      <w:bookmarkEnd w:id="26"/>
    </w:p>
    <w:p>
      <w:pPr>
        <w:pStyle w:val="57"/>
        <w:rPr>
          <w:rFonts w:hint="eastAsia"/>
          <w:lang w:val="en-US" w:eastAsia="zh-CN"/>
        </w:rPr>
      </w:pPr>
      <w:r>
        <w:rPr>
          <w:rFonts w:hint="eastAsia"/>
          <w:lang w:val="en-US" w:eastAsia="zh-CN"/>
        </w:rPr>
        <w:t>确保所有行政规范性文件均经过合法性审核，未经合法性审核或经合法性审核不合法的，不得提交集体审议。不得以征求意见、会签、参加审议等方式代替合法性审核。</w:t>
      </w:r>
    </w:p>
    <w:p>
      <w:pPr>
        <w:pStyle w:val="61"/>
        <w:spacing w:before="156" w:after="156"/>
        <w:rPr>
          <w:rFonts w:hint="eastAsia"/>
        </w:rPr>
      </w:pPr>
      <w:bookmarkStart w:id="27" w:name="_Toc923762211"/>
      <w:bookmarkEnd w:id="27"/>
    </w:p>
    <w:p>
      <w:pPr>
        <w:pStyle w:val="57"/>
        <w:rPr>
          <w:rFonts w:hint="eastAsia"/>
        </w:rPr>
      </w:pPr>
      <w:r>
        <w:rPr>
          <w:rFonts w:hint="eastAsia"/>
          <w:lang w:val="en-US" w:eastAsia="zh-CN"/>
        </w:rPr>
        <w:t>坚持认真负责、客观审慎的工作原则，严格审核要求，确保行政规范性文件合法、有效，同时关注文件内容的适当性问题。</w:t>
      </w:r>
    </w:p>
    <w:p>
      <w:pPr>
        <w:pStyle w:val="62"/>
        <w:spacing w:before="312" w:after="312"/>
        <w:rPr>
          <w:rFonts w:hint="eastAsia"/>
        </w:rPr>
      </w:pPr>
      <w:bookmarkStart w:id="28" w:name="_Toc1000451370"/>
      <w:r>
        <w:rPr>
          <w:rFonts w:hint="eastAsia"/>
          <w:lang w:val="en-US" w:eastAsia="zh-CN"/>
        </w:rPr>
        <w:t>审核范围</w:t>
      </w:r>
      <w:bookmarkEnd w:id="28"/>
    </w:p>
    <w:p>
      <w:pPr>
        <w:pStyle w:val="61"/>
        <w:spacing w:before="156" w:after="156"/>
        <w:rPr>
          <w:rFonts w:hint="eastAsia"/>
        </w:rPr>
      </w:pPr>
      <w:bookmarkStart w:id="29" w:name="_Toc1761227412"/>
      <w:bookmarkStart w:id="30" w:name="_Toc409105412"/>
      <w:r>
        <w:rPr>
          <w:rFonts w:hint="eastAsia"/>
          <w:lang w:val="en-US" w:eastAsia="zh-CN"/>
        </w:rPr>
        <w:t>行政规范性文件认定的主要方法</w:t>
      </w:r>
      <w:bookmarkEnd w:id="29"/>
      <w:bookmarkEnd w:id="30"/>
    </w:p>
    <w:p>
      <w:pPr>
        <w:pStyle w:val="71"/>
        <w:spacing w:before="156" w:after="156"/>
        <w:rPr>
          <w:rFonts w:hint="eastAsia"/>
          <w:lang w:val="en-US" w:eastAsia="zh-CN"/>
        </w:rPr>
      </w:pPr>
      <w:r>
        <w:rPr>
          <w:rFonts w:hint="eastAsia"/>
          <w:lang w:eastAsia="zh-CN"/>
        </w:rPr>
        <w:t>文件内容</w:t>
      </w:r>
    </w:p>
    <w:p>
      <w:pPr>
        <w:pStyle w:val="57"/>
        <w:rPr>
          <w:rFonts w:hint="eastAsia"/>
          <w:lang w:val="en-US" w:eastAsia="zh-CN"/>
        </w:rPr>
      </w:pPr>
      <w:r>
        <w:rPr>
          <w:rFonts w:hint="eastAsia"/>
          <w:lang w:val="en-US" w:eastAsia="zh-CN"/>
        </w:rPr>
        <w:t>认定行政规范性文件主要取决于文件内容，行政规范性文件内容应当同时具备以下特征:</w:t>
      </w:r>
    </w:p>
    <w:p>
      <w:pPr>
        <w:pStyle w:val="57"/>
        <w:rPr>
          <w:rFonts w:hint="eastAsia"/>
          <w:lang w:val="en-US" w:eastAsia="zh-CN"/>
        </w:rPr>
      </w:pPr>
      <w:r>
        <w:rPr>
          <w:rFonts w:hint="eastAsia"/>
          <w:lang w:val="en-US" w:eastAsia="zh-CN"/>
        </w:rPr>
        <w:t>a)  行政性。即指行政规范性文件的制定主体及内容的行政性。行政规范性文件制定主体应当是行政机关以及法律、法规授权管理公共事务的组织，行政规范性文件的内容应当属于行使行政管理职责的事项;</w:t>
      </w:r>
    </w:p>
    <w:p>
      <w:pPr>
        <w:pStyle w:val="57"/>
        <w:rPr>
          <w:rFonts w:hint="eastAsia"/>
          <w:lang w:val="en-US" w:eastAsia="zh-CN"/>
        </w:rPr>
      </w:pPr>
      <w:r>
        <w:rPr>
          <w:rFonts w:hint="eastAsia"/>
          <w:lang w:val="en-US" w:eastAsia="zh-CN"/>
        </w:rPr>
        <w:t>b)  外部性。即指行政规范性文件的调整对象是行政机关对外履行职能所涉及的公民、法人和其他组织。制定机关应当将行政规范性文件以便于公众知晓的方式向社会公布，未向社会公布的，不得作为行政管理的依据;</w:t>
      </w:r>
    </w:p>
    <w:p>
      <w:pPr>
        <w:pStyle w:val="57"/>
        <w:rPr>
          <w:rFonts w:hint="eastAsia"/>
          <w:lang w:val="en-US" w:eastAsia="zh-CN"/>
        </w:rPr>
      </w:pPr>
      <w:r>
        <w:rPr>
          <w:rFonts w:hint="eastAsia"/>
          <w:lang w:val="en-US" w:eastAsia="zh-CN"/>
        </w:rPr>
        <w:t>c)  普遍适用性。即指行政规范性文件不具体针对某一个或者某几个特定公民、法人和其他组织，而是对符合适用条件的所有公民、法人和其他组织都具有普遍约束力；</w:t>
      </w:r>
    </w:p>
    <w:p>
      <w:pPr>
        <w:pStyle w:val="57"/>
        <w:rPr>
          <w:rFonts w:hint="eastAsia"/>
          <w:lang w:val="en-US" w:eastAsia="zh-CN"/>
        </w:rPr>
      </w:pPr>
      <w:r>
        <w:rPr>
          <w:rFonts w:hint="eastAsia"/>
          <w:lang w:val="en-US" w:eastAsia="zh-CN"/>
        </w:rPr>
        <w:t>d）反复适用性。即指行政规范性文件在其有效期内可以反复适用，而不是一次适用。</w:t>
      </w:r>
    </w:p>
    <w:p>
      <w:pPr>
        <w:pStyle w:val="71"/>
        <w:spacing w:before="156" w:after="156"/>
        <w:rPr>
          <w:rFonts w:hint="eastAsia"/>
          <w:lang w:val="en-US" w:eastAsia="zh-CN"/>
        </w:rPr>
      </w:pPr>
      <w:r>
        <w:rPr>
          <w:rFonts w:hint="eastAsia"/>
          <w:lang w:eastAsia="zh-CN"/>
        </w:rPr>
        <w:t>文件名称</w:t>
      </w:r>
    </w:p>
    <w:p>
      <w:pPr>
        <w:pStyle w:val="57"/>
        <w:rPr>
          <w:rFonts w:hint="eastAsia"/>
          <w:lang w:val="en-US" w:eastAsia="zh-CN"/>
        </w:rPr>
      </w:pPr>
      <w:r>
        <w:rPr>
          <w:rFonts w:hint="default"/>
          <w:lang w:val="en-US" w:eastAsia="zh-CN"/>
        </w:rPr>
        <w:t>按照《党政机关公文处理工作条例》第八条规定的公文种类</w:t>
      </w:r>
      <w:r>
        <w:rPr>
          <w:rFonts w:hint="eastAsia"/>
          <w:lang w:val="en-US" w:eastAsia="zh-CN"/>
        </w:rPr>
        <w:t>，</w:t>
      </w:r>
      <w:r>
        <w:rPr>
          <w:rFonts w:hint="default"/>
          <w:lang w:val="en-US" w:eastAsia="zh-CN"/>
        </w:rPr>
        <w:t>其中决议、命令、公报、通报、报告、请示、议案、函、纪要九种公文一般不能成为行政规范性文件。办法、规定、决定、意见、细则、通告、命令、公告等公文可以成为行政规范性文件</w:t>
      </w:r>
      <w:r>
        <w:rPr>
          <w:rFonts w:hint="eastAsia"/>
          <w:lang w:val="en-US" w:eastAsia="zh-CN"/>
        </w:rPr>
        <w:t>。</w:t>
      </w:r>
    </w:p>
    <w:p>
      <w:pPr>
        <w:pStyle w:val="71"/>
        <w:spacing w:before="156" w:after="156"/>
        <w:rPr>
          <w:rFonts w:hint="eastAsia"/>
          <w:lang w:val="en-US" w:eastAsia="zh-CN"/>
        </w:rPr>
      </w:pPr>
      <w:r>
        <w:rPr>
          <w:rFonts w:hint="eastAsia"/>
          <w:lang w:eastAsia="zh-CN"/>
        </w:rPr>
        <w:t>文件要素</w:t>
      </w:r>
    </w:p>
    <w:p>
      <w:pPr>
        <w:pStyle w:val="57"/>
        <w:ind w:left="210" w:leftChars="100" w:firstLine="210" w:firstLineChars="100"/>
        <w:rPr>
          <w:rFonts w:hint="eastAsia"/>
          <w:lang w:val="en-US" w:eastAsia="zh-CN"/>
        </w:rPr>
      </w:pPr>
      <w:r>
        <w:rPr>
          <w:rFonts w:hint="eastAsia"/>
          <w:lang w:val="en-US" w:eastAsia="zh-CN"/>
        </w:rPr>
        <w:t>认定行政规范性文件可以从以下要素来认定:</w:t>
      </w:r>
    </w:p>
    <w:p>
      <w:pPr>
        <w:pStyle w:val="57"/>
        <w:ind w:left="210" w:leftChars="100" w:firstLine="210" w:firstLineChars="100"/>
        <w:rPr>
          <w:rFonts w:hint="eastAsia"/>
          <w:lang w:val="en-US" w:eastAsia="zh-CN"/>
        </w:rPr>
      </w:pPr>
      <w:r>
        <w:rPr>
          <w:rFonts w:hint="eastAsia"/>
          <w:lang w:val="en-US" w:eastAsia="zh-CN"/>
        </w:rPr>
        <w:t>a) 制定主体。省人民政府及其部门、派出机关；市、县、自治县人民政府及其部门、派出机关；乡镇人民政府、街道办事处；经法律、法规授权的具有管理公共事务职能的组织。除法律、法规另有规定外，行政机关的议事协调机构、临时机构、派出机构和内设机构，不得制定行政规范性文件；</w:t>
      </w:r>
    </w:p>
    <w:p>
      <w:pPr>
        <w:pStyle w:val="57"/>
        <w:rPr>
          <w:rFonts w:hint="eastAsia"/>
          <w:lang w:val="en-US" w:eastAsia="zh-CN"/>
        </w:rPr>
      </w:pPr>
      <w:r>
        <w:rPr>
          <w:rFonts w:hint="eastAsia"/>
          <w:lang w:val="en-US" w:eastAsia="zh-CN"/>
        </w:rPr>
        <w:t>b) 调整对象。文件管理内容涉及是否属于行政机关及其工作人员以外的公民、法人和其他组织等；</w:t>
      </w:r>
    </w:p>
    <w:p>
      <w:pPr>
        <w:pStyle w:val="57"/>
        <w:ind w:left="210" w:leftChars="100" w:firstLine="210" w:firstLineChars="100"/>
        <w:rPr>
          <w:rFonts w:hint="eastAsia"/>
          <w:lang w:val="en-US" w:eastAsia="zh-CN"/>
        </w:rPr>
      </w:pPr>
      <w:r>
        <w:rPr>
          <w:rFonts w:hint="eastAsia"/>
          <w:lang w:val="en-US" w:eastAsia="zh-CN"/>
        </w:rPr>
        <w:t>c) 规范内容。文件内容是否属于履行行政管理职责，是否适用于不特定的公民、法人和其他组织等；</w:t>
      </w:r>
    </w:p>
    <w:p>
      <w:pPr>
        <w:pStyle w:val="57"/>
        <w:ind w:left="210" w:leftChars="100" w:firstLine="210" w:firstLineChars="100"/>
        <w:rPr>
          <w:rFonts w:hint="default"/>
          <w:lang w:val="en-US" w:eastAsia="zh-CN"/>
        </w:rPr>
      </w:pPr>
      <w:r>
        <w:rPr>
          <w:rFonts w:hint="eastAsia"/>
          <w:lang w:val="en-US" w:eastAsia="zh-CN"/>
        </w:rPr>
        <w:t>d) 文件效力。文件作出的规定，在有效期内对同类事项是否可以多次适用，公开属性是否为“主动公开”。</w:t>
      </w:r>
    </w:p>
    <w:p>
      <w:pPr>
        <w:pStyle w:val="61"/>
        <w:spacing w:before="156" w:after="156"/>
        <w:rPr>
          <w:rFonts w:hint="eastAsia"/>
        </w:rPr>
      </w:pPr>
      <w:bookmarkStart w:id="31" w:name="_Toc526178174"/>
      <w:bookmarkStart w:id="32" w:name="_Toc1283670841"/>
      <w:r>
        <w:rPr>
          <w:rFonts w:hint="eastAsia"/>
          <w:lang w:val="en-US" w:eastAsia="zh-CN"/>
        </w:rPr>
        <w:t>不属于行政规范性文件的列举</w:t>
      </w:r>
      <w:bookmarkEnd w:id="31"/>
      <w:bookmarkEnd w:id="32"/>
    </w:p>
    <w:p>
      <w:pPr>
        <w:pStyle w:val="71"/>
        <w:spacing w:before="156" w:after="156"/>
        <w:rPr>
          <w:rFonts w:hint="eastAsia"/>
          <w:lang w:val="en-US" w:eastAsia="zh-CN"/>
        </w:rPr>
      </w:pPr>
    </w:p>
    <w:p>
      <w:pPr>
        <w:pStyle w:val="57"/>
        <w:rPr>
          <w:rFonts w:hint="eastAsia"/>
          <w:lang w:val="en-US" w:eastAsia="zh-CN"/>
        </w:rPr>
      </w:pPr>
      <w:r>
        <w:rPr>
          <w:rFonts w:hint="eastAsia"/>
          <w:lang w:val="en-US" w:eastAsia="zh-CN"/>
        </w:rPr>
        <w:t>因不具备行政性特征而不属于行政规范性文件的情形，包括但不限于:</w:t>
      </w:r>
    </w:p>
    <w:p>
      <w:pPr>
        <w:pStyle w:val="57"/>
        <w:rPr>
          <w:rFonts w:hint="eastAsia"/>
          <w:lang w:val="en-US" w:eastAsia="zh-CN"/>
        </w:rPr>
      </w:pPr>
      <w:r>
        <w:rPr>
          <w:rFonts w:hint="eastAsia"/>
          <w:lang w:val="en-US" w:eastAsia="zh-CN"/>
        </w:rPr>
        <w:t>a) 党组织制发的文件，包括党委、政府共同制发的拟使用党委文号的文件，党委、政府办公厅(室)  共同制发的拟使用党委办公厅(室) 文号的文件，党委工作机关与政府工作部门共同制发的拟使用党委工作机关文号的文件等；</w:t>
      </w:r>
    </w:p>
    <w:p>
      <w:pPr>
        <w:pStyle w:val="57"/>
        <w:rPr>
          <w:rFonts w:hint="eastAsia"/>
          <w:lang w:val="en-US" w:eastAsia="zh-CN"/>
        </w:rPr>
      </w:pPr>
      <w:r>
        <w:rPr>
          <w:rFonts w:hint="eastAsia"/>
          <w:lang w:val="en-US" w:eastAsia="zh-CN"/>
        </w:rPr>
        <w:t>b) 产业发展规划、行业发展规划、城乡建设规划等宏观发展规划文件；</w:t>
      </w:r>
    </w:p>
    <w:p>
      <w:pPr>
        <w:pStyle w:val="57"/>
        <w:rPr>
          <w:rFonts w:hint="eastAsia"/>
          <w:lang w:val="en-US" w:eastAsia="zh-CN"/>
        </w:rPr>
      </w:pPr>
      <w:r>
        <w:rPr>
          <w:rFonts w:hint="eastAsia"/>
          <w:lang w:val="en-US" w:eastAsia="zh-CN"/>
        </w:rPr>
        <w:t>c) 仅含有专业技术指标内容，不含有行政管理规范内容、行业法人技术标准、技术操作规程等文件；</w:t>
      </w:r>
    </w:p>
    <w:p>
      <w:pPr>
        <w:pStyle w:val="57"/>
        <w:rPr>
          <w:rFonts w:hint="eastAsia"/>
          <w:lang w:val="en-US" w:eastAsia="zh-CN"/>
        </w:rPr>
      </w:pPr>
      <w:r>
        <w:rPr>
          <w:rFonts w:hint="eastAsia"/>
          <w:lang w:val="en-US" w:eastAsia="zh-CN"/>
        </w:rPr>
        <w:t>d) 仅对格式文本、报表、会计准则、会计核算制度等技术事项进行规定的文件以及仅涉及下达预算、分配资金、批复项目等具体事务的文件；</w:t>
      </w:r>
    </w:p>
    <w:p>
      <w:pPr>
        <w:pStyle w:val="57"/>
        <w:rPr>
          <w:rFonts w:hint="eastAsia"/>
          <w:lang w:val="en-US" w:eastAsia="zh-CN"/>
        </w:rPr>
      </w:pPr>
      <w:r>
        <w:rPr>
          <w:rFonts w:hint="eastAsia"/>
          <w:lang w:val="en-US" w:eastAsia="zh-CN"/>
        </w:rPr>
        <w:t>e) 会议通知、会议讲话等会议文件；</w:t>
      </w:r>
    </w:p>
    <w:p>
      <w:pPr>
        <w:pStyle w:val="57"/>
        <w:ind w:firstLine="420" w:firstLineChars="200"/>
        <w:rPr>
          <w:rFonts w:hint="eastAsia"/>
          <w:lang w:val="en-US" w:eastAsia="zh-CN"/>
        </w:rPr>
      </w:pPr>
      <w:r>
        <w:rPr>
          <w:rFonts w:hint="eastAsia"/>
          <w:lang w:val="en-US" w:eastAsia="zh-CN"/>
        </w:rPr>
        <w:t>f) 公示办事时间、办事地点等事项的便民告知文件；</w:t>
      </w:r>
    </w:p>
    <w:p>
      <w:pPr>
        <w:pStyle w:val="57"/>
        <w:ind w:firstLine="420" w:firstLineChars="200"/>
        <w:rPr>
          <w:rFonts w:hint="eastAsia"/>
          <w:lang w:val="en-US" w:eastAsia="zh-CN"/>
        </w:rPr>
      </w:pPr>
      <w:r>
        <w:rPr>
          <w:rFonts w:hint="eastAsia"/>
          <w:lang w:val="en-US" w:eastAsia="zh-CN"/>
        </w:rPr>
        <w:t>g) 国有资产监督管理机构制定的履行出资人职责的文件。</w:t>
      </w:r>
    </w:p>
    <w:p>
      <w:pPr>
        <w:pStyle w:val="71"/>
        <w:spacing w:before="156" w:after="156"/>
        <w:rPr>
          <w:rFonts w:hint="eastAsia"/>
          <w:lang w:val="en-US" w:eastAsia="zh-CN"/>
        </w:rPr>
      </w:pPr>
    </w:p>
    <w:p>
      <w:pPr>
        <w:pStyle w:val="57"/>
        <w:rPr>
          <w:rFonts w:hint="eastAsia"/>
          <w:lang w:val="en-US" w:eastAsia="zh-CN"/>
        </w:rPr>
      </w:pPr>
      <w:r>
        <w:rPr>
          <w:rFonts w:hint="eastAsia"/>
          <w:lang w:val="en-US" w:eastAsia="zh-CN"/>
        </w:rPr>
        <w:t>因不具备外部性特征而不属于行政规范性文件的情形，包括但不限于:</w:t>
      </w:r>
    </w:p>
    <w:p>
      <w:pPr>
        <w:pStyle w:val="57"/>
        <w:rPr>
          <w:rFonts w:hint="eastAsia"/>
          <w:lang w:val="en-US" w:eastAsia="zh-CN"/>
        </w:rPr>
      </w:pPr>
      <w:r>
        <w:rPr>
          <w:rFonts w:hint="eastAsia"/>
          <w:lang w:val="en-US" w:eastAsia="zh-CN"/>
        </w:rPr>
        <w:t>a) 行政机关制定的内部事务管理规范、工作制度、工作方案、工作要点、目标管理责任书、重点工作任务分解等，以及对其他行政机关或者对其直接管理的事业单位的人事、行政、外事、财务、保密、工作考核、表彰奖惩、监督检查和责任追究等行政机关内部管理事项；</w:t>
      </w:r>
    </w:p>
    <w:p>
      <w:pPr>
        <w:pStyle w:val="57"/>
        <w:rPr>
          <w:rFonts w:hint="eastAsia"/>
          <w:lang w:val="en-US" w:eastAsia="zh-CN"/>
        </w:rPr>
      </w:pPr>
      <w:r>
        <w:rPr>
          <w:rFonts w:hint="eastAsia"/>
          <w:lang w:val="en-US" w:eastAsia="zh-CN"/>
        </w:rPr>
        <w:t>b) 不涉及公民、法人和其他组织权利义务的行政机关之间商洽工作、询问和答复的工作函；</w:t>
      </w:r>
    </w:p>
    <w:p>
      <w:pPr>
        <w:pStyle w:val="57"/>
        <w:rPr>
          <w:rFonts w:hint="eastAsia"/>
          <w:lang w:val="en-US" w:eastAsia="zh-CN"/>
        </w:rPr>
      </w:pPr>
      <w:r>
        <w:rPr>
          <w:rFonts w:hint="eastAsia"/>
          <w:lang w:val="en-US" w:eastAsia="zh-CN"/>
        </w:rPr>
        <w:t>c) 下级行政机关向上级行政机关作出的请示、报告，上级行政机关对下级行政机关作出的不创设行政管理规则、不具有普遍约束力的批复；</w:t>
      </w:r>
    </w:p>
    <w:p>
      <w:pPr>
        <w:pStyle w:val="57"/>
        <w:rPr>
          <w:rFonts w:hint="eastAsia"/>
          <w:lang w:val="en-US" w:eastAsia="zh-CN"/>
        </w:rPr>
      </w:pPr>
      <w:r>
        <w:rPr>
          <w:rFonts w:hint="eastAsia"/>
          <w:lang w:val="en-US" w:eastAsia="zh-CN"/>
        </w:rPr>
        <w:t>d) 工作领导小组以及议事协调机构成立、撤销及人员调整事项；</w:t>
      </w:r>
    </w:p>
    <w:p>
      <w:pPr>
        <w:pStyle w:val="57"/>
        <w:rPr>
          <w:rFonts w:hint="eastAsia"/>
          <w:lang w:val="en-US" w:eastAsia="zh-CN"/>
        </w:rPr>
      </w:pPr>
      <w:r>
        <w:rPr>
          <w:rFonts w:hint="eastAsia"/>
          <w:lang w:val="en-US" w:eastAsia="zh-CN"/>
        </w:rPr>
        <w:t>e) 涉密文件或者依法不公开的文件。</w:t>
      </w:r>
    </w:p>
    <w:p>
      <w:pPr>
        <w:pStyle w:val="71"/>
        <w:spacing w:before="156" w:after="156"/>
        <w:rPr>
          <w:rFonts w:hint="eastAsia"/>
          <w:lang w:val="en-US" w:eastAsia="zh-CN"/>
        </w:rPr>
      </w:pPr>
    </w:p>
    <w:p>
      <w:pPr>
        <w:pStyle w:val="57"/>
        <w:rPr>
          <w:rFonts w:hint="eastAsia"/>
          <w:lang w:val="en-US" w:eastAsia="zh-CN"/>
        </w:rPr>
      </w:pPr>
      <w:r>
        <w:rPr>
          <w:rFonts w:hint="eastAsia"/>
          <w:lang w:val="en-US" w:eastAsia="zh-CN"/>
        </w:rPr>
        <w:t>因不具备普遍适用性特征而不属于行政规范性文件的情形，包括但不限于:</w:t>
      </w:r>
    </w:p>
    <w:p>
      <w:pPr>
        <w:pStyle w:val="57"/>
        <w:rPr>
          <w:rFonts w:hint="eastAsia"/>
          <w:b w:val="0"/>
          <w:bCs w:val="0"/>
          <w:color w:val="000000" w:themeColor="text1"/>
          <w:lang w:val="en-US" w:eastAsia="zh-CN"/>
          <w14:textFill>
            <w14:solidFill>
              <w14:schemeClr w14:val="tx1"/>
            </w14:solidFill>
          </w14:textFill>
        </w:rPr>
      </w:pPr>
      <w:r>
        <w:rPr>
          <w:rFonts w:hint="eastAsia"/>
          <w:lang w:val="en-US" w:eastAsia="zh-CN"/>
        </w:rPr>
        <w:t>a) 就特定人和特定事项发布的通告、公告、通知等文件，</w:t>
      </w:r>
      <w:r>
        <w:rPr>
          <w:rFonts w:hint="eastAsia"/>
          <w:b w:val="0"/>
          <w:bCs w:val="0"/>
          <w:color w:val="000000" w:themeColor="text1"/>
          <w:lang w:val="en-US" w:eastAsia="zh-CN"/>
          <w14:textFill>
            <w14:solidFill>
              <w14:schemeClr w14:val="tx1"/>
            </w14:solidFill>
          </w14:textFill>
        </w:rPr>
        <w:t>特定主体的范围会动态调整的除外；</w:t>
      </w:r>
    </w:p>
    <w:p>
      <w:pPr>
        <w:pStyle w:val="57"/>
        <w:rPr>
          <w:rFonts w:hint="eastAsia"/>
          <w:lang w:val="en-US" w:eastAsia="zh-CN"/>
        </w:rPr>
      </w:pPr>
      <w:r>
        <w:rPr>
          <w:rFonts w:hint="eastAsia"/>
          <w:lang w:val="en-US" w:eastAsia="zh-CN"/>
        </w:rPr>
        <w:t>b) 行政许可决定、行政处罚决定和其他行政决定；</w:t>
      </w:r>
    </w:p>
    <w:p>
      <w:pPr>
        <w:pStyle w:val="57"/>
        <w:rPr>
          <w:rFonts w:hint="eastAsia"/>
          <w:lang w:val="en-US" w:eastAsia="zh-CN"/>
        </w:rPr>
      </w:pPr>
      <w:r>
        <w:rPr>
          <w:rFonts w:hint="eastAsia"/>
          <w:lang w:val="en-US" w:eastAsia="zh-CN"/>
        </w:rPr>
        <w:t>c) 各种应急预案。</w:t>
      </w:r>
    </w:p>
    <w:p>
      <w:pPr>
        <w:pStyle w:val="71"/>
        <w:spacing w:before="156" w:after="156"/>
        <w:rPr>
          <w:rFonts w:hint="eastAsia"/>
          <w:lang w:val="en-US" w:eastAsia="zh-CN"/>
        </w:rPr>
      </w:pPr>
    </w:p>
    <w:p>
      <w:pPr>
        <w:pStyle w:val="57"/>
        <w:rPr>
          <w:rFonts w:hint="eastAsia"/>
          <w:lang w:val="en-US" w:eastAsia="zh-CN"/>
        </w:rPr>
      </w:pPr>
      <w:r>
        <w:rPr>
          <w:rFonts w:hint="eastAsia"/>
          <w:lang w:val="en-US" w:eastAsia="zh-CN"/>
        </w:rPr>
        <w:t>因不具备反复适用性特征而不属于行政规范性文件的情形，包括但不限于:</w:t>
      </w:r>
    </w:p>
    <w:p>
      <w:pPr>
        <w:pStyle w:val="57"/>
        <w:rPr>
          <w:rFonts w:hint="eastAsia"/>
          <w:lang w:val="en-US" w:eastAsia="zh-CN"/>
        </w:rPr>
      </w:pPr>
      <w:r>
        <w:rPr>
          <w:rFonts w:hint="eastAsia"/>
          <w:lang w:val="en-US" w:eastAsia="zh-CN"/>
        </w:rPr>
        <w:t>a) 具体地块的征收补偿、安置方案；</w:t>
      </w:r>
    </w:p>
    <w:p>
      <w:pPr>
        <w:pStyle w:val="57"/>
        <w:rPr>
          <w:rFonts w:hint="eastAsia"/>
          <w:lang w:val="en-US" w:eastAsia="zh-CN"/>
        </w:rPr>
      </w:pPr>
      <w:r>
        <w:rPr>
          <w:rFonts w:hint="eastAsia"/>
          <w:lang w:val="en-US" w:eastAsia="zh-CN"/>
        </w:rPr>
        <w:t>b) 对小区、地名命名的批复。</w:t>
      </w:r>
    </w:p>
    <w:p>
      <w:pPr>
        <w:pStyle w:val="61"/>
        <w:spacing w:before="156" w:after="156"/>
        <w:rPr>
          <w:rFonts w:hint="eastAsia"/>
        </w:rPr>
      </w:pPr>
      <w:bookmarkStart w:id="33" w:name="_Toc1828449153"/>
      <w:r>
        <w:rPr>
          <w:rFonts w:hint="eastAsia"/>
          <w:lang w:eastAsia="zh-CN"/>
        </w:rPr>
        <w:t>其他注意情形</w:t>
      </w:r>
      <w:bookmarkEnd w:id="33"/>
    </w:p>
    <w:p>
      <w:pPr>
        <w:pStyle w:val="71"/>
        <w:spacing w:before="156" w:after="156"/>
        <w:rPr>
          <w:rFonts w:hint="eastAsia"/>
          <w:lang w:val="en-US" w:eastAsia="zh-CN"/>
        </w:rPr>
      </w:pPr>
    </w:p>
    <w:p>
      <w:pPr>
        <w:pStyle w:val="57"/>
        <w:rPr>
          <w:rFonts w:hint="eastAsia"/>
          <w:lang w:val="en-US" w:eastAsia="zh-CN"/>
        </w:rPr>
      </w:pPr>
      <w:r>
        <w:rPr>
          <w:rFonts w:hint="eastAsia"/>
          <w:lang w:val="en-US" w:eastAsia="zh-CN"/>
        </w:rPr>
        <w:t>行政机关批转下级行政机关的行政规范性文件，是批转机关的行政规范性文件;政府工作部门经本级政府同意后以部门名义制定发布的行政规范性文件，是部门行政规范性文件。</w:t>
      </w:r>
    </w:p>
    <w:p>
      <w:pPr>
        <w:pStyle w:val="71"/>
        <w:spacing w:before="156" w:after="156"/>
        <w:rPr>
          <w:rFonts w:hint="eastAsia"/>
          <w:lang w:val="en-US" w:eastAsia="zh-CN"/>
        </w:rPr>
      </w:pPr>
    </w:p>
    <w:p>
      <w:pPr>
        <w:pStyle w:val="57"/>
        <w:rPr>
          <w:rFonts w:hint="eastAsia"/>
          <w:lang w:val="en-US" w:eastAsia="zh-CN"/>
        </w:rPr>
      </w:pPr>
      <w:r>
        <w:rPr>
          <w:rFonts w:hint="eastAsia"/>
          <w:lang w:val="en-US" w:eastAsia="zh-CN"/>
        </w:rPr>
        <w:t>行政机关原文转发上级行政机关的行政规范性文件，不是本行政机关的行政规范性文件;但转发上级行政机关的行政规范性文件同时提出具体实施措施或者补充意见，对不特定的公民、法人和其他组织的权利义务具有直接影响的，是本行政机关的行政规范性文件。</w:t>
      </w:r>
    </w:p>
    <w:p>
      <w:pPr>
        <w:pStyle w:val="71"/>
        <w:spacing w:before="156" w:after="156"/>
        <w:rPr>
          <w:rFonts w:hint="eastAsia"/>
          <w:lang w:val="en-US" w:eastAsia="zh-CN"/>
        </w:rPr>
      </w:pPr>
    </w:p>
    <w:p>
      <w:pPr>
        <w:pStyle w:val="57"/>
        <w:rPr>
          <w:rFonts w:hint="eastAsia"/>
          <w:lang w:val="en-US" w:eastAsia="zh-CN"/>
        </w:rPr>
      </w:pPr>
      <w:r>
        <w:rPr>
          <w:rFonts w:hint="eastAsia"/>
          <w:lang w:val="en-US" w:eastAsia="zh-CN"/>
        </w:rPr>
        <w:t>行政机关对本行政机关行政处罚、行政许可等进行裁量权细化量化的规定，是行政规范性文件;但行政机关指导下级行政机关就行政处罚、行政许可等裁量权细化量化作出的规定，不是行政规范性文件。</w:t>
      </w:r>
    </w:p>
    <w:p>
      <w:pPr>
        <w:pStyle w:val="71"/>
        <w:spacing w:before="156" w:after="156"/>
        <w:rPr>
          <w:rFonts w:hint="eastAsia"/>
          <w:lang w:val="en-US" w:eastAsia="zh-CN"/>
        </w:rPr>
      </w:pPr>
    </w:p>
    <w:p>
      <w:pPr>
        <w:pStyle w:val="57"/>
        <w:rPr>
          <w:rFonts w:hint="eastAsia"/>
          <w:lang w:val="en-US" w:eastAsia="zh-CN"/>
        </w:rPr>
      </w:pPr>
      <w:r>
        <w:rPr>
          <w:rFonts w:hint="eastAsia"/>
          <w:lang w:val="en-US" w:eastAsia="zh-CN"/>
        </w:rPr>
        <w:t>行政机关为实施专项行动、部署有关工作制定的工作方案，不是行政规范性文件;但此类方案的内容对不特定的公民、法人和其他组织的权利义务具有直接影响的，是行政规范性文件。</w:t>
      </w:r>
    </w:p>
    <w:p>
      <w:pPr>
        <w:pStyle w:val="71"/>
        <w:spacing w:before="156" w:after="156"/>
        <w:rPr>
          <w:rFonts w:hint="eastAsia"/>
          <w:lang w:val="en-US" w:eastAsia="zh-CN"/>
        </w:rPr>
      </w:pPr>
    </w:p>
    <w:p>
      <w:pPr>
        <w:pStyle w:val="57"/>
        <w:rPr>
          <w:rFonts w:hint="eastAsia"/>
          <w:lang w:val="en-US" w:eastAsia="zh-CN"/>
        </w:rPr>
      </w:pPr>
      <w:r>
        <w:rPr>
          <w:rFonts w:hint="eastAsia"/>
          <w:lang w:val="en-US" w:eastAsia="zh-CN"/>
        </w:rPr>
        <w:t>行政机关的指导意见原则上不是行政规范性文件，但文件内容对不特定的公民、法人和其他组织的权利义务具有直接影响的，是行政规范性文件。</w:t>
      </w:r>
    </w:p>
    <w:p>
      <w:pPr>
        <w:pStyle w:val="71"/>
        <w:spacing w:before="156" w:after="156"/>
        <w:rPr>
          <w:rFonts w:hint="eastAsia"/>
          <w:lang w:val="en-US" w:eastAsia="zh-CN"/>
        </w:rPr>
      </w:pPr>
    </w:p>
    <w:p>
      <w:pPr>
        <w:pStyle w:val="57"/>
        <w:rPr>
          <w:rFonts w:hint="eastAsia"/>
          <w:lang w:val="en-US" w:eastAsia="zh-CN"/>
        </w:rPr>
      </w:pPr>
      <w:r>
        <w:rPr>
          <w:rFonts w:hint="eastAsia"/>
          <w:lang w:val="en-US" w:eastAsia="zh-CN"/>
        </w:rPr>
        <w:t>行政机关的批复原则上不是行政规范性文件，但批复的内容对批复机关管辖范围内的同类事项具有普遍适用性，并对不特定的公民、法人和其他组织的权利义务具有</w:t>
      </w:r>
      <w:r>
        <w:rPr>
          <w:rFonts w:hint="eastAsia"/>
          <w:b w:val="0"/>
          <w:bCs w:val="0"/>
          <w:lang w:val="en-US" w:eastAsia="zh-CN"/>
        </w:rPr>
        <w:t>直接影响</w:t>
      </w:r>
      <w:r>
        <w:rPr>
          <w:rFonts w:hint="eastAsia"/>
          <w:lang w:val="en-US" w:eastAsia="zh-CN"/>
        </w:rPr>
        <w:t>的，是行政规范性文件。</w:t>
      </w:r>
    </w:p>
    <w:p>
      <w:pPr>
        <w:pStyle w:val="71"/>
        <w:spacing w:before="156" w:after="156"/>
        <w:rPr>
          <w:rFonts w:hint="eastAsia"/>
          <w:lang w:val="en-US" w:eastAsia="zh-CN"/>
        </w:rPr>
      </w:pPr>
    </w:p>
    <w:p>
      <w:pPr>
        <w:pStyle w:val="57"/>
        <w:rPr>
          <w:rFonts w:hint="eastAsia"/>
          <w:lang w:val="en-US" w:eastAsia="zh-CN"/>
        </w:rPr>
      </w:pPr>
      <w:r>
        <w:rPr>
          <w:rFonts w:hint="eastAsia"/>
          <w:lang w:val="en-US" w:eastAsia="zh-CN"/>
        </w:rPr>
        <w:t>行政规范性文件清理后，关于宣布行政规范性文件继续有效、废止或者失效的决定，是行政规范性文件。</w:t>
      </w:r>
    </w:p>
    <w:p>
      <w:pPr>
        <w:pStyle w:val="71"/>
        <w:spacing w:before="156" w:after="156"/>
        <w:rPr>
          <w:rFonts w:hint="eastAsia"/>
          <w:lang w:val="en-US" w:eastAsia="zh-CN"/>
        </w:rPr>
      </w:pPr>
    </w:p>
    <w:p>
      <w:pPr>
        <w:pStyle w:val="57"/>
        <w:rPr>
          <w:rFonts w:hint="eastAsia"/>
          <w:lang w:val="en-US" w:eastAsia="zh-CN"/>
        </w:rPr>
      </w:pPr>
      <w:r>
        <w:rPr>
          <w:rFonts w:hint="eastAsia"/>
          <w:lang w:val="en-US" w:eastAsia="zh-CN"/>
        </w:rPr>
        <w:t>党委与政府联合制定以及党的纪律检查委员会、党委部门与政府部门联合制定的使用党委文号的规范性文件，属于党内规范性文件，按照党内规范性文件有关规定进行管理。</w:t>
      </w:r>
    </w:p>
    <w:p>
      <w:pPr>
        <w:pStyle w:val="62"/>
        <w:spacing w:before="312" w:after="312"/>
        <w:rPr>
          <w:rFonts w:hint="eastAsia"/>
        </w:rPr>
      </w:pPr>
      <w:bookmarkStart w:id="34" w:name="_Toc173952615"/>
      <w:r>
        <w:rPr>
          <w:rFonts w:hint="eastAsia"/>
          <w:lang w:eastAsia="zh-CN"/>
        </w:rPr>
        <w:t>工作机构</w:t>
      </w:r>
      <w:bookmarkEnd w:id="34"/>
    </w:p>
    <w:p>
      <w:pPr>
        <w:pStyle w:val="61"/>
        <w:spacing w:before="156" w:after="156"/>
        <w:rPr>
          <w:rFonts w:hint="eastAsia"/>
        </w:rPr>
      </w:pPr>
      <w:bookmarkStart w:id="35" w:name="_Toc1071642985"/>
      <w:bookmarkStart w:id="36" w:name="_Toc1059208430"/>
      <w:r>
        <w:rPr>
          <w:rFonts w:hint="eastAsia"/>
          <w:lang w:val="en-US" w:eastAsia="zh-CN"/>
        </w:rPr>
        <w:t>合法性审核部门或机构</w:t>
      </w:r>
      <w:bookmarkEnd w:id="35"/>
      <w:bookmarkEnd w:id="36"/>
    </w:p>
    <w:p>
      <w:pPr>
        <w:pStyle w:val="57"/>
        <w:rPr>
          <w:rFonts w:hint="eastAsia"/>
          <w:lang w:val="en-US" w:eastAsia="zh-CN"/>
        </w:rPr>
      </w:pPr>
      <w:r>
        <w:rPr>
          <w:rFonts w:hint="eastAsia"/>
          <w:lang w:val="en-US" w:eastAsia="zh-CN"/>
        </w:rPr>
        <w:t>行政规范性文件合法性审核实行分级负责制，各级人民政府及其部门要明确具体承担行政规范性文件合法性审核工作的部门或机构，主要包括以下情形:</w:t>
      </w:r>
    </w:p>
    <w:p>
      <w:pPr>
        <w:pStyle w:val="57"/>
        <w:rPr>
          <w:rFonts w:hint="eastAsia"/>
          <w:lang w:val="en-US" w:eastAsia="zh-CN"/>
        </w:rPr>
      </w:pPr>
      <w:r>
        <w:rPr>
          <w:rFonts w:hint="eastAsia"/>
          <w:lang w:val="en-US" w:eastAsia="zh-CN"/>
        </w:rPr>
        <w:t>a)  以县级以上人民政府印发的行政规范性文件，或者由县级以上人民政府部门起草、报请本级人民政府批准后以部门名义印发的行政规范性文件，由同级人民政府司法行政机关进行审核；</w:t>
      </w:r>
    </w:p>
    <w:p>
      <w:pPr>
        <w:pStyle w:val="57"/>
        <w:rPr>
          <w:rFonts w:hint="eastAsia"/>
          <w:lang w:val="en-US" w:eastAsia="zh-CN"/>
        </w:rPr>
      </w:pPr>
      <w:r>
        <w:rPr>
          <w:rFonts w:hint="eastAsia"/>
          <w:lang w:val="en-US" w:eastAsia="zh-CN"/>
        </w:rPr>
        <w:t>b)  县级以上人民政府部门和经法律、法规授权的具有管理公共事务职能的组织制定的行政规范性文件，由本部门审核机构进行审核；</w:t>
      </w:r>
    </w:p>
    <w:p>
      <w:pPr>
        <w:pStyle w:val="57"/>
        <w:rPr>
          <w:rFonts w:hint="eastAsia"/>
          <w:lang w:val="en-US" w:eastAsia="zh-CN"/>
        </w:rPr>
      </w:pPr>
      <w:r>
        <w:rPr>
          <w:rFonts w:hint="eastAsia"/>
          <w:lang w:val="en-US" w:eastAsia="zh-CN"/>
        </w:rPr>
        <w:t>c)  乡镇人民政府及街道办事处制定的行政规范性文件，已明确专门审核机构或者专门审核人员的，由本单位审核机构或者审核人员进行审核。未明确专门审核机构或者专门审核人员的，统一由市、县、自治县人民政府确定的审核机构进行审核；</w:t>
      </w:r>
    </w:p>
    <w:p>
      <w:pPr>
        <w:pStyle w:val="57"/>
        <w:rPr>
          <w:rFonts w:hint="eastAsia"/>
          <w:lang w:val="en-US" w:eastAsia="zh-CN"/>
        </w:rPr>
      </w:pPr>
      <w:r>
        <w:rPr>
          <w:rFonts w:hint="eastAsia"/>
          <w:lang w:val="en-US" w:eastAsia="zh-CN"/>
        </w:rPr>
        <w:t>d)  多个部门联合制定的行政规范性文件，各部门审核机构对涉及本部门的规定分别进行审核，牵头部门同时做好各部门审核意见的汇总收集工作；</w:t>
      </w:r>
    </w:p>
    <w:p>
      <w:pPr>
        <w:pStyle w:val="57"/>
        <w:rPr>
          <w:rFonts w:hint="eastAsia"/>
          <w:lang w:val="en-US" w:eastAsia="zh-CN"/>
        </w:rPr>
      </w:pPr>
      <w:r>
        <w:rPr>
          <w:rFonts w:hint="eastAsia"/>
          <w:lang w:val="en-US" w:eastAsia="zh-CN"/>
        </w:rPr>
        <w:t>e)  不得以征求意见、会签、参加审议、法律顾问出具意见等方式代替合法性审核。</w:t>
      </w:r>
    </w:p>
    <w:p>
      <w:pPr>
        <w:pStyle w:val="61"/>
        <w:spacing w:before="156" w:after="156"/>
        <w:rPr>
          <w:rFonts w:hint="eastAsia"/>
        </w:rPr>
      </w:pPr>
      <w:bookmarkStart w:id="37" w:name="_Toc898735516"/>
      <w:r>
        <w:rPr>
          <w:rFonts w:hint="eastAsia"/>
          <w:lang w:eastAsia="zh-CN"/>
        </w:rPr>
        <w:t>备案审查部门</w:t>
      </w:r>
      <w:bookmarkEnd w:id="37"/>
    </w:p>
    <w:p>
      <w:pPr>
        <w:pStyle w:val="57"/>
        <w:rPr>
          <w:rFonts w:hint="eastAsia"/>
          <w:lang w:val="en-US" w:eastAsia="zh-CN"/>
        </w:rPr>
      </w:pPr>
      <w:r>
        <w:rPr>
          <w:rFonts w:hint="eastAsia"/>
          <w:lang w:val="en-US" w:eastAsia="zh-CN"/>
        </w:rPr>
        <w:t>根据《海南省行政规范性文件制定与备案规定》履行行政规范性文件备案审查职责的县级以上司法行政部门。</w:t>
      </w:r>
    </w:p>
    <w:p>
      <w:pPr>
        <w:pStyle w:val="61"/>
        <w:spacing w:before="156" w:after="156"/>
        <w:rPr>
          <w:rFonts w:hint="eastAsia"/>
        </w:rPr>
      </w:pPr>
      <w:bookmarkStart w:id="38" w:name="_Toc851872489"/>
      <w:bookmarkStart w:id="39" w:name="_Toc556011106"/>
      <w:r>
        <w:rPr>
          <w:rFonts w:hint="eastAsia"/>
          <w:lang w:val="en-US" w:eastAsia="zh-CN"/>
        </w:rPr>
        <w:t>审核协调机制</w:t>
      </w:r>
      <w:bookmarkEnd w:id="38"/>
      <w:bookmarkEnd w:id="39"/>
    </w:p>
    <w:p>
      <w:pPr>
        <w:pStyle w:val="71"/>
        <w:spacing w:before="156" w:after="156"/>
        <w:rPr>
          <w:rFonts w:hint="eastAsia"/>
        </w:rPr>
      </w:pPr>
    </w:p>
    <w:p>
      <w:pPr>
        <w:pStyle w:val="57"/>
        <w:rPr>
          <w:rFonts w:hint="eastAsia"/>
        </w:rPr>
      </w:pPr>
      <w:r>
        <w:rPr>
          <w:rFonts w:hint="eastAsia"/>
          <w:lang w:val="en-US" w:eastAsia="zh-CN"/>
        </w:rPr>
        <w:t>建立健全制定机关办公机构、起草部门、其他专项评估审查部门、合法性审核机构协同配合好行政规范性文件合法性审核工作的协调机制。</w:t>
      </w:r>
    </w:p>
    <w:p>
      <w:pPr>
        <w:pStyle w:val="71"/>
        <w:spacing w:before="156" w:after="156"/>
        <w:rPr>
          <w:rFonts w:hint="eastAsia"/>
        </w:rPr>
      </w:pPr>
    </w:p>
    <w:p>
      <w:pPr>
        <w:pStyle w:val="57"/>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在合法性审核阶段，有关行政机关对行政规范性文件草案送审稿有不同意见的，由起草部门进行协调；经协调，不能达成一致意见的，审核机构应当将协调的有关情况和处理意见，报制定机关决定。</w:t>
      </w:r>
    </w:p>
    <w:p>
      <w:pPr>
        <w:pStyle w:val="71"/>
        <w:spacing w:before="156" w:after="156"/>
        <w:rPr>
          <w:rFonts w:hint="eastAsia"/>
        </w:rPr>
      </w:pPr>
    </w:p>
    <w:p>
      <w:pPr>
        <w:pStyle w:val="57"/>
        <w:rPr>
          <w:rFonts w:hint="eastAsia"/>
          <w:lang w:val="en-US" w:eastAsia="zh-CN"/>
        </w:rPr>
      </w:pPr>
      <w:r>
        <w:rPr>
          <w:rFonts w:hint="eastAsia"/>
          <w:lang w:val="en-US" w:eastAsia="zh-CN"/>
        </w:rPr>
        <w:t>起草部门应当注重推动审核方式创新，主动加强与相关政府及其部门合法性审核机构沟通联络，探索建立专家协审机制，发挥法律顾问、公职律师和有关专家作用等方式，加强审核能力建设、促进政策协同。</w:t>
      </w:r>
    </w:p>
    <w:p>
      <w:pPr>
        <w:pStyle w:val="62"/>
        <w:spacing w:before="312" w:after="312"/>
        <w:rPr>
          <w:rFonts w:hint="eastAsia"/>
        </w:rPr>
      </w:pPr>
      <w:bookmarkStart w:id="40" w:name="_Toc939750731"/>
      <w:r>
        <w:rPr>
          <w:rFonts w:hint="eastAsia"/>
          <w:lang w:val="en-US" w:eastAsia="zh-CN"/>
        </w:rPr>
        <w:t>合法性审核程序</w:t>
      </w:r>
      <w:bookmarkEnd w:id="40"/>
    </w:p>
    <w:p>
      <w:pPr>
        <w:pStyle w:val="61"/>
        <w:spacing w:before="156" w:after="156"/>
        <w:rPr>
          <w:rFonts w:hint="eastAsia"/>
          <w:lang w:val="en-US" w:eastAsia="zh-CN"/>
        </w:rPr>
      </w:pPr>
      <w:bookmarkStart w:id="41" w:name="_Toc65857431"/>
      <w:bookmarkStart w:id="42" w:name="_Toc683869718"/>
      <w:r>
        <w:rPr>
          <w:rFonts w:hint="eastAsia"/>
          <w:lang w:val="en-US" w:eastAsia="zh-CN"/>
        </w:rPr>
        <w:t>提交材料</w:t>
      </w:r>
      <w:bookmarkEnd w:id="41"/>
      <w:bookmarkEnd w:id="42"/>
    </w:p>
    <w:p>
      <w:pPr>
        <w:pStyle w:val="57"/>
        <w:rPr>
          <w:rFonts w:hint="eastAsia"/>
          <w:lang w:val="en-US" w:eastAsia="zh-CN"/>
        </w:rPr>
      </w:pPr>
      <w:r>
        <w:rPr>
          <w:rFonts w:hint="eastAsia"/>
          <w:lang w:val="en-US" w:eastAsia="zh-CN"/>
        </w:rPr>
        <w:t>起草部门报送提请政府审议的行政规范性文件送审稿，审核材料包括但不限于:</w:t>
      </w:r>
    </w:p>
    <w:p>
      <w:pPr>
        <w:pStyle w:val="57"/>
        <w:rPr>
          <w:rFonts w:hint="eastAsia"/>
          <w:lang w:val="en-US" w:eastAsia="zh-CN"/>
        </w:rPr>
      </w:pPr>
      <w:r>
        <w:rPr>
          <w:rFonts w:hint="eastAsia"/>
          <w:lang w:val="en-US" w:eastAsia="zh-CN"/>
        </w:rPr>
        <w:t>a)  行政规范性文件草案送审稿;</w:t>
      </w:r>
    </w:p>
    <w:p>
      <w:pPr>
        <w:pStyle w:val="57"/>
        <w:rPr>
          <w:rFonts w:hint="eastAsia"/>
          <w:lang w:val="en-US" w:eastAsia="zh-CN"/>
        </w:rPr>
      </w:pPr>
      <w:r>
        <w:rPr>
          <w:rFonts w:hint="eastAsia"/>
          <w:lang w:val="en-US" w:eastAsia="zh-CN"/>
        </w:rPr>
        <w:t>b)  行政规范性文件起草说明。包括制定的必要性、拟规定的主要制度和措施、</w:t>
      </w:r>
      <w:r>
        <w:rPr>
          <w:rFonts w:hint="eastAsia"/>
        </w:rPr>
        <w:t>文件相关内容</w:t>
      </w:r>
      <w:r>
        <w:rPr>
          <w:rFonts w:hint="eastAsia"/>
          <w:lang w:eastAsia="zh-CN"/>
        </w:rPr>
        <w:t>，</w:t>
      </w:r>
      <w:r>
        <w:rPr>
          <w:rFonts w:hint="eastAsia"/>
        </w:rPr>
        <w:t>法律、法规、规章未作规定</w:t>
      </w:r>
      <w:r>
        <w:rPr>
          <w:rFonts w:hint="eastAsia"/>
          <w:lang w:eastAsia="zh-CN"/>
        </w:rPr>
        <w:t>但</w:t>
      </w:r>
      <w:r>
        <w:rPr>
          <w:rFonts w:hint="eastAsia"/>
          <w:lang w:val="en-US" w:eastAsia="zh-CN"/>
        </w:rPr>
        <w:t>涉及探索性改革事项等内容;</w:t>
      </w:r>
    </w:p>
    <w:p>
      <w:pPr>
        <w:pStyle w:val="57"/>
        <w:rPr>
          <w:rFonts w:hint="eastAsia"/>
          <w:lang w:val="en-US" w:eastAsia="zh-CN"/>
        </w:rPr>
      </w:pPr>
      <w:r>
        <w:rPr>
          <w:rFonts w:hint="eastAsia"/>
          <w:lang w:val="en-US" w:eastAsia="zh-CN"/>
        </w:rPr>
        <w:t>c)  制定依据。包括制定行政规范性文件依据的法律、法规、规章和政策规定，条款式的行政规范性文件应当包括制定依据对照表；</w:t>
      </w:r>
    </w:p>
    <w:p>
      <w:pPr>
        <w:pStyle w:val="57"/>
        <w:rPr>
          <w:rFonts w:hint="eastAsia"/>
          <w:lang w:val="en-US" w:eastAsia="zh-CN"/>
        </w:rPr>
      </w:pPr>
      <w:r>
        <w:rPr>
          <w:rFonts w:hint="eastAsia"/>
          <w:lang w:val="en-US" w:eastAsia="zh-CN"/>
        </w:rPr>
        <w:t>d)  程序性材料。包括征求意见以及按照国家和本省规定进行听证、风险评估、专家论证及报送相关主管部门开展专项审查评估等情况；</w:t>
      </w:r>
    </w:p>
    <w:p>
      <w:pPr>
        <w:pStyle w:val="57"/>
        <w:rPr>
          <w:rFonts w:hint="eastAsia"/>
          <w:lang w:val="en-US" w:eastAsia="zh-CN"/>
        </w:rPr>
      </w:pPr>
      <w:r>
        <w:rPr>
          <w:rFonts w:hint="eastAsia"/>
          <w:lang w:val="en-US" w:eastAsia="zh-CN"/>
        </w:rPr>
        <w:t>e)  起草部门出具的审核意见。意见应当载明涉及法律法规、意识形态、国家和公共安全、生态环保、公平竞争的审核情况；</w:t>
      </w:r>
    </w:p>
    <w:p>
      <w:pPr>
        <w:pStyle w:val="57"/>
        <w:rPr>
          <w:rFonts w:hint="eastAsia"/>
          <w:lang w:val="en-US" w:eastAsia="zh-CN"/>
        </w:rPr>
      </w:pPr>
      <w:r>
        <w:rPr>
          <w:rFonts w:hint="eastAsia"/>
          <w:lang w:val="en-US" w:eastAsia="zh-CN"/>
        </w:rPr>
        <w:t>f)  起草部门集体审议意见。部门集体审议研究的有关会议纪要，应当载明会议研究情况，集体决策情况；</w:t>
      </w:r>
    </w:p>
    <w:p>
      <w:pPr>
        <w:pStyle w:val="57"/>
        <w:rPr>
          <w:rFonts w:hint="eastAsia"/>
          <w:lang w:val="en-US" w:eastAsia="zh-CN"/>
        </w:rPr>
      </w:pPr>
      <w:r>
        <w:rPr>
          <w:rFonts w:hint="eastAsia"/>
          <w:lang w:val="en-US" w:eastAsia="zh-CN"/>
        </w:rPr>
        <w:t>g)  针对不同审核内容需要的其他材料等。</w:t>
      </w:r>
    </w:p>
    <w:p>
      <w:pPr>
        <w:pStyle w:val="61"/>
        <w:spacing w:before="156" w:after="156"/>
        <w:rPr>
          <w:rFonts w:hint="eastAsia"/>
          <w:lang w:val="en-US" w:eastAsia="zh-CN"/>
        </w:rPr>
      </w:pPr>
      <w:bookmarkStart w:id="43" w:name="_Toc1750511576"/>
      <w:bookmarkStart w:id="44" w:name="_Toc540066391"/>
      <w:r>
        <w:rPr>
          <w:rFonts w:hint="eastAsia"/>
          <w:lang w:val="en-US" w:eastAsia="zh-CN"/>
        </w:rPr>
        <w:t>初步审核</w:t>
      </w:r>
      <w:bookmarkEnd w:id="43"/>
      <w:bookmarkEnd w:id="44"/>
    </w:p>
    <w:p>
      <w:pPr>
        <w:pStyle w:val="71"/>
        <w:spacing w:before="156" w:after="156"/>
        <w:rPr>
          <w:rFonts w:hint="eastAsia"/>
        </w:rPr>
      </w:pPr>
    </w:p>
    <w:p>
      <w:pPr>
        <w:pStyle w:val="57"/>
        <w:rPr>
          <w:rFonts w:hint="eastAsia"/>
          <w:lang w:val="en-US" w:eastAsia="zh-CN"/>
        </w:rPr>
      </w:pPr>
      <w:r>
        <w:rPr>
          <w:rFonts w:hint="eastAsia"/>
          <w:lang w:val="en-US" w:eastAsia="zh-CN"/>
        </w:rPr>
        <w:t>起草部门将合法性审核材料报送制定机关办公机构的，制定机关办公机构应当对材料的完备性、规范性进行初步审核。</w:t>
      </w:r>
    </w:p>
    <w:p>
      <w:pPr>
        <w:pStyle w:val="57"/>
        <w:rPr>
          <w:rFonts w:hint="eastAsia"/>
          <w:lang w:val="en-US" w:eastAsia="zh-CN"/>
        </w:rPr>
      </w:pPr>
      <w:r>
        <w:rPr>
          <w:rFonts w:hint="eastAsia"/>
          <w:lang w:val="en-US" w:eastAsia="zh-CN"/>
        </w:rPr>
        <w:t>a)  合法性审核材料符合要求7.1的，转送审核机构进行审核；</w:t>
      </w:r>
    </w:p>
    <w:p>
      <w:pPr>
        <w:pStyle w:val="57"/>
        <w:rPr>
          <w:rFonts w:hint="eastAsia" w:ascii="仿宋_GB2312" w:hAnsi="仿宋_GB2312" w:eastAsia="仿宋_GB2312" w:cs="仿宋_GB2312"/>
          <w:i w:val="0"/>
          <w:iCs w:val="0"/>
          <w:caps w:val="0"/>
          <w:color w:val="000000"/>
          <w:spacing w:val="0"/>
          <w:kern w:val="0"/>
          <w:sz w:val="24"/>
          <w:szCs w:val="24"/>
          <w:shd w:val="clear" w:color="auto" w:fill="FFFFFF"/>
          <w:lang w:val="en-US" w:eastAsia="zh-CN" w:bidi="ar"/>
        </w:rPr>
      </w:pPr>
      <w:r>
        <w:rPr>
          <w:rFonts w:hint="eastAsia"/>
          <w:lang w:val="en-US" w:eastAsia="zh-CN"/>
        </w:rPr>
        <w:t>b)  合法性审核材料不符合要求7.1的，来文单位接到通知后应当在3个工作日内补齐，并在收到补正材料后，转送审核机构进行审核。未按期补正的予以退回。</w:t>
      </w:r>
    </w:p>
    <w:p>
      <w:pPr>
        <w:pStyle w:val="71"/>
        <w:spacing w:before="156" w:after="156"/>
        <w:rPr>
          <w:rFonts w:hint="eastAsia"/>
        </w:rPr>
      </w:pPr>
    </w:p>
    <w:p>
      <w:pPr>
        <w:pStyle w:val="57"/>
        <w:rPr>
          <w:rFonts w:hint="eastAsia"/>
          <w:lang w:val="en-US" w:eastAsia="zh-CN"/>
        </w:rPr>
      </w:pPr>
      <w:r>
        <w:rPr>
          <w:rFonts w:hint="eastAsia"/>
          <w:lang w:val="en-US" w:eastAsia="zh-CN"/>
        </w:rPr>
        <w:t>属于合法性审核范围的，进入合法性审核程序；不属于合法性审核范围的，退回报送材料，并书面说明不予审核的理由。</w:t>
      </w:r>
    </w:p>
    <w:p>
      <w:pPr>
        <w:pStyle w:val="61"/>
        <w:spacing w:before="156" w:after="156"/>
        <w:rPr>
          <w:rFonts w:hint="eastAsia"/>
          <w:lang w:val="en-US" w:eastAsia="zh-CN"/>
        </w:rPr>
      </w:pPr>
      <w:bookmarkStart w:id="45" w:name="_Toc779893325"/>
      <w:bookmarkStart w:id="46" w:name="_Toc1833138257"/>
      <w:r>
        <w:rPr>
          <w:rFonts w:hint="eastAsia"/>
          <w:lang w:val="en-US" w:eastAsia="zh-CN"/>
        </w:rPr>
        <w:t>收文登记</w:t>
      </w:r>
      <w:bookmarkEnd w:id="45"/>
      <w:bookmarkEnd w:id="46"/>
    </w:p>
    <w:p>
      <w:pPr>
        <w:pStyle w:val="57"/>
        <w:rPr>
          <w:rFonts w:hint="eastAsia"/>
          <w:lang w:val="en-US" w:eastAsia="zh-CN"/>
        </w:rPr>
      </w:pPr>
      <w:r>
        <w:rPr>
          <w:rFonts w:hint="eastAsia"/>
          <w:lang w:val="en-US" w:eastAsia="zh-CN"/>
        </w:rPr>
        <w:t>审核机构收到送审件后，应当逐件进行登记，履行收文分办程序。</w:t>
      </w:r>
    </w:p>
    <w:p>
      <w:pPr>
        <w:pStyle w:val="61"/>
        <w:spacing w:before="156" w:after="156"/>
        <w:rPr>
          <w:rFonts w:hint="eastAsia"/>
          <w:lang w:val="en-US" w:eastAsia="zh-CN"/>
        </w:rPr>
      </w:pPr>
      <w:bookmarkStart w:id="47" w:name="_Toc1767737201"/>
      <w:bookmarkStart w:id="48" w:name="_Toc373517604"/>
      <w:r>
        <w:rPr>
          <w:rFonts w:hint="eastAsia"/>
          <w:lang w:val="en-US" w:eastAsia="zh-CN"/>
        </w:rPr>
        <w:t>依法审核</w:t>
      </w:r>
      <w:bookmarkEnd w:id="47"/>
      <w:bookmarkEnd w:id="48"/>
    </w:p>
    <w:p>
      <w:pPr>
        <w:pStyle w:val="71"/>
        <w:spacing w:before="156" w:after="156"/>
        <w:rPr>
          <w:rFonts w:hint="eastAsia"/>
        </w:rPr>
      </w:pPr>
    </w:p>
    <w:p>
      <w:pPr>
        <w:pStyle w:val="57"/>
        <w:rPr>
          <w:rFonts w:hint="eastAsia"/>
          <w:lang w:val="en-US" w:eastAsia="zh-CN"/>
        </w:rPr>
      </w:pPr>
      <w:r>
        <w:rPr>
          <w:rFonts w:hint="eastAsia"/>
          <w:lang w:val="en-US" w:eastAsia="zh-CN"/>
        </w:rPr>
        <w:t>应当对送审稿的制定主体、制定依据、制定内容、制定权限、制定程序以及其他需要审核的内容进行合法性审核。</w:t>
      </w:r>
    </w:p>
    <w:p>
      <w:pPr>
        <w:pStyle w:val="71"/>
        <w:spacing w:before="156" w:after="156"/>
        <w:rPr>
          <w:rFonts w:hint="eastAsia"/>
        </w:rPr>
      </w:pPr>
    </w:p>
    <w:p>
      <w:pPr>
        <w:pStyle w:val="57"/>
        <w:rPr>
          <w:rFonts w:hint="eastAsia"/>
          <w:lang w:val="en-US" w:eastAsia="zh-CN"/>
        </w:rPr>
      </w:pPr>
      <w:r>
        <w:rPr>
          <w:rFonts w:hint="eastAsia"/>
          <w:lang w:val="en-US" w:eastAsia="zh-CN"/>
        </w:rPr>
        <w:t>合法性审核应当以书面审核方式为主，根据实际需要，包括但不限于:</w:t>
      </w:r>
    </w:p>
    <w:p>
      <w:pPr>
        <w:pStyle w:val="57"/>
        <w:rPr>
          <w:rFonts w:hint="eastAsia"/>
          <w:lang w:val="en-US" w:eastAsia="zh-CN"/>
        </w:rPr>
      </w:pPr>
      <w:r>
        <w:rPr>
          <w:rFonts w:hint="eastAsia"/>
          <w:lang w:val="en-US" w:eastAsia="zh-CN"/>
        </w:rPr>
        <w:t>a)  查阅、复制、调取有关材料;</w:t>
      </w:r>
    </w:p>
    <w:p>
      <w:pPr>
        <w:pStyle w:val="57"/>
        <w:rPr>
          <w:rFonts w:hint="eastAsia"/>
          <w:lang w:val="en-US" w:eastAsia="zh-CN"/>
        </w:rPr>
      </w:pPr>
      <w:r>
        <w:rPr>
          <w:rFonts w:hint="eastAsia"/>
          <w:lang w:val="en-US" w:eastAsia="zh-CN"/>
        </w:rPr>
        <w:t>b)  要求起草部门说明有关情况;</w:t>
      </w:r>
    </w:p>
    <w:p>
      <w:pPr>
        <w:pStyle w:val="57"/>
        <w:rPr>
          <w:rFonts w:hint="eastAsia"/>
          <w:lang w:val="en-US" w:eastAsia="zh-CN"/>
        </w:rPr>
      </w:pPr>
      <w:r>
        <w:rPr>
          <w:rFonts w:hint="eastAsia"/>
          <w:lang w:val="en-US" w:eastAsia="zh-CN"/>
        </w:rPr>
        <w:t>c)  通过实地考察、召开座谈会等方式组织开展调研论证;</w:t>
      </w:r>
    </w:p>
    <w:p>
      <w:pPr>
        <w:pStyle w:val="57"/>
        <w:rPr>
          <w:rFonts w:hint="eastAsia"/>
          <w:lang w:val="en-US" w:eastAsia="zh-CN"/>
        </w:rPr>
      </w:pPr>
      <w:r>
        <w:rPr>
          <w:rFonts w:hint="eastAsia"/>
          <w:lang w:val="en-US" w:eastAsia="zh-CN"/>
        </w:rPr>
        <w:t>d)  通过召开座谈会、听证会、发函书面征求意见以及公开征求意见等形式听取社会各方面的意见;</w:t>
      </w:r>
    </w:p>
    <w:p>
      <w:pPr>
        <w:pStyle w:val="57"/>
        <w:rPr>
          <w:rFonts w:hint="eastAsia"/>
          <w:lang w:val="en-US" w:eastAsia="zh-CN"/>
        </w:rPr>
      </w:pPr>
      <w:r>
        <w:rPr>
          <w:rFonts w:hint="eastAsia"/>
          <w:lang w:val="en-US" w:eastAsia="zh-CN"/>
        </w:rPr>
        <w:t>e)  组织有关行业专家进行咨询或者论证;</w:t>
      </w:r>
    </w:p>
    <w:p>
      <w:pPr>
        <w:pStyle w:val="57"/>
        <w:rPr>
          <w:rFonts w:hint="eastAsia"/>
          <w:lang w:val="en-US" w:eastAsia="zh-CN"/>
        </w:rPr>
      </w:pPr>
      <w:r>
        <w:rPr>
          <w:rFonts w:hint="eastAsia"/>
          <w:lang w:val="en-US" w:eastAsia="zh-CN"/>
        </w:rPr>
        <w:t>f)  组织法律顾问、公职律师进行法律咨询或者论证。</w:t>
      </w:r>
    </w:p>
    <w:p>
      <w:pPr>
        <w:pStyle w:val="61"/>
        <w:spacing w:before="156" w:after="156"/>
        <w:rPr>
          <w:rFonts w:hint="eastAsia"/>
          <w:lang w:val="en-US" w:eastAsia="zh-CN"/>
        </w:rPr>
      </w:pPr>
      <w:bookmarkStart w:id="49" w:name="_Toc596429447"/>
      <w:bookmarkStart w:id="50" w:name="_Toc1318703375"/>
      <w:r>
        <w:rPr>
          <w:rFonts w:hint="eastAsia"/>
          <w:lang w:val="en-US" w:eastAsia="zh-CN"/>
        </w:rPr>
        <w:t>形成并反馈审核意见</w:t>
      </w:r>
      <w:bookmarkEnd w:id="49"/>
      <w:bookmarkEnd w:id="50"/>
    </w:p>
    <w:p>
      <w:pPr>
        <w:pStyle w:val="71"/>
        <w:spacing w:before="156" w:after="156"/>
        <w:rPr>
          <w:rFonts w:hint="eastAsia"/>
        </w:rPr>
      </w:pPr>
    </w:p>
    <w:p>
      <w:pPr>
        <w:pStyle w:val="57"/>
        <w:rPr>
          <w:rFonts w:hint="eastAsia" w:ascii="仿宋_GB2312" w:hAnsi="仿宋_GB2312" w:eastAsia="仿宋_GB2312" w:cs="仿宋_GB2312"/>
          <w:i w:val="0"/>
          <w:iCs w:val="0"/>
          <w:caps w:val="0"/>
          <w:color w:val="000000"/>
          <w:spacing w:val="0"/>
          <w:kern w:val="0"/>
          <w:sz w:val="24"/>
          <w:szCs w:val="24"/>
          <w:shd w:val="clear" w:color="auto" w:fill="FFFFFF"/>
          <w:lang w:val="en-US" w:eastAsia="zh-CN" w:bidi="ar"/>
        </w:rPr>
      </w:pPr>
      <w:r>
        <w:rPr>
          <w:rFonts w:hint="eastAsia"/>
          <w:lang w:val="en-US" w:eastAsia="zh-CN"/>
        </w:rPr>
        <w:t>审核人员按规定完成合法性审核，并出具合法性审核意见书。</w:t>
      </w:r>
    </w:p>
    <w:p>
      <w:pPr>
        <w:pStyle w:val="71"/>
        <w:spacing w:before="156" w:after="156"/>
        <w:rPr>
          <w:rFonts w:hint="eastAsia"/>
        </w:rPr>
      </w:pPr>
    </w:p>
    <w:p>
      <w:pPr>
        <w:pStyle w:val="57"/>
        <w:rPr>
          <w:rFonts w:hint="eastAsia" w:ascii="仿宋_GB2312" w:hAnsi="仿宋_GB2312" w:eastAsia="仿宋_GB2312" w:cs="仿宋_GB2312"/>
          <w:i w:val="0"/>
          <w:iCs w:val="0"/>
          <w:caps w:val="0"/>
          <w:color w:val="000000"/>
          <w:spacing w:val="0"/>
          <w:kern w:val="0"/>
          <w:sz w:val="24"/>
          <w:szCs w:val="24"/>
          <w:shd w:val="clear" w:color="auto" w:fill="FFFFFF"/>
          <w:lang w:val="en-US" w:eastAsia="zh-CN" w:bidi="ar"/>
        </w:rPr>
      </w:pPr>
      <w:r>
        <w:rPr>
          <w:rFonts w:hint="eastAsia"/>
          <w:lang w:val="en-US" w:eastAsia="zh-CN"/>
        </w:rPr>
        <w:t>行政规范性文件合法性审核流程参见附录 A。县级以上地方人民政府部门、街道办事处及法律、法规授权的具有管理公共事务职能的组织合法性审核流程可根据工作实际予以调整。</w:t>
      </w:r>
    </w:p>
    <w:p>
      <w:pPr>
        <w:pStyle w:val="61"/>
        <w:spacing w:before="156" w:after="156"/>
        <w:rPr>
          <w:rFonts w:hint="eastAsia"/>
          <w:lang w:val="en-US" w:eastAsia="zh-CN"/>
        </w:rPr>
      </w:pPr>
      <w:bookmarkStart w:id="51" w:name="_Toc1783712186"/>
      <w:bookmarkStart w:id="52" w:name="_Toc1015658654"/>
      <w:r>
        <w:rPr>
          <w:rFonts w:hint="eastAsia"/>
          <w:lang w:val="en-US" w:eastAsia="zh-CN"/>
        </w:rPr>
        <w:t>审核期限</w:t>
      </w:r>
      <w:bookmarkEnd w:id="51"/>
      <w:bookmarkEnd w:id="52"/>
    </w:p>
    <w:p>
      <w:pPr>
        <w:pStyle w:val="71"/>
        <w:spacing w:before="156" w:after="156"/>
        <w:rPr>
          <w:rFonts w:hint="eastAsia"/>
        </w:rPr>
      </w:pPr>
    </w:p>
    <w:p>
      <w:pPr>
        <w:pStyle w:val="57"/>
        <w:rPr>
          <w:rFonts w:hint="eastAsia"/>
          <w:lang w:val="en-US" w:eastAsia="zh-CN"/>
        </w:rPr>
      </w:pPr>
      <w:r>
        <w:rPr>
          <w:rFonts w:hint="eastAsia"/>
          <w:lang w:val="en-US" w:eastAsia="zh-CN"/>
        </w:rPr>
        <w:t>合法性审核期限从送审材料齐备后计算，一般不少于 5 个工作日，最长不超过 15 个工作日，为预防、应对和处置突发事件，或者执行上级机关的紧急命令和决定需要立即制定行政规范性文件的除外。</w:t>
      </w:r>
    </w:p>
    <w:p>
      <w:pPr>
        <w:pStyle w:val="71"/>
        <w:spacing w:before="156" w:after="156"/>
        <w:rPr>
          <w:rFonts w:hint="eastAsia"/>
        </w:rPr>
      </w:pPr>
    </w:p>
    <w:p>
      <w:pPr>
        <w:pStyle w:val="57"/>
        <w:rPr>
          <w:rFonts w:hint="eastAsia" w:ascii="仿宋_GB2312" w:hAnsi="仿宋_GB2312" w:eastAsia="仿宋_GB2312" w:cs="仿宋_GB2312"/>
          <w:i w:val="0"/>
          <w:iCs w:val="0"/>
          <w:caps w:val="0"/>
          <w:color w:val="000000"/>
          <w:spacing w:val="0"/>
          <w:kern w:val="0"/>
          <w:sz w:val="24"/>
          <w:szCs w:val="24"/>
          <w:shd w:val="clear" w:color="auto" w:fill="FFFFFF"/>
          <w:lang w:val="en-US" w:eastAsia="zh-CN" w:bidi="ar"/>
        </w:rPr>
      </w:pPr>
      <w:r>
        <w:rPr>
          <w:rFonts w:hint="eastAsia"/>
          <w:lang w:val="en-US" w:eastAsia="zh-CN"/>
        </w:rPr>
        <w:t>审核过程中的起草部门补充材料、征求意见、专家论证等时间不计算在内。起草部门根据审核机构的意见修改后再次提交合法性审核的，审核期限重新计算。</w:t>
      </w:r>
    </w:p>
    <w:p>
      <w:pPr>
        <w:pStyle w:val="57"/>
        <w:rPr>
          <w:rFonts w:hint="eastAsia"/>
          <w:lang w:val="en-US" w:eastAsia="zh-CN"/>
        </w:rPr>
      </w:pPr>
    </w:p>
    <w:p>
      <w:pPr>
        <w:pStyle w:val="61"/>
        <w:spacing w:before="156" w:after="156"/>
        <w:rPr>
          <w:rFonts w:hint="eastAsia"/>
          <w:lang w:val="en-US" w:eastAsia="zh-CN"/>
        </w:rPr>
      </w:pPr>
      <w:bookmarkStart w:id="53" w:name="_Toc1816912356"/>
      <w:bookmarkStart w:id="54" w:name="_Toc667294705"/>
      <w:r>
        <w:rPr>
          <w:rFonts w:hint="eastAsia"/>
          <w:lang w:val="en-US" w:eastAsia="zh-CN"/>
        </w:rPr>
        <w:t>提前介入</w:t>
      </w:r>
      <w:bookmarkEnd w:id="53"/>
      <w:bookmarkEnd w:id="54"/>
    </w:p>
    <w:p>
      <w:pPr>
        <w:pStyle w:val="57"/>
        <w:rPr>
          <w:rFonts w:hint="eastAsia"/>
          <w:lang w:val="en-US" w:eastAsia="zh-CN"/>
        </w:rPr>
      </w:pPr>
      <w:r>
        <w:rPr>
          <w:rFonts w:hint="eastAsia"/>
          <w:lang w:val="en-US" w:eastAsia="zh-CN"/>
        </w:rPr>
        <w:t>行政规范性文件存在下列情形的，制定机关经单位主要负责人批准，可提请审核机构提前介入:</w:t>
      </w:r>
    </w:p>
    <w:p>
      <w:pPr>
        <w:pStyle w:val="57"/>
        <w:rPr>
          <w:rFonts w:hint="eastAsia"/>
          <w:lang w:val="en-US" w:eastAsia="zh-CN"/>
        </w:rPr>
      </w:pPr>
      <w:r>
        <w:rPr>
          <w:rFonts w:hint="eastAsia"/>
          <w:lang w:val="en-US" w:eastAsia="zh-CN"/>
        </w:rPr>
        <w:t>a)  具有探索性、创新性，没有明确法律法规规定且事关本地区经济社会发展的;</w:t>
      </w:r>
    </w:p>
    <w:p>
      <w:pPr>
        <w:pStyle w:val="57"/>
        <w:rPr>
          <w:rFonts w:hint="eastAsia"/>
          <w:lang w:val="en-US" w:eastAsia="zh-CN"/>
        </w:rPr>
      </w:pPr>
      <w:r>
        <w:rPr>
          <w:rFonts w:hint="eastAsia"/>
          <w:lang w:val="en-US" w:eastAsia="zh-CN"/>
        </w:rPr>
        <w:t>b)  涉及面广、社会关注度高，对公民、法人或其他组织有直接影响的且经社会稳定风险评估具有较高社会风险隐患的;</w:t>
      </w:r>
    </w:p>
    <w:p>
      <w:pPr>
        <w:pStyle w:val="57"/>
        <w:rPr>
          <w:rFonts w:hint="eastAsia"/>
        </w:rPr>
      </w:pPr>
      <w:r>
        <w:rPr>
          <w:rFonts w:hint="eastAsia"/>
          <w:lang w:val="en-US" w:eastAsia="zh-CN"/>
        </w:rPr>
        <w:t>c)  其他涉及敏感领域、关系民生、涉及重大公共利益或社会公众切身利益的。</w:t>
      </w:r>
    </w:p>
    <w:p>
      <w:pPr>
        <w:pStyle w:val="62"/>
        <w:spacing w:before="312" w:after="312"/>
        <w:rPr>
          <w:rFonts w:hint="eastAsia"/>
        </w:rPr>
      </w:pPr>
      <w:bookmarkStart w:id="55" w:name="_Toc694930264"/>
      <w:r>
        <w:rPr>
          <w:rFonts w:hint="eastAsia"/>
          <w:lang w:eastAsia="zh-CN"/>
        </w:rPr>
        <w:t>合法性审核内容</w:t>
      </w:r>
      <w:bookmarkEnd w:id="55"/>
    </w:p>
    <w:p>
      <w:pPr>
        <w:pStyle w:val="61"/>
        <w:spacing w:before="156" w:after="156"/>
        <w:rPr>
          <w:rFonts w:hint="eastAsia"/>
          <w:lang w:val="en-US" w:eastAsia="zh-CN"/>
        </w:rPr>
      </w:pPr>
      <w:bookmarkStart w:id="56" w:name="_Toc1238437835"/>
      <w:bookmarkStart w:id="57" w:name="_Toc1939968331"/>
      <w:r>
        <w:rPr>
          <w:rFonts w:hint="eastAsia"/>
          <w:lang w:val="en-US" w:eastAsia="zh-CN"/>
        </w:rPr>
        <w:t>制定主体合法性</w:t>
      </w:r>
      <w:bookmarkEnd w:id="56"/>
      <w:bookmarkEnd w:id="57"/>
    </w:p>
    <w:p>
      <w:pPr>
        <w:pStyle w:val="71"/>
        <w:spacing w:before="156" w:after="156"/>
        <w:rPr>
          <w:rFonts w:hint="eastAsia"/>
        </w:rPr>
      </w:pPr>
    </w:p>
    <w:p>
      <w:pPr>
        <w:pStyle w:val="57"/>
        <w:rPr>
          <w:rFonts w:hint="eastAsia" w:ascii="仿宋_GB2312" w:hAnsi="仿宋_GB2312" w:eastAsia="仿宋_GB2312" w:cs="仿宋_GB2312"/>
          <w:i w:val="0"/>
          <w:iCs w:val="0"/>
          <w:caps w:val="0"/>
          <w:color w:val="000000"/>
          <w:spacing w:val="0"/>
          <w:kern w:val="0"/>
          <w:sz w:val="24"/>
          <w:szCs w:val="24"/>
          <w:shd w:val="clear" w:color="auto" w:fill="FFFFFF"/>
          <w:lang w:val="en-US" w:eastAsia="zh-CN" w:bidi="ar"/>
        </w:rPr>
      </w:pPr>
      <w:r>
        <w:rPr>
          <w:rFonts w:hint="eastAsia" w:ascii="宋体" w:eastAsia="宋体"/>
          <w:lang w:val="en-US" w:eastAsia="zh-CN"/>
        </w:rPr>
        <w:t>省人民政府及其部门、派出机关；市、县、自治县人民政府及其部门、派出机关；乡镇人民政府、街道办事处；经法律、法规授权的具有管理公共事务职能的组织</w:t>
      </w:r>
      <w:r>
        <w:rPr>
          <w:rFonts w:hint="eastAsia"/>
          <w:lang w:val="en-US" w:eastAsia="zh-CN"/>
        </w:rPr>
        <w:t>有权依照法定权限和规定程序制定行政规范性文件。</w:t>
      </w:r>
    </w:p>
    <w:p>
      <w:pPr>
        <w:pStyle w:val="71"/>
        <w:spacing w:before="156" w:after="156"/>
        <w:rPr>
          <w:rFonts w:hint="eastAsia"/>
        </w:rPr>
      </w:pPr>
    </w:p>
    <w:p>
      <w:pPr>
        <w:pStyle w:val="57"/>
        <w:rPr>
          <w:rFonts w:hint="eastAsia" w:ascii="仿宋_GB2312" w:hAnsi="仿宋_GB2312" w:eastAsia="仿宋_GB2312" w:cs="仿宋_GB2312"/>
          <w:i w:val="0"/>
          <w:iCs w:val="0"/>
          <w:caps w:val="0"/>
          <w:color w:val="000000"/>
          <w:spacing w:val="0"/>
          <w:kern w:val="0"/>
          <w:sz w:val="24"/>
          <w:szCs w:val="24"/>
          <w:shd w:val="clear" w:color="auto" w:fill="FFFFFF"/>
          <w:lang w:val="en-US" w:eastAsia="zh-CN" w:bidi="ar"/>
        </w:rPr>
      </w:pPr>
      <w:r>
        <w:rPr>
          <w:rFonts w:hint="eastAsia"/>
          <w:lang w:val="en-US" w:eastAsia="zh-CN"/>
        </w:rPr>
        <w:t>应当依据法律、法规、规章、“三定”方案等，对是否超越行政机关法定职权进行审核。</w:t>
      </w:r>
    </w:p>
    <w:p>
      <w:pPr>
        <w:pStyle w:val="61"/>
        <w:spacing w:before="156" w:after="156"/>
        <w:rPr>
          <w:rFonts w:hint="eastAsia"/>
          <w:lang w:val="en-US" w:eastAsia="zh-CN"/>
        </w:rPr>
      </w:pPr>
      <w:bookmarkStart w:id="58" w:name="_Toc813497297"/>
      <w:bookmarkStart w:id="59" w:name="_Toc1780950555"/>
      <w:r>
        <w:rPr>
          <w:rFonts w:hint="eastAsia"/>
          <w:lang w:val="en-US" w:eastAsia="zh-CN"/>
        </w:rPr>
        <w:t>文件形式合法性</w:t>
      </w:r>
      <w:bookmarkEnd w:id="58"/>
      <w:bookmarkEnd w:id="59"/>
    </w:p>
    <w:p>
      <w:pPr>
        <w:pStyle w:val="71"/>
        <w:spacing w:before="156" w:after="156"/>
        <w:rPr>
          <w:rFonts w:hint="eastAsia"/>
        </w:rPr>
      </w:pPr>
      <w:r>
        <w:rPr>
          <w:rFonts w:hint="eastAsia"/>
          <w:lang w:eastAsia="zh-CN"/>
        </w:rPr>
        <w:t>名称</w:t>
      </w:r>
    </w:p>
    <w:p>
      <w:pPr>
        <w:pStyle w:val="76"/>
        <w:spacing w:before="156" w:after="156"/>
        <w:rPr>
          <w:rFonts w:hint="eastAsia"/>
        </w:rPr>
      </w:pPr>
    </w:p>
    <w:p>
      <w:pPr>
        <w:pStyle w:val="57"/>
        <w:rPr>
          <w:rFonts w:hint="eastAsia"/>
          <w:lang w:val="en-US" w:eastAsia="zh-CN"/>
        </w:rPr>
      </w:pPr>
      <w:r>
        <w:rPr>
          <w:rFonts w:hint="eastAsia"/>
          <w:lang w:val="en-US" w:eastAsia="zh-CN"/>
        </w:rPr>
        <w:t>行政规范性文件的名称应当符合简洁、醒目、全面、准确的要求，可以使用“办法”“规定”“决定”“意见”“细则”“通告”等，不应当使用“条例”“批复”“报告”等名称。</w:t>
      </w:r>
    </w:p>
    <w:p>
      <w:pPr>
        <w:pStyle w:val="57"/>
        <w:rPr>
          <w:rFonts w:hint="eastAsia"/>
        </w:rPr>
      </w:pPr>
      <w:r>
        <w:rPr>
          <w:rFonts w:hint="eastAsia"/>
          <w:lang w:val="en-US" w:eastAsia="zh-CN"/>
        </w:rPr>
        <w:t>使用“办法”“规定”“细则”等名称的行政规范性文件，一般用条文形式表述，并使用“通知”文种印发。内容较多的，可以划分章、节。</w:t>
      </w:r>
    </w:p>
    <w:p>
      <w:pPr>
        <w:pStyle w:val="76"/>
        <w:spacing w:before="156" w:after="156"/>
        <w:rPr>
          <w:rFonts w:hint="eastAsia"/>
        </w:rPr>
      </w:pPr>
    </w:p>
    <w:p>
      <w:pPr>
        <w:pStyle w:val="57"/>
        <w:rPr>
          <w:rFonts w:hint="eastAsia"/>
        </w:rPr>
      </w:pPr>
      <w:r>
        <w:rPr>
          <w:rFonts w:hint="eastAsia"/>
          <w:lang w:val="en-US" w:eastAsia="zh-CN"/>
        </w:rPr>
        <w:t>制定机关应当对行政规范性文件统一编排文号。两个以上行政机关联合制定的行政规范性文件，应当只标明主办机关文号。</w:t>
      </w:r>
    </w:p>
    <w:p>
      <w:pPr>
        <w:pStyle w:val="76"/>
        <w:spacing w:before="156" w:after="156"/>
        <w:rPr>
          <w:rFonts w:hint="eastAsia"/>
        </w:rPr>
      </w:pPr>
    </w:p>
    <w:p>
      <w:pPr>
        <w:pStyle w:val="57"/>
        <w:rPr>
          <w:rFonts w:hint="eastAsia"/>
        </w:rPr>
      </w:pPr>
      <w:r>
        <w:rPr>
          <w:rFonts w:hint="eastAsia"/>
          <w:lang w:val="en-US" w:eastAsia="zh-CN"/>
        </w:rPr>
        <w:t>政府行政规范性文件的标题应当冠以本行政区域名称，政府工作部门行政规范性文件的标题应当冠以制定机关名称。</w:t>
      </w:r>
    </w:p>
    <w:p>
      <w:pPr>
        <w:pStyle w:val="71"/>
        <w:spacing w:before="156" w:after="156"/>
        <w:rPr>
          <w:rFonts w:hint="eastAsia"/>
        </w:rPr>
      </w:pPr>
      <w:r>
        <w:rPr>
          <w:rFonts w:hint="eastAsia"/>
          <w:lang w:eastAsia="zh-CN"/>
        </w:rPr>
        <w:t>表述</w:t>
      </w:r>
    </w:p>
    <w:p>
      <w:pPr>
        <w:pStyle w:val="76"/>
        <w:spacing w:before="156" w:after="156"/>
        <w:rPr>
          <w:rFonts w:hint="eastAsia"/>
        </w:rPr>
      </w:pPr>
    </w:p>
    <w:p>
      <w:pPr>
        <w:pStyle w:val="57"/>
        <w:rPr>
          <w:rFonts w:hint="eastAsia"/>
        </w:rPr>
      </w:pPr>
      <w:r>
        <w:rPr>
          <w:rFonts w:hint="eastAsia"/>
          <w:lang w:val="en-US" w:eastAsia="zh-CN"/>
        </w:rPr>
        <w:t>文件名称表述、结构表述、基本内容表述、法律语言表述应当专业、规范、完整。</w:t>
      </w:r>
    </w:p>
    <w:p>
      <w:pPr>
        <w:pStyle w:val="76"/>
        <w:spacing w:before="156" w:after="156"/>
        <w:rPr>
          <w:rFonts w:hint="eastAsia"/>
        </w:rPr>
      </w:pPr>
    </w:p>
    <w:p>
      <w:pPr>
        <w:pStyle w:val="57"/>
        <w:rPr>
          <w:rFonts w:hint="eastAsia"/>
        </w:rPr>
      </w:pPr>
      <w:r>
        <w:rPr>
          <w:rFonts w:hint="eastAsia"/>
          <w:lang w:val="en-US" w:eastAsia="zh-CN"/>
        </w:rPr>
        <w:t>文件表述不应当前后矛盾、意思不清、用词不准、概念模糊。</w:t>
      </w:r>
    </w:p>
    <w:p>
      <w:pPr>
        <w:pStyle w:val="71"/>
        <w:spacing w:before="156" w:after="156"/>
        <w:rPr>
          <w:rFonts w:hint="eastAsia"/>
        </w:rPr>
      </w:pPr>
      <w:r>
        <w:rPr>
          <w:rFonts w:hint="eastAsia"/>
          <w:lang w:eastAsia="zh-CN"/>
        </w:rPr>
        <w:t>施行日期</w:t>
      </w:r>
    </w:p>
    <w:p>
      <w:pPr>
        <w:pStyle w:val="76"/>
        <w:spacing w:before="156" w:after="156"/>
        <w:rPr>
          <w:rFonts w:hint="eastAsia"/>
        </w:rPr>
      </w:pPr>
    </w:p>
    <w:p>
      <w:pPr>
        <w:pStyle w:val="57"/>
        <w:rPr>
          <w:rFonts w:hint="eastAsia"/>
        </w:rPr>
      </w:pPr>
      <w:r>
        <w:rPr>
          <w:rFonts w:hint="eastAsia"/>
          <w:lang w:val="en-US" w:eastAsia="zh-CN"/>
        </w:rPr>
        <w:t>文件应当载明施行日期。</w:t>
      </w:r>
    </w:p>
    <w:p>
      <w:pPr>
        <w:pStyle w:val="76"/>
        <w:spacing w:before="156" w:after="156"/>
        <w:rPr>
          <w:rFonts w:hint="eastAsia"/>
        </w:rPr>
      </w:pPr>
    </w:p>
    <w:p>
      <w:pPr>
        <w:pStyle w:val="57"/>
        <w:rPr>
          <w:rFonts w:hint="eastAsia"/>
        </w:rPr>
      </w:pPr>
      <w:r>
        <w:rPr>
          <w:rFonts w:hint="eastAsia"/>
          <w:lang w:val="en-US" w:eastAsia="zh-CN"/>
        </w:rPr>
        <w:t>文件规定的施行日期应当在文件发布日期 30 日之后，但因保障国家安全、重大公共利益的需要，或者发布后不立即施行将有碍法律、法规、规章和国家政策执行的除外。</w:t>
      </w:r>
    </w:p>
    <w:p>
      <w:pPr>
        <w:pStyle w:val="76"/>
        <w:spacing w:before="156" w:after="156"/>
        <w:rPr>
          <w:rFonts w:hint="eastAsia"/>
        </w:rPr>
      </w:pPr>
    </w:p>
    <w:p>
      <w:pPr>
        <w:pStyle w:val="57"/>
        <w:rPr>
          <w:rFonts w:hint="eastAsia"/>
        </w:rPr>
      </w:pPr>
      <w:r>
        <w:rPr>
          <w:rFonts w:hint="eastAsia"/>
          <w:lang w:val="en-US" w:eastAsia="zh-CN"/>
        </w:rPr>
        <w:t>行政规范性文件涉及的内容属于阶段性工作的，应当载明有效期。</w:t>
      </w:r>
    </w:p>
    <w:p>
      <w:pPr>
        <w:pStyle w:val="76"/>
        <w:spacing w:before="156" w:after="156"/>
        <w:rPr>
          <w:rFonts w:hint="eastAsia"/>
        </w:rPr>
      </w:pPr>
    </w:p>
    <w:p>
      <w:pPr>
        <w:pStyle w:val="57"/>
        <w:rPr>
          <w:rFonts w:hint="eastAsia"/>
        </w:rPr>
      </w:pPr>
      <w:r>
        <w:rPr>
          <w:rFonts w:hint="eastAsia"/>
          <w:lang w:val="en-US" w:eastAsia="zh-CN"/>
        </w:rPr>
        <w:t>文件施行需要溯及既往的，文件内容应当是保护公民、法人和其他组织权利的授益性规定。</w:t>
      </w:r>
    </w:p>
    <w:p>
      <w:pPr>
        <w:pStyle w:val="76"/>
        <w:spacing w:before="156" w:after="156"/>
        <w:rPr>
          <w:rFonts w:hint="eastAsia"/>
        </w:rPr>
      </w:pPr>
    </w:p>
    <w:p>
      <w:pPr>
        <w:pStyle w:val="57"/>
        <w:rPr>
          <w:rFonts w:hint="eastAsia"/>
          <w:lang w:val="en-US" w:eastAsia="zh-CN"/>
        </w:rPr>
      </w:pPr>
      <w:r>
        <w:rPr>
          <w:rFonts w:hint="eastAsia"/>
          <w:lang w:val="en-US" w:eastAsia="zh-CN"/>
        </w:rPr>
        <w:t>针对以前就同一事项制定的相关行政规范性文件，应当就如何处理进行明确。</w:t>
      </w:r>
    </w:p>
    <w:p>
      <w:pPr>
        <w:pStyle w:val="61"/>
        <w:spacing w:before="156" w:after="156"/>
        <w:rPr>
          <w:rFonts w:hint="eastAsia"/>
          <w:lang w:val="en-US" w:eastAsia="zh-CN"/>
        </w:rPr>
      </w:pPr>
      <w:bookmarkStart w:id="60" w:name="_Toc691630550"/>
      <w:bookmarkStart w:id="61" w:name="_Toc453786712"/>
      <w:r>
        <w:rPr>
          <w:rFonts w:hint="eastAsia"/>
          <w:lang w:val="en-US" w:eastAsia="zh-CN"/>
        </w:rPr>
        <w:t>制定程序合法性</w:t>
      </w:r>
      <w:bookmarkEnd w:id="60"/>
      <w:bookmarkEnd w:id="61"/>
    </w:p>
    <w:p>
      <w:pPr>
        <w:pStyle w:val="71"/>
        <w:spacing w:before="156" w:after="156"/>
        <w:rPr>
          <w:rFonts w:hint="eastAsia"/>
        </w:rPr>
      </w:pPr>
      <w:r>
        <w:rPr>
          <w:rFonts w:hint="eastAsia"/>
          <w:lang w:eastAsia="zh-CN"/>
        </w:rPr>
        <w:t>评估论证</w:t>
      </w:r>
    </w:p>
    <w:p>
      <w:pPr>
        <w:pStyle w:val="57"/>
        <w:ind w:left="0" w:leftChars="0" w:firstLine="420" w:firstLineChars="200"/>
        <w:rPr>
          <w:rFonts w:hint="eastAsia"/>
          <w:lang w:val="en-US" w:eastAsia="zh-CN"/>
        </w:rPr>
      </w:pPr>
      <w:r>
        <w:rPr>
          <w:rFonts w:hint="eastAsia"/>
          <w:lang w:val="en-US" w:eastAsia="zh-CN"/>
        </w:rPr>
        <w:t>制定机关或起草部门应依法开展评估论证，包括但不限于:</w:t>
      </w:r>
    </w:p>
    <w:p>
      <w:pPr>
        <w:pStyle w:val="57"/>
        <w:ind w:left="0" w:leftChars="0" w:firstLine="420" w:firstLineChars="200"/>
        <w:rPr>
          <w:rFonts w:hint="eastAsia"/>
          <w:lang w:val="en-US" w:eastAsia="zh-CN"/>
        </w:rPr>
      </w:pPr>
      <w:r>
        <w:rPr>
          <w:rFonts w:hint="eastAsia"/>
          <w:lang w:val="en-US" w:eastAsia="zh-CN"/>
        </w:rPr>
        <w:t>a)  是否对行政规范性文件起草的必要性、可行性、合理性进行全面论证;</w:t>
      </w:r>
    </w:p>
    <w:p>
      <w:pPr>
        <w:pStyle w:val="57"/>
        <w:ind w:left="0" w:leftChars="0" w:firstLine="420" w:firstLineChars="200"/>
        <w:rPr>
          <w:rFonts w:hint="eastAsia"/>
          <w:lang w:val="en-US" w:eastAsia="zh-CN"/>
        </w:rPr>
      </w:pPr>
      <w:r>
        <w:rPr>
          <w:rFonts w:hint="eastAsia"/>
          <w:lang w:val="en-US" w:eastAsia="zh-CN"/>
        </w:rPr>
        <w:t>b)  是否对需要解决的问题、拟设立的主要制度、主要措施及其预期效果和可能产生的影响进行评估;</w:t>
      </w:r>
    </w:p>
    <w:p>
      <w:pPr>
        <w:pStyle w:val="57"/>
        <w:ind w:left="0" w:leftChars="0" w:firstLine="420" w:firstLineChars="200"/>
        <w:rPr>
          <w:rFonts w:hint="eastAsia"/>
          <w:lang w:val="en-US" w:eastAsia="zh-CN"/>
        </w:rPr>
      </w:pPr>
      <w:r>
        <w:rPr>
          <w:rFonts w:hint="eastAsia"/>
          <w:lang w:val="en-US" w:eastAsia="zh-CN"/>
        </w:rPr>
        <w:t>c)  对涉及重大公共利益或公众权益，可能引发社会稳定、公共安全风险的行政规范性文件，是否进行风险评估;</w:t>
      </w:r>
    </w:p>
    <w:p>
      <w:pPr>
        <w:pStyle w:val="57"/>
        <w:ind w:left="0" w:leftChars="0" w:firstLine="420" w:firstLineChars="200"/>
        <w:rPr>
          <w:rFonts w:hint="eastAsia"/>
          <w:lang w:val="en-US" w:eastAsia="zh-CN"/>
        </w:rPr>
      </w:pPr>
      <w:r>
        <w:rPr>
          <w:rFonts w:hint="eastAsia"/>
          <w:lang w:val="en-US" w:eastAsia="zh-CN"/>
        </w:rPr>
        <w:t>d)  制定市场准入和退出、产业发展、招商引资、招标投标、政府采购、经营行为规范、资质标准等涉及市场主体经济活动的行政规范性文件，是否进行公平竞争审查;</w:t>
      </w:r>
    </w:p>
    <w:p>
      <w:pPr>
        <w:pStyle w:val="57"/>
        <w:ind w:left="0" w:leftChars="0" w:firstLine="420" w:firstLineChars="200"/>
        <w:rPr>
          <w:rFonts w:hint="eastAsia"/>
          <w:lang w:val="en-US" w:eastAsia="zh-CN"/>
        </w:rPr>
      </w:pPr>
      <w:r>
        <w:rPr>
          <w:rFonts w:hint="eastAsia"/>
          <w:lang w:val="en-US" w:eastAsia="zh-CN"/>
        </w:rPr>
        <w:t>e)  制定有关或者影响货物贸易、服务贸易以及与贸易有关的知识产权的行政规范性文件，起草部门是否按规定进行贸易政策合规审查；</w:t>
      </w:r>
    </w:p>
    <w:p>
      <w:pPr>
        <w:pStyle w:val="57"/>
        <w:ind w:left="0" w:leftChars="0" w:firstLine="420" w:firstLineChars="200"/>
        <w:rPr>
          <w:rFonts w:hint="eastAsia"/>
          <w:lang w:val="en-US" w:eastAsia="zh-CN"/>
        </w:rPr>
      </w:pPr>
      <w:r>
        <w:rPr>
          <w:rFonts w:hint="eastAsia"/>
          <w:lang w:val="en-US" w:eastAsia="zh-CN"/>
        </w:rPr>
        <w:t>f)  对专业性、技术性较强的行政规范性文件，是否组织相关领域专家进行论证；</w:t>
      </w:r>
    </w:p>
    <w:p>
      <w:pPr>
        <w:pStyle w:val="57"/>
        <w:ind w:left="0" w:leftChars="0" w:firstLine="420" w:firstLineChars="200"/>
        <w:rPr>
          <w:rFonts w:hint="eastAsia"/>
          <w:lang w:val="en-US" w:eastAsia="zh-CN"/>
        </w:rPr>
      </w:pPr>
      <w:r>
        <w:rPr>
          <w:rFonts w:hint="eastAsia"/>
          <w:lang w:val="en-US" w:eastAsia="zh-CN"/>
        </w:rPr>
        <w:t>g)  涉及其他领域的专项评估。</w:t>
      </w:r>
    </w:p>
    <w:p>
      <w:pPr>
        <w:pStyle w:val="71"/>
        <w:spacing w:before="156" w:after="156"/>
        <w:rPr>
          <w:rFonts w:hint="eastAsia"/>
        </w:rPr>
      </w:pPr>
      <w:r>
        <w:rPr>
          <w:rFonts w:hint="eastAsia"/>
          <w:lang w:eastAsia="zh-CN"/>
        </w:rPr>
        <w:t>征求意见</w:t>
      </w:r>
    </w:p>
    <w:p>
      <w:pPr>
        <w:pStyle w:val="76"/>
        <w:spacing w:before="156" w:after="156"/>
        <w:rPr>
          <w:rFonts w:hint="eastAsia"/>
        </w:rPr>
      </w:pPr>
    </w:p>
    <w:p>
      <w:pPr>
        <w:pStyle w:val="57"/>
        <w:rPr>
          <w:rFonts w:hint="eastAsia"/>
          <w:lang w:val="en-US" w:eastAsia="zh-CN"/>
        </w:rPr>
      </w:pPr>
      <w:r>
        <w:rPr>
          <w:rFonts w:hint="eastAsia"/>
          <w:lang w:val="en-US" w:eastAsia="zh-CN"/>
        </w:rPr>
        <w:t>行政规范性文件内容涉及起草部门以外的国家机关权责事宜的，应当征求有关国家机关意见，包括但不限于:</w:t>
      </w:r>
    </w:p>
    <w:p>
      <w:pPr>
        <w:pStyle w:val="57"/>
        <w:rPr>
          <w:rFonts w:hint="eastAsia"/>
          <w:lang w:val="en-US" w:eastAsia="zh-CN"/>
        </w:rPr>
      </w:pPr>
      <w:r>
        <w:rPr>
          <w:rFonts w:hint="eastAsia"/>
          <w:lang w:val="en-US" w:eastAsia="zh-CN"/>
        </w:rPr>
        <w:t>a)  涉及财政经费保障的，应当征求财政部门意见;</w:t>
      </w:r>
    </w:p>
    <w:p>
      <w:pPr>
        <w:pStyle w:val="57"/>
        <w:rPr>
          <w:rFonts w:hint="eastAsia"/>
        </w:rPr>
      </w:pPr>
      <w:r>
        <w:rPr>
          <w:rFonts w:hint="eastAsia"/>
          <w:lang w:val="en-US" w:eastAsia="zh-CN"/>
        </w:rPr>
        <w:t>b)  涉及行政事业性收费或价格管理事项的，应当征求价格、财政部门意见。</w:t>
      </w:r>
    </w:p>
    <w:p>
      <w:pPr>
        <w:pStyle w:val="76"/>
        <w:spacing w:before="156" w:after="156"/>
        <w:rPr>
          <w:rFonts w:hint="eastAsia"/>
        </w:rPr>
      </w:pPr>
    </w:p>
    <w:p>
      <w:pPr>
        <w:pStyle w:val="57"/>
        <w:rPr>
          <w:rFonts w:hint="eastAsia"/>
        </w:rPr>
      </w:pPr>
      <w:r>
        <w:rPr>
          <w:rFonts w:hint="eastAsia"/>
          <w:lang w:val="en-US" w:eastAsia="zh-CN"/>
        </w:rPr>
        <w:t>起草行政规范性文件，应当广泛征求相关部门、公民和其他组织的意见。听取意见可采取书面征求意见和座谈会、论证会、听证会等多种形式。</w:t>
      </w:r>
    </w:p>
    <w:p>
      <w:pPr>
        <w:pStyle w:val="76"/>
        <w:spacing w:before="156" w:after="156"/>
        <w:rPr>
          <w:rFonts w:hint="eastAsia"/>
        </w:rPr>
      </w:pPr>
    </w:p>
    <w:p>
      <w:pPr>
        <w:pStyle w:val="57"/>
        <w:rPr>
          <w:rFonts w:hint="eastAsia"/>
          <w:lang w:val="en-US" w:eastAsia="zh-CN"/>
        </w:rPr>
      </w:pPr>
      <w:r>
        <w:rPr>
          <w:rFonts w:hint="eastAsia"/>
          <w:lang w:val="en-US" w:eastAsia="zh-CN"/>
        </w:rPr>
        <w:t>除依法需要保密外，对涉及群众切身利益或者对公民、法人和其他组织权利义务有重大影响的行政规范性文件，应当向社会公开征求意见。制定机关或者起草部门可通过政府网站、新闻发布会以及报刊、广播、电视等便于群众知晓的方式，公开文件草案及其说明等材料，并明确意见反馈的渠道和期限，期限不宜少于 10日。制定与市场主体生产经营活动密切相关的行政规范性文件，应当充分听取市场主体、行业协会、商会的意见，除依法需要保密外，应当通过报纸、网络等向社会公开征求意见，并建立健全意见采纳情况反馈机制，向社会公开征求意见的期限一般不少于 30 日。</w:t>
      </w:r>
    </w:p>
    <w:p>
      <w:pPr>
        <w:pStyle w:val="57"/>
        <w:rPr>
          <w:rFonts w:hint="eastAsia"/>
          <w:lang w:val="en-US" w:eastAsia="zh-CN"/>
        </w:rPr>
      </w:pPr>
      <w:r>
        <w:rPr>
          <w:rFonts w:hint="eastAsia"/>
          <w:lang w:val="en-US" w:eastAsia="zh-CN"/>
        </w:rPr>
        <w:t>法律、法规另有规定的，从其规定。</w:t>
      </w:r>
    </w:p>
    <w:p>
      <w:pPr>
        <w:pStyle w:val="76"/>
        <w:spacing w:before="156" w:after="156"/>
        <w:rPr>
          <w:rFonts w:hint="eastAsia"/>
        </w:rPr>
      </w:pPr>
    </w:p>
    <w:p>
      <w:pPr>
        <w:pStyle w:val="57"/>
        <w:rPr>
          <w:rFonts w:hint="eastAsia"/>
        </w:rPr>
      </w:pPr>
      <w:r>
        <w:rPr>
          <w:rFonts w:hint="eastAsia"/>
          <w:lang w:val="en-US" w:eastAsia="zh-CN"/>
        </w:rPr>
        <w:t>制定机关或者起草部门在制定行政规范性文件过程中，对企业切身利益或者权利义务有重大影响的，应当充分征求有代表性的企业和行业协会商会的意见。</w:t>
      </w:r>
    </w:p>
    <w:p>
      <w:pPr>
        <w:pStyle w:val="76"/>
        <w:spacing w:before="156" w:after="156"/>
        <w:rPr>
          <w:rFonts w:hint="eastAsia"/>
        </w:rPr>
      </w:pPr>
    </w:p>
    <w:p>
      <w:pPr>
        <w:pStyle w:val="57"/>
        <w:rPr>
          <w:rFonts w:hint="eastAsia"/>
          <w:lang w:val="en-US" w:eastAsia="zh-CN"/>
        </w:rPr>
      </w:pPr>
      <w:r>
        <w:rPr>
          <w:rFonts w:hint="eastAsia"/>
          <w:lang w:val="en-US" w:eastAsia="zh-CN"/>
        </w:rPr>
        <w:t>有下列情形之一的，经起草部门负责人书面同意，可以不公开征求意见：</w:t>
      </w:r>
    </w:p>
    <w:p>
      <w:pPr>
        <w:pStyle w:val="57"/>
        <w:rPr>
          <w:rFonts w:hint="eastAsia"/>
          <w:lang w:val="en-US" w:eastAsia="zh-CN"/>
        </w:rPr>
      </w:pPr>
      <w:r>
        <w:rPr>
          <w:rFonts w:hint="eastAsia"/>
          <w:lang w:val="en-US" w:eastAsia="zh-CN"/>
        </w:rPr>
        <w:t>a)  为应对和处置自然灾害、事故灾难、公共卫生事件和社会安全事件等突发事件的；</w:t>
      </w:r>
    </w:p>
    <w:p>
      <w:pPr>
        <w:pStyle w:val="57"/>
        <w:rPr>
          <w:rFonts w:hint="eastAsia"/>
          <w:lang w:val="en-US" w:eastAsia="zh-CN"/>
        </w:rPr>
      </w:pPr>
      <w:r>
        <w:rPr>
          <w:rFonts w:hint="eastAsia"/>
          <w:lang w:val="en-US" w:eastAsia="zh-CN"/>
        </w:rPr>
        <w:t>b)  经依法审查，公开征求意见可能危及国家安全、公共安全、经济安全和社会稳定的；</w:t>
      </w:r>
    </w:p>
    <w:p>
      <w:pPr>
        <w:pStyle w:val="57"/>
        <w:rPr>
          <w:rFonts w:hint="eastAsia"/>
          <w:lang w:val="en-US" w:eastAsia="zh-CN"/>
        </w:rPr>
      </w:pPr>
      <w:r>
        <w:rPr>
          <w:rFonts w:hint="eastAsia"/>
          <w:lang w:val="en-US" w:eastAsia="zh-CN"/>
        </w:rPr>
        <w:t>c)  起草过程依法需要保密的；</w:t>
      </w:r>
    </w:p>
    <w:p>
      <w:pPr>
        <w:pStyle w:val="57"/>
        <w:rPr>
          <w:rFonts w:hint="eastAsia"/>
          <w:lang w:val="en-US" w:eastAsia="zh-CN"/>
        </w:rPr>
      </w:pPr>
      <w:r>
        <w:rPr>
          <w:rFonts w:hint="eastAsia"/>
          <w:lang w:val="en-US" w:eastAsia="zh-CN"/>
        </w:rPr>
        <w:t>d)  法律、法规和规章另有规定的。</w:t>
      </w:r>
    </w:p>
    <w:p>
      <w:pPr>
        <w:pStyle w:val="71"/>
        <w:spacing w:before="156" w:after="156"/>
        <w:rPr>
          <w:rFonts w:hint="eastAsia"/>
        </w:rPr>
      </w:pPr>
      <w:r>
        <w:rPr>
          <w:rFonts w:hint="eastAsia"/>
          <w:lang w:eastAsia="zh-CN"/>
        </w:rPr>
        <w:t>合法性审核</w:t>
      </w:r>
    </w:p>
    <w:p>
      <w:pPr>
        <w:pStyle w:val="76"/>
        <w:spacing w:before="156" w:after="156"/>
        <w:rPr>
          <w:rFonts w:hint="eastAsia"/>
        </w:rPr>
      </w:pPr>
    </w:p>
    <w:p>
      <w:pPr>
        <w:pStyle w:val="57"/>
        <w:rPr>
          <w:rFonts w:hint="eastAsia"/>
          <w:lang w:val="en-US" w:eastAsia="zh-CN"/>
        </w:rPr>
      </w:pPr>
      <w:r>
        <w:rPr>
          <w:rFonts w:hint="eastAsia"/>
          <w:lang w:val="en-US" w:eastAsia="zh-CN"/>
        </w:rPr>
        <w:t>通过书面审核等方式，对于制定机关或者起草部门是否依法开展合法性审核及其程序完备性进行审核。</w:t>
      </w:r>
    </w:p>
    <w:p>
      <w:pPr>
        <w:pStyle w:val="76"/>
        <w:spacing w:before="156" w:after="156"/>
        <w:rPr>
          <w:rFonts w:hint="eastAsia"/>
        </w:rPr>
      </w:pPr>
    </w:p>
    <w:p>
      <w:pPr>
        <w:pStyle w:val="57"/>
        <w:rPr>
          <w:rFonts w:hint="eastAsia"/>
          <w:lang w:val="en-US" w:eastAsia="zh-CN"/>
        </w:rPr>
      </w:pPr>
      <w:r>
        <w:rPr>
          <w:rFonts w:hint="eastAsia"/>
          <w:lang w:val="en-US" w:eastAsia="zh-CN"/>
        </w:rPr>
        <w:t>制定机关与起草部门非同一主体的，应当由起草部门审核机构对行政规范性文件草案送审稿进行初步审核，并出具审核意见。</w:t>
      </w:r>
    </w:p>
    <w:p>
      <w:pPr>
        <w:pStyle w:val="76"/>
        <w:spacing w:before="156" w:after="156"/>
        <w:rPr>
          <w:rFonts w:hint="eastAsia"/>
        </w:rPr>
      </w:pPr>
    </w:p>
    <w:p>
      <w:pPr>
        <w:pStyle w:val="57"/>
        <w:rPr>
          <w:rFonts w:hint="eastAsia"/>
        </w:rPr>
      </w:pPr>
      <w:r>
        <w:rPr>
          <w:rFonts w:hint="eastAsia"/>
          <w:lang w:val="en-US" w:eastAsia="zh-CN"/>
        </w:rPr>
        <w:t>制定机关的审核机构应当对行政规范性文件草案送审稿的制定主体、文件形式、制定内容、制定程序的合法性、适当性等进行审核。</w:t>
      </w:r>
    </w:p>
    <w:p>
      <w:pPr>
        <w:pStyle w:val="71"/>
        <w:spacing w:before="156" w:after="156"/>
        <w:rPr>
          <w:rFonts w:hint="eastAsia"/>
        </w:rPr>
      </w:pPr>
      <w:r>
        <w:rPr>
          <w:rFonts w:hint="eastAsia"/>
          <w:lang w:eastAsia="zh-CN"/>
        </w:rPr>
        <w:t>集体审议</w:t>
      </w:r>
    </w:p>
    <w:p>
      <w:pPr>
        <w:pStyle w:val="76"/>
        <w:spacing w:before="156" w:after="156"/>
        <w:rPr>
          <w:rFonts w:hint="eastAsia"/>
        </w:rPr>
      </w:pPr>
    </w:p>
    <w:p>
      <w:pPr>
        <w:pStyle w:val="57"/>
        <w:rPr>
          <w:rFonts w:hint="eastAsia"/>
          <w:lang w:val="en-US" w:eastAsia="zh-CN"/>
        </w:rPr>
      </w:pPr>
      <w:r>
        <w:rPr>
          <w:rFonts w:hint="eastAsia"/>
          <w:lang w:val="en-US" w:eastAsia="zh-CN"/>
        </w:rPr>
        <w:t>各级人民政府制定的行政规范性文件，应当经本级政府常务会议或者全体会议审议决定；县级以上人民政府部门制定的行政规范性文件，应当经本部门办公会议审议决定。</w:t>
      </w:r>
    </w:p>
    <w:p>
      <w:pPr>
        <w:pStyle w:val="76"/>
        <w:spacing w:before="156" w:after="156"/>
        <w:rPr>
          <w:rFonts w:hint="eastAsia"/>
        </w:rPr>
      </w:pPr>
    </w:p>
    <w:p>
      <w:pPr>
        <w:pStyle w:val="57"/>
        <w:rPr>
          <w:rFonts w:hint="eastAsia"/>
          <w:lang w:val="en-US" w:eastAsia="zh-CN"/>
        </w:rPr>
      </w:pPr>
      <w:r>
        <w:rPr>
          <w:rFonts w:hint="eastAsia"/>
          <w:lang w:val="en-US" w:eastAsia="zh-CN"/>
        </w:rPr>
        <w:t>集体审议应当充分发扬民主，确保参会人员充分发表意见，集体讨论情况和决定应当如实记录，不同意见应当如实载明。</w:t>
      </w:r>
    </w:p>
    <w:p>
      <w:pPr>
        <w:pStyle w:val="57"/>
        <w:rPr>
          <w:rFonts w:hint="eastAsia"/>
          <w:lang w:val="en-US" w:eastAsia="zh-CN"/>
        </w:rPr>
      </w:pPr>
      <w:r>
        <w:rPr>
          <w:rFonts w:hint="eastAsia"/>
          <w:lang w:val="en-US" w:eastAsia="zh-CN"/>
        </w:rPr>
        <w:t>未经制定机关审核机构审核的行政规范性文件，不得提请制定机关审议决定。</w:t>
      </w:r>
    </w:p>
    <w:p>
      <w:pPr>
        <w:pStyle w:val="71"/>
        <w:spacing w:before="156" w:after="156"/>
        <w:rPr>
          <w:rFonts w:hint="eastAsia"/>
        </w:rPr>
      </w:pPr>
      <w:r>
        <w:rPr>
          <w:rFonts w:hint="eastAsia"/>
          <w:lang w:eastAsia="zh-CN"/>
        </w:rPr>
        <w:t>公开发布</w:t>
      </w:r>
    </w:p>
    <w:p>
      <w:pPr>
        <w:pStyle w:val="76"/>
        <w:spacing w:before="156" w:after="156"/>
        <w:rPr>
          <w:rFonts w:hint="eastAsia"/>
        </w:rPr>
      </w:pPr>
    </w:p>
    <w:p>
      <w:pPr>
        <w:pStyle w:val="57"/>
        <w:rPr>
          <w:rFonts w:hint="eastAsia"/>
          <w:lang w:val="en-US" w:eastAsia="zh-CN"/>
        </w:rPr>
      </w:pPr>
      <w:r>
        <w:rPr>
          <w:rFonts w:hint="eastAsia"/>
          <w:lang w:val="en-US" w:eastAsia="zh-CN"/>
        </w:rPr>
        <w:t>行政规范性文件应当及时通过政府公报、政府网站、政务新媒体、报刊、广播、电视、公示栏等向社会公开发布，不得以内部文件形式印发执行，未向社会公布的行政规范性文件，不得作为实施行政管理的依据。</w:t>
      </w:r>
    </w:p>
    <w:p>
      <w:pPr>
        <w:pStyle w:val="76"/>
        <w:spacing w:before="156" w:after="156"/>
        <w:rPr>
          <w:rFonts w:hint="eastAsia"/>
        </w:rPr>
      </w:pPr>
    </w:p>
    <w:p>
      <w:pPr>
        <w:pStyle w:val="57"/>
        <w:rPr>
          <w:rFonts w:hint="eastAsia"/>
          <w:lang w:val="en-US" w:eastAsia="zh-CN"/>
        </w:rPr>
      </w:pPr>
      <w:r>
        <w:rPr>
          <w:rFonts w:hint="eastAsia"/>
          <w:lang w:val="en-US" w:eastAsia="zh-CN"/>
        </w:rPr>
        <w:t>行政规范性文件应当明确施行日期。施行日期与公布日期的间隔期限，参照8.2.3执行。</w:t>
      </w:r>
    </w:p>
    <w:p>
      <w:pPr>
        <w:pStyle w:val="71"/>
        <w:spacing w:before="156" w:after="156"/>
        <w:rPr>
          <w:rFonts w:hint="eastAsia"/>
        </w:rPr>
      </w:pPr>
      <w:r>
        <w:rPr>
          <w:rFonts w:hint="eastAsia"/>
          <w:lang w:val="en-US" w:eastAsia="zh-CN"/>
        </w:rPr>
        <w:t>紧急情况程序变更情况</w:t>
      </w:r>
    </w:p>
    <w:p>
      <w:pPr>
        <w:pStyle w:val="57"/>
        <w:rPr>
          <w:rFonts w:hint="eastAsia"/>
          <w:lang w:val="en-US" w:eastAsia="zh-CN"/>
        </w:rPr>
      </w:pPr>
      <w:r>
        <w:rPr>
          <w:rFonts w:hint="eastAsia"/>
          <w:lang w:val="en-US" w:eastAsia="zh-CN"/>
        </w:rPr>
        <w:t>因预防、应对和处置突发事件，或者执行上级机关的紧急命令和决定，需要立即制定实施行政规范性文件的，经制定机关主要负责人批准，可以简化制定程序，文件印发前应当经过合法性审核、集体审议决定。</w:t>
      </w:r>
    </w:p>
    <w:p>
      <w:pPr>
        <w:pStyle w:val="71"/>
        <w:spacing w:before="156" w:after="156"/>
        <w:rPr>
          <w:rFonts w:hint="eastAsia"/>
        </w:rPr>
      </w:pPr>
      <w:r>
        <w:rPr>
          <w:rFonts w:hint="eastAsia"/>
          <w:lang w:val="en-US" w:eastAsia="zh-CN"/>
        </w:rPr>
        <w:t>紧急情况程序变更情况</w:t>
      </w:r>
    </w:p>
    <w:p>
      <w:pPr>
        <w:pStyle w:val="57"/>
        <w:rPr>
          <w:rFonts w:hint="eastAsia"/>
          <w:lang w:val="en-US" w:eastAsia="zh-CN"/>
        </w:rPr>
      </w:pPr>
      <w:r>
        <w:rPr>
          <w:rFonts w:hint="eastAsia"/>
          <w:lang w:val="en-US" w:eastAsia="zh-CN"/>
        </w:rPr>
        <w:t>制定行政规范性文件涉及重大行政决策的，还应当遵守国家和本省关于重大行政决策程序的规定。</w:t>
      </w:r>
    </w:p>
    <w:p>
      <w:pPr>
        <w:pStyle w:val="61"/>
        <w:spacing w:before="156" w:after="156"/>
        <w:rPr>
          <w:rFonts w:hint="eastAsia"/>
          <w:lang w:val="en-US" w:eastAsia="zh-CN"/>
        </w:rPr>
      </w:pPr>
      <w:bookmarkStart w:id="62" w:name="_Toc677477766"/>
      <w:bookmarkStart w:id="63" w:name="_Toc1172251790"/>
      <w:r>
        <w:rPr>
          <w:rFonts w:hint="eastAsia"/>
          <w:lang w:val="en-US" w:eastAsia="zh-CN"/>
        </w:rPr>
        <w:t>制定内容合法性</w:t>
      </w:r>
      <w:bookmarkEnd w:id="62"/>
      <w:bookmarkEnd w:id="63"/>
    </w:p>
    <w:p>
      <w:pPr>
        <w:pStyle w:val="71"/>
        <w:spacing w:before="156" w:after="156"/>
        <w:rPr>
          <w:rFonts w:hint="eastAsia"/>
        </w:rPr>
      </w:pPr>
    </w:p>
    <w:p>
      <w:pPr>
        <w:pStyle w:val="57"/>
        <w:rPr>
          <w:rFonts w:hint="eastAsia"/>
          <w:lang w:val="en-US" w:eastAsia="zh-CN"/>
        </w:rPr>
      </w:pPr>
      <w:r>
        <w:rPr>
          <w:rFonts w:hint="eastAsia"/>
          <w:lang w:val="en-US" w:eastAsia="zh-CN"/>
        </w:rPr>
        <w:t>是否存在违反行政许可法的事项，包括但不限于:</w:t>
      </w:r>
    </w:p>
    <w:p>
      <w:pPr>
        <w:pStyle w:val="57"/>
        <w:rPr>
          <w:rFonts w:hint="eastAsia"/>
          <w:lang w:val="en-US" w:eastAsia="zh-CN"/>
        </w:rPr>
      </w:pPr>
      <w:r>
        <w:rPr>
          <w:rFonts w:hint="eastAsia"/>
          <w:lang w:val="en-US" w:eastAsia="zh-CN"/>
        </w:rPr>
        <w:t>a)  将禁止事项转变为行政许可;</w:t>
      </w:r>
    </w:p>
    <w:p>
      <w:pPr>
        <w:pStyle w:val="57"/>
        <w:rPr>
          <w:rFonts w:hint="eastAsia"/>
          <w:lang w:val="en-US" w:eastAsia="zh-CN"/>
        </w:rPr>
      </w:pPr>
      <w:r>
        <w:rPr>
          <w:rFonts w:hint="eastAsia"/>
          <w:lang w:val="en-US" w:eastAsia="zh-CN"/>
        </w:rPr>
        <w:t>b)  继续实施或变相实施己取消的行政许可;</w:t>
      </w:r>
    </w:p>
    <w:p>
      <w:pPr>
        <w:pStyle w:val="57"/>
        <w:rPr>
          <w:rFonts w:hint="eastAsia"/>
          <w:lang w:val="en-US" w:eastAsia="zh-CN"/>
        </w:rPr>
      </w:pPr>
      <w:r>
        <w:rPr>
          <w:rFonts w:hint="eastAsia"/>
          <w:lang w:val="en-US" w:eastAsia="zh-CN"/>
        </w:rPr>
        <w:t>c)  以审批、批准、登记、备案、年检、年报、监制、认定、认证等形式变相设立行政许可;</w:t>
      </w:r>
    </w:p>
    <w:p>
      <w:pPr>
        <w:pStyle w:val="57"/>
        <w:rPr>
          <w:rFonts w:hint="eastAsia"/>
          <w:lang w:val="en-US" w:eastAsia="zh-CN"/>
        </w:rPr>
      </w:pPr>
      <w:r>
        <w:rPr>
          <w:rFonts w:hint="eastAsia"/>
          <w:lang w:val="en-US" w:eastAsia="zh-CN"/>
        </w:rPr>
        <w:t>d)  违法变更行政许可的实施机关;</w:t>
      </w:r>
    </w:p>
    <w:p>
      <w:pPr>
        <w:pStyle w:val="57"/>
        <w:rPr>
          <w:rFonts w:hint="eastAsia"/>
          <w:lang w:val="en-US" w:eastAsia="zh-CN"/>
        </w:rPr>
      </w:pPr>
      <w:r>
        <w:rPr>
          <w:rFonts w:hint="eastAsia"/>
          <w:lang w:val="en-US" w:eastAsia="zh-CN"/>
        </w:rPr>
        <w:t>e)  以增加前置许可或程序环节，变更行政许可期限等形式变更行政许可法定程序;</w:t>
      </w:r>
    </w:p>
    <w:p>
      <w:pPr>
        <w:pStyle w:val="57"/>
        <w:rPr>
          <w:rFonts w:hint="eastAsia"/>
          <w:lang w:val="en-US" w:eastAsia="zh-CN"/>
        </w:rPr>
      </w:pPr>
      <w:r>
        <w:rPr>
          <w:rFonts w:hint="eastAsia"/>
          <w:lang w:val="en-US" w:eastAsia="zh-CN"/>
        </w:rPr>
        <w:t>f)  违法增设或缩减法定行政许可条件;</w:t>
      </w:r>
    </w:p>
    <w:p>
      <w:pPr>
        <w:pStyle w:val="57"/>
        <w:rPr>
          <w:rFonts w:hint="eastAsia"/>
          <w:lang w:val="en-US" w:eastAsia="zh-CN"/>
        </w:rPr>
      </w:pPr>
      <w:r>
        <w:rPr>
          <w:rFonts w:hint="eastAsia"/>
          <w:lang w:val="en-US" w:eastAsia="zh-CN"/>
        </w:rPr>
        <w:t>g)  违法规定行政许可的撤销、撤回或注销情形;</w:t>
      </w:r>
    </w:p>
    <w:p>
      <w:pPr>
        <w:pStyle w:val="57"/>
        <w:rPr>
          <w:rFonts w:hint="eastAsia"/>
        </w:rPr>
      </w:pPr>
      <w:r>
        <w:rPr>
          <w:rFonts w:hint="eastAsia"/>
          <w:lang w:val="en-US" w:eastAsia="zh-CN"/>
        </w:rPr>
        <w:t>h)  违法规定暂停实施或取消行政许可。</w:t>
      </w:r>
    </w:p>
    <w:p>
      <w:pPr>
        <w:pStyle w:val="71"/>
        <w:spacing w:before="156" w:after="156"/>
        <w:rPr>
          <w:rFonts w:hint="eastAsia"/>
        </w:rPr>
      </w:pPr>
    </w:p>
    <w:p>
      <w:pPr>
        <w:pStyle w:val="57"/>
        <w:ind w:left="0" w:leftChars="0" w:firstLine="420" w:firstLineChars="200"/>
        <w:rPr>
          <w:rFonts w:hint="eastAsia"/>
          <w:lang w:val="en-US" w:eastAsia="zh-CN"/>
        </w:rPr>
      </w:pPr>
      <w:r>
        <w:rPr>
          <w:rFonts w:hint="eastAsia"/>
          <w:lang w:val="en-US" w:eastAsia="zh-CN"/>
        </w:rPr>
        <w:t>是否存在违反行政处罚法的事项，包括但不限于:</w:t>
      </w:r>
    </w:p>
    <w:p>
      <w:pPr>
        <w:pStyle w:val="57"/>
        <w:ind w:left="0" w:leftChars="0" w:firstLine="420" w:firstLineChars="200"/>
        <w:rPr>
          <w:rFonts w:hint="eastAsia"/>
          <w:lang w:val="en-US" w:eastAsia="zh-CN"/>
        </w:rPr>
      </w:pPr>
      <w:r>
        <w:rPr>
          <w:rFonts w:hint="eastAsia"/>
          <w:lang w:val="en-US" w:eastAsia="zh-CN"/>
        </w:rPr>
        <w:t>a)  增加或减少行政处罚种类;</w:t>
      </w:r>
    </w:p>
    <w:p>
      <w:pPr>
        <w:pStyle w:val="57"/>
        <w:ind w:left="0" w:leftChars="0" w:firstLine="420" w:firstLineChars="200"/>
        <w:rPr>
          <w:rFonts w:hint="eastAsia"/>
          <w:lang w:val="en-US" w:eastAsia="zh-CN"/>
        </w:rPr>
      </w:pPr>
      <w:r>
        <w:rPr>
          <w:rFonts w:hint="eastAsia"/>
          <w:lang w:val="en-US" w:eastAsia="zh-CN"/>
        </w:rPr>
        <w:t>b)  违法变更行政处罚的实施机关;</w:t>
      </w:r>
    </w:p>
    <w:p>
      <w:pPr>
        <w:pStyle w:val="57"/>
        <w:ind w:left="0" w:leftChars="0" w:firstLine="420" w:firstLineChars="200"/>
        <w:rPr>
          <w:rFonts w:hint="eastAsia"/>
          <w:lang w:val="en-US" w:eastAsia="zh-CN"/>
        </w:rPr>
      </w:pPr>
      <w:r>
        <w:rPr>
          <w:rFonts w:hint="eastAsia"/>
          <w:lang w:val="en-US" w:eastAsia="zh-CN"/>
        </w:rPr>
        <w:t>c)  变更法定行政处罚程序;</w:t>
      </w:r>
    </w:p>
    <w:p>
      <w:pPr>
        <w:pStyle w:val="57"/>
        <w:ind w:left="0" w:leftChars="0" w:firstLine="420" w:firstLineChars="200"/>
        <w:rPr>
          <w:rFonts w:hint="eastAsia"/>
          <w:lang w:val="en-US" w:eastAsia="zh-CN"/>
        </w:rPr>
      </w:pPr>
      <w:r>
        <w:rPr>
          <w:rFonts w:hint="eastAsia"/>
          <w:lang w:val="en-US" w:eastAsia="zh-CN"/>
        </w:rPr>
        <w:t>d)  违法设立或取消行政处罚事项;</w:t>
      </w:r>
    </w:p>
    <w:p>
      <w:pPr>
        <w:pStyle w:val="57"/>
        <w:ind w:left="0" w:leftChars="0" w:firstLine="420" w:firstLineChars="200"/>
        <w:rPr>
          <w:rFonts w:hint="eastAsia"/>
          <w:lang w:val="en-US" w:eastAsia="zh-CN"/>
        </w:rPr>
      </w:pPr>
      <w:r>
        <w:rPr>
          <w:rFonts w:hint="eastAsia"/>
          <w:lang w:val="en-US" w:eastAsia="zh-CN"/>
        </w:rPr>
        <w:t>e)  变更行政处罚适用条件和对象;</w:t>
      </w:r>
    </w:p>
    <w:p>
      <w:pPr>
        <w:pStyle w:val="57"/>
        <w:ind w:left="0" w:leftChars="0" w:firstLine="420" w:firstLineChars="200"/>
        <w:rPr>
          <w:rFonts w:hint="eastAsia"/>
          <w:lang w:val="en-US" w:eastAsia="zh-CN"/>
        </w:rPr>
      </w:pPr>
      <w:r>
        <w:rPr>
          <w:rFonts w:hint="eastAsia"/>
          <w:lang w:val="en-US" w:eastAsia="zh-CN"/>
        </w:rPr>
        <w:t>f)  扩大或缩小行政处罚的范围、幅度;</w:t>
      </w:r>
    </w:p>
    <w:p>
      <w:pPr>
        <w:pStyle w:val="57"/>
        <w:ind w:left="0" w:leftChars="0" w:firstLine="420" w:firstLineChars="200"/>
        <w:rPr>
          <w:rFonts w:hint="eastAsia"/>
          <w:lang w:val="en-US" w:eastAsia="zh-CN"/>
        </w:rPr>
      </w:pPr>
      <w:r>
        <w:rPr>
          <w:rFonts w:hint="eastAsia"/>
          <w:lang w:val="en-US" w:eastAsia="zh-CN"/>
        </w:rPr>
        <w:t>g)  改变行政处罚从重或从轻、减轻、免除等规定。</w:t>
      </w:r>
    </w:p>
    <w:p>
      <w:pPr>
        <w:pStyle w:val="71"/>
        <w:spacing w:before="156" w:after="156"/>
        <w:rPr>
          <w:rFonts w:hint="eastAsia"/>
        </w:rPr>
      </w:pPr>
    </w:p>
    <w:p>
      <w:pPr>
        <w:pStyle w:val="57"/>
        <w:rPr>
          <w:rFonts w:hint="eastAsia"/>
          <w:lang w:val="en-US" w:eastAsia="zh-CN"/>
        </w:rPr>
      </w:pPr>
      <w:r>
        <w:rPr>
          <w:rFonts w:hint="eastAsia"/>
          <w:lang w:val="en-US" w:eastAsia="zh-CN"/>
        </w:rPr>
        <w:t>是否存在违反行政强制法的事项，包括但不限于:</w:t>
      </w:r>
    </w:p>
    <w:p>
      <w:pPr>
        <w:pStyle w:val="57"/>
        <w:rPr>
          <w:rFonts w:hint="eastAsia"/>
          <w:lang w:val="en-US" w:eastAsia="zh-CN"/>
        </w:rPr>
      </w:pPr>
      <w:r>
        <w:rPr>
          <w:rFonts w:hint="eastAsia"/>
          <w:lang w:val="en-US" w:eastAsia="zh-CN"/>
        </w:rPr>
        <w:t>a)  擅自设立行政强制措施、行政强制执行;</w:t>
      </w:r>
    </w:p>
    <w:p>
      <w:pPr>
        <w:pStyle w:val="57"/>
        <w:rPr>
          <w:rFonts w:hint="eastAsia"/>
          <w:lang w:val="en-US" w:eastAsia="zh-CN"/>
        </w:rPr>
      </w:pPr>
      <w:r>
        <w:rPr>
          <w:rFonts w:hint="eastAsia"/>
          <w:lang w:val="en-US" w:eastAsia="zh-CN"/>
        </w:rPr>
        <w:t>b)  违法变更行政强制的实施机关;</w:t>
      </w:r>
    </w:p>
    <w:p>
      <w:pPr>
        <w:pStyle w:val="57"/>
        <w:rPr>
          <w:rFonts w:hint="eastAsia"/>
          <w:lang w:val="en-US" w:eastAsia="zh-CN"/>
        </w:rPr>
      </w:pPr>
      <w:r>
        <w:rPr>
          <w:rFonts w:hint="eastAsia"/>
          <w:lang w:val="en-US" w:eastAsia="zh-CN"/>
        </w:rPr>
        <w:t>c)  违法变更行政强制种类、程序、适用条件;</w:t>
      </w:r>
    </w:p>
    <w:p>
      <w:pPr>
        <w:pStyle w:val="57"/>
        <w:rPr>
          <w:rFonts w:hint="eastAsia"/>
          <w:lang w:val="en-US" w:eastAsia="zh-CN"/>
        </w:rPr>
      </w:pPr>
      <w:r>
        <w:rPr>
          <w:rFonts w:hint="eastAsia"/>
          <w:lang w:val="en-US" w:eastAsia="zh-CN"/>
        </w:rPr>
        <w:t>d)  扩大或缩小行政强制范围、幅度;</w:t>
      </w:r>
    </w:p>
    <w:p>
      <w:pPr>
        <w:pStyle w:val="57"/>
        <w:rPr>
          <w:rFonts w:hint="eastAsia"/>
          <w:lang w:val="en-US" w:eastAsia="zh-CN"/>
        </w:rPr>
      </w:pPr>
      <w:r>
        <w:rPr>
          <w:rFonts w:hint="eastAsia"/>
          <w:lang w:val="en-US" w:eastAsia="zh-CN"/>
        </w:rPr>
        <w:t>e)  自行延长或缩短行政强制期限;</w:t>
      </w:r>
    </w:p>
    <w:p>
      <w:pPr>
        <w:pStyle w:val="57"/>
        <w:rPr>
          <w:rFonts w:hint="eastAsia"/>
          <w:lang w:val="en-US" w:eastAsia="zh-CN"/>
        </w:rPr>
      </w:pPr>
      <w:r>
        <w:rPr>
          <w:rFonts w:hint="eastAsia"/>
          <w:lang w:val="en-US" w:eastAsia="zh-CN"/>
        </w:rPr>
        <w:t>f)  规定对居民生活采取停止供水、供电、供热、供燃气等方式迫使当事人履行行政义务;</w:t>
      </w:r>
    </w:p>
    <w:p>
      <w:pPr>
        <w:pStyle w:val="57"/>
        <w:rPr>
          <w:rFonts w:hint="eastAsia"/>
        </w:rPr>
      </w:pPr>
      <w:r>
        <w:rPr>
          <w:rFonts w:hint="eastAsia"/>
          <w:lang w:val="en-US" w:eastAsia="zh-CN"/>
        </w:rPr>
        <w:t>g)  规定收取因查封、扣押发生的保管费用。</w:t>
      </w:r>
    </w:p>
    <w:p>
      <w:pPr>
        <w:pStyle w:val="71"/>
        <w:spacing w:before="156" w:after="156"/>
        <w:rPr>
          <w:rFonts w:hint="eastAsia"/>
        </w:rPr>
      </w:pPr>
    </w:p>
    <w:p>
      <w:pPr>
        <w:pStyle w:val="57"/>
        <w:rPr>
          <w:rFonts w:hint="eastAsia"/>
          <w:lang w:val="en-US" w:eastAsia="zh-CN"/>
        </w:rPr>
      </w:pPr>
      <w:r>
        <w:rPr>
          <w:rFonts w:hint="eastAsia"/>
          <w:lang w:val="en-US" w:eastAsia="zh-CN"/>
        </w:rPr>
        <w:t>是否存在违反行政事业性收费管理的事项，包括但不限于:</w:t>
      </w:r>
    </w:p>
    <w:p>
      <w:pPr>
        <w:pStyle w:val="57"/>
        <w:rPr>
          <w:rFonts w:hint="eastAsia"/>
          <w:lang w:val="en-US" w:eastAsia="zh-CN"/>
        </w:rPr>
      </w:pPr>
      <w:r>
        <w:rPr>
          <w:rFonts w:hint="eastAsia"/>
          <w:lang w:val="en-US" w:eastAsia="zh-CN"/>
        </w:rPr>
        <w:t>a)  自行设立行政事业性收费项目;</w:t>
      </w:r>
    </w:p>
    <w:p>
      <w:pPr>
        <w:pStyle w:val="57"/>
        <w:rPr>
          <w:rFonts w:hint="eastAsia"/>
          <w:lang w:val="en-US" w:eastAsia="zh-CN"/>
        </w:rPr>
      </w:pPr>
      <w:r>
        <w:rPr>
          <w:rFonts w:hint="eastAsia"/>
          <w:lang w:val="en-US" w:eastAsia="zh-CN"/>
        </w:rPr>
        <w:t>b)  以停止执行的收费标准或对己明令取消的收费项目仍然收费;</w:t>
      </w:r>
    </w:p>
    <w:p>
      <w:pPr>
        <w:pStyle w:val="57"/>
        <w:rPr>
          <w:rFonts w:hint="eastAsia"/>
          <w:lang w:val="en-US" w:eastAsia="zh-CN"/>
        </w:rPr>
      </w:pPr>
      <w:r>
        <w:rPr>
          <w:rFonts w:hint="eastAsia"/>
          <w:lang w:val="en-US" w:eastAsia="zh-CN"/>
        </w:rPr>
        <w:t>c)  擅自调整收费主体、对象、标准、范围、期限等内容;</w:t>
      </w:r>
    </w:p>
    <w:p>
      <w:pPr>
        <w:pStyle w:val="57"/>
        <w:rPr>
          <w:rFonts w:hint="eastAsia"/>
        </w:rPr>
      </w:pPr>
      <w:r>
        <w:rPr>
          <w:rFonts w:hint="eastAsia"/>
          <w:lang w:val="en-US" w:eastAsia="zh-CN"/>
        </w:rPr>
        <w:t>d)  擅自取消、停征、减征、免征或缓征行政事业性收费。</w:t>
      </w:r>
    </w:p>
    <w:p>
      <w:pPr>
        <w:pStyle w:val="71"/>
        <w:spacing w:before="156" w:after="156"/>
        <w:rPr>
          <w:rFonts w:hint="eastAsia"/>
        </w:rPr>
      </w:pPr>
    </w:p>
    <w:p>
      <w:pPr>
        <w:pStyle w:val="57"/>
        <w:keepNext w:val="0"/>
        <w:keepLines w:val="0"/>
        <w:pageBreakBefore w:val="0"/>
        <w:widowControl/>
        <w:kinsoku/>
        <w:wordWrap/>
        <w:overflowPunct/>
        <w:topLinePunct w:val="0"/>
        <w:autoSpaceDE/>
        <w:autoSpaceDN/>
        <w:bidi w:val="0"/>
        <w:adjustRightInd w:val="0"/>
        <w:snapToGrid w:val="0"/>
        <w:ind w:firstLine="420"/>
        <w:textAlignment w:val="auto"/>
        <w:rPr>
          <w:rFonts w:hint="eastAsia"/>
          <w:lang w:val="en-US" w:eastAsia="zh-CN"/>
        </w:rPr>
      </w:pPr>
      <w:r>
        <w:rPr>
          <w:rFonts w:hint="eastAsia"/>
          <w:lang w:val="en-US" w:eastAsia="zh-CN"/>
        </w:rPr>
        <w:t>是否存在不利于优化营商环境的情形，包括但不限于:</w:t>
      </w:r>
    </w:p>
    <w:p>
      <w:pPr>
        <w:pStyle w:val="57"/>
        <w:keepNext w:val="0"/>
        <w:keepLines w:val="0"/>
        <w:pageBreakBefore w:val="0"/>
        <w:widowControl/>
        <w:kinsoku/>
        <w:wordWrap/>
        <w:overflowPunct/>
        <w:topLinePunct w:val="0"/>
        <w:autoSpaceDE/>
        <w:autoSpaceDN/>
        <w:bidi w:val="0"/>
        <w:adjustRightInd w:val="0"/>
        <w:snapToGrid w:val="0"/>
        <w:ind w:firstLine="420"/>
        <w:textAlignment w:val="auto"/>
        <w:rPr>
          <w:rFonts w:hint="eastAsia"/>
          <w:lang w:val="en-US" w:eastAsia="zh-CN"/>
        </w:rPr>
      </w:pPr>
      <w:r>
        <w:rPr>
          <w:rFonts w:hint="eastAsia"/>
          <w:lang w:val="en-US" w:eastAsia="zh-CN"/>
        </w:rPr>
        <w:t>a)  违法干预或影响市场主体正常生产经营活动;</w:t>
      </w:r>
    </w:p>
    <w:p>
      <w:pPr>
        <w:pStyle w:val="57"/>
        <w:keepNext w:val="0"/>
        <w:keepLines w:val="0"/>
        <w:pageBreakBefore w:val="0"/>
        <w:widowControl/>
        <w:kinsoku/>
        <w:wordWrap/>
        <w:overflowPunct/>
        <w:topLinePunct w:val="0"/>
        <w:autoSpaceDE/>
        <w:autoSpaceDN/>
        <w:bidi w:val="0"/>
        <w:adjustRightInd w:val="0"/>
        <w:snapToGrid w:val="0"/>
        <w:ind w:firstLine="420"/>
        <w:textAlignment w:val="auto"/>
        <w:rPr>
          <w:rFonts w:hint="eastAsia"/>
          <w:lang w:val="en-US" w:eastAsia="zh-CN"/>
        </w:rPr>
      </w:pPr>
      <w:r>
        <w:rPr>
          <w:rFonts w:hint="eastAsia"/>
          <w:lang w:val="en-US" w:eastAsia="zh-CN"/>
        </w:rPr>
        <w:t>b)  违法设置市场准入和退出条件;</w:t>
      </w:r>
    </w:p>
    <w:p>
      <w:pPr>
        <w:pStyle w:val="57"/>
        <w:keepNext w:val="0"/>
        <w:keepLines w:val="0"/>
        <w:pageBreakBefore w:val="0"/>
        <w:widowControl/>
        <w:kinsoku/>
        <w:wordWrap/>
        <w:overflowPunct/>
        <w:topLinePunct w:val="0"/>
        <w:autoSpaceDE/>
        <w:autoSpaceDN/>
        <w:bidi w:val="0"/>
        <w:adjustRightInd w:val="0"/>
        <w:snapToGrid w:val="0"/>
        <w:ind w:firstLine="420"/>
        <w:textAlignment w:val="auto"/>
        <w:rPr>
          <w:rFonts w:hint="eastAsia"/>
          <w:lang w:val="en-US" w:eastAsia="zh-CN"/>
        </w:rPr>
      </w:pPr>
      <w:r>
        <w:rPr>
          <w:rFonts w:hint="eastAsia"/>
          <w:lang w:val="en-US" w:eastAsia="zh-CN"/>
        </w:rPr>
        <w:t>c)  强制或变相强制市场主体加入或退出行业协会、商会等社会组织，强制或变相强制市场主体参加评比、达标、表彰、培训、考核、考试等，或借前述活动向市场主体收费或变相收费;</w:t>
      </w:r>
    </w:p>
    <w:p>
      <w:pPr>
        <w:pStyle w:val="57"/>
        <w:keepNext w:val="0"/>
        <w:keepLines w:val="0"/>
        <w:pageBreakBefore w:val="0"/>
        <w:widowControl/>
        <w:kinsoku/>
        <w:wordWrap/>
        <w:overflowPunct/>
        <w:topLinePunct w:val="0"/>
        <w:autoSpaceDE/>
        <w:autoSpaceDN/>
        <w:bidi w:val="0"/>
        <w:adjustRightInd w:val="0"/>
        <w:snapToGrid w:val="0"/>
        <w:ind w:firstLine="420"/>
        <w:textAlignment w:val="auto"/>
        <w:rPr>
          <w:rFonts w:hint="eastAsia"/>
          <w:lang w:val="en-US" w:eastAsia="zh-CN"/>
        </w:rPr>
      </w:pPr>
      <w:r>
        <w:rPr>
          <w:rFonts w:hint="eastAsia"/>
          <w:lang w:val="en-US" w:eastAsia="zh-CN"/>
        </w:rPr>
        <w:t>d)  为市场主体指定或者变相指定中介服务机构，或者违法强制市场主体接受中介服务；</w:t>
      </w:r>
    </w:p>
    <w:p>
      <w:pPr>
        <w:pStyle w:val="57"/>
        <w:keepNext w:val="0"/>
        <w:keepLines w:val="0"/>
        <w:pageBreakBefore w:val="0"/>
        <w:widowControl/>
        <w:kinsoku/>
        <w:wordWrap/>
        <w:overflowPunct/>
        <w:topLinePunct w:val="0"/>
        <w:autoSpaceDE/>
        <w:autoSpaceDN/>
        <w:bidi w:val="0"/>
        <w:adjustRightInd w:val="0"/>
        <w:snapToGrid w:val="0"/>
        <w:ind w:firstLine="420"/>
        <w:textAlignment w:val="auto"/>
        <w:rPr>
          <w:rFonts w:hint="eastAsia"/>
        </w:rPr>
      </w:pPr>
      <w:r>
        <w:rPr>
          <w:rFonts w:hint="eastAsia"/>
          <w:lang w:val="en-US" w:eastAsia="zh-CN"/>
        </w:rPr>
        <w:t>e)  给予市场主体的优惠政策突破法律、法规、规章、国家政策的规定。</w:t>
      </w:r>
    </w:p>
    <w:p>
      <w:pPr>
        <w:pStyle w:val="71"/>
        <w:spacing w:before="156" w:after="156"/>
        <w:rPr>
          <w:rFonts w:hint="eastAsia"/>
        </w:rPr>
      </w:pPr>
    </w:p>
    <w:p>
      <w:pPr>
        <w:pStyle w:val="57"/>
        <w:rPr>
          <w:rFonts w:hint="eastAsia"/>
          <w:lang w:val="en-US" w:eastAsia="zh-CN"/>
        </w:rPr>
      </w:pPr>
      <w:r>
        <w:rPr>
          <w:rFonts w:hint="eastAsia"/>
          <w:lang w:val="en-US" w:eastAsia="zh-CN"/>
        </w:rPr>
        <w:t>是否存在违反公共信用信息管理的事项，包括但不限于：</w:t>
      </w:r>
    </w:p>
    <w:p>
      <w:pPr>
        <w:pStyle w:val="57"/>
        <w:rPr>
          <w:rFonts w:hint="eastAsia"/>
          <w:lang w:val="en-US" w:eastAsia="zh-CN"/>
        </w:rPr>
      </w:pPr>
      <w:r>
        <w:rPr>
          <w:rFonts w:hint="eastAsia"/>
          <w:lang w:val="en-US" w:eastAsia="zh-CN"/>
        </w:rPr>
        <w:t>a)  在公共信用信息目录外违法违规记录、共享、公开信用信息;</w:t>
      </w:r>
    </w:p>
    <w:p>
      <w:pPr>
        <w:pStyle w:val="57"/>
        <w:rPr>
          <w:rFonts w:hint="eastAsia"/>
          <w:lang w:val="en-US" w:eastAsia="zh-CN"/>
        </w:rPr>
      </w:pPr>
      <w:r>
        <w:rPr>
          <w:rFonts w:hint="eastAsia"/>
          <w:lang w:val="en-US" w:eastAsia="zh-CN"/>
        </w:rPr>
        <w:t>b)  在没有法律、法规或者党中央、国务院政策文件依据的情况下，擅自增加或扩展严重失信主体名单设列领域范围;</w:t>
      </w:r>
    </w:p>
    <w:p>
      <w:pPr>
        <w:pStyle w:val="57"/>
        <w:rPr>
          <w:rFonts w:hint="eastAsia"/>
          <w:lang w:val="en-US" w:eastAsia="zh-CN"/>
        </w:rPr>
      </w:pPr>
      <w:r>
        <w:rPr>
          <w:rFonts w:hint="eastAsia"/>
          <w:lang w:val="en-US" w:eastAsia="zh-CN"/>
        </w:rPr>
        <w:t>c)  不按规定的标准和程序擅自认定严重失信主体名单;</w:t>
      </w:r>
    </w:p>
    <w:p>
      <w:pPr>
        <w:pStyle w:val="57"/>
        <w:rPr>
          <w:rFonts w:hint="eastAsia"/>
          <w:lang w:val="en-US" w:eastAsia="zh-CN"/>
        </w:rPr>
      </w:pPr>
      <w:r>
        <w:rPr>
          <w:rFonts w:hint="eastAsia"/>
          <w:lang w:val="en-US" w:eastAsia="zh-CN"/>
        </w:rPr>
        <w:t>d)  在法律、法规或者党中央、国务院政策文件规定外，增设惩戒措施或在法定惩戒标准上加重惩戒;</w:t>
      </w:r>
    </w:p>
    <w:p>
      <w:pPr>
        <w:pStyle w:val="57"/>
        <w:rPr>
          <w:rFonts w:hint="eastAsia"/>
        </w:rPr>
      </w:pPr>
      <w:r>
        <w:rPr>
          <w:rFonts w:hint="eastAsia"/>
          <w:lang w:val="en-US" w:eastAsia="zh-CN"/>
        </w:rPr>
        <w:t>e)  以各种形式向申请信用修复的主体收取费用。</w:t>
      </w:r>
    </w:p>
    <w:p>
      <w:pPr>
        <w:pStyle w:val="71"/>
        <w:spacing w:before="156" w:after="156"/>
        <w:rPr>
          <w:rFonts w:hint="eastAsia"/>
        </w:rPr>
      </w:pPr>
    </w:p>
    <w:p>
      <w:pPr>
        <w:pStyle w:val="57"/>
        <w:rPr>
          <w:rFonts w:hint="eastAsia"/>
          <w:lang w:val="en-US" w:eastAsia="zh-CN"/>
        </w:rPr>
      </w:pPr>
      <w:r>
        <w:rPr>
          <w:rFonts w:hint="eastAsia"/>
          <w:lang w:val="en-US" w:eastAsia="zh-CN"/>
        </w:rPr>
        <w:t>是否存在没有法律、法规依据作出减损公民、法人和其他组织合法权益、增加其义务的其他情形，包括但不限于:</w:t>
      </w:r>
    </w:p>
    <w:p>
      <w:pPr>
        <w:pStyle w:val="57"/>
        <w:rPr>
          <w:rFonts w:hint="eastAsia"/>
          <w:lang w:val="en-US" w:eastAsia="zh-CN"/>
        </w:rPr>
      </w:pPr>
      <w:r>
        <w:rPr>
          <w:rFonts w:hint="eastAsia"/>
          <w:lang w:val="en-US" w:eastAsia="zh-CN"/>
        </w:rPr>
        <w:t>a)  违法设立行政征收、征用事项;</w:t>
      </w:r>
    </w:p>
    <w:p>
      <w:pPr>
        <w:pStyle w:val="57"/>
        <w:rPr>
          <w:rFonts w:hint="eastAsia"/>
          <w:lang w:val="en-US" w:eastAsia="zh-CN"/>
        </w:rPr>
      </w:pPr>
      <w:r>
        <w:rPr>
          <w:rFonts w:hint="eastAsia"/>
          <w:lang w:val="en-US" w:eastAsia="zh-CN"/>
        </w:rPr>
        <w:t>b)  增加禁止事项、变更禁止行为种类、缩减或变相缩减权利范围;</w:t>
      </w:r>
    </w:p>
    <w:p>
      <w:pPr>
        <w:pStyle w:val="57"/>
        <w:rPr>
          <w:rFonts w:hint="eastAsia"/>
          <w:lang w:val="en-US" w:eastAsia="zh-CN"/>
        </w:rPr>
      </w:pPr>
      <w:r>
        <w:rPr>
          <w:rFonts w:hint="eastAsia"/>
          <w:lang w:val="en-US" w:eastAsia="zh-CN"/>
        </w:rPr>
        <w:t>c)  侵犯公民人身权、财产权、劳动权、休息权等合法权益;</w:t>
      </w:r>
    </w:p>
    <w:p>
      <w:pPr>
        <w:pStyle w:val="57"/>
        <w:rPr>
          <w:rFonts w:hint="eastAsia"/>
          <w:lang w:val="en-US" w:eastAsia="zh-CN"/>
        </w:rPr>
      </w:pPr>
      <w:r>
        <w:rPr>
          <w:rFonts w:hint="eastAsia"/>
          <w:lang w:val="en-US" w:eastAsia="zh-CN"/>
        </w:rPr>
        <w:t>d)  超越职权规定应当由市场调节、企业和社会自律、公民自我管理的事项;</w:t>
      </w:r>
    </w:p>
    <w:p>
      <w:pPr>
        <w:pStyle w:val="57"/>
        <w:rPr>
          <w:rFonts w:hint="eastAsia"/>
          <w:lang w:val="en-US" w:eastAsia="zh-CN"/>
        </w:rPr>
      </w:pPr>
      <w:r>
        <w:rPr>
          <w:rFonts w:hint="eastAsia"/>
          <w:lang w:val="en-US" w:eastAsia="zh-CN"/>
        </w:rPr>
        <w:t>e)  将法律、法规的倡导性条款规定为义务性要求;</w:t>
      </w:r>
    </w:p>
    <w:p>
      <w:pPr>
        <w:pStyle w:val="57"/>
        <w:rPr>
          <w:rFonts w:hint="eastAsia"/>
        </w:rPr>
      </w:pPr>
      <w:r>
        <w:rPr>
          <w:rFonts w:hint="eastAsia"/>
          <w:lang w:val="en-US" w:eastAsia="zh-CN"/>
        </w:rPr>
        <w:t>f)  没有法律、法规依据设立证明事项，或规定要求出具循环证明、重复证明、无谓证明等内容。</w:t>
      </w:r>
    </w:p>
    <w:p>
      <w:pPr>
        <w:pStyle w:val="71"/>
        <w:spacing w:before="156" w:after="156"/>
        <w:rPr>
          <w:rFonts w:hint="eastAsia"/>
        </w:rPr>
      </w:pPr>
    </w:p>
    <w:p>
      <w:pPr>
        <w:pStyle w:val="57"/>
        <w:rPr>
          <w:rFonts w:hint="eastAsia"/>
        </w:rPr>
      </w:pPr>
      <w:r>
        <w:rPr>
          <w:rFonts w:hint="eastAsia"/>
          <w:lang w:val="en-US" w:eastAsia="zh-CN"/>
        </w:rPr>
        <w:t>是否存在与国家改革方向、上级决策部署不一致的问题。</w:t>
      </w:r>
    </w:p>
    <w:p>
      <w:pPr>
        <w:pStyle w:val="71"/>
        <w:spacing w:before="156" w:after="156"/>
        <w:rPr>
          <w:rFonts w:hint="eastAsia"/>
        </w:rPr>
      </w:pPr>
    </w:p>
    <w:p>
      <w:pPr>
        <w:pStyle w:val="57"/>
        <w:rPr>
          <w:rFonts w:hint="eastAsia"/>
        </w:rPr>
      </w:pPr>
      <w:r>
        <w:rPr>
          <w:rFonts w:hint="eastAsia"/>
          <w:lang w:val="en-US" w:eastAsia="zh-CN"/>
        </w:rPr>
        <w:t>是否存在没有法律、法规依据作出增加本机关行政权力事项或减少本机关法定职责的情形。</w:t>
      </w:r>
    </w:p>
    <w:p>
      <w:pPr>
        <w:pStyle w:val="71"/>
        <w:spacing w:before="156" w:after="156"/>
        <w:rPr>
          <w:rFonts w:hint="eastAsia"/>
        </w:rPr>
      </w:pPr>
    </w:p>
    <w:p>
      <w:pPr>
        <w:pStyle w:val="57"/>
        <w:ind w:left="0" w:leftChars="0" w:firstLine="420" w:firstLineChars="200"/>
        <w:rPr>
          <w:rFonts w:hint="eastAsia"/>
        </w:rPr>
      </w:pPr>
      <w:r>
        <w:rPr>
          <w:rFonts w:hint="eastAsia"/>
          <w:lang w:val="en-US" w:eastAsia="zh-CN"/>
        </w:rPr>
        <w:t>依法需要审核的其他内容。</w:t>
      </w:r>
    </w:p>
    <w:p>
      <w:pPr>
        <w:pStyle w:val="62"/>
        <w:spacing w:before="312" w:after="312"/>
        <w:rPr>
          <w:rFonts w:hint="eastAsia"/>
        </w:rPr>
      </w:pPr>
      <w:bookmarkStart w:id="64" w:name="_Toc2110681765"/>
      <w:r>
        <w:rPr>
          <w:rFonts w:hint="eastAsia"/>
          <w:lang w:eastAsia="zh-CN"/>
        </w:rPr>
        <w:t>合法性审核意见</w:t>
      </w:r>
      <w:bookmarkEnd w:id="64"/>
    </w:p>
    <w:p>
      <w:pPr>
        <w:pStyle w:val="61"/>
        <w:spacing w:before="156" w:after="156"/>
        <w:rPr>
          <w:rFonts w:hint="eastAsia"/>
        </w:rPr>
      </w:pPr>
      <w:bookmarkStart w:id="65" w:name="_Toc194627131"/>
      <w:bookmarkEnd w:id="65"/>
      <w:bookmarkStart w:id="66" w:name="_Toc1076737005"/>
      <w:bookmarkEnd w:id="66"/>
    </w:p>
    <w:p>
      <w:pPr>
        <w:pStyle w:val="57"/>
        <w:rPr>
          <w:rFonts w:hint="eastAsia"/>
          <w:lang w:val="en-US" w:eastAsia="zh-CN"/>
        </w:rPr>
      </w:pPr>
      <w:r>
        <w:rPr>
          <w:rFonts w:hint="eastAsia"/>
          <w:lang w:val="en-US" w:eastAsia="zh-CN"/>
        </w:rPr>
        <w:t>审核工作完毕后，在规定时限内形成合法性审核意见书，根据不同情形提出如下审核意见：</w:t>
      </w:r>
    </w:p>
    <w:p>
      <w:pPr>
        <w:pStyle w:val="57"/>
        <w:rPr>
          <w:rFonts w:hint="eastAsia"/>
          <w:lang w:val="en-US" w:eastAsia="zh-CN"/>
        </w:rPr>
      </w:pPr>
      <w:r>
        <w:rPr>
          <w:rFonts w:hint="eastAsia"/>
          <w:lang w:val="en-US" w:eastAsia="zh-CN"/>
        </w:rPr>
        <w:t>a) 制定程序、制定内容符合法律、法规、规章和政策规定的，提出合法的审核意见；</w:t>
      </w:r>
    </w:p>
    <w:p>
      <w:pPr>
        <w:pStyle w:val="57"/>
        <w:rPr>
          <w:rFonts w:hint="eastAsia"/>
          <w:lang w:val="en-US" w:eastAsia="zh-CN"/>
        </w:rPr>
      </w:pPr>
      <w:r>
        <w:rPr>
          <w:rFonts w:hint="eastAsia"/>
          <w:lang w:val="en-US" w:eastAsia="zh-CN"/>
        </w:rPr>
        <w:t>b) 不属于制定机关权限范围的，向制定机关提出不予制定建议；</w:t>
      </w:r>
    </w:p>
    <w:p>
      <w:pPr>
        <w:pStyle w:val="57"/>
        <w:rPr>
          <w:rFonts w:hint="eastAsia"/>
          <w:lang w:val="en-US" w:eastAsia="zh-CN"/>
        </w:rPr>
      </w:pPr>
      <w:r>
        <w:rPr>
          <w:rFonts w:hint="eastAsia"/>
          <w:lang w:val="en-US" w:eastAsia="zh-CN"/>
        </w:rPr>
        <w:t>c)  制定程序不符合法律、法规、规章和政策规定的，建议履行完善相关程序；</w:t>
      </w:r>
    </w:p>
    <w:p>
      <w:pPr>
        <w:pStyle w:val="57"/>
        <w:rPr>
          <w:rFonts w:hint="eastAsia"/>
          <w:lang w:val="en-US" w:eastAsia="zh-CN"/>
        </w:rPr>
      </w:pPr>
      <w:r>
        <w:rPr>
          <w:rFonts w:hint="eastAsia"/>
          <w:lang w:val="en-US" w:eastAsia="zh-CN"/>
        </w:rPr>
        <w:t>d)  制定内容涉及探索性改革事项，法律、法规、规章和政策尚无明确规定的，可以明示法律风险，提交制定机关研究决定；</w:t>
      </w:r>
    </w:p>
    <w:p>
      <w:pPr>
        <w:pStyle w:val="57"/>
        <w:rPr>
          <w:rFonts w:hint="eastAsia"/>
          <w:lang w:val="en-US" w:eastAsia="zh-CN"/>
        </w:rPr>
      </w:pPr>
      <w:r>
        <w:rPr>
          <w:rFonts w:hint="eastAsia"/>
          <w:lang w:val="en-US" w:eastAsia="zh-CN"/>
        </w:rPr>
        <w:t>e)  制定内容不符合法律、法规、规章和政策规定的，提出应当予以修改或者不合法的审核意见。</w:t>
      </w:r>
    </w:p>
    <w:p>
      <w:pPr>
        <w:pStyle w:val="61"/>
        <w:spacing w:before="156" w:after="156"/>
        <w:rPr>
          <w:rFonts w:hint="eastAsia"/>
          <w:lang w:val="en-US" w:eastAsia="zh-CN"/>
        </w:rPr>
      </w:pPr>
      <w:bookmarkStart w:id="67" w:name="_Toc1273931519"/>
      <w:bookmarkEnd w:id="67"/>
      <w:bookmarkStart w:id="68" w:name="_Toc1152699787"/>
      <w:bookmarkEnd w:id="68"/>
    </w:p>
    <w:p>
      <w:pPr>
        <w:pStyle w:val="57"/>
        <w:rPr>
          <w:rFonts w:hint="eastAsia"/>
          <w:lang w:val="en-US" w:eastAsia="zh-CN"/>
        </w:rPr>
      </w:pPr>
      <w:r>
        <w:rPr>
          <w:rFonts w:hint="eastAsia"/>
          <w:lang w:val="en-US" w:eastAsia="zh-CN"/>
        </w:rPr>
        <w:t>行政规范性文件合法性审核意见书包括但不限于以下内容：</w:t>
      </w:r>
    </w:p>
    <w:p>
      <w:pPr>
        <w:pStyle w:val="57"/>
        <w:rPr>
          <w:rFonts w:hint="eastAsia"/>
          <w:lang w:val="en-US" w:eastAsia="zh-CN"/>
        </w:rPr>
      </w:pPr>
      <w:r>
        <w:rPr>
          <w:rFonts w:hint="eastAsia"/>
          <w:lang w:val="en-US" w:eastAsia="zh-CN"/>
        </w:rPr>
        <w:t>a)  审核机构的审核方式；</w:t>
      </w:r>
    </w:p>
    <w:p>
      <w:pPr>
        <w:pStyle w:val="57"/>
        <w:rPr>
          <w:rFonts w:hint="eastAsia"/>
          <w:lang w:val="en-US" w:eastAsia="zh-CN"/>
        </w:rPr>
      </w:pPr>
      <w:r>
        <w:rPr>
          <w:rFonts w:hint="eastAsia"/>
          <w:lang w:val="en-US" w:eastAsia="zh-CN"/>
        </w:rPr>
        <w:t>b)  审核机构对行政规范性文件的合法性审核意见；</w:t>
      </w:r>
    </w:p>
    <w:p>
      <w:pPr>
        <w:pStyle w:val="57"/>
        <w:rPr>
          <w:rFonts w:hint="eastAsia"/>
          <w:lang w:val="en-US" w:eastAsia="zh-CN"/>
        </w:rPr>
      </w:pPr>
      <w:r>
        <w:rPr>
          <w:rFonts w:hint="eastAsia"/>
          <w:lang w:val="en-US" w:eastAsia="zh-CN"/>
        </w:rPr>
        <w:t>c)  审核机构对行政规范性文件的修改意见和理由等。</w:t>
      </w:r>
    </w:p>
    <w:p>
      <w:pPr>
        <w:pStyle w:val="61"/>
        <w:spacing w:before="156" w:after="156"/>
        <w:rPr>
          <w:rFonts w:hint="eastAsia"/>
          <w:lang w:val="en-US" w:eastAsia="zh-CN"/>
        </w:rPr>
      </w:pPr>
      <w:bookmarkStart w:id="69" w:name="_Toc758210362"/>
      <w:bookmarkStart w:id="70" w:name="_Toc1746096244"/>
      <w:r>
        <w:rPr>
          <w:rFonts w:hint="eastAsia"/>
          <w:lang w:val="en-US" w:eastAsia="zh-CN"/>
        </w:rPr>
        <w:t>审核意见的采纳</w:t>
      </w:r>
      <w:bookmarkEnd w:id="69"/>
      <w:bookmarkEnd w:id="70"/>
    </w:p>
    <w:p>
      <w:pPr>
        <w:pStyle w:val="57"/>
        <w:rPr>
          <w:rFonts w:hint="eastAsia"/>
          <w:lang w:val="en-US" w:eastAsia="zh-CN"/>
        </w:rPr>
      </w:pPr>
      <w:r>
        <w:rPr>
          <w:rFonts w:hint="eastAsia"/>
          <w:lang w:val="en-US" w:eastAsia="zh-CN"/>
        </w:rPr>
        <w:t>起草部门应当根据合法性审核意见对行政规范性文件作必要的修改或者补充；特殊情况下，起草部门未完全采纳合法性审核意见的，应当在提请制定机关审议时详细说明理由和依据。</w:t>
      </w:r>
    </w:p>
    <w:p>
      <w:pPr>
        <w:pStyle w:val="61"/>
        <w:spacing w:before="156" w:after="156"/>
        <w:rPr>
          <w:rFonts w:hint="eastAsia"/>
          <w:lang w:val="en-US" w:eastAsia="zh-CN"/>
        </w:rPr>
      </w:pPr>
      <w:bookmarkStart w:id="71" w:name="_Toc1065899223"/>
      <w:r>
        <w:rPr>
          <w:rFonts w:hint="eastAsia"/>
          <w:lang w:val="en-US" w:eastAsia="zh-CN"/>
        </w:rPr>
        <w:t>合法性审核涉及相关文书样式</w:t>
      </w:r>
      <w:bookmarkEnd w:id="71"/>
    </w:p>
    <w:p>
      <w:pPr>
        <w:pStyle w:val="57"/>
        <w:rPr>
          <w:rFonts w:hint="eastAsia"/>
          <w:lang w:val="en-US" w:eastAsia="zh-CN"/>
        </w:rPr>
      </w:pPr>
      <w:r>
        <w:rPr>
          <w:rFonts w:hint="eastAsia"/>
          <w:lang w:val="en-US" w:eastAsia="zh-CN"/>
        </w:rPr>
        <w:t>合法性审核涉及的文书样式参考附录 B。</w:t>
      </w:r>
    </w:p>
    <w:p>
      <w:pPr>
        <w:pStyle w:val="62"/>
        <w:spacing w:before="312" w:after="312"/>
        <w:rPr>
          <w:rFonts w:hint="eastAsia"/>
        </w:rPr>
      </w:pPr>
      <w:bookmarkStart w:id="72" w:name="_Toc1822699381"/>
      <w:r>
        <w:rPr>
          <w:rFonts w:hint="eastAsia"/>
          <w:lang w:eastAsia="zh-CN"/>
        </w:rPr>
        <w:t>备案审查</w:t>
      </w:r>
      <w:bookmarkEnd w:id="72"/>
    </w:p>
    <w:p>
      <w:pPr>
        <w:pStyle w:val="61"/>
        <w:spacing w:before="156" w:after="156"/>
        <w:rPr>
          <w:rFonts w:hint="eastAsia"/>
        </w:rPr>
      </w:pPr>
      <w:bookmarkStart w:id="73" w:name="_Toc59742740"/>
      <w:r>
        <w:rPr>
          <w:rFonts w:hint="eastAsia"/>
          <w:lang w:val="en-US" w:eastAsia="zh-CN"/>
        </w:rPr>
        <w:t>备案要求</w:t>
      </w:r>
      <w:bookmarkEnd w:id="73"/>
    </w:p>
    <w:p>
      <w:pPr>
        <w:pStyle w:val="71"/>
        <w:spacing w:before="156" w:after="156"/>
        <w:rPr>
          <w:rFonts w:hint="eastAsia"/>
        </w:rPr>
      </w:pPr>
    </w:p>
    <w:p>
      <w:pPr>
        <w:pStyle w:val="57"/>
        <w:rPr>
          <w:rFonts w:hint="eastAsia"/>
          <w:lang w:val="en-US" w:eastAsia="zh-CN"/>
        </w:rPr>
      </w:pPr>
      <w:r>
        <w:rPr>
          <w:rFonts w:hint="eastAsia"/>
          <w:lang w:val="en-US" w:eastAsia="zh-CN"/>
        </w:rPr>
        <w:t>政府行政规范性文件应当自公布之日起15日内按照以下规定报送备案：</w:t>
      </w:r>
    </w:p>
    <w:p>
      <w:pPr>
        <w:pStyle w:val="57"/>
        <w:rPr>
          <w:rFonts w:hint="default"/>
          <w:lang w:val="en-US" w:eastAsia="zh-CN"/>
        </w:rPr>
      </w:pPr>
      <w:r>
        <w:rPr>
          <w:rFonts w:hint="eastAsia"/>
          <w:lang w:val="en-US" w:eastAsia="zh-CN"/>
        </w:rPr>
        <w:t>a) 市、县、自治县人民政府制定的行政规范性文件报上一级人民政府备案;</w:t>
      </w:r>
    </w:p>
    <w:p>
      <w:pPr>
        <w:pStyle w:val="57"/>
        <w:rPr>
          <w:rFonts w:hint="eastAsia"/>
          <w:lang w:val="en-US" w:eastAsia="zh-CN"/>
        </w:rPr>
      </w:pPr>
      <w:r>
        <w:rPr>
          <w:rFonts w:hint="eastAsia"/>
          <w:lang w:val="en-US" w:eastAsia="zh-CN"/>
        </w:rPr>
        <w:t>b) 乡镇人民政府制定的行政规范性文件报上一级人民政府备案；</w:t>
      </w:r>
    </w:p>
    <w:p>
      <w:pPr>
        <w:pStyle w:val="57"/>
        <w:rPr>
          <w:rFonts w:hint="default"/>
          <w:lang w:val="en-US" w:eastAsia="zh-CN"/>
        </w:rPr>
      </w:pPr>
      <w:r>
        <w:rPr>
          <w:rFonts w:hint="eastAsia"/>
          <w:lang w:val="en-US" w:eastAsia="zh-CN"/>
        </w:rPr>
        <w:t>c) 县级以上人民政府派出机关制定的行政规范性文件报设立该派出机关的人民政府备案。</w:t>
      </w:r>
    </w:p>
    <w:p>
      <w:pPr>
        <w:pStyle w:val="71"/>
        <w:spacing w:before="156" w:after="156"/>
        <w:rPr>
          <w:rFonts w:hint="eastAsia"/>
        </w:rPr>
      </w:pPr>
    </w:p>
    <w:p>
      <w:pPr>
        <w:pStyle w:val="57"/>
        <w:rPr>
          <w:rFonts w:hint="eastAsia"/>
          <w:lang w:val="en-US" w:eastAsia="zh-CN"/>
        </w:rPr>
      </w:pPr>
      <w:r>
        <w:rPr>
          <w:rFonts w:hint="eastAsia"/>
          <w:lang w:val="en-US" w:eastAsia="zh-CN"/>
        </w:rPr>
        <w:t>部门行政规范性文件应当自公布之日起15日内按照以下规定报送备案：</w:t>
      </w:r>
    </w:p>
    <w:p>
      <w:pPr>
        <w:pStyle w:val="57"/>
        <w:rPr>
          <w:rFonts w:hint="default"/>
          <w:lang w:val="en-US" w:eastAsia="zh-CN"/>
        </w:rPr>
      </w:pPr>
      <w:r>
        <w:rPr>
          <w:rFonts w:hint="eastAsia"/>
          <w:lang w:val="en-US" w:eastAsia="zh-CN"/>
        </w:rPr>
        <w:t>a) 县级以上人民政府部门制定的行政规范性文件报本级人民政府备案;</w:t>
      </w:r>
    </w:p>
    <w:p>
      <w:pPr>
        <w:pStyle w:val="57"/>
        <w:rPr>
          <w:rFonts w:hint="eastAsia"/>
          <w:lang w:val="en-US" w:eastAsia="zh-CN"/>
        </w:rPr>
      </w:pPr>
      <w:r>
        <w:rPr>
          <w:rFonts w:hint="eastAsia"/>
          <w:lang w:val="en-US" w:eastAsia="zh-CN"/>
        </w:rPr>
        <w:t>b) 部门管理单位制定的行政规范性文件报主管部门备案；</w:t>
      </w:r>
    </w:p>
    <w:p>
      <w:pPr>
        <w:pStyle w:val="57"/>
        <w:rPr>
          <w:rFonts w:hint="eastAsia"/>
          <w:lang w:val="en-US" w:eastAsia="zh-CN"/>
        </w:rPr>
      </w:pPr>
      <w:r>
        <w:rPr>
          <w:rFonts w:hint="eastAsia"/>
          <w:lang w:val="en-US" w:eastAsia="zh-CN"/>
        </w:rPr>
        <w:t>c) 两个以上行政机关联合制定的行政规范性文件由主办机关报本级人民政府备案。</w:t>
      </w:r>
    </w:p>
    <w:p>
      <w:pPr>
        <w:pStyle w:val="71"/>
        <w:spacing w:before="156" w:after="156"/>
        <w:rPr>
          <w:rFonts w:hint="eastAsia"/>
        </w:rPr>
      </w:pPr>
    </w:p>
    <w:p>
      <w:pPr>
        <w:pStyle w:val="57"/>
        <w:rPr>
          <w:rFonts w:hint="eastAsia"/>
          <w:lang w:val="en-US" w:eastAsia="zh-CN"/>
        </w:rPr>
      </w:pPr>
      <w:r>
        <w:rPr>
          <w:rFonts w:hint="eastAsia"/>
          <w:lang w:val="en-US" w:eastAsia="zh-CN"/>
        </w:rPr>
        <w:t>其他行政规范性文件应当自公布之日起15日内按照以下规定报送备案：</w:t>
      </w:r>
    </w:p>
    <w:p>
      <w:pPr>
        <w:pStyle w:val="57"/>
        <w:rPr>
          <w:rFonts w:hint="default"/>
          <w:lang w:val="en-US" w:eastAsia="zh-CN"/>
        </w:rPr>
      </w:pPr>
      <w:r>
        <w:rPr>
          <w:rFonts w:hint="eastAsia"/>
          <w:lang w:val="en-US" w:eastAsia="zh-CN"/>
        </w:rPr>
        <w:t>a) 经法律、法规授权的具有管理公共事务职能的组织制定的行政规范性文件报本级人民政府备案;</w:t>
      </w:r>
    </w:p>
    <w:p>
      <w:pPr>
        <w:pStyle w:val="57"/>
        <w:rPr>
          <w:rFonts w:hint="eastAsia"/>
          <w:lang w:val="en-US" w:eastAsia="zh-CN"/>
        </w:rPr>
      </w:pPr>
      <w:r>
        <w:rPr>
          <w:rFonts w:hint="eastAsia"/>
          <w:lang w:val="en-US" w:eastAsia="zh-CN"/>
        </w:rPr>
        <w:t>b) 乡镇人民政府制定的行政规范性文件报上一级人民政府备案；</w:t>
      </w:r>
    </w:p>
    <w:p>
      <w:pPr>
        <w:pStyle w:val="57"/>
        <w:rPr>
          <w:rFonts w:hint="eastAsia"/>
          <w:lang w:val="en-US" w:eastAsia="zh-CN"/>
        </w:rPr>
      </w:pPr>
      <w:r>
        <w:rPr>
          <w:rFonts w:hint="eastAsia"/>
          <w:lang w:val="en-US" w:eastAsia="zh-CN"/>
        </w:rPr>
        <w:t>c) 实行垂直管理的部门制定的行政规范性文件报上一级主管部门备案，同时抄送文件制定机关所在地的本级人民政府。</w:t>
      </w:r>
    </w:p>
    <w:p>
      <w:pPr>
        <w:pStyle w:val="71"/>
        <w:spacing w:before="156" w:after="156"/>
        <w:rPr>
          <w:rFonts w:hint="eastAsia"/>
        </w:rPr>
      </w:pPr>
    </w:p>
    <w:p>
      <w:pPr>
        <w:pStyle w:val="57"/>
        <w:rPr>
          <w:rFonts w:hint="eastAsia"/>
          <w:lang w:val="en-US" w:eastAsia="zh-CN"/>
        </w:rPr>
      </w:pPr>
      <w:r>
        <w:rPr>
          <w:rFonts w:hint="eastAsia"/>
          <w:lang w:val="en-US" w:eastAsia="zh-CN"/>
        </w:rPr>
        <w:t>行政规范性文件需要报送本级人民代表大会常务委员会备案的，按照相关规定执行。</w:t>
      </w:r>
    </w:p>
    <w:p>
      <w:pPr>
        <w:pStyle w:val="57"/>
        <w:rPr>
          <w:rFonts w:hint="eastAsia"/>
          <w:lang w:val="en-US" w:eastAsia="zh-CN"/>
        </w:rPr>
      </w:pPr>
      <w:r>
        <w:rPr>
          <w:rFonts w:hint="eastAsia"/>
          <w:lang w:val="en-US" w:eastAsia="zh-CN"/>
        </w:rPr>
        <w:t>报送人民政府备案的行政规范性文件，径送承办备案工作的县级以上人民政府司法行政部门。</w:t>
      </w:r>
    </w:p>
    <w:p>
      <w:pPr>
        <w:pStyle w:val="61"/>
        <w:spacing w:before="156" w:after="156"/>
        <w:rPr>
          <w:rFonts w:hint="eastAsia"/>
          <w:lang w:val="en-US" w:eastAsia="zh-CN"/>
        </w:rPr>
      </w:pPr>
      <w:bookmarkStart w:id="74" w:name="_Toc1522965086"/>
      <w:bookmarkStart w:id="75" w:name="_Toc1209982695"/>
      <w:r>
        <w:rPr>
          <w:rFonts w:hint="eastAsia"/>
          <w:lang w:val="en-US" w:eastAsia="zh-CN"/>
        </w:rPr>
        <w:t>备案材料</w:t>
      </w:r>
      <w:bookmarkEnd w:id="74"/>
      <w:bookmarkEnd w:id="75"/>
    </w:p>
    <w:p>
      <w:pPr>
        <w:pStyle w:val="57"/>
        <w:rPr>
          <w:rFonts w:hint="eastAsia"/>
          <w:lang w:val="en-US" w:eastAsia="zh-CN"/>
        </w:rPr>
      </w:pPr>
      <w:r>
        <w:rPr>
          <w:rFonts w:hint="eastAsia"/>
          <w:lang w:val="en-US" w:eastAsia="zh-CN"/>
        </w:rPr>
        <w:t>备案材料包括：</w:t>
      </w:r>
    </w:p>
    <w:p>
      <w:pPr>
        <w:pStyle w:val="57"/>
        <w:rPr>
          <w:rFonts w:hint="eastAsia"/>
          <w:lang w:val="en-US" w:eastAsia="zh-CN"/>
        </w:rPr>
      </w:pPr>
      <w:r>
        <w:rPr>
          <w:rFonts w:hint="eastAsia"/>
          <w:lang w:val="en-US" w:eastAsia="zh-CN"/>
        </w:rPr>
        <w:t>a)  备案报告。应当载明行政规范性文件经有关会议审议情况、公布情况等内容。行政规范性文件按照简化程序制定或者自公布之日起未满三十日即施行的，应当在备案报告中注明理由；</w:t>
      </w:r>
    </w:p>
    <w:p>
      <w:pPr>
        <w:pStyle w:val="57"/>
        <w:rPr>
          <w:rFonts w:hint="eastAsia"/>
          <w:lang w:val="en-US" w:eastAsia="zh-CN"/>
        </w:rPr>
      </w:pPr>
      <w:r>
        <w:rPr>
          <w:rFonts w:hint="eastAsia"/>
          <w:lang w:val="en-US" w:eastAsia="zh-CN"/>
        </w:rPr>
        <w:t>b)  行政规范性文件正式文本；</w:t>
      </w:r>
    </w:p>
    <w:p>
      <w:pPr>
        <w:pStyle w:val="57"/>
        <w:rPr>
          <w:rFonts w:hint="eastAsia"/>
          <w:lang w:val="en-US" w:eastAsia="zh-CN"/>
        </w:rPr>
      </w:pPr>
      <w:r>
        <w:rPr>
          <w:rFonts w:hint="eastAsia"/>
          <w:lang w:val="en-US" w:eastAsia="zh-CN"/>
        </w:rPr>
        <w:t>c)  起草说明。应当包括行政规范性文件制定的必要性、依据，规定的主要内容、评估论证情况、征求及采纳意见情况、分歧意见协调处理情况等内容；</w:t>
      </w:r>
    </w:p>
    <w:p>
      <w:pPr>
        <w:pStyle w:val="57"/>
        <w:rPr>
          <w:rFonts w:hint="eastAsia"/>
          <w:lang w:val="en-US" w:eastAsia="zh-CN"/>
        </w:rPr>
      </w:pPr>
      <w:r>
        <w:rPr>
          <w:rFonts w:hint="eastAsia"/>
          <w:lang w:val="en-US" w:eastAsia="zh-CN"/>
        </w:rPr>
        <w:t>d)  条文依据对照表。条文式的行政规范性文件应当逐项载明条文规定及其对应的依据和参考，修订的还应当载明修改前的条文规定；</w:t>
      </w:r>
    </w:p>
    <w:p>
      <w:pPr>
        <w:pStyle w:val="57"/>
        <w:rPr>
          <w:rFonts w:hint="eastAsia"/>
          <w:lang w:val="en-US" w:eastAsia="zh-CN"/>
        </w:rPr>
      </w:pPr>
      <w:r>
        <w:rPr>
          <w:rFonts w:hint="eastAsia"/>
          <w:lang w:val="en-US" w:eastAsia="zh-CN"/>
        </w:rPr>
        <w:t>e)  征求意见及意见采纳情况，形成</w:t>
      </w:r>
      <w:r>
        <w:rPr>
          <w:rFonts w:hint="eastAsia"/>
          <w:b w:val="0"/>
          <w:bCs w:val="0"/>
          <w:lang w:val="en-US" w:eastAsia="zh-CN"/>
        </w:rPr>
        <w:t>征求意见及采纳情况汇总表；</w:t>
      </w:r>
    </w:p>
    <w:p>
      <w:pPr>
        <w:pStyle w:val="57"/>
        <w:rPr>
          <w:rFonts w:hint="eastAsia"/>
          <w:lang w:val="en-US" w:eastAsia="zh-CN"/>
        </w:rPr>
      </w:pPr>
      <w:r>
        <w:rPr>
          <w:rFonts w:hint="eastAsia"/>
          <w:lang w:val="en-US" w:eastAsia="zh-CN"/>
        </w:rPr>
        <w:t>f)  按照国家和本省有关规定进行听证、风险评估、专家论证及专项审查评估等情况；</w:t>
      </w:r>
    </w:p>
    <w:p>
      <w:pPr>
        <w:pStyle w:val="57"/>
        <w:rPr>
          <w:rFonts w:hint="eastAsia"/>
          <w:lang w:val="en-US" w:eastAsia="zh-CN"/>
        </w:rPr>
      </w:pPr>
      <w:r>
        <w:rPr>
          <w:rFonts w:hint="eastAsia"/>
          <w:lang w:val="en-US" w:eastAsia="zh-CN"/>
        </w:rPr>
        <w:t>g)  制定机关审核机构出具的审核意见，意见应当载明涉及法律法规、意识形态、国家和公共安全、生态环保、公平竞争的审核情况；</w:t>
      </w:r>
    </w:p>
    <w:p>
      <w:pPr>
        <w:pStyle w:val="57"/>
        <w:rPr>
          <w:rFonts w:hint="eastAsia"/>
          <w:lang w:val="en-US" w:eastAsia="zh-CN"/>
        </w:rPr>
      </w:pPr>
      <w:r>
        <w:rPr>
          <w:rFonts w:hint="eastAsia"/>
          <w:lang w:val="en-US" w:eastAsia="zh-CN"/>
        </w:rPr>
        <w:t>h)  制定主体集体研究讨论材料；</w:t>
      </w:r>
    </w:p>
    <w:p>
      <w:pPr>
        <w:pStyle w:val="57"/>
        <w:rPr>
          <w:rFonts w:hint="eastAsia"/>
          <w:lang w:val="en-US" w:eastAsia="zh-CN"/>
        </w:rPr>
      </w:pPr>
      <w:r>
        <w:rPr>
          <w:rFonts w:hint="eastAsia"/>
          <w:lang w:val="en-US" w:eastAsia="zh-CN"/>
        </w:rPr>
        <w:t>i)  制定行政规范性文件的依据文本和其他相关材料。</w:t>
      </w:r>
    </w:p>
    <w:p>
      <w:pPr>
        <w:pStyle w:val="57"/>
        <w:rPr>
          <w:rFonts w:hint="eastAsia"/>
          <w:lang w:val="en-US" w:eastAsia="zh-CN"/>
        </w:rPr>
      </w:pPr>
      <w:r>
        <w:rPr>
          <w:rFonts w:hint="eastAsia"/>
          <w:lang w:val="en-US" w:eastAsia="zh-CN"/>
        </w:rPr>
        <w:t>注 ：备案审查涉及的文书样式参考附录B。</w:t>
      </w:r>
    </w:p>
    <w:p>
      <w:pPr>
        <w:pStyle w:val="61"/>
        <w:spacing w:before="156" w:after="156"/>
        <w:rPr>
          <w:rFonts w:hint="eastAsia"/>
          <w:lang w:val="en-US" w:eastAsia="zh-CN"/>
        </w:rPr>
      </w:pPr>
      <w:bookmarkStart w:id="76" w:name="_Toc598977944"/>
      <w:r>
        <w:rPr>
          <w:rFonts w:hint="eastAsia"/>
          <w:lang w:val="en-US" w:eastAsia="zh-CN"/>
        </w:rPr>
        <w:t>备案登记</w:t>
      </w:r>
      <w:bookmarkEnd w:id="76"/>
    </w:p>
    <w:p>
      <w:pPr>
        <w:pStyle w:val="57"/>
        <w:rPr>
          <w:rFonts w:hint="eastAsia"/>
          <w:lang w:val="en-US" w:eastAsia="zh-CN"/>
        </w:rPr>
      </w:pPr>
      <w:r>
        <w:rPr>
          <w:rFonts w:hint="eastAsia"/>
          <w:lang w:val="en-US" w:eastAsia="zh-CN"/>
        </w:rPr>
        <w:t>根据不同情形决定是否予以备案登记：</w:t>
      </w:r>
    </w:p>
    <w:p>
      <w:pPr>
        <w:pStyle w:val="57"/>
        <w:rPr>
          <w:rFonts w:hint="eastAsia"/>
          <w:lang w:val="en-US" w:eastAsia="zh-CN"/>
        </w:rPr>
      </w:pPr>
      <w:r>
        <w:rPr>
          <w:rFonts w:hint="eastAsia"/>
          <w:lang w:val="en-US" w:eastAsia="zh-CN"/>
        </w:rPr>
        <w:t>a)  备案材料符合要求的，予以备案；</w:t>
      </w:r>
    </w:p>
    <w:p>
      <w:pPr>
        <w:pStyle w:val="57"/>
        <w:rPr>
          <w:rFonts w:hint="eastAsia"/>
          <w:lang w:val="en-US" w:eastAsia="zh-CN"/>
        </w:rPr>
      </w:pPr>
      <w:r>
        <w:rPr>
          <w:rFonts w:hint="eastAsia"/>
          <w:lang w:val="en-US" w:eastAsia="zh-CN"/>
        </w:rPr>
        <w:t>b)  备案材料不符合要求的，通知制定机关补充或者重新报送备案材料，补充或者重新报送备案材料符合规定的，予以备案；</w:t>
      </w:r>
    </w:p>
    <w:p>
      <w:pPr>
        <w:pStyle w:val="57"/>
        <w:rPr>
          <w:rFonts w:hint="eastAsia"/>
          <w:lang w:val="en-US" w:eastAsia="zh-CN"/>
        </w:rPr>
      </w:pPr>
      <w:r>
        <w:rPr>
          <w:rFonts w:hint="eastAsia"/>
          <w:lang w:val="en-US" w:eastAsia="zh-CN"/>
        </w:rPr>
        <w:t>c)  报送备案的文件不属于行政规范性文件的，不予备案，并说明理由。</w:t>
      </w:r>
    </w:p>
    <w:p>
      <w:pPr>
        <w:pStyle w:val="61"/>
        <w:spacing w:before="156" w:after="156"/>
        <w:rPr>
          <w:rFonts w:hint="eastAsia"/>
          <w:lang w:val="en-US" w:eastAsia="zh-CN"/>
        </w:rPr>
      </w:pPr>
      <w:bookmarkStart w:id="77" w:name="_Toc1448123944"/>
      <w:bookmarkStart w:id="78" w:name="_Toc1060194110"/>
      <w:r>
        <w:rPr>
          <w:rFonts w:hint="eastAsia"/>
          <w:lang w:val="en-US" w:eastAsia="zh-CN"/>
        </w:rPr>
        <w:t>审查事项</w:t>
      </w:r>
      <w:bookmarkEnd w:id="77"/>
      <w:bookmarkEnd w:id="78"/>
    </w:p>
    <w:p>
      <w:pPr>
        <w:pStyle w:val="71"/>
        <w:spacing w:before="156" w:after="156"/>
        <w:rPr>
          <w:rFonts w:hint="eastAsia"/>
        </w:rPr>
      </w:pPr>
    </w:p>
    <w:p>
      <w:pPr>
        <w:pStyle w:val="57"/>
        <w:rPr>
          <w:rFonts w:hint="eastAsia"/>
          <w:lang w:val="en-US" w:eastAsia="zh-CN"/>
        </w:rPr>
      </w:pPr>
      <w:r>
        <w:rPr>
          <w:rFonts w:hint="eastAsia"/>
          <w:lang w:val="en-US" w:eastAsia="zh-CN"/>
        </w:rPr>
        <w:t>形式审查，包括但不限于：</w:t>
      </w:r>
    </w:p>
    <w:p>
      <w:pPr>
        <w:pStyle w:val="57"/>
        <w:numPr>
          <w:ilvl w:val="0"/>
          <w:numId w:val="21"/>
        </w:numPr>
        <w:rPr>
          <w:rFonts w:hint="eastAsia"/>
          <w:lang w:val="en-US" w:eastAsia="zh-CN"/>
        </w:rPr>
      </w:pPr>
      <w:r>
        <w:rPr>
          <w:rFonts w:hint="eastAsia"/>
          <w:lang w:val="en-US" w:eastAsia="zh-CN"/>
        </w:rPr>
        <w:t xml:space="preserve"> 行政规范性文件登记号、文号是否规范；</w:t>
      </w:r>
    </w:p>
    <w:p>
      <w:pPr>
        <w:pStyle w:val="57"/>
        <w:rPr>
          <w:rFonts w:hint="eastAsia"/>
          <w:lang w:val="en-US" w:eastAsia="zh-CN"/>
        </w:rPr>
      </w:pPr>
      <w:r>
        <w:rPr>
          <w:rFonts w:hint="eastAsia"/>
          <w:lang w:val="en-US" w:eastAsia="zh-CN"/>
        </w:rPr>
        <w:t>b)  行政规范性文件的公布日期、施行日期是否规范；</w:t>
      </w:r>
    </w:p>
    <w:p>
      <w:pPr>
        <w:pStyle w:val="57"/>
        <w:rPr>
          <w:rFonts w:hint="eastAsia"/>
        </w:rPr>
      </w:pPr>
      <w:r>
        <w:rPr>
          <w:rFonts w:hint="eastAsia"/>
          <w:lang w:val="en-US" w:eastAsia="zh-CN"/>
        </w:rPr>
        <w:t>c)  合法性审核意见书是否规范。</w:t>
      </w:r>
    </w:p>
    <w:p>
      <w:pPr>
        <w:pStyle w:val="71"/>
        <w:spacing w:before="156" w:after="156"/>
        <w:rPr>
          <w:rFonts w:hint="eastAsia"/>
        </w:rPr>
      </w:pPr>
    </w:p>
    <w:p>
      <w:pPr>
        <w:pStyle w:val="57"/>
        <w:rPr>
          <w:rFonts w:hint="eastAsia"/>
          <w:lang w:val="en-US" w:eastAsia="zh-CN"/>
        </w:rPr>
      </w:pPr>
      <w:r>
        <w:rPr>
          <w:rFonts w:hint="eastAsia"/>
          <w:lang w:val="en-US" w:eastAsia="zh-CN"/>
        </w:rPr>
        <w:t>内容审查按照第8章的有关规定执行。备案审查部门发现已经通过备案审查的行政规范性文件存在第8章所列情形之一的，应当重新启动审查程序。</w:t>
      </w:r>
    </w:p>
    <w:p>
      <w:pPr>
        <w:pStyle w:val="57"/>
        <w:rPr>
          <w:rFonts w:hint="eastAsia"/>
          <w:lang w:val="en-US" w:eastAsia="zh-CN"/>
        </w:rPr>
      </w:pPr>
      <w:r>
        <w:rPr>
          <w:rFonts w:hint="eastAsia"/>
          <w:lang w:val="en-US" w:eastAsia="zh-CN"/>
        </w:rPr>
        <w:t>备案审查部门审查行政规范性文件需要</w:t>
      </w:r>
      <w:r>
        <w:rPr>
          <w:rFonts w:hint="eastAsia"/>
          <w:b w:val="0"/>
          <w:bCs w:val="0"/>
          <w:lang w:val="en-US" w:eastAsia="zh-CN"/>
        </w:rPr>
        <w:t>有关单位</w:t>
      </w:r>
      <w:r>
        <w:rPr>
          <w:rFonts w:hint="eastAsia"/>
          <w:lang w:val="en-US" w:eastAsia="zh-CN"/>
        </w:rPr>
        <w:t>说明情况、提供法律依据、提出意见等协助审查的，应当书面通知有关单位，有关单位应当自收到通知之日起按照有关时限办理并书面回复。</w:t>
      </w:r>
    </w:p>
    <w:p>
      <w:pPr>
        <w:pStyle w:val="71"/>
        <w:spacing w:before="156" w:after="156"/>
        <w:rPr>
          <w:rFonts w:hint="eastAsia"/>
        </w:rPr>
      </w:pPr>
    </w:p>
    <w:p>
      <w:pPr>
        <w:pStyle w:val="57"/>
        <w:rPr>
          <w:rFonts w:hint="eastAsia"/>
          <w:lang w:val="en-US" w:eastAsia="zh-CN"/>
        </w:rPr>
      </w:pPr>
      <w:r>
        <w:rPr>
          <w:rFonts w:hint="eastAsia"/>
          <w:lang w:val="en-US" w:eastAsia="zh-CN"/>
        </w:rPr>
        <w:t>审查方式按照11.4的有关规定执行。</w:t>
      </w:r>
    </w:p>
    <w:p>
      <w:pPr>
        <w:pStyle w:val="61"/>
        <w:spacing w:before="156" w:after="156"/>
        <w:rPr>
          <w:rFonts w:hint="eastAsia"/>
          <w:lang w:val="en-US" w:eastAsia="zh-CN"/>
        </w:rPr>
      </w:pPr>
      <w:bookmarkStart w:id="79" w:name="_Toc1170458129"/>
      <w:bookmarkStart w:id="80" w:name="_Toc1619088107"/>
      <w:r>
        <w:rPr>
          <w:rFonts w:hint="eastAsia"/>
          <w:lang w:val="en-US" w:eastAsia="zh-CN"/>
        </w:rPr>
        <w:t>审查意见</w:t>
      </w:r>
      <w:bookmarkEnd w:id="79"/>
      <w:bookmarkEnd w:id="80"/>
    </w:p>
    <w:p>
      <w:pPr>
        <w:pStyle w:val="71"/>
        <w:spacing w:before="156" w:after="156"/>
        <w:rPr>
          <w:rFonts w:hint="eastAsia"/>
        </w:rPr>
      </w:pPr>
      <w:r>
        <w:rPr>
          <w:rFonts w:hint="eastAsia"/>
          <w:lang w:val="en-US" w:eastAsia="zh-CN"/>
        </w:rPr>
        <w:t>审查意见种类</w:t>
      </w:r>
    </w:p>
    <w:p>
      <w:pPr>
        <w:pStyle w:val="57"/>
        <w:rPr>
          <w:rFonts w:hint="eastAsia"/>
          <w:lang w:val="en-US" w:eastAsia="zh-CN"/>
        </w:rPr>
      </w:pPr>
      <w:r>
        <w:rPr>
          <w:rFonts w:hint="eastAsia"/>
          <w:lang w:val="en-US" w:eastAsia="zh-CN"/>
        </w:rPr>
        <w:t>经审查发现报送备案的行政规范性文件不符合有关规定的，备案审查部门应当根据不同情形提出审查意见：</w:t>
      </w:r>
    </w:p>
    <w:p>
      <w:pPr>
        <w:pStyle w:val="57"/>
        <w:rPr>
          <w:rFonts w:hint="eastAsia"/>
          <w:lang w:val="en-US" w:eastAsia="zh-CN"/>
        </w:rPr>
      </w:pPr>
      <w:r>
        <w:rPr>
          <w:rFonts w:hint="eastAsia"/>
          <w:lang w:val="en-US" w:eastAsia="zh-CN"/>
        </w:rPr>
        <w:t>a)  未发现存在违法情形，但存在制定技术瑕疵、制定程序不完全符合规定尚不足以影响该行政规范性文件效力等情形的，可以提出相关改进建议；</w:t>
      </w:r>
    </w:p>
    <w:p>
      <w:pPr>
        <w:pStyle w:val="57"/>
        <w:rPr>
          <w:rFonts w:hint="eastAsia"/>
          <w:lang w:val="en-US" w:eastAsia="zh-CN"/>
        </w:rPr>
      </w:pPr>
      <w:r>
        <w:rPr>
          <w:rFonts w:hint="eastAsia"/>
          <w:lang w:val="en-US" w:eastAsia="zh-CN"/>
        </w:rPr>
        <w:t>b)  存在超越法定权限，与法律、法规、规章或者上级政策文件的规定相抵触，规定不适当，或者违反法定程序的，通知制定主体废止或限期予以处理。</w:t>
      </w:r>
    </w:p>
    <w:p>
      <w:pPr>
        <w:pStyle w:val="71"/>
        <w:spacing w:before="156" w:after="156"/>
        <w:rPr>
          <w:rFonts w:hint="eastAsia"/>
        </w:rPr>
      </w:pPr>
      <w:r>
        <w:rPr>
          <w:rFonts w:hint="eastAsia"/>
          <w:lang w:val="en-US" w:eastAsia="zh-CN"/>
        </w:rPr>
        <w:t>审查意见处理</w:t>
      </w:r>
    </w:p>
    <w:p>
      <w:pPr>
        <w:pStyle w:val="57"/>
        <w:rPr>
          <w:rFonts w:hint="eastAsia"/>
          <w:lang w:val="en-US" w:eastAsia="zh-CN"/>
        </w:rPr>
      </w:pPr>
      <w:r>
        <w:rPr>
          <w:rFonts w:hint="eastAsia"/>
          <w:lang w:val="en-US" w:eastAsia="zh-CN"/>
        </w:rPr>
        <w:t>制定主体收到审查意见后，应当按照规定处理，并将处理情况书面报送备案审查部门。无理由拒不落实审查意见的，由司法行政部门提请同级人民政府责令其改正或者依法予以改变、撤销。</w:t>
      </w:r>
    </w:p>
    <w:p>
      <w:pPr>
        <w:pStyle w:val="61"/>
        <w:spacing w:before="156" w:after="156"/>
        <w:rPr>
          <w:rFonts w:hint="eastAsia"/>
          <w:lang w:val="en-US" w:eastAsia="zh-CN"/>
        </w:rPr>
      </w:pPr>
      <w:bookmarkStart w:id="81" w:name="_Toc1125156119"/>
      <w:bookmarkStart w:id="82" w:name="_Toc1408337776"/>
      <w:r>
        <w:rPr>
          <w:rFonts w:hint="eastAsia"/>
          <w:lang w:val="en-US" w:eastAsia="zh-CN"/>
        </w:rPr>
        <w:t>目录公布</w:t>
      </w:r>
      <w:bookmarkEnd w:id="81"/>
      <w:bookmarkEnd w:id="82"/>
    </w:p>
    <w:p>
      <w:pPr>
        <w:pStyle w:val="57"/>
        <w:rPr>
          <w:rFonts w:hint="eastAsia"/>
          <w:lang w:val="en-US" w:eastAsia="zh-CN"/>
        </w:rPr>
      </w:pPr>
      <w:r>
        <w:rPr>
          <w:rFonts w:hint="eastAsia"/>
          <w:lang w:val="en-US" w:eastAsia="zh-CN"/>
        </w:rPr>
        <w:t>制定机关应当建立行政规范性文件目录管理制度，向社会公布现行有效的行政规范性文件目录；备案机关应当通过政府网站定期向社会公布准予备案的行政规范性文件目录。</w:t>
      </w:r>
    </w:p>
    <w:p>
      <w:pPr>
        <w:pStyle w:val="61"/>
        <w:spacing w:before="156" w:after="156"/>
        <w:rPr>
          <w:rFonts w:hint="eastAsia"/>
          <w:lang w:val="en-US" w:eastAsia="zh-CN"/>
        </w:rPr>
      </w:pPr>
      <w:bookmarkStart w:id="83" w:name="_Toc741159616"/>
      <w:r>
        <w:rPr>
          <w:rFonts w:hint="eastAsia"/>
          <w:lang w:val="en-US" w:eastAsia="zh-CN"/>
        </w:rPr>
        <w:t>备案审查涉及相关文书样式</w:t>
      </w:r>
      <w:bookmarkEnd w:id="83"/>
    </w:p>
    <w:p>
      <w:pPr>
        <w:pStyle w:val="57"/>
        <w:rPr>
          <w:rFonts w:hint="eastAsia"/>
          <w:lang w:val="en-US" w:eastAsia="zh-CN"/>
        </w:rPr>
      </w:pPr>
      <w:r>
        <w:rPr>
          <w:rFonts w:hint="eastAsia"/>
          <w:lang w:val="en-US" w:eastAsia="zh-CN"/>
        </w:rPr>
        <w:t>备案审查涉及的文书样式参考附录C。</w:t>
      </w:r>
    </w:p>
    <w:p>
      <w:pPr>
        <w:pStyle w:val="62"/>
        <w:spacing w:before="312" w:after="312"/>
        <w:rPr>
          <w:rFonts w:hint="eastAsia"/>
        </w:rPr>
      </w:pPr>
      <w:bookmarkStart w:id="84" w:name="_Toc1793040722"/>
      <w:r>
        <w:rPr>
          <w:rFonts w:hint="eastAsia"/>
          <w:lang w:eastAsia="zh-CN"/>
        </w:rPr>
        <w:t>审查建议</w:t>
      </w:r>
      <w:bookmarkEnd w:id="84"/>
    </w:p>
    <w:p>
      <w:pPr>
        <w:pStyle w:val="61"/>
        <w:spacing w:before="156" w:after="156"/>
        <w:rPr>
          <w:rFonts w:hint="eastAsia"/>
          <w:lang w:val="en-US" w:eastAsia="zh-CN"/>
        </w:rPr>
      </w:pPr>
      <w:bookmarkStart w:id="85" w:name="_Toc36880901"/>
      <w:bookmarkEnd w:id="85"/>
      <w:bookmarkStart w:id="86" w:name="_Toc306645322"/>
      <w:bookmarkEnd w:id="86"/>
    </w:p>
    <w:p>
      <w:pPr>
        <w:pStyle w:val="57"/>
        <w:rPr>
          <w:rFonts w:hint="eastAsia"/>
          <w:lang w:val="en-US" w:eastAsia="zh-CN"/>
        </w:rPr>
      </w:pPr>
      <w:r>
        <w:rPr>
          <w:rFonts w:hint="eastAsia"/>
          <w:lang w:val="en-US" w:eastAsia="zh-CN"/>
        </w:rPr>
        <w:t>公民、法人或者其他组织认为行政规范性文件与法律、法规、规章相抵触的，可以向该行政规范性文件的制定机关或者备案机关书面提出审查建议。</w:t>
      </w:r>
    </w:p>
    <w:p>
      <w:pPr>
        <w:pStyle w:val="57"/>
        <w:rPr>
          <w:rFonts w:hint="eastAsia"/>
          <w:lang w:val="en-US" w:eastAsia="zh-CN"/>
        </w:rPr>
      </w:pPr>
      <w:r>
        <w:rPr>
          <w:rFonts w:hint="eastAsia"/>
          <w:lang w:val="en-US" w:eastAsia="zh-CN"/>
        </w:rPr>
        <w:t>上级机关指示审查、其他机关建议或者转送审查行政规范性文件的，可以参照本章执行。</w:t>
      </w:r>
    </w:p>
    <w:p>
      <w:pPr>
        <w:pStyle w:val="57"/>
        <w:rPr>
          <w:rFonts w:hint="eastAsia"/>
          <w:lang w:val="en-US" w:eastAsia="zh-CN"/>
        </w:rPr>
      </w:pPr>
      <w:r>
        <w:rPr>
          <w:rFonts w:hint="eastAsia"/>
          <w:lang w:val="en-US" w:eastAsia="zh-CN"/>
        </w:rPr>
        <w:t>申请人在申请行政复议时一并提出对有关行政规范性文件附带审查申请的，依照《中华人民共和国行政复议法》等有关规定执行。</w:t>
      </w:r>
    </w:p>
    <w:p>
      <w:pPr>
        <w:pStyle w:val="71"/>
        <w:spacing w:before="156" w:after="156"/>
        <w:rPr>
          <w:rFonts w:hint="eastAsia"/>
        </w:rPr>
      </w:pPr>
    </w:p>
    <w:p>
      <w:pPr>
        <w:pStyle w:val="57"/>
        <w:rPr>
          <w:rFonts w:hint="eastAsia"/>
          <w:lang w:val="en-US" w:eastAsia="zh-CN"/>
        </w:rPr>
      </w:pPr>
      <w:r>
        <w:rPr>
          <w:rFonts w:hint="eastAsia"/>
          <w:lang w:val="en-US" w:eastAsia="zh-CN"/>
        </w:rPr>
        <w:t>审查建议应当采取书面形式，可以通过当面递交、邮寄、传真或者电子邮件、电子数据交换等方式提出。</w:t>
      </w:r>
    </w:p>
    <w:p>
      <w:pPr>
        <w:pStyle w:val="71"/>
        <w:spacing w:before="156" w:after="156"/>
        <w:rPr>
          <w:rFonts w:hint="eastAsia"/>
        </w:rPr>
      </w:pPr>
    </w:p>
    <w:p>
      <w:pPr>
        <w:pStyle w:val="57"/>
        <w:rPr>
          <w:rFonts w:hint="eastAsia"/>
          <w:lang w:val="en-US" w:eastAsia="zh-CN"/>
        </w:rPr>
      </w:pPr>
      <w:r>
        <w:rPr>
          <w:rFonts w:hint="eastAsia"/>
          <w:lang w:val="en-US" w:eastAsia="zh-CN"/>
        </w:rPr>
        <w:t>申请人提出书面审查建议时，应当同时提供本人、法定代表人或者主要负责人的有效身份证明。审查建议书应当载明下列内容:</w:t>
      </w:r>
    </w:p>
    <w:p>
      <w:pPr>
        <w:pStyle w:val="57"/>
        <w:rPr>
          <w:rFonts w:hint="eastAsia"/>
          <w:lang w:val="en-US" w:eastAsia="zh-CN"/>
        </w:rPr>
      </w:pPr>
      <w:r>
        <w:rPr>
          <w:rFonts w:hint="eastAsia"/>
          <w:lang w:val="en-US" w:eastAsia="zh-CN"/>
        </w:rPr>
        <w:t xml:space="preserve"> a)  申请人基本情况，包括:公民的姓名、身份证号码、有效联系方式和通信地址;法人和其他组织的名称、组织机构代码、法定代表人或者主要负责人的姓名、有效联系方式和通信地址;</w:t>
      </w:r>
    </w:p>
    <w:p>
      <w:pPr>
        <w:pStyle w:val="57"/>
        <w:rPr>
          <w:rFonts w:hint="eastAsia"/>
          <w:lang w:val="en-US" w:eastAsia="zh-CN"/>
        </w:rPr>
      </w:pPr>
      <w:r>
        <w:rPr>
          <w:rFonts w:hint="eastAsia"/>
          <w:lang w:val="en-US" w:eastAsia="zh-CN"/>
        </w:rPr>
        <w:t xml:space="preserve"> b)  建议审查的行政规范性文件名称、文号;</w:t>
      </w:r>
    </w:p>
    <w:p>
      <w:pPr>
        <w:pStyle w:val="57"/>
        <w:rPr>
          <w:rFonts w:hint="eastAsia"/>
          <w:lang w:val="en-US" w:eastAsia="zh-CN"/>
        </w:rPr>
      </w:pPr>
      <w:r>
        <w:rPr>
          <w:rFonts w:hint="eastAsia"/>
          <w:lang w:val="en-US" w:eastAsia="zh-CN"/>
        </w:rPr>
        <w:t xml:space="preserve"> c)  建议审查的具体内容以及理由、依据;</w:t>
      </w:r>
    </w:p>
    <w:p>
      <w:pPr>
        <w:pStyle w:val="57"/>
        <w:rPr>
          <w:rFonts w:hint="eastAsia"/>
          <w:lang w:val="en-US" w:eastAsia="zh-CN"/>
        </w:rPr>
      </w:pPr>
      <w:r>
        <w:rPr>
          <w:rFonts w:hint="eastAsia"/>
          <w:lang w:val="en-US" w:eastAsia="zh-CN"/>
        </w:rPr>
        <w:t xml:space="preserve"> d)  申请人的签名或者盖章;</w:t>
      </w:r>
    </w:p>
    <w:p>
      <w:pPr>
        <w:pStyle w:val="57"/>
        <w:rPr>
          <w:rFonts w:hint="eastAsia"/>
          <w:lang w:val="en-US" w:eastAsia="zh-CN"/>
        </w:rPr>
      </w:pPr>
      <w:r>
        <w:rPr>
          <w:rFonts w:hint="eastAsia"/>
          <w:lang w:val="en-US" w:eastAsia="zh-CN"/>
        </w:rPr>
        <w:t xml:space="preserve"> e)  提出审查建议的日期。</w:t>
      </w:r>
    </w:p>
    <w:p>
      <w:pPr>
        <w:pStyle w:val="57"/>
        <w:rPr>
          <w:rFonts w:hint="eastAsia"/>
          <w:lang w:val="en-US" w:eastAsia="zh-CN"/>
        </w:rPr>
      </w:pPr>
      <w:r>
        <w:rPr>
          <w:rFonts w:hint="eastAsia"/>
          <w:lang w:val="en-US" w:eastAsia="zh-CN"/>
        </w:rPr>
        <w:t>书面审查建议模板见附录D。</w:t>
      </w:r>
    </w:p>
    <w:p>
      <w:pPr>
        <w:pStyle w:val="61"/>
        <w:spacing w:before="156" w:after="156"/>
        <w:rPr>
          <w:rFonts w:hint="eastAsia"/>
          <w:lang w:val="en-US" w:eastAsia="zh-CN"/>
        </w:rPr>
      </w:pPr>
      <w:bookmarkStart w:id="87" w:name="_Toc1639895132"/>
      <w:bookmarkEnd w:id="87"/>
      <w:bookmarkStart w:id="88" w:name="_Toc249136102"/>
      <w:bookmarkEnd w:id="88"/>
    </w:p>
    <w:p>
      <w:pPr>
        <w:pStyle w:val="57"/>
        <w:rPr>
          <w:rFonts w:hint="eastAsia"/>
          <w:lang w:val="en-US" w:eastAsia="zh-CN"/>
        </w:rPr>
      </w:pPr>
      <w:r>
        <w:rPr>
          <w:rFonts w:hint="eastAsia"/>
          <w:lang w:val="en-US" w:eastAsia="zh-CN"/>
        </w:rPr>
        <w:t>制定机关应当自收到审查建议之日起5个工作日内，依照下列规定分别作出处理:</w:t>
      </w:r>
    </w:p>
    <w:p>
      <w:pPr>
        <w:pStyle w:val="57"/>
        <w:rPr>
          <w:rFonts w:hint="eastAsia"/>
          <w:lang w:val="en-US" w:eastAsia="zh-CN"/>
        </w:rPr>
      </w:pPr>
      <w:r>
        <w:rPr>
          <w:rFonts w:hint="eastAsia"/>
          <w:lang w:val="en-US" w:eastAsia="zh-CN"/>
        </w:rPr>
        <w:t>a)  建议审查的行政规范性文件属于本机关审查范围的，予以登记；</w:t>
      </w:r>
    </w:p>
    <w:p>
      <w:pPr>
        <w:pStyle w:val="57"/>
        <w:rPr>
          <w:rFonts w:hint="eastAsia"/>
          <w:lang w:val="en-US" w:eastAsia="zh-CN"/>
        </w:rPr>
      </w:pPr>
      <w:r>
        <w:rPr>
          <w:rFonts w:hint="eastAsia"/>
          <w:lang w:val="en-US" w:eastAsia="zh-CN"/>
        </w:rPr>
        <w:t>b)  建议审查的行政规范性文件不属于本机关审查范围的，告知申请人向有权机关提出;</w:t>
      </w:r>
    </w:p>
    <w:p>
      <w:pPr>
        <w:pStyle w:val="57"/>
        <w:rPr>
          <w:rFonts w:hint="eastAsia"/>
          <w:lang w:val="en-US" w:eastAsia="zh-CN"/>
        </w:rPr>
      </w:pPr>
      <w:r>
        <w:rPr>
          <w:rFonts w:hint="eastAsia"/>
          <w:lang w:val="en-US" w:eastAsia="zh-CN"/>
        </w:rPr>
        <w:t>c)  申请人提供的材料不齐全或者审查建议书表述不清楚的，一次性告知申请人补正;申请人应当自收到补正通知之日起5个工作日内予以补正，无正当理由逾期不补正的，视为申请人放弃审查建议。补正所用时间不计入审查办理期限；</w:t>
      </w:r>
    </w:p>
    <w:p>
      <w:pPr>
        <w:pStyle w:val="57"/>
        <w:rPr>
          <w:rFonts w:hint="default"/>
          <w:lang w:val="en-US" w:eastAsia="zh-CN"/>
        </w:rPr>
      </w:pPr>
      <w:r>
        <w:rPr>
          <w:rFonts w:hint="eastAsia"/>
          <w:lang w:val="en-US" w:eastAsia="zh-CN"/>
        </w:rPr>
        <w:t>d）同一申请人就同一内容提出审查建议，制定机关已经答复的，不再登记办理。</w:t>
      </w:r>
    </w:p>
    <w:p>
      <w:pPr>
        <w:pStyle w:val="61"/>
        <w:spacing w:before="156" w:after="156"/>
        <w:rPr>
          <w:rFonts w:hint="eastAsia"/>
          <w:lang w:val="en-US" w:eastAsia="zh-CN"/>
        </w:rPr>
      </w:pPr>
      <w:bookmarkStart w:id="89" w:name="_Toc2133510693"/>
      <w:bookmarkStart w:id="90" w:name="_Toc201568180"/>
      <w:r>
        <w:rPr>
          <w:rFonts w:hint="eastAsia"/>
          <w:lang w:val="en-US" w:eastAsia="zh-CN"/>
        </w:rPr>
        <w:t>不予审查情形</w:t>
      </w:r>
      <w:bookmarkEnd w:id="89"/>
      <w:bookmarkEnd w:id="90"/>
    </w:p>
    <w:p>
      <w:pPr>
        <w:pStyle w:val="57"/>
        <w:rPr>
          <w:rFonts w:hint="eastAsia"/>
          <w:lang w:val="en-US" w:eastAsia="zh-CN"/>
        </w:rPr>
      </w:pPr>
      <w:r>
        <w:rPr>
          <w:rFonts w:hint="eastAsia"/>
          <w:lang w:val="en-US" w:eastAsia="zh-CN"/>
        </w:rPr>
        <w:t>有下列情形之一的，制定机关不予审查，并将有关情况书面回复申请人:</w:t>
      </w:r>
    </w:p>
    <w:p>
      <w:pPr>
        <w:pStyle w:val="57"/>
        <w:numPr>
          <w:ilvl w:val="0"/>
          <w:numId w:val="22"/>
        </w:numPr>
        <w:rPr>
          <w:rFonts w:hint="eastAsia"/>
          <w:lang w:val="en-US" w:eastAsia="zh-CN"/>
        </w:rPr>
      </w:pPr>
      <w:r>
        <w:rPr>
          <w:rFonts w:hint="eastAsia"/>
          <w:lang w:val="en-US" w:eastAsia="zh-CN"/>
        </w:rPr>
        <w:t>建议审查的文件不属于行政规范性文件的;</w:t>
      </w:r>
    </w:p>
    <w:p>
      <w:pPr>
        <w:pStyle w:val="57"/>
        <w:numPr>
          <w:ilvl w:val="0"/>
          <w:numId w:val="22"/>
        </w:numPr>
        <w:rPr>
          <w:rFonts w:hint="eastAsia"/>
          <w:lang w:val="en-US" w:eastAsia="zh-CN"/>
        </w:rPr>
      </w:pPr>
      <w:r>
        <w:rPr>
          <w:rFonts w:hint="eastAsia"/>
          <w:lang w:val="en-US" w:eastAsia="zh-CN"/>
        </w:rPr>
        <w:t>建议审查的行政规范性文件已经失效或者废止的；</w:t>
      </w:r>
    </w:p>
    <w:p>
      <w:pPr>
        <w:pStyle w:val="57"/>
        <w:rPr>
          <w:rFonts w:hint="eastAsia"/>
          <w:lang w:val="en-US" w:eastAsia="zh-CN"/>
        </w:rPr>
      </w:pPr>
      <w:r>
        <w:rPr>
          <w:rFonts w:hint="eastAsia"/>
          <w:lang w:val="en-US" w:eastAsia="zh-CN"/>
        </w:rPr>
        <w:t>c) 申请人就同一内容已经依法向其他有审查权的人大常委会提出审查建议的;</w:t>
      </w:r>
    </w:p>
    <w:p>
      <w:pPr>
        <w:pStyle w:val="57"/>
        <w:rPr>
          <w:rFonts w:hint="eastAsia"/>
          <w:lang w:val="en-US" w:eastAsia="zh-CN"/>
        </w:rPr>
      </w:pPr>
      <w:r>
        <w:rPr>
          <w:rFonts w:hint="eastAsia"/>
          <w:lang w:val="en-US" w:eastAsia="zh-CN"/>
        </w:rPr>
        <w:t>d) 生效的人民法院裁判文书、行政复议决定文书对建议审查的行政规范性文件合法性已经作出认定的;</w:t>
      </w:r>
    </w:p>
    <w:p>
      <w:pPr>
        <w:pStyle w:val="57"/>
        <w:rPr>
          <w:rFonts w:hint="eastAsia"/>
          <w:lang w:val="en-US" w:eastAsia="zh-CN"/>
        </w:rPr>
      </w:pPr>
      <w:r>
        <w:rPr>
          <w:rFonts w:hint="eastAsia"/>
          <w:lang w:val="en-US" w:eastAsia="zh-CN"/>
        </w:rPr>
        <w:t>e) 申请人在提起行政诉讼或者申请行政复议时一并对行政规范性文件提出审查申请的；</w:t>
      </w:r>
    </w:p>
    <w:p>
      <w:pPr>
        <w:pStyle w:val="57"/>
        <w:rPr>
          <w:rFonts w:hint="eastAsia"/>
          <w:lang w:val="en-US" w:eastAsia="zh-CN"/>
        </w:rPr>
      </w:pPr>
      <w:r>
        <w:rPr>
          <w:rFonts w:hint="eastAsia"/>
          <w:lang w:val="en-US" w:eastAsia="zh-CN"/>
        </w:rPr>
        <w:t>f) 依法不予审查的其他情形。</w:t>
      </w:r>
    </w:p>
    <w:p>
      <w:pPr>
        <w:pStyle w:val="61"/>
        <w:spacing w:before="156" w:after="156"/>
        <w:rPr>
          <w:rFonts w:hint="eastAsia"/>
          <w:lang w:val="en-US" w:eastAsia="zh-CN"/>
        </w:rPr>
      </w:pPr>
    </w:p>
    <w:p>
      <w:pPr>
        <w:pStyle w:val="57"/>
        <w:rPr>
          <w:rFonts w:hint="default"/>
          <w:lang w:val="en-US" w:eastAsia="zh-CN"/>
        </w:rPr>
      </w:pPr>
      <w:r>
        <w:rPr>
          <w:rFonts w:hint="eastAsia"/>
          <w:lang w:val="en-US" w:eastAsia="zh-CN"/>
        </w:rPr>
        <w:t>对登记的审查建议，制定机关应当明确专人负责审查。审查方式原则上以书面审查为主。制定机关认为必要时，可以通过书面征求意见、座谈会、论证会等形式，听取法律顾问、公职律师、专家学者和相关单位、组织、公民的意见。</w:t>
      </w:r>
    </w:p>
    <w:p>
      <w:pPr>
        <w:pStyle w:val="61"/>
        <w:spacing w:before="156" w:after="156"/>
        <w:rPr>
          <w:rFonts w:hint="eastAsia"/>
          <w:lang w:val="en-US" w:eastAsia="zh-CN"/>
        </w:rPr>
      </w:pPr>
      <w:bookmarkStart w:id="91" w:name="_Toc1158517811"/>
      <w:bookmarkEnd w:id="91"/>
      <w:bookmarkStart w:id="92" w:name="_Toc204573694"/>
      <w:bookmarkEnd w:id="92"/>
    </w:p>
    <w:p>
      <w:pPr>
        <w:pStyle w:val="57"/>
        <w:rPr>
          <w:rFonts w:hint="eastAsia"/>
          <w:lang w:val="en-US" w:eastAsia="zh-CN"/>
        </w:rPr>
      </w:pPr>
      <w:r>
        <w:rPr>
          <w:rFonts w:hint="eastAsia"/>
          <w:lang w:val="en-US" w:eastAsia="zh-CN"/>
        </w:rPr>
        <w:t>备案审查部门对公民、法人或者其他组织提出的书面审查建议，应当转制定机关按规定办理，办理结果报备案审查部门。</w:t>
      </w:r>
    </w:p>
    <w:p>
      <w:pPr>
        <w:pStyle w:val="57"/>
        <w:rPr>
          <w:rFonts w:hint="eastAsia"/>
          <w:lang w:val="en-US" w:eastAsia="zh-CN"/>
        </w:rPr>
      </w:pPr>
      <w:r>
        <w:rPr>
          <w:rFonts w:hint="eastAsia"/>
          <w:lang w:val="en-US" w:eastAsia="zh-CN"/>
        </w:rPr>
        <w:t>备案审查部门办理审查建议的，可以征求行政规范性文件</w:t>
      </w:r>
      <w:r>
        <w:rPr>
          <w:rFonts w:hint="eastAsia"/>
          <w:b w:val="0"/>
          <w:bCs w:val="0"/>
          <w:lang w:val="en-US" w:eastAsia="zh-CN"/>
        </w:rPr>
        <w:t>制定机关</w:t>
      </w:r>
      <w:r>
        <w:rPr>
          <w:rFonts w:hint="eastAsia"/>
          <w:lang w:val="en-US" w:eastAsia="zh-CN"/>
        </w:rPr>
        <w:t>的意见或要求提交情况说明及制定依据。制定机关应当自收到通知之日起按有关时限要求作出书面答复，并配合备案审查部门做好相关审查工作。</w:t>
      </w:r>
    </w:p>
    <w:p>
      <w:pPr>
        <w:pStyle w:val="61"/>
        <w:spacing w:before="156" w:after="156"/>
        <w:rPr>
          <w:rFonts w:hint="eastAsia"/>
          <w:lang w:val="en-US" w:eastAsia="zh-CN"/>
        </w:rPr>
      </w:pPr>
      <w:bookmarkStart w:id="93" w:name="_Toc432162215"/>
      <w:bookmarkStart w:id="94" w:name="_Toc1717007372"/>
      <w:r>
        <w:rPr>
          <w:rFonts w:hint="eastAsia"/>
          <w:lang w:val="en-US" w:eastAsia="zh-CN"/>
        </w:rPr>
        <w:t>审查处理</w:t>
      </w:r>
      <w:bookmarkEnd w:id="93"/>
      <w:bookmarkEnd w:id="94"/>
    </w:p>
    <w:p>
      <w:pPr>
        <w:pStyle w:val="57"/>
        <w:rPr>
          <w:rFonts w:hint="eastAsia"/>
          <w:lang w:val="en-US" w:eastAsia="zh-CN"/>
        </w:rPr>
      </w:pPr>
      <w:r>
        <w:rPr>
          <w:rFonts w:hint="eastAsia"/>
          <w:lang w:val="en-US" w:eastAsia="zh-CN"/>
        </w:rPr>
        <w:t>制定机关对行政规范性文件审查后，应当根据下列不同情况分别作出处理:</w:t>
      </w:r>
    </w:p>
    <w:p>
      <w:pPr>
        <w:pStyle w:val="57"/>
        <w:rPr>
          <w:rFonts w:hint="eastAsia"/>
          <w:lang w:val="en-US" w:eastAsia="zh-CN"/>
        </w:rPr>
      </w:pPr>
      <w:r>
        <w:rPr>
          <w:rFonts w:hint="eastAsia"/>
          <w:lang w:val="en-US" w:eastAsia="zh-CN"/>
        </w:rPr>
        <w:t>a) 符合法律、法规、规章或者国家和本省的相关政策规定的，告知申请人提出的异议不成立，该行政规范性文件合法；</w:t>
      </w:r>
    </w:p>
    <w:p>
      <w:pPr>
        <w:pStyle w:val="57"/>
        <w:rPr>
          <w:rFonts w:hint="eastAsia"/>
          <w:lang w:val="en-US" w:eastAsia="zh-CN"/>
        </w:rPr>
      </w:pPr>
      <w:r>
        <w:rPr>
          <w:rFonts w:hint="eastAsia"/>
          <w:lang w:val="en-US" w:eastAsia="zh-CN"/>
        </w:rPr>
        <w:t>b) 违反法律、法规、规章或者国家和本省的相关政策规定的，制定机关应当自行纠正;备案审查部门可以要求制定机关就存在的问题进行纠正，制定机关应当在30日内将处理情况报送备案审查部门，制定机关逾期不纠正的，依照《海南省行政规范性文件制定与备案规定》有关规定处理;</w:t>
      </w:r>
    </w:p>
    <w:p>
      <w:pPr>
        <w:pStyle w:val="57"/>
        <w:rPr>
          <w:rFonts w:hint="eastAsia"/>
          <w:lang w:val="en-US" w:eastAsia="zh-CN"/>
        </w:rPr>
      </w:pPr>
      <w:r>
        <w:rPr>
          <w:rFonts w:hint="eastAsia"/>
          <w:lang w:val="en-US" w:eastAsia="zh-CN"/>
        </w:rPr>
        <w:t>c) 已经失效或者废止的，应当告知申请人。</w:t>
      </w:r>
    </w:p>
    <w:p>
      <w:pPr>
        <w:pStyle w:val="61"/>
        <w:spacing w:before="156" w:after="156"/>
        <w:rPr>
          <w:rFonts w:hint="eastAsia"/>
          <w:lang w:val="en-US" w:eastAsia="zh-CN"/>
        </w:rPr>
      </w:pPr>
      <w:bookmarkStart w:id="95" w:name="_Toc658964357"/>
      <w:bookmarkStart w:id="96" w:name="_Toc267425611"/>
      <w:r>
        <w:rPr>
          <w:rFonts w:hint="eastAsia"/>
          <w:lang w:val="en-US" w:eastAsia="zh-CN"/>
        </w:rPr>
        <w:t>办理答复期限</w:t>
      </w:r>
      <w:bookmarkEnd w:id="95"/>
      <w:bookmarkEnd w:id="96"/>
    </w:p>
    <w:p>
      <w:pPr>
        <w:pStyle w:val="57"/>
        <w:rPr>
          <w:rFonts w:hint="eastAsia"/>
          <w:lang w:val="en-US" w:eastAsia="zh-CN"/>
        </w:rPr>
      </w:pPr>
      <w:r>
        <w:rPr>
          <w:rFonts w:hint="eastAsia"/>
          <w:lang w:val="en-US" w:eastAsia="zh-CN"/>
        </w:rPr>
        <w:t>制定机关应当自登记办理审查建议之日起60日内研究处理并答复建议人；情况复杂的，经本机关负责人批准，可以延长不超过30日的处理期限。法律、法规另有规定的，从其规定。</w:t>
      </w:r>
    </w:p>
    <w:p>
      <w:pPr>
        <w:pStyle w:val="57"/>
        <w:rPr>
          <w:rFonts w:hint="eastAsia"/>
          <w:lang w:val="en-US" w:eastAsia="zh-CN"/>
        </w:rPr>
      </w:pPr>
      <w:r>
        <w:rPr>
          <w:rFonts w:hint="eastAsia"/>
          <w:lang w:val="en-US" w:eastAsia="zh-CN"/>
        </w:rPr>
        <w:t>备案审查部门对公民、法人或者其他组织提出的书面审查建议，应当自收到之日起5个工作日内转制定机关办理，制定机关应当将办理结果报备案审查部门。</w:t>
      </w:r>
    </w:p>
    <w:p>
      <w:pPr>
        <w:pStyle w:val="57"/>
        <w:rPr>
          <w:rFonts w:hint="eastAsia"/>
          <w:lang w:val="en-US" w:eastAsia="zh-CN"/>
        </w:rPr>
      </w:pPr>
      <w:r>
        <w:rPr>
          <w:rFonts w:hint="eastAsia"/>
          <w:lang w:val="en-US" w:eastAsia="zh-CN"/>
        </w:rPr>
        <w:t>申请人在制定机关或者备案审查部门作出答复前，就同一文件多次补充审查建议材料的，受理时间从最后一次收到审查申请材料时起算。</w:t>
      </w:r>
    </w:p>
    <w:p>
      <w:pPr>
        <w:pStyle w:val="61"/>
        <w:spacing w:before="156" w:after="156"/>
        <w:rPr>
          <w:rFonts w:hint="eastAsia"/>
          <w:lang w:val="en-US" w:eastAsia="zh-CN"/>
        </w:rPr>
      </w:pPr>
      <w:bookmarkStart w:id="97" w:name="_Toc744640085"/>
      <w:r>
        <w:rPr>
          <w:rFonts w:hint="eastAsia"/>
          <w:lang w:val="en-US" w:eastAsia="zh-CN"/>
        </w:rPr>
        <w:t>中止审查</w:t>
      </w:r>
      <w:bookmarkEnd w:id="97"/>
    </w:p>
    <w:p>
      <w:pPr>
        <w:pStyle w:val="57"/>
        <w:rPr>
          <w:rFonts w:hint="eastAsia"/>
          <w:lang w:val="en-US" w:eastAsia="zh-CN"/>
        </w:rPr>
      </w:pPr>
      <w:r>
        <w:rPr>
          <w:rFonts w:hint="eastAsia"/>
          <w:lang w:val="en-US" w:eastAsia="zh-CN"/>
        </w:rPr>
        <w:t>审查处理期间，有下列情形之一的，中止审查:</w:t>
      </w:r>
    </w:p>
    <w:p>
      <w:pPr>
        <w:pStyle w:val="57"/>
        <w:rPr>
          <w:rFonts w:hint="eastAsia"/>
          <w:lang w:val="en-US" w:eastAsia="zh-CN"/>
        </w:rPr>
      </w:pPr>
      <w:r>
        <w:rPr>
          <w:rFonts w:hint="eastAsia"/>
          <w:lang w:val="en-US" w:eastAsia="zh-CN"/>
        </w:rPr>
        <w:t>a）文件有关内容需要送请有权机关作出解释或者确认的;</w:t>
      </w:r>
    </w:p>
    <w:p>
      <w:pPr>
        <w:pStyle w:val="57"/>
        <w:rPr>
          <w:rFonts w:hint="eastAsia"/>
          <w:lang w:val="en-US" w:eastAsia="zh-CN"/>
        </w:rPr>
      </w:pPr>
      <w:r>
        <w:rPr>
          <w:rFonts w:hint="eastAsia"/>
          <w:lang w:val="en-US" w:eastAsia="zh-CN"/>
        </w:rPr>
        <w:t>b）文件所依据的其他规范性文件正在合法性审查的;</w:t>
      </w:r>
    </w:p>
    <w:p>
      <w:pPr>
        <w:pStyle w:val="57"/>
        <w:rPr>
          <w:rFonts w:hint="eastAsia"/>
          <w:lang w:val="en-US" w:eastAsia="zh-CN"/>
        </w:rPr>
      </w:pPr>
      <w:r>
        <w:rPr>
          <w:rFonts w:hint="eastAsia"/>
          <w:lang w:val="en-US" w:eastAsia="zh-CN"/>
        </w:rPr>
        <w:t>c）其他需要中止审查的情形。</w:t>
      </w:r>
    </w:p>
    <w:p>
      <w:pPr>
        <w:pStyle w:val="57"/>
        <w:rPr>
          <w:rFonts w:hint="eastAsia"/>
          <w:lang w:val="en-US" w:eastAsia="zh-CN"/>
        </w:rPr>
      </w:pPr>
      <w:r>
        <w:rPr>
          <w:rFonts w:hint="eastAsia"/>
          <w:lang w:val="en-US" w:eastAsia="zh-CN"/>
        </w:rPr>
        <w:t>审查中止的，制定机关或备案机关应当向申请人作出书面告知，并说明理由；中止时间不计入审查处理期限；中止的原因消除后，恢复审查处理。</w:t>
      </w:r>
    </w:p>
    <w:p>
      <w:pPr>
        <w:pStyle w:val="61"/>
        <w:spacing w:before="156" w:after="156"/>
        <w:rPr>
          <w:rFonts w:hint="eastAsia"/>
          <w:lang w:val="en-US" w:eastAsia="zh-CN"/>
        </w:rPr>
      </w:pPr>
      <w:bookmarkStart w:id="98" w:name="_Toc117816824"/>
      <w:r>
        <w:rPr>
          <w:rFonts w:hint="eastAsia"/>
          <w:lang w:val="en-US" w:eastAsia="zh-CN"/>
        </w:rPr>
        <w:t>终止审查</w:t>
      </w:r>
      <w:bookmarkEnd w:id="98"/>
    </w:p>
    <w:p>
      <w:pPr>
        <w:pStyle w:val="57"/>
        <w:rPr>
          <w:rFonts w:hint="eastAsia"/>
          <w:lang w:val="en-US" w:eastAsia="zh-CN"/>
        </w:rPr>
      </w:pPr>
      <w:r>
        <w:rPr>
          <w:rFonts w:hint="eastAsia"/>
          <w:lang w:val="en-US" w:eastAsia="zh-CN"/>
        </w:rPr>
        <w:t>审查处理期间，有下列情形之一的，终止审查:</w:t>
      </w:r>
    </w:p>
    <w:p>
      <w:pPr>
        <w:pStyle w:val="57"/>
        <w:rPr>
          <w:rFonts w:hint="eastAsia"/>
          <w:lang w:val="en-US" w:eastAsia="zh-CN"/>
        </w:rPr>
      </w:pPr>
      <w:r>
        <w:rPr>
          <w:rFonts w:hint="eastAsia"/>
          <w:lang w:val="en-US" w:eastAsia="zh-CN"/>
        </w:rPr>
        <w:t>a）提出审查申请的公民死亡，法人或者其他组织终止的;</w:t>
      </w:r>
    </w:p>
    <w:p>
      <w:pPr>
        <w:pStyle w:val="57"/>
        <w:rPr>
          <w:rFonts w:hint="eastAsia"/>
          <w:lang w:val="en-US" w:eastAsia="zh-CN"/>
        </w:rPr>
      </w:pPr>
      <w:r>
        <w:rPr>
          <w:rFonts w:hint="eastAsia"/>
          <w:lang w:val="en-US" w:eastAsia="zh-CN"/>
        </w:rPr>
        <w:t>b）申请人撤回申请的;</w:t>
      </w:r>
    </w:p>
    <w:p>
      <w:pPr>
        <w:pStyle w:val="57"/>
        <w:rPr>
          <w:rFonts w:hint="eastAsia"/>
          <w:lang w:val="en-US" w:eastAsia="zh-CN"/>
        </w:rPr>
      </w:pPr>
      <w:r>
        <w:rPr>
          <w:rFonts w:hint="eastAsia"/>
          <w:lang w:val="en-US" w:eastAsia="zh-CN"/>
        </w:rPr>
        <w:t>c）公民、法人或者其他组织就同一文件依法向有审查权的人大常委会提出审查建议，人大常委会启动审查监督程序的；</w:t>
      </w:r>
    </w:p>
    <w:p>
      <w:pPr>
        <w:pStyle w:val="57"/>
        <w:rPr>
          <w:rFonts w:hint="eastAsia"/>
          <w:lang w:val="en-US" w:eastAsia="zh-CN"/>
        </w:rPr>
      </w:pPr>
      <w:r>
        <w:rPr>
          <w:rFonts w:hint="eastAsia"/>
          <w:lang w:val="en-US" w:eastAsia="zh-CN"/>
        </w:rPr>
        <w:t>d）文件或者具体条款被宣布失效、撤销、废止的;</w:t>
      </w:r>
    </w:p>
    <w:p>
      <w:pPr>
        <w:pStyle w:val="57"/>
        <w:rPr>
          <w:rFonts w:hint="eastAsia"/>
          <w:lang w:val="en-US" w:eastAsia="zh-CN"/>
        </w:rPr>
      </w:pPr>
      <w:r>
        <w:rPr>
          <w:rFonts w:hint="eastAsia"/>
          <w:lang w:val="en-US" w:eastAsia="zh-CN"/>
        </w:rPr>
        <w:t>e）其他需要终止审查的情形。</w:t>
      </w:r>
    </w:p>
    <w:p>
      <w:pPr>
        <w:pStyle w:val="57"/>
        <w:rPr>
          <w:rFonts w:hint="default"/>
          <w:lang w:val="en-US" w:eastAsia="zh-CN"/>
        </w:rPr>
      </w:pPr>
      <w:r>
        <w:rPr>
          <w:rFonts w:hint="eastAsia"/>
          <w:lang w:val="en-US" w:eastAsia="zh-CN"/>
        </w:rPr>
        <w:t>审查终止的，制定机关或备案机关应当向申请人作出书面告知，并说明理由。</w:t>
      </w:r>
    </w:p>
    <w:p>
      <w:pPr>
        <w:pStyle w:val="61"/>
        <w:spacing w:before="156" w:after="156"/>
        <w:rPr>
          <w:rFonts w:hint="eastAsia"/>
          <w:lang w:val="en-US" w:eastAsia="zh-CN"/>
        </w:rPr>
      </w:pPr>
      <w:r>
        <w:rPr>
          <w:rFonts w:hint="eastAsia"/>
          <w:lang w:val="en-US" w:eastAsia="zh-CN"/>
        </w:rPr>
        <w:t>审查建议办理归档</w:t>
      </w:r>
    </w:p>
    <w:p>
      <w:pPr>
        <w:pStyle w:val="57"/>
        <w:rPr>
          <w:rFonts w:hint="eastAsia"/>
          <w:lang w:val="en-US" w:eastAsia="zh-CN"/>
        </w:rPr>
      </w:pPr>
      <w:r>
        <w:rPr>
          <w:rFonts w:hint="eastAsia"/>
          <w:lang w:val="en-US" w:eastAsia="zh-CN"/>
        </w:rPr>
        <w:t>审查建议办理完毕后，应当将相关审查工作情况归档。归档内容包括:</w:t>
      </w:r>
    </w:p>
    <w:p>
      <w:pPr>
        <w:pStyle w:val="57"/>
        <w:rPr>
          <w:rFonts w:hint="eastAsia"/>
          <w:lang w:val="en-US" w:eastAsia="zh-CN"/>
        </w:rPr>
      </w:pPr>
      <w:r>
        <w:rPr>
          <w:rFonts w:hint="eastAsia"/>
          <w:lang w:val="en-US" w:eastAsia="zh-CN"/>
        </w:rPr>
        <w:t>a）申请人提交的审查建议书及相关材料;</w:t>
      </w:r>
    </w:p>
    <w:p>
      <w:pPr>
        <w:pStyle w:val="57"/>
        <w:rPr>
          <w:rFonts w:hint="eastAsia"/>
          <w:lang w:val="en-US" w:eastAsia="zh-CN"/>
        </w:rPr>
      </w:pPr>
      <w:r>
        <w:rPr>
          <w:rFonts w:hint="eastAsia"/>
          <w:lang w:val="en-US" w:eastAsia="zh-CN"/>
        </w:rPr>
        <w:t>b）制定机关提交的情况说明、制定依据;</w:t>
      </w:r>
    </w:p>
    <w:p>
      <w:pPr>
        <w:pStyle w:val="57"/>
        <w:rPr>
          <w:rFonts w:hint="eastAsia"/>
          <w:lang w:val="en-US" w:eastAsia="zh-CN"/>
        </w:rPr>
      </w:pPr>
      <w:r>
        <w:rPr>
          <w:rFonts w:hint="eastAsia"/>
          <w:lang w:val="en-US" w:eastAsia="zh-CN"/>
        </w:rPr>
        <w:t>c）审查机关征求意见有关材料;</w:t>
      </w:r>
    </w:p>
    <w:p>
      <w:pPr>
        <w:pStyle w:val="57"/>
        <w:rPr>
          <w:rFonts w:hint="eastAsia"/>
          <w:lang w:val="en-US" w:eastAsia="zh-CN"/>
        </w:rPr>
      </w:pPr>
      <w:r>
        <w:rPr>
          <w:rFonts w:hint="eastAsia"/>
          <w:lang w:val="en-US" w:eastAsia="zh-CN"/>
        </w:rPr>
        <w:t>d）对申请人的答复意见及意见送达材料。</w:t>
      </w:r>
    </w:p>
    <w:p>
      <w:pPr>
        <w:pStyle w:val="61"/>
        <w:spacing w:before="156" w:after="156"/>
        <w:rPr>
          <w:rFonts w:hint="eastAsia"/>
          <w:lang w:val="en-US" w:eastAsia="zh-CN"/>
        </w:rPr>
      </w:pPr>
      <w:bookmarkStart w:id="99" w:name="_Toc1341069532"/>
      <w:r>
        <w:rPr>
          <w:rFonts w:hint="eastAsia"/>
          <w:lang w:val="en-US" w:eastAsia="zh-CN"/>
        </w:rPr>
        <w:t>申请监督</w:t>
      </w:r>
      <w:bookmarkEnd w:id="99"/>
    </w:p>
    <w:p>
      <w:pPr>
        <w:pStyle w:val="57"/>
        <w:rPr>
          <w:rFonts w:hint="eastAsia"/>
          <w:lang w:val="en-US" w:eastAsia="zh-CN"/>
        </w:rPr>
      </w:pPr>
      <w:r>
        <w:rPr>
          <w:rFonts w:hint="eastAsia"/>
          <w:lang w:val="en-US" w:eastAsia="zh-CN"/>
        </w:rPr>
        <w:t>制定机关无正当理由不予受理或者在规定期限内不作答复的，公民、法人或者其他组织可以向备案审查部门申请监督。</w:t>
      </w:r>
    </w:p>
    <w:p>
      <w:pPr>
        <w:pStyle w:val="57"/>
        <w:rPr>
          <w:rFonts w:hint="default"/>
          <w:lang w:val="en-US" w:eastAsia="zh-CN"/>
        </w:rPr>
      </w:pPr>
      <w:r>
        <w:rPr>
          <w:rFonts w:hint="eastAsia"/>
          <w:lang w:val="en-US" w:eastAsia="zh-CN"/>
        </w:rPr>
        <w:t>公民、法人或者其他组织依据前款申请监督的，备案审查部门应当通知制定机关受理或者限期作出答复。逾期未按照规定办理公民、法人或者其他组织书面提出的审查建议的，依照《海南省行政规范性文件制定与备案规定》有关规定处理。</w:t>
      </w:r>
    </w:p>
    <w:p>
      <w:pPr>
        <w:pStyle w:val="62"/>
        <w:spacing w:before="312" w:after="312"/>
        <w:rPr>
          <w:rFonts w:hint="eastAsia"/>
        </w:rPr>
      </w:pPr>
      <w:bookmarkStart w:id="100" w:name="_Toc1901529010"/>
      <w:r>
        <w:rPr>
          <w:rFonts w:hint="eastAsia"/>
          <w:lang w:eastAsia="zh-CN"/>
        </w:rPr>
        <w:t>档案管理</w:t>
      </w:r>
      <w:bookmarkEnd w:id="100"/>
    </w:p>
    <w:p>
      <w:pPr>
        <w:pStyle w:val="61"/>
        <w:spacing w:before="156" w:after="156"/>
        <w:rPr>
          <w:rFonts w:hint="eastAsia"/>
          <w:lang w:val="en-US" w:eastAsia="zh-CN"/>
        </w:rPr>
      </w:pPr>
      <w:bookmarkStart w:id="101" w:name="_Toc310371924"/>
      <w:bookmarkEnd w:id="101"/>
      <w:bookmarkStart w:id="102" w:name="_Toc349417049"/>
      <w:bookmarkEnd w:id="102"/>
    </w:p>
    <w:p>
      <w:pPr>
        <w:pStyle w:val="57"/>
        <w:rPr>
          <w:rFonts w:hint="eastAsia"/>
          <w:lang w:val="en-US" w:eastAsia="zh-CN"/>
        </w:rPr>
      </w:pPr>
      <w:r>
        <w:rPr>
          <w:rFonts w:hint="eastAsia"/>
          <w:lang w:val="en-US" w:eastAsia="zh-CN"/>
        </w:rPr>
        <w:t>建立合法性审核及备案审查档案管理制度，明确收集与整理、归档与移交、保管与利用等各环节职责，做到档案的分类编号相对独立、一事一档组卷完整。</w:t>
      </w:r>
    </w:p>
    <w:p>
      <w:pPr>
        <w:pStyle w:val="61"/>
        <w:spacing w:before="156" w:after="156"/>
        <w:rPr>
          <w:rFonts w:hint="eastAsia"/>
          <w:lang w:val="en-US" w:eastAsia="zh-CN"/>
        </w:rPr>
      </w:pPr>
      <w:bookmarkStart w:id="103" w:name="_Toc2035999797"/>
      <w:bookmarkEnd w:id="103"/>
      <w:bookmarkStart w:id="104" w:name="_Toc261992285"/>
      <w:bookmarkEnd w:id="104"/>
    </w:p>
    <w:p>
      <w:pPr>
        <w:pStyle w:val="57"/>
        <w:rPr>
          <w:rFonts w:hint="eastAsia"/>
        </w:rPr>
      </w:pPr>
      <w:r>
        <w:rPr>
          <w:rFonts w:hint="eastAsia"/>
          <w:lang w:val="en-US" w:eastAsia="zh-CN"/>
        </w:rPr>
        <w:t>按照国家关于档案管理电子化、数字化的有关规定和要求，积极推进档案信息化建设。</w:t>
      </w:r>
    </w:p>
    <w:p>
      <w:pPr>
        <w:pStyle w:val="61"/>
        <w:spacing w:before="156" w:after="156"/>
        <w:rPr>
          <w:rFonts w:hint="eastAsia"/>
        </w:rPr>
      </w:pPr>
      <w:bookmarkStart w:id="105" w:name="_Toc1462641083"/>
      <w:bookmarkEnd w:id="105"/>
      <w:bookmarkStart w:id="106" w:name="_Toc992483197"/>
      <w:bookmarkEnd w:id="106"/>
    </w:p>
    <w:p>
      <w:pPr>
        <w:pStyle w:val="57"/>
        <w:rPr>
          <w:lang w:eastAsia="zh-CN"/>
        </w:rPr>
      </w:pPr>
      <w:r>
        <w:rPr>
          <w:rFonts w:hint="eastAsia"/>
          <w:lang w:val="en-US" w:eastAsia="zh-CN"/>
        </w:rPr>
        <w:t>建立健全档案查询借阅制度，依法依规提供档案查询借阅服务并做好档案查询借阅记录，确保档案的保密性、完整性要求。</w:t>
      </w:r>
    </w:p>
    <w:p>
      <w:pPr>
        <w:pStyle w:val="61"/>
        <w:spacing w:before="156" w:after="156"/>
        <w:rPr>
          <w:rFonts w:hint="eastAsia"/>
        </w:rPr>
      </w:pPr>
      <w:bookmarkStart w:id="107" w:name="_Toc1668120424"/>
      <w:bookmarkEnd w:id="107"/>
      <w:bookmarkStart w:id="108" w:name="_Toc1123869221"/>
      <w:bookmarkEnd w:id="108"/>
    </w:p>
    <w:p>
      <w:pPr>
        <w:pStyle w:val="57"/>
        <w:rPr>
          <w:lang w:eastAsia="zh-CN"/>
        </w:rPr>
      </w:pPr>
      <w:r>
        <w:rPr>
          <w:rFonts w:hint="eastAsia"/>
          <w:lang w:val="en-US" w:eastAsia="zh-CN"/>
        </w:rPr>
        <w:t>严格遵守保密规定，按法律法规规定的期限和要求保存档案，涉密材料应当按照所定密级严格管理。</w:t>
      </w:r>
    </w:p>
    <w:p>
      <w:pPr>
        <w:pStyle w:val="65"/>
        <w:spacing w:before="78" w:after="156"/>
      </w:pPr>
      <w:bookmarkStart w:id="109" w:name="_Toc580146699"/>
      <w:r>
        <w:rPr>
          <w:rFonts w:hint="eastAsia"/>
        </w:rPr>
        <w:br w:type="textWrapping"/>
      </w:r>
      <w:bookmarkStart w:id="110" w:name="_Toc108101045"/>
      <w:r>
        <w:rPr>
          <w:rFonts w:hint="eastAsia"/>
        </w:rPr>
        <w:t>（资料性）</w:t>
      </w:r>
      <w:r>
        <w:rPr>
          <w:rFonts w:hint="eastAsia"/>
        </w:rPr>
        <w:br w:type="textWrapping"/>
      </w:r>
      <w:bookmarkEnd w:id="110"/>
      <w:r>
        <w:rPr>
          <w:rFonts w:hint="eastAsia"/>
          <w:lang w:val="en-US" w:eastAsia="zh-CN"/>
        </w:rPr>
        <w:t>行政规范性文件合法性审核流程图</w:t>
      </w:r>
      <w:bookmarkEnd w:id="109"/>
    </w:p>
    <w:p>
      <w:pPr>
        <w:pStyle w:val="57"/>
        <w:rPr>
          <w:rFonts w:hint="default"/>
          <w:lang w:val="en-US"/>
        </w:rPr>
      </w:pPr>
      <w:r>
        <w:rPr>
          <w:sz w:val="21"/>
        </w:rPr>
        <mc:AlternateContent>
          <mc:Choice Requires="wps">
            <w:drawing>
              <wp:anchor distT="0" distB="0" distL="114300" distR="114300" simplePos="0" relativeHeight="251683840" behindDoc="0" locked="0" layoutInCell="1" allowOverlap="1">
                <wp:simplePos x="0" y="0"/>
                <wp:positionH relativeFrom="column">
                  <wp:posOffset>1407795</wp:posOffset>
                </wp:positionH>
                <wp:positionV relativeFrom="paragraph">
                  <wp:posOffset>6708775</wp:posOffset>
                </wp:positionV>
                <wp:extent cx="3152775" cy="400050"/>
                <wp:effectExtent l="0" t="0" r="9525" b="0"/>
                <wp:wrapNone/>
                <wp:docPr id="16" name="文本框 16"/>
                <wp:cNvGraphicFramePr/>
                <a:graphic xmlns:a="http://schemas.openxmlformats.org/drawingml/2006/main">
                  <a:graphicData uri="http://schemas.microsoft.com/office/word/2010/wordprocessingShape">
                    <wps:wsp>
                      <wps:cNvSpPr txBox="1"/>
                      <wps:spPr>
                        <a:xfrm>
                          <a:off x="2127885" y="8982075"/>
                          <a:ext cx="3152775" cy="4000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黑体" w:hAnsi="黑体" w:eastAsia="黑体" w:cs="黑体"/>
                                <w:lang w:val="en-US" w:eastAsia="zh-CN"/>
                              </w:rPr>
                            </w:pPr>
                            <w:r>
                              <w:rPr>
                                <w:rFonts w:hint="eastAsia" w:ascii="黑体" w:hAnsi="黑体" w:eastAsia="黑体" w:cs="黑体"/>
                                <w:lang w:eastAsia="zh-CN"/>
                              </w:rPr>
                              <w:t>图</w:t>
                            </w:r>
                            <w:r>
                              <w:rPr>
                                <w:rFonts w:hint="eastAsia" w:ascii="黑体" w:hAnsi="黑体" w:eastAsia="黑体" w:cs="黑体"/>
                                <w:lang w:val="en-US" w:eastAsia="zh-CN"/>
                              </w:rPr>
                              <w:t>A.1 行政规范性文件合法性审核流程图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85pt;margin-top:528.25pt;height:31.5pt;width:248.25pt;z-index:251683840;mso-width-relative:page;mso-height-relative:page;" fillcolor="#FFFFFF [3201]" filled="t" stroked="f" coordsize="21600,21600" o:gfxdata="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N&#10;5XQJ1wAAAA0BAAAPAAAAAAAAAAEAIAAAACIAAABkcnMvZG93bnJldi54bWxQSwECFAAUAAAACACH&#10;TuJAY+s+/l4CAACdBAAADgAAAAAAAAABACAAAAAmAQAAZHJzL2Uyb0RvYy54bWxQSwUGAAAAAAYA&#10;BgBZAQAA9gUAAAAA&#10;">
                <v:fill on="t" focussize="0,0"/>
                <v:stroke on="f" weight="0.5pt"/>
                <v:imagedata o:title=""/>
                <o:lock v:ext="edit" aspectratio="f"/>
                <v:textbox>
                  <w:txbxContent>
                    <w:p>
                      <w:pPr>
                        <w:jc w:val="center"/>
                        <w:rPr>
                          <w:rFonts w:hint="default" w:ascii="黑体" w:hAnsi="黑体" w:eastAsia="黑体" w:cs="黑体"/>
                          <w:lang w:val="en-US" w:eastAsia="zh-CN"/>
                        </w:rPr>
                      </w:pPr>
                      <w:r>
                        <w:rPr>
                          <w:rFonts w:hint="eastAsia" w:ascii="黑体" w:hAnsi="黑体" w:eastAsia="黑体" w:cs="黑体"/>
                          <w:lang w:eastAsia="zh-CN"/>
                        </w:rPr>
                        <w:t>图</w:t>
                      </w:r>
                      <w:r>
                        <w:rPr>
                          <w:rFonts w:hint="eastAsia" w:ascii="黑体" w:hAnsi="黑体" w:eastAsia="黑体" w:cs="黑体"/>
                          <w:lang w:val="en-US" w:eastAsia="zh-CN"/>
                        </w:rPr>
                        <w:t>A.1 行政规范性文件合法性审核流程图</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3379470</wp:posOffset>
                </wp:positionH>
                <wp:positionV relativeFrom="paragraph">
                  <wp:posOffset>4766310</wp:posOffset>
                </wp:positionV>
                <wp:extent cx="2390775" cy="1104900"/>
                <wp:effectExtent l="4445" t="4445" r="5080" b="14605"/>
                <wp:wrapNone/>
                <wp:docPr id="14" name="文本框 14"/>
                <wp:cNvGraphicFramePr/>
                <a:graphic xmlns:a="http://schemas.openxmlformats.org/drawingml/2006/main">
                  <a:graphicData uri="http://schemas.microsoft.com/office/word/2010/wordprocessingShape">
                    <wps:wsp>
                      <wps:cNvSpPr txBox="1"/>
                      <wps:spPr>
                        <a:xfrm>
                          <a:off x="4099560" y="7362825"/>
                          <a:ext cx="2390775" cy="1104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书宋_GBK" w:hAnsi="方正书宋_GBK" w:eastAsia="方正书宋_GBK" w:cs="方正书宋_GBK"/>
                                <w:sz w:val="18"/>
                                <w:szCs w:val="18"/>
                                <w:lang w:eastAsia="zh-CN"/>
                              </w:rPr>
                            </w:pPr>
                            <w:r>
                              <w:rPr>
                                <w:rFonts w:hint="eastAsia" w:ascii="方正书宋_GBK" w:hAnsi="方正书宋_GBK" w:eastAsia="方正书宋_GBK" w:cs="方正书宋_GBK"/>
                                <w:sz w:val="18"/>
                                <w:szCs w:val="18"/>
                                <w:lang w:eastAsia="zh-CN"/>
                              </w:rPr>
                              <w:t>采纳情况：</w:t>
                            </w:r>
                          </w:p>
                          <w:p>
                            <w:pPr>
                              <w:numPr>
                                <w:ilvl w:val="0"/>
                                <w:numId w:val="0"/>
                              </w:numPr>
                              <w:rPr>
                                <w:rFonts w:hint="eastAsia" w:ascii="方正书宋_GBK" w:hAnsi="方正书宋_GBK" w:eastAsia="方正书宋_GBK" w:cs="方正书宋_GBK"/>
                                <w:sz w:val="18"/>
                                <w:szCs w:val="18"/>
                                <w:lang w:val="en-US" w:eastAsia="zh-CN"/>
                              </w:rPr>
                            </w:pPr>
                            <w:r>
                              <w:rPr>
                                <w:rFonts w:hint="eastAsia" w:ascii="方正书宋_GBK" w:hAnsi="方正书宋_GBK" w:eastAsia="方正书宋_GBK" w:cs="方正书宋_GBK"/>
                                <w:sz w:val="18"/>
                                <w:szCs w:val="18"/>
                                <w:lang w:val="en-US" w:eastAsia="zh-CN"/>
                              </w:rPr>
                              <w:t>1.起草部门应当根据合法性审核意见对行政规范性文件进行修改完善；</w:t>
                            </w:r>
                          </w:p>
                          <w:p>
                            <w:pPr>
                              <w:numPr>
                                <w:ilvl w:val="0"/>
                                <w:numId w:val="0"/>
                              </w:numPr>
                              <w:rPr>
                                <w:rFonts w:hint="default" w:ascii="方正书宋_GBK" w:hAnsi="方正书宋_GBK" w:eastAsia="方正书宋_GBK" w:cs="方正书宋_GBK"/>
                                <w:sz w:val="18"/>
                                <w:szCs w:val="18"/>
                                <w:lang w:val="en-US" w:eastAsia="zh-CN"/>
                              </w:rPr>
                            </w:pPr>
                            <w:r>
                              <w:rPr>
                                <w:rFonts w:hint="eastAsia" w:ascii="方正书宋_GBK" w:hAnsi="方正书宋_GBK" w:eastAsia="方正书宋_GBK" w:cs="方正书宋_GBK"/>
                                <w:sz w:val="18"/>
                                <w:szCs w:val="18"/>
                                <w:lang w:val="en-US" w:eastAsia="zh-CN"/>
                              </w:rPr>
                              <w:t>2.起草部门未完全采纳合法性审核意见的，应当提请制定机关决定时作出说明。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1pt;margin-top:375.3pt;height:87pt;width:188.25pt;z-index:251682816;mso-width-relative:page;mso-height-relative:page;" fillcolor="#FFFFFF [3201]" filled="t" stroked="t" coordsize="21600,21600" o:gfxdata="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Ov0G/YAAAACwEAAA8AAAAAAAAAAQAgAAAAIgAAAGRycy9kb3ducmV2LnhtbFBL&#10;AQIUABQAAAAIAIdO4kCrtKPkaAIAAMYEAAAOAAAAAAAAAAEAIAAAACcBAABkcnMvZTJvRG9jLnht&#10;bFBLBQYAAAAABgAGAFkBAAABBgAAAAA=&#10;">
                <v:fill on="t" focussize="0,0"/>
                <v:stroke weight="0.5pt" color="#000000 [3204]" joinstyle="round"/>
                <v:imagedata o:title=""/>
                <o:lock v:ext="edit" aspectratio="f"/>
                <v:textbox>
                  <w:txbxContent>
                    <w:p>
                      <w:pPr>
                        <w:rPr>
                          <w:rFonts w:hint="eastAsia" w:ascii="方正书宋_GBK" w:hAnsi="方正书宋_GBK" w:eastAsia="方正书宋_GBK" w:cs="方正书宋_GBK"/>
                          <w:sz w:val="18"/>
                          <w:szCs w:val="18"/>
                          <w:lang w:eastAsia="zh-CN"/>
                        </w:rPr>
                      </w:pPr>
                      <w:r>
                        <w:rPr>
                          <w:rFonts w:hint="eastAsia" w:ascii="方正书宋_GBK" w:hAnsi="方正书宋_GBK" w:eastAsia="方正书宋_GBK" w:cs="方正书宋_GBK"/>
                          <w:sz w:val="18"/>
                          <w:szCs w:val="18"/>
                          <w:lang w:eastAsia="zh-CN"/>
                        </w:rPr>
                        <w:t>采纳情况：</w:t>
                      </w:r>
                    </w:p>
                    <w:p>
                      <w:pPr>
                        <w:numPr>
                          <w:ilvl w:val="0"/>
                          <w:numId w:val="0"/>
                        </w:numPr>
                        <w:rPr>
                          <w:rFonts w:hint="eastAsia" w:ascii="方正书宋_GBK" w:hAnsi="方正书宋_GBK" w:eastAsia="方正书宋_GBK" w:cs="方正书宋_GBK"/>
                          <w:sz w:val="18"/>
                          <w:szCs w:val="18"/>
                          <w:lang w:val="en-US" w:eastAsia="zh-CN"/>
                        </w:rPr>
                      </w:pPr>
                      <w:r>
                        <w:rPr>
                          <w:rFonts w:hint="eastAsia" w:ascii="方正书宋_GBK" w:hAnsi="方正书宋_GBK" w:eastAsia="方正书宋_GBK" w:cs="方正书宋_GBK"/>
                          <w:sz w:val="18"/>
                          <w:szCs w:val="18"/>
                          <w:lang w:val="en-US" w:eastAsia="zh-CN"/>
                        </w:rPr>
                        <w:t>1.起草部门应当根据合法性审核意见对行政规范性文件进行修改完善；</w:t>
                      </w:r>
                    </w:p>
                    <w:p>
                      <w:pPr>
                        <w:numPr>
                          <w:ilvl w:val="0"/>
                          <w:numId w:val="0"/>
                        </w:numPr>
                        <w:rPr>
                          <w:rFonts w:hint="default" w:ascii="方正书宋_GBK" w:hAnsi="方正书宋_GBK" w:eastAsia="方正书宋_GBK" w:cs="方正书宋_GBK"/>
                          <w:sz w:val="18"/>
                          <w:szCs w:val="18"/>
                          <w:lang w:val="en-US" w:eastAsia="zh-CN"/>
                        </w:rPr>
                      </w:pPr>
                      <w:r>
                        <w:rPr>
                          <w:rFonts w:hint="eastAsia" w:ascii="方正书宋_GBK" w:hAnsi="方正书宋_GBK" w:eastAsia="方正书宋_GBK" w:cs="方正书宋_GBK"/>
                          <w:sz w:val="18"/>
                          <w:szCs w:val="18"/>
                          <w:lang w:val="en-US" w:eastAsia="zh-CN"/>
                        </w:rPr>
                        <w:t>2.起草部门未完全采纳合法性审核意见的，应当提请制定机关决定时作出说明。</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3360420</wp:posOffset>
                </wp:positionH>
                <wp:positionV relativeFrom="paragraph">
                  <wp:posOffset>2332990</wp:posOffset>
                </wp:positionV>
                <wp:extent cx="2400935" cy="1485900"/>
                <wp:effectExtent l="4445" t="4445" r="13970" b="14605"/>
                <wp:wrapNone/>
                <wp:docPr id="7" name="文本框 7"/>
                <wp:cNvGraphicFramePr/>
                <a:graphic xmlns:a="http://schemas.openxmlformats.org/drawingml/2006/main">
                  <a:graphicData uri="http://schemas.microsoft.com/office/word/2010/wordprocessingShape">
                    <wps:wsp>
                      <wps:cNvSpPr txBox="1"/>
                      <wps:spPr>
                        <a:xfrm>
                          <a:off x="4051935" y="4606290"/>
                          <a:ext cx="2400935" cy="1485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57"/>
                              <w:ind w:left="0" w:leftChars="0" w:firstLine="0" w:firstLineChars="0"/>
                              <w:rPr>
                                <w:rFonts w:hint="eastAsia"/>
                                <w:sz w:val="18"/>
                                <w:szCs w:val="18"/>
                                <w:lang w:val="en-US" w:eastAsia="zh-CN"/>
                              </w:rPr>
                            </w:pPr>
                            <w:r>
                              <w:rPr>
                                <w:rFonts w:hint="eastAsia"/>
                                <w:sz w:val="18"/>
                                <w:szCs w:val="18"/>
                                <w:lang w:eastAsia="zh-CN"/>
                              </w:rPr>
                              <w:t>审核意见内容应当包括</w:t>
                            </w:r>
                            <w:r>
                              <w:rPr>
                                <w:rFonts w:hint="eastAsia"/>
                                <w:sz w:val="18"/>
                                <w:szCs w:val="18"/>
                                <w:lang w:val="en-US" w:eastAsia="zh-CN"/>
                              </w:rPr>
                              <w:t>包括但不限于以下内容：</w:t>
                            </w:r>
                          </w:p>
                          <w:p>
                            <w:pPr>
                              <w:pStyle w:val="57"/>
                              <w:ind w:left="0" w:leftChars="0" w:firstLine="0" w:firstLineChars="0"/>
                              <w:rPr>
                                <w:rFonts w:hint="eastAsia"/>
                                <w:sz w:val="18"/>
                                <w:szCs w:val="18"/>
                                <w:lang w:val="en-US" w:eastAsia="zh-CN"/>
                              </w:rPr>
                            </w:pPr>
                            <w:r>
                              <w:rPr>
                                <w:rFonts w:hint="eastAsia"/>
                                <w:sz w:val="18"/>
                                <w:szCs w:val="18"/>
                                <w:lang w:val="en-US" w:eastAsia="zh-CN"/>
                              </w:rPr>
                              <w:t>1.审核机构的审核方式；</w:t>
                            </w:r>
                          </w:p>
                          <w:p>
                            <w:pPr>
                              <w:pStyle w:val="57"/>
                              <w:ind w:left="0" w:leftChars="0" w:firstLine="0" w:firstLineChars="0"/>
                              <w:rPr>
                                <w:rFonts w:hint="eastAsia"/>
                                <w:sz w:val="18"/>
                                <w:szCs w:val="18"/>
                                <w:lang w:val="en-US" w:eastAsia="zh-CN"/>
                              </w:rPr>
                            </w:pPr>
                            <w:r>
                              <w:rPr>
                                <w:rFonts w:hint="eastAsia"/>
                                <w:sz w:val="18"/>
                                <w:szCs w:val="18"/>
                                <w:lang w:val="en-US" w:eastAsia="zh-CN"/>
                              </w:rPr>
                              <w:t>2.审核机构对行政规范性文件的合法性审核意见；</w:t>
                            </w:r>
                          </w:p>
                          <w:p>
                            <w:pPr>
                              <w:pStyle w:val="57"/>
                              <w:ind w:left="0" w:leftChars="0" w:firstLine="0" w:firstLineChars="0"/>
                              <w:rPr>
                                <w:rFonts w:hint="default"/>
                                <w:sz w:val="18"/>
                                <w:szCs w:val="18"/>
                                <w:lang w:val="en-US" w:eastAsia="zh-CN"/>
                              </w:rPr>
                            </w:pPr>
                            <w:r>
                              <w:rPr>
                                <w:rFonts w:hint="eastAsia"/>
                                <w:sz w:val="18"/>
                                <w:szCs w:val="18"/>
                                <w:lang w:val="en-US" w:eastAsia="zh-CN"/>
                              </w:rPr>
                              <w:t>3.审核机构对行政规范性文件的修改意见和理由等。</w:t>
                            </w:r>
                          </w:p>
                          <w:p>
                            <w:pP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4.6pt;margin-top:183.7pt;height:117pt;width:189.05pt;z-index:251681792;mso-width-relative:page;mso-height-relative:page;" fillcolor="#FFFFFF [3201]" filled="t" stroked="t" coordsize="21600,21600" o:gfxdata="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V0HubYAAAACwEAAA8AAAAAAAAAAQAgAAAAIgAAAGRycy9kb3ducmV2LnhtbFBLAQIU&#10;ABQAAAAIAIdO4kAlaQfTZQIAAMQEAAAOAAAAAAAAAAEAIAAAACcBAABkcnMvZTJvRG9jLnhtbFBL&#10;BQYAAAAABgAGAFkBAAD+BQAAAAA=&#10;">
                <v:fill on="t" focussize="0,0"/>
                <v:stroke weight="0.5pt" color="#000000 [3204]" joinstyle="round"/>
                <v:imagedata o:title=""/>
                <o:lock v:ext="edit" aspectratio="f"/>
                <v:textbox>
                  <w:txbxContent>
                    <w:p>
                      <w:pPr>
                        <w:pStyle w:val="57"/>
                        <w:ind w:left="0" w:leftChars="0" w:firstLine="0" w:firstLineChars="0"/>
                        <w:rPr>
                          <w:rFonts w:hint="eastAsia"/>
                          <w:sz w:val="18"/>
                          <w:szCs w:val="18"/>
                          <w:lang w:val="en-US" w:eastAsia="zh-CN"/>
                        </w:rPr>
                      </w:pPr>
                      <w:r>
                        <w:rPr>
                          <w:rFonts w:hint="eastAsia"/>
                          <w:sz w:val="18"/>
                          <w:szCs w:val="18"/>
                          <w:lang w:eastAsia="zh-CN"/>
                        </w:rPr>
                        <w:t>审核意见内容应当包括</w:t>
                      </w:r>
                      <w:r>
                        <w:rPr>
                          <w:rFonts w:hint="eastAsia"/>
                          <w:sz w:val="18"/>
                          <w:szCs w:val="18"/>
                          <w:lang w:val="en-US" w:eastAsia="zh-CN"/>
                        </w:rPr>
                        <w:t>包括但不限于以下内容：</w:t>
                      </w:r>
                    </w:p>
                    <w:p>
                      <w:pPr>
                        <w:pStyle w:val="57"/>
                        <w:ind w:left="0" w:leftChars="0" w:firstLine="0" w:firstLineChars="0"/>
                        <w:rPr>
                          <w:rFonts w:hint="eastAsia"/>
                          <w:sz w:val="18"/>
                          <w:szCs w:val="18"/>
                          <w:lang w:val="en-US" w:eastAsia="zh-CN"/>
                        </w:rPr>
                      </w:pPr>
                      <w:r>
                        <w:rPr>
                          <w:rFonts w:hint="eastAsia"/>
                          <w:sz w:val="18"/>
                          <w:szCs w:val="18"/>
                          <w:lang w:val="en-US" w:eastAsia="zh-CN"/>
                        </w:rPr>
                        <w:t>1.审核机构的审核方式；</w:t>
                      </w:r>
                    </w:p>
                    <w:p>
                      <w:pPr>
                        <w:pStyle w:val="57"/>
                        <w:ind w:left="0" w:leftChars="0" w:firstLine="0" w:firstLineChars="0"/>
                        <w:rPr>
                          <w:rFonts w:hint="eastAsia"/>
                          <w:sz w:val="18"/>
                          <w:szCs w:val="18"/>
                          <w:lang w:val="en-US" w:eastAsia="zh-CN"/>
                        </w:rPr>
                      </w:pPr>
                      <w:r>
                        <w:rPr>
                          <w:rFonts w:hint="eastAsia"/>
                          <w:sz w:val="18"/>
                          <w:szCs w:val="18"/>
                          <w:lang w:val="en-US" w:eastAsia="zh-CN"/>
                        </w:rPr>
                        <w:t>2.审核机构对行政规范性文件的合法性审核意见；</w:t>
                      </w:r>
                    </w:p>
                    <w:p>
                      <w:pPr>
                        <w:pStyle w:val="57"/>
                        <w:ind w:left="0" w:leftChars="0" w:firstLine="0" w:firstLineChars="0"/>
                        <w:rPr>
                          <w:rFonts w:hint="default"/>
                          <w:sz w:val="18"/>
                          <w:szCs w:val="18"/>
                          <w:lang w:val="en-US" w:eastAsia="zh-CN"/>
                        </w:rPr>
                      </w:pPr>
                      <w:r>
                        <w:rPr>
                          <w:rFonts w:hint="eastAsia"/>
                          <w:sz w:val="18"/>
                          <w:szCs w:val="18"/>
                          <w:lang w:val="en-US" w:eastAsia="zh-CN"/>
                        </w:rPr>
                        <w:t>3.审核机构对行政规范性文件的修改意见和理由等。</w:t>
                      </w:r>
                    </w:p>
                    <w:p>
                      <w:pPr>
                        <w:rPr>
                          <w:rFonts w:hint="eastAsia"/>
                          <w:lang w:eastAsia="zh-CN"/>
                        </w:rPr>
                      </w:pPr>
                    </w:p>
                  </w:txbxContent>
                </v:textbox>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3360420</wp:posOffset>
                </wp:positionH>
                <wp:positionV relativeFrom="paragraph">
                  <wp:posOffset>881380</wp:posOffset>
                </wp:positionV>
                <wp:extent cx="2410460" cy="1276350"/>
                <wp:effectExtent l="4445" t="5080" r="23495" b="13970"/>
                <wp:wrapNone/>
                <wp:docPr id="3" name="文本框 3"/>
                <wp:cNvGraphicFramePr/>
                <a:graphic xmlns:a="http://schemas.openxmlformats.org/drawingml/2006/main">
                  <a:graphicData uri="http://schemas.microsoft.com/office/word/2010/wordprocessingShape">
                    <wps:wsp>
                      <wps:cNvSpPr txBox="1"/>
                      <wps:spPr>
                        <a:xfrm>
                          <a:off x="4061460" y="3154680"/>
                          <a:ext cx="2410460" cy="1276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57"/>
                              <w:ind w:left="0" w:leftChars="0" w:firstLine="0" w:firstLineChars="0"/>
                              <w:rPr>
                                <w:rFonts w:hint="eastAsia"/>
                                <w:sz w:val="18"/>
                                <w:szCs w:val="18"/>
                                <w:lang w:val="en-US" w:eastAsia="zh-CN"/>
                              </w:rPr>
                            </w:pPr>
                            <w:r>
                              <w:rPr>
                                <w:rFonts w:hint="eastAsia"/>
                                <w:sz w:val="18"/>
                                <w:szCs w:val="18"/>
                                <w:lang w:val="en-US" w:eastAsia="zh-CN"/>
                              </w:rPr>
                              <w:t>核验材料:</w:t>
                            </w:r>
                          </w:p>
                          <w:p>
                            <w:pPr>
                              <w:pStyle w:val="57"/>
                              <w:ind w:left="0" w:leftChars="0" w:firstLine="0" w:firstLineChars="0"/>
                              <w:rPr>
                                <w:rFonts w:hint="eastAsia"/>
                                <w:sz w:val="18"/>
                                <w:szCs w:val="18"/>
                                <w:lang w:val="en-US" w:eastAsia="zh-CN"/>
                              </w:rPr>
                            </w:pPr>
                            <w:r>
                              <w:rPr>
                                <w:rFonts w:hint="eastAsia"/>
                                <w:sz w:val="18"/>
                                <w:szCs w:val="18"/>
                                <w:lang w:val="en-US" w:eastAsia="zh-CN"/>
                              </w:rPr>
                              <w:t>1.行政规范性文件草案送审稿;</w:t>
                            </w:r>
                          </w:p>
                          <w:p>
                            <w:pPr>
                              <w:pStyle w:val="57"/>
                              <w:ind w:left="0" w:leftChars="0" w:firstLine="0" w:firstLineChars="0"/>
                              <w:rPr>
                                <w:rFonts w:hint="eastAsia"/>
                                <w:sz w:val="18"/>
                                <w:szCs w:val="18"/>
                                <w:lang w:val="en-US" w:eastAsia="zh-CN"/>
                              </w:rPr>
                            </w:pPr>
                            <w:r>
                              <w:rPr>
                                <w:rFonts w:hint="eastAsia"/>
                                <w:sz w:val="18"/>
                                <w:szCs w:val="18"/>
                                <w:lang w:val="en-US" w:eastAsia="zh-CN"/>
                              </w:rPr>
                              <w:t>2.行政规范性文件起草说明;</w:t>
                            </w:r>
                          </w:p>
                          <w:p>
                            <w:pPr>
                              <w:pStyle w:val="57"/>
                              <w:ind w:left="0" w:leftChars="0" w:firstLine="0" w:firstLineChars="0"/>
                              <w:rPr>
                                <w:rFonts w:hint="eastAsia"/>
                                <w:sz w:val="18"/>
                                <w:szCs w:val="18"/>
                                <w:lang w:val="en-US" w:eastAsia="zh-CN"/>
                              </w:rPr>
                            </w:pPr>
                            <w:r>
                              <w:rPr>
                                <w:rFonts w:hint="eastAsia"/>
                                <w:sz w:val="18"/>
                                <w:szCs w:val="18"/>
                                <w:lang w:val="en-US" w:eastAsia="zh-CN"/>
                              </w:rPr>
                              <w:t>3.制定依据;</w:t>
                            </w:r>
                          </w:p>
                          <w:p>
                            <w:pPr>
                              <w:pStyle w:val="57"/>
                              <w:ind w:left="0" w:leftChars="0" w:firstLine="0" w:firstLineChars="0"/>
                              <w:rPr>
                                <w:rFonts w:hint="eastAsia"/>
                                <w:lang w:val="en-US" w:eastAsia="zh-CN"/>
                              </w:rPr>
                            </w:pPr>
                            <w:r>
                              <w:rPr>
                                <w:rFonts w:hint="eastAsia"/>
                                <w:sz w:val="18"/>
                                <w:szCs w:val="18"/>
                                <w:lang w:val="en-US" w:eastAsia="zh-CN"/>
                              </w:rPr>
                              <w:t>4.程序性材料；</w:t>
                            </w:r>
                          </w:p>
                          <w:p>
                            <w:pPr>
                              <w:pStyle w:val="57"/>
                              <w:ind w:left="0" w:leftChars="0" w:firstLine="0" w:firstLineChars="0"/>
                              <w:rPr>
                                <w:rFonts w:hint="eastAsia"/>
                                <w:lang w:val="en-US" w:eastAsia="zh-CN"/>
                              </w:rPr>
                            </w:pPr>
                            <w:r>
                              <w:rPr>
                                <w:rFonts w:hint="eastAsia"/>
                                <w:sz w:val="18"/>
                                <w:szCs w:val="18"/>
                                <w:lang w:val="en-US" w:eastAsia="zh-CN"/>
                              </w:rPr>
                              <w:t>5.其他材料。</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4.6pt;margin-top:69.4pt;height:100.5pt;width:189.8pt;z-index:251680768;mso-width-relative:page;mso-height-relative:page;" fillcolor="#FFFFFF [3201]" filled="t" stroked="t" coordsize="21600,21600" o:gfxdata="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GbjB1wAAAAsBAAAPAAAAAAAAAAEAIAAAACIAAABkcnMvZG93bnJldi54bWxQSwECFAAUAAAA&#10;CACHTuJA7st1JWECAADEBAAADgAAAAAAAAABACAAAAAmAQAAZHJzL2Uyb0RvYy54bWxQSwUGAAAA&#10;AAYABgBZAQAA+QUAAAAA&#10;">
                <v:fill on="t" focussize="0,0"/>
                <v:stroke weight="0.5pt" color="#000000 [3204]" joinstyle="round"/>
                <v:imagedata o:title=""/>
                <o:lock v:ext="edit" aspectratio="f"/>
                <v:textbox>
                  <w:txbxContent>
                    <w:p>
                      <w:pPr>
                        <w:pStyle w:val="57"/>
                        <w:ind w:left="0" w:leftChars="0" w:firstLine="0" w:firstLineChars="0"/>
                        <w:rPr>
                          <w:rFonts w:hint="eastAsia"/>
                          <w:sz w:val="18"/>
                          <w:szCs w:val="18"/>
                          <w:lang w:val="en-US" w:eastAsia="zh-CN"/>
                        </w:rPr>
                      </w:pPr>
                      <w:r>
                        <w:rPr>
                          <w:rFonts w:hint="eastAsia"/>
                          <w:sz w:val="18"/>
                          <w:szCs w:val="18"/>
                          <w:lang w:val="en-US" w:eastAsia="zh-CN"/>
                        </w:rPr>
                        <w:t>核验材料:</w:t>
                      </w:r>
                    </w:p>
                    <w:p>
                      <w:pPr>
                        <w:pStyle w:val="57"/>
                        <w:ind w:left="0" w:leftChars="0" w:firstLine="0" w:firstLineChars="0"/>
                        <w:rPr>
                          <w:rFonts w:hint="eastAsia"/>
                          <w:sz w:val="18"/>
                          <w:szCs w:val="18"/>
                          <w:lang w:val="en-US" w:eastAsia="zh-CN"/>
                        </w:rPr>
                      </w:pPr>
                      <w:r>
                        <w:rPr>
                          <w:rFonts w:hint="eastAsia"/>
                          <w:sz w:val="18"/>
                          <w:szCs w:val="18"/>
                          <w:lang w:val="en-US" w:eastAsia="zh-CN"/>
                        </w:rPr>
                        <w:t>1.行政规范性文件草案送审稿;</w:t>
                      </w:r>
                    </w:p>
                    <w:p>
                      <w:pPr>
                        <w:pStyle w:val="57"/>
                        <w:ind w:left="0" w:leftChars="0" w:firstLine="0" w:firstLineChars="0"/>
                        <w:rPr>
                          <w:rFonts w:hint="eastAsia"/>
                          <w:sz w:val="18"/>
                          <w:szCs w:val="18"/>
                          <w:lang w:val="en-US" w:eastAsia="zh-CN"/>
                        </w:rPr>
                      </w:pPr>
                      <w:r>
                        <w:rPr>
                          <w:rFonts w:hint="eastAsia"/>
                          <w:sz w:val="18"/>
                          <w:szCs w:val="18"/>
                          <w:lang w:val="en-US" w:eastAsia="zh-CN"/>
                        </w:rPr>
                        <w:t>2.行政规范性文件起草说明;</w:t>
                      </w:r>
                    </w:p>
                    <w:p>
                      <w:pPr>
                        <w:pStyle w:val="57"/>
                        <w:ind w:left="0" w:leftChars="0" w:firstLine="0" w:firstLineChars="0"/>
                        <w:rPr>
                          <w:rFonts w:hint="eastAsia"/>
                          <w:sz w:val="18"/>
                          <w:szCs w:val="18"/>
                          <w:lang w:val="en-US" w:eastAsia="zh-CN"/>
                        </w:rPr>
                      </w:pPr>
                      <w:r>
                        <w:rPr>
                          <w:rFonts w:hint="eastAsia"/>
                          <w:sz w:val="18"/>
                          <w:szCs w:val="18"/>
                          <w:lang w:val="en-US" w:eastAsia="zh-CN"/>
                        </w:rPr>
                        <w:t>3.制定依据;</w:t>
                      </w:r>
                    </w:p>
                    <w:p>
                      <w:pPr>
                        <w:pStyle w:val="57"/>
                        <w:ind w:left="0" w:leftChars="0" w:firstLine="0" w:firstLineChars="0"/>
                        <w:rPr>
                          <w:rFonts w:hint="eastAsia"/>
                          <w:lang w:val="en-US" w:eastAsia="zh-CN"/>
                        </w:rPr>
                      </w:pPr>
                      <w:r>
                        <w:rPr>
                          <w:rFonts w:hint="eastAsia"/>
                          <w:sz w:val="18"/>
                          <w:szCs w:val="18"/>
                          <w:lang w:val="en-US" w:eastAsia="zh-CN"/>
                        </w:rPr>
                        <w:t>4.程序性材料；</w:t>
                      </w:r>
                    </w:p>
                    <w:p>
                      <w:pPr>
                        <w:pStyle w:val="57"/>
                        <w:ind w:left="0" w:leftChars="0" w:firstLine="0" w:firstLineChars="0"/>
                        <w:rPr>
                          <w:rFonts w:hint="eastAsia"/>
                          <w:lang w:val="en-US" w:eastAsia="zh-CN"/>
                        </w:rPr>
                      </w:pPr>
                      <w:r>
                        <w:rPr>
                          <w:rFonts w:hint="eastAsia"/>
                          <w:sz w:val="18"/>
                          <w:szCs w:val="18"/>
                          <w:lang w:val="en-US" w:eastAsia="zh-CN"/>
                        </w:rPr>
                        <w:t>5.其他材料。</w:t>
                      </w:r>
                    </w:p>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3360420</wp:posOffset>
                </wp:positionH>
                <wp:positionV relativeFrom="paragraph">
                  <wp:posOffset>233680</wp:posOffset>
                </wp:positionV>
                <wp:extent cx="2399665" cy="514350"/>
                <wp:effectExtent l="4445" t="5080" r="15240" b="13970"/>
                <wp:wrapNone/>
                <wp:docPr id="27" name="文本框 27"/>
                <wp:cNvGraphicFramePr/>
                <a:graphic xmlns:a="http://schemas.openxmlformats.org/drawingml/2006/main">
                  <a:graphicData uri="http://schemas.microsoft.com/office/word/2010/wordprocessingShape">
                    <wps:wsp>
                      <wps:cNvSpPr txBox="1"/>
                      <wps:spPr>
                        <a:xfrm>
                          <a:off x="4185285" y="2516505"/>
                          <a:ext cx="2399665" cy="514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书宋_GBK" w:hAnsi="方正书宋_GBK" w:eastAsia="方正书宋_GBK" w:cs="方正书宋_GBK"/>
                                <w:sz w:val="18"/>
                                <w:szCs w:val="18"/>
                                <w:lang w:eastAsia="zh-CN"/>
                              </w:rPr>
                            </w:pPr>
                            <w:r>
                              <w:rPr>
                                <w:rFonts w:hint="eastAsia" w:ascii="方正书宋_GBK" w:hAnsi="方正书宋_GBK" w:eastAsia="方正书宋_GBK" w:cs="方正书宋_GBK"/>
                                <w:sz w:val="18"/>
                                <w:szCs w:val="18"/>
                                <w:lang w:eastAsia="zh-CN"/>
                              </w:rPr>
                              <w:t>材料登记：</w:t>
                            </w:r>
                          </w:p>
                          <w:p>
                            <w:pPr>
                              <w:rPr>
                                <w:rFonts w:hint="eastAsia" w:ascii="方正书宋_GBK" w:hAnsi="方正书宋_GBK" w:eastAsia="方正书宋_GBK" w:cs="方正书宋_GBK"/>
                                <w:sz w:val="18"/>
                                <w:szCs w:val="18"/>
                                <w:lang w:eastAsia="zh-CN"/>
                              </w:rPr>
                            </w:pPr>
                            <w:r>
                              <w:rPr>
                                <w:rFonts w:hint="eastAsia" w:ascii="方正书宋_GBK" w:hAnsi="方正书宋_GBK" w:eastAsia="方正书宋_GBK" w:cs="方正书宋_GBK"/>
                                <w:sz w:val="18"/>
                                <w:szCs w:val="18"/>
                                <w:lang w:eastAsia="zh-CN"/>
                              </w:rPr>
                              <w:t>属于行政规范性文件的，应当登记、分办。</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4.6pt;margin-top:18.4pt;height:40.5pt;width:188.95pt;z-index:251679744;mso-width-relative:page;mso-height-relative:page;" fillcolor="#FFFFFF [3201]" filled="t" stroked="t" coordsize="21600,21600" o:gfxdata="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MNyufXAAAACgEAAA8AAAAAAAAAAQAgAAAAIgAAAGRycy9kb3ducmV2LnhtbFBLAQIU&#10;ABQAAAAIAIdO4kBnY2GAZgIAAMUEAAAOAAAAAAAAAAEAIAAAACYBAABkcnMvZTJvRG9jLnhtbFBL&#10;BQYAAAAABgAGAFkBAAD+BQAAAAA=&#10;">
                <v:fill on="t" focussize="0,0"/>
                <v:stroke weight="0.5pt" color="#000000 [3204]" joinstyle="round"/>
                <v:imagedata o:title=""/>
                <o:lock v:ext="edit" aspectratio="f"/>
                <v:textbox>
                  <w:txbxContent>
                    <w:p>
                      <w:pPr>
                        <w:rPr>
                          <w:rFonts w:hint="eastAsia" w:ascii="方正书宋_GBK" w:hAnsi="方正书宋_GBK" w:eastAsia="方正书宋_GBK" w:cs="方正书宋_GBK"/>
                          <w:sz w:val="18"/>
                          <w:szCs w:val="18"/>
                          <w:lang w:eastAsia="zh-CN"/>
                        </w:rPr>
                      </w:pPr>
                      <w:r>
                        <w:rPr>
                          <w:rFonts w:hint="eastAsia" w:ascii="方正书宋_GBK" w:hAnsi="方正书宋_GBK" w:eastAsia="方正书宋_GBK" w:cs="方正书宋_GBK"/>
                          <w:sz w:val="18"/>
                          <w:szCs w:val="18"/>
                          <w:lang w:eastAsia="zh-CN"/>
                        </w:rPr>
                        <w:t>材料登记：</w:t>
                      </w:r>
                    </w:p>
                    <w:p>
                      <w:pPr>
                        <w:rPr>
                          <w:rFonts w:hint="eastAsia" w:ascii="方正书宋_GBK" w:hAnsi="方正书宋_GBK" w:eastAsia="方正书宋_GBK" w:cs="方正书宋_GBK"/>
                          <w:sz w:val="18"/>
                          <w:szCs w:val="18"/>
                          <w:lang w:eastAsia="zh-CN"/>
                        </w:rPr>
                      </w:pPr>
                      <w:r>
                        <w:rPr>
                          <w:rFonts w:hint="eastAsia" w:ascii="方正书宋_GBK" w:hAnsi="方正书宋_GBK" w:eastAsia="方正书宋_GBK" w:cs="方正书宋_GBK"/>
                          <w:sz w:val="18"/>
                          <w:szCs w:val="18"/>
                          <w:lang w:eastAsia="zh-CN"/>
                        </w:rPr>
                        <w:t>属于行政规范性文件的，应当登记、分办。</w:t>
                      </w:r>
                    </w:p>
                  </w:txbxContent>
                </v:textbox>
              </v:shape>
            </w:pict>
          </mc:Fallback>
        </mc:AlternateContent>
      </w:r>
      <w:r>
        <w:rPr>
          <w:rFonts w:hint="eastAsia" w:ascii="黑体" w:hAnsi="黑体" w:eastAsia="黑体" w:cs="黑体"/>
          <w:sz w:val="21"/>
        </w:rPr>
        <mc:AlternateContent>
          <mc:Choice Requires="wps">
            <w:drawing>
              <wp:anchor distT="0" distB="0" distL="114300" distR="114300" simplePos="0" relativeHeight="251666432" behindDoc="0" locked="0" layoutInCell="1" allowOverlap="1">
                <wp:simplePos x="0" y="0"/>
                <wp:positionH relativeFrom="column">
                  <wp:posOffset>1760220</wp:posOffset>
                </wp:positionH>
                <wp:positionV relativeFrom="paragraph">
                  <wp:posOffset>700405</wp:posOffset>
                </wp:positionV>
                <wp:extent cx="0" cy="314325"/>
                <wp:effectExtent l="48895" t="0" r="65405" b="9525"/>
                <wp:wrapNone/>
                <wp:docPr id="10" name="直接箭头连接符 10"/>
                <wp:cNvGraphicFramePr/>
                <a:graphic xmlns:a="http://schemas.openxmlformats.org/drawingml/2006/main">
                  <a:graphicData uri="http://schemas.microsoft.com/office/word/2010/wordprocessingShape">
                    <wps:wsp>
                      <wps:cNvCnPr/>
                      <wps:spPr>
                        <a:xfrm>
                          <a:off x="1480185" y="2859405"/>
                          <a:ext cx="0" cy="3143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8.6pt;margin-top:55.15pt;height:24.75pt;width:0pt;z-index:251666432;mso-width-relative:page;mso-height-relative:page;" filled="f" stroked="t" coordsize="21600,21600" o:gfxdata="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hLQhfYAAAACwEA&#10;AA8AAAAAAAAAAQAgAAAAIgAAAGRycy9kb3ducmV2LnhtbFBLAQIUABQAAAAIAIdO4kC+Ra94GgIA&#10;AP0DAAAOAAAAAAAAAAEAIAAAACcBAABkcnMvZTJvRG9jLnhtbFBLBQYAAAAABgAGAFkBAACzBQAA&#10;AAA=&#10;">
                <v:fill on="f" focussize="0,0"/>
                <v:stroke weight="0.5pt" color="#000000 [3200]" miterlimit="8" joinstyle="miter" endarrow="open"/>
                <v:imagedata o:title=""/>
                <o:lock v:ext="edit" aspectratio="f"/>
              </v:shape>
            </w:pict>
          </mc:Fallback>
        </mc:AlternateContent>
      </w:r>
      <w:r>
        <w:rPr>
          <w:rFonts w:hint="eastAsia" w:ascii="黑体" w:hAnsi="黑体" w:eastAsia="黑体" w:cs="黑体"/>
          <w:sz w:val="21"/>
        </w:rPr>
        <mc:AlternateContent>
          <mc:Choice Requires="wps">
            <w:drawing>
              <wp:anchor distT="0" distB="0" distL="114300" distR="114300" simplePos="0" relativeHeight="251670528" behindDoc="0" locked="0" layoutInCell="1" allowOverlap="1">
                <wp:simplePos x="0" y="0"/>
                <wp:positionH relativeFrom="column">
                  <wp:posOffset>1294765</wp:posOffset>
                </wp:positionH>
                <wp:positionV relativeFrom="paragraph">
                  <wp:posOffset>320040</wp:posOffset>
                </wp:positionV>
                <wp:extent cx="893445" cy="313055"/>
                <wp:effectExtent l="0" t="0" r="1905" b="10795"/>
                <wp:wrapNone/>
                <wp:docPr id="15" name="文本框 15"/>
                <wp:cNvGraphicFramePr/>
                <a:graphic xmlns:a="http://schemas.openxmlformats.org/drawingml/2006/main">
                  <a:graphicData uri="http://schemas.microsoft.com/office/word/2010/wordprocessingShape">
                    <wps:wsp>
                      <wps:cNvSpPr txBox="1"/>
                      <wps:spPr>
                        <a:xfrm>
                          <a:off x="2118360" y="2516505"/>
                          <a:ext cx="893445" cy="3130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宋体" w:hAnsi="宋体" w:eastAsia="宋体" w:cs="宋体"/>
                                <w:lang w:eastAsia="zh-CN"/>
                              </w:rPr>
                            </w:pPr>
                            <w:r>
                              <w:rPr>
                                <w:rFonts w:hint="eastAsia" w:ascii="宋体" w:hAnsi="宋体" w:eastAsia="宋体" w:cs="宋体"/>
                                <w:sz w:val="18"/>
                                <w:szCs w:val="18"/>
                                <w:lang w:eastAsia="zh-CN"/>
                              </w:rPr>
                              <w:t>收文登记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1.95pt;margin-top:25.2pt;height:24.65pt;width:70.35pt;z-index:251670528;mso-width-relative:page;mso-height-relative:page;" fillcolor="#FFFFFF [3201]" filled="t" stroked="f" coordsize="21600,21600" o:gfxdata="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0MN5&#10;H9YAAAAJAQAADwAAAAAAAAABACAAAAAiAAAAZHJzL2Rvd25yZXYueG1sUEsBAhQAFAAAAAgAh07i&#10;QFMq9pZdAgAAnAQAAA4AAAAAAAAAAQAgAAAAJQEAAGRycy9lMm9Eb2MueG1sUEsFBgAAAAAGAAYA&#10;WQEAAPQFAAAAAA==&#10;">
                <v:fill on="t" focussize="0,0"/>
                <v:stroke on="f" weight="0.5pt"/>
                <v:imagedata o:title=""/>
                <o:lock v:ext="edit" aspectratio="f"/>
                <v:textbox>
                  <w:txbxContent>
                    <w:p>
                      <w:pPr>
                        <w:jc w:val="center"/>
                        <w:rPr>
                          <w:rFonts w:hint="eastAsia" w:ascii="宋体" w:hAnsi="宋体" w:eastAsia="宋体" w:cs="宋体"/>
                          <w:lang w:eastAsia="zh-CN"/>
                        </w:rPr>
                      </w:pPr>
                      <w:r>
                        <w:rPr>
                          <w:rFonts w:hint="eastAsia" w:ascii="宋体" w:hAnsi="宋体" w:eastAsia="宋体" w:cs="宋体"/>
                          <w:sz w:val="18"/>
                          <w:szCs w:val="18"/>
                          <w:lang w:eastAsia="zh-CN"/>
                        </w:rPr>
                        <w:t>收文登记</w:t>
                      </w:r>
                    </w:p>
                  </w:txbxContent>
                </v:textbox>
              </v:shape>
            </w:pict>
          </mc:Fallback>
        </mc:AlternateContent>
      </w:r>
      <w:r>
        <w:rPr>
          <w:rFonts w:hint="eastAsia" w:ascii="黑体" w:hAnsi="黑体" w:eastAsia="黑体" w:cs="黑体"/>
          <w:sz w:val="21"/>
        </w:rPr>
        <mc:AlternateContent>
          <mc:Choice Requires="wps">
            <w:drawing>
              <wp:anchor distT="0" distB="0" distL="114300" distR="114300" simplePos="0" relativeHeight="251661312" behindDoc="0" locked="0" layoutInCell="1" allowOverlap="1">
                <wp:simplePos x="0" y="0"/>
                <wp:positionH relativeFrom="column">
                  <wp:posOffset>1026795</wp:posOffset>
                </wp:positionH>
                <wp:positionV relativeFrom="paragraph">
                  <wp:posOffset>243205</wp:posOffset>
                </wp:positionV>
                <wp:extent cx="1464945" cy="437515"/>
                <wp:effectExtent l="10795" t="6350" r="10160" b="13335"/>
                <wp:wrapNone/>
                <wp:docPr id="4" name="流程图: 准备 4"/>
                <wp:cNvGraphicFramePr/>
                <a:graphic xmlns:a="http://schemas.openxmlformats.org/drawingml/2006/main">
                  <a:graphicData uri="http://schemas.microsoft.com/office/word/2010/wordprocessingShape">
                    <wps:wsp>
                      <wps:cNvSpPr/>
                      <wps:spPr>
                        <a:xfrm>
                          <a:off x="927735" y="2506980"/>
                          <a:ext cx="1464945" cy="437515"/>
                        </a:xfrm>
                        <a:prstGeom prst="flowChartPreparation">
                          <a:avLst/>
                        </a:prstGeom>
                        <a:ln w="12700" cmpd="sng">
                          <a:solidFill>
                            <a:schemeClr val="tx1"/>
                          </a:solidFill>
                          <a:prstDash val="soli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7" type="#_x0000_t117" style="position:absolute;left:0pt;margin-left:80.85pt;margin-top:19.15pt;height:34.45pt;width:115.35pt;z-index:251661312;v-text-anchor:middle;mso-width-relative:page;mso-height-relative:page;" fillcolor="#FFFFFF [3201]" filled="t" stroked="t" coordsize="21600,21600" o:gfxdata="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22cuI9oAAAAKAQAADwAAAAAAAAABACAAAAAiAAAAZHJzL2Rvd25yZXYueG1sUEsBAhQAFAAAAAgA&#10;h07iQHuQO46VAgAAGgUAAA4AAAAAAAAAAQAgAAAAKQEAAGRycy9lMm9Eb2MueG1sUEsFBgAAAAAG&#10;AAYAWQEAADAGAAAAAA==&#10;">
                <v:fill on="t" focussize="0,0"/>
                <v:stroke weight="1pt" color="#000000 [3213]" miterlimit="8" joinstyle="miter"/>
                <v:imagedata o:title=""/>
                <o:lock v:ext="edit" aspectratio="f"/>
              </v:shape>
            </w:pict>
          </mc:Fallback>
        </mc:AlternateContent>
      </w:r>
      <w:r>
        <w:rPr>
          <w:rFonts w:hint="eastAsia" w:ascii="黑体" w:hAnsi="黑体" w:eastAsia="黑体" w:cs="黑体"/>
          <w:sz w:val="21"/>
        </w:rPr>
        <mc:AlternateContent>
          <mc:Choice Requires="wps">
            <w:drawing>
              <wp:anchor distT="0" distB="0" distL="114300" distR="114300" simplePos="0" relativeHeight="251678720" behindDoc="0" locked="0" layoutInCell="1" allowOverlap="1">
                <wp:simplePos x="0" y="0"/>
                <wp:positionH relativeFrom="column">
                  <wp:posOffset>1828165</wp:posOffset>
                </wp:positionH>
                <wp:positionV relativeFrom="paragraph">
                  <wp:posOffset>2821305</wp:posOffset>
                </wp:positionV>
                <wp:extent cx="713740" cy="1076325"/>
                <wp:effectExtent l="0" t="0" r="10160" b="9525"/>
                <wp:wrapNone/>
                <wp:docPr id="26" name="文本框 26"/>
                <wp:cNvGraphicFramePr/>
                <a:graphic xmlns:a="http://schemas.openxmlformats.org/drawingml/2006/main">
                  <a:graphicData uri="http://schemas.microsoft.com/office/word/2010/wordprocessingShape">
                    <wps:wsp>
                      <wps:cNvSpPr txBox="1"/>
                      <wps:spPr>
                        <a:xfrm>
                          <a:off x="2823210" y="5065395"/>
                          <a:ext cx="713740" cy="1076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书宋_GBK" w:hAnsi="方正书宋_GBK" w:eastAsia="方正书宋_GBK" w:cs="方正书宋_GBK"/>
                                <w:sz w:val="18"/>
                                <w:szCs w:val="18"/>
                                <w:lang w:val="en-US" w:eastAsia="zh-CN"/>
                              </w:rPr>
                            </w:pPr>
                            <w:r>
                              <w:rPr>
                                <w:rFonts w:hint="eastAsia" w:ascii="方正书宋_GBK" w:hAnsi="方正书宋_GBK" w:eastAsia="方正书宋_GBK" w:cs="方正书宋_GBK"/>
                                <w:sz w:val="18"/>
                                <w:szCs w:val="18"/>
                                <w:lang w:val="en-US" w:eastAsia="zh-CN"/>
                              </w:rPr>
                              <w:t>5个工作日，最长不超过15个工作日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95pt;margin-top:222.15pt;height:84.75pt;width:56.2pt;z-index:251678720;mso-width-relative:page;mso-height-relative:page;" fillcolor="#FFFFFF [3201]" filled="t" stroked="f" coordsize="21600,21600" o:gfxdata="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u&#10;UPc91gAAAAsBAAAPAAAAAAAAAAEAIAAAACIAAABkcnMvZG93bnJldi54bWxQSwECFAAUAAAACACH&#10;TuJA4V9IeF8CAACdBAAADgAAAAAAAAABACAAAAAlAQAAZHJzL2Uyb0RvYy54bWxQSwUGAAAAAAYA&#10;BgBZAQAA9gUAAAAA&#10;">
                <v:fill on="t" focussize="0,0"/>
                <v:stroke on="f" weight="0.5pt"/>
                <v:imagedata o:title=""/>
                <o:lock v:ext="edit" aspectratio="f"/>
                <v:textbox>
                  <w:txbxContent>
                    <w:p>
                      <w:pPr>
                        <w:rPr>
                          <w:rFonts w:hint="eastAsia" w:ascii="方正书宋_GBK" w:hAnsi="方正书宋_GBK" w:eastAsia="方正书宋_GBK" w:cs="方正书宋_GBK"/>
                          <w:sz w:val="18"/>
                          <w:szCs w:val="18"/>
                          <w:lang w:val="en-US" w:eastAsia="zh-CN"/>
                        </w:rPr>
                      </w:pPr>
                      <w:r>
                        <w:rPr>
                          <w:rFonts w:hint="eastAsia" w:ascii="方正书宋_GBK" w:hAnsi="方正书宋_GBK" w:eastAsia="方正书宋_GBK" w:cs="方正书宋_GBK"/>
                          <w:sz w:val="18"/>
                          <w:szCs w:val="18"/>
                          <w:lang w:val="en-US" w:eastAsia="zh-CN"/>
                        </w:rPr>
                        <w:t>5个工作日，最长不超过15个工作日</w:t>
                      </w:r>
                    </w:p>
                  </w:txbxContent>
                </v:textbox>
              </v:shape>
            </w:pict>
          </mc:Fallback>
        </mc:AlternateContent>
      </w:r>
      <w:r>
        <w:rPr>
          <w:rFonts w:hint="eastAsia" w:ascii="黑体" w:hAnsi="黑体" w:eastAsia="黑体" w:cs="黑体"/>
          <w:sz w:val="21"/>
        </w:rPr>
        <mc:AlternateContent>
          <mc:Choice Requires="wps">
            <w:drawing>
              <wp:anchor distT="0" distB="0" distL="114300" distR="114300" simplePos="0" relativeHeight="251677696" behindDoc="0" locked="0" layoutInCell="1" allowOverlap="1">
                <wp:simplePos x="0" y="0"/>
                <wp:positionH relativeFrom="column">
                  <wp:posOffset>-296545</wp:posOffset>
                </wp:positionH>
                <wp:positionV relativeFrom="paragraph">
                  <wp:posOffset>1628140</wp:posOffset>
                </wp:positionV>
                <wp:extent cx="818515" cy="866775"/>
                <wp:effectExtent l="0" t="0" r="635" b="9525"/>
                <wp:wrapNone/>
                <wp:docPr id="25" name="文本框 25"/>
                <wp:cNvGraphicFramePr/>
                <a:graphic xmlns:a="http://schemas.openxmlformats.org/drawingml/2006/main">
                  <a:graphicData uri="http://schemas.microsoft.com/office/word/2010/wordprocessingShape">
                    <wps:wsp>
                      <wps:cNvSpPr txBox="1"/>
                      <wps:spPr>
                        <a:xfrm>
                          <a:off x="375285" y="3758565"/>
                          <a:ext cx="818515" cy="866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书宋_GBK" w:hAnsi="方正书宋_GBK" w:eastAsia="方正书宋_GBK" w:cs="方正书宋_GBK"/>
                                <w:sz w:val="18"/>
                                <w:szCs w:val="18"/>
                                <w:lang w:eastAsia="zh-CN"/>
                              </w:rPr>
                            </w:pPr>
                            <w:r>
                              <w:rPr>
                                <w:rFonts w:hint="eastAsia" w:ascii="方正书宋_GBK" w:hAnsi="方正书宋_GBK" w:eastAsia="方正书宋_GBK" w:cs="方正书宋_GBK"/>
                                <w:sz w:val="18"/>
                                <w:szCs w:val="18"/>
                                <w:lang w:eastAsia="zh-CN"/>
                              </w:rPr>
                              <w:t>不完备</w:t>
                            </w:r>
                          </w:p>
                          <w:p>
                            <w:pPr>
                              <w:rPr>
                                <w:rFonts w:hint="eastAsia" w:ascii="方正书宋_GBK" w:hAnsi="方正书宋_GBK" w:eastAsia="方正书宋_GBK" w:cs="方正书宋_GBK"/>
                                <w:sz w:val="18"/>
                                <w:szCs w:val="18"/>
                                <w:lang w:val="en-US" w:eastAsia="zh-CN"/>
                              </w:rPr>
                            </w:pPr>
                            <w:r>
                              <w:rPr>
                                <w:rFonts w:hint="eastAsia" w:ascii="方正书宋_GBK" w:hAnsi="方正书宋_GBK" w:eastAsia="方正书宋_GBK" w:cs="方正书宋_GBK"/>
                                <w:sz w:val="18"/>
                                <w:szCs w:val="18"/>
                                <w:lang w:val="en-US" w:eastAsia="zh-CN"/>
                              </w:rPr>
                              <w:t>3日内补齐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5pt;margin-top:128.2pt;height:68.25pt;width:64.45pt;z-index:251677696;mso-width-relative:page;mso-height-relative:page;" fillcolor="#FFFFFF [3201]" filled="t" stroked="f" coordsize="21600,21600" o:gfxdata="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zPxA8&#10;1gAAAAoBAAAPAAAAAAAAAAEAIAAAACIAAABkcnMvZG93bnJldi54bWxQSwECFAAUAAAACACHTuJA&#10;GjivkVwCAACbBAAADgAAAAAAAAABACAAAAAlAQAAZHJzL2Uyb0RvYy54bWxQSwUGAAAAAAYABgBZ&#10;AQAA8wUAAAAA&#10;">
                <v:fill on="t" focussize="0,0"/>
                <v:stroke on="f" weight="0.5pt"/>
                <v:imagedata o:title=""/>
                <o:lock v:ext="edit" aspectratio="f"/>
                <v:textbox>
                  <w:txbxContent>
                    <w:p>
                      <w:pPr>
                        <w:rPr>
                          <w:rFonts w:hint="eastAsia" w:ascii="方正书宋_GBK" w:hAnsi="方正书宋_GBK" w:eastAsia="方正书宋_GBK" w:cs="方正书宋_GBK"/>
                          <w:sz w:val="18"/>
                          <w:szCs w:val="18"/>
                          <w:lang w:eastAsia="zh-CN"/>
                        </w:rPr>
                      </w:pPr>
                      <w:r>
                        <w:rPr>
                          <w:rFonts w:hint="eastAsia" w:ascii="方正书宋_GBK" w:hAnsi="方正书宋_GBK" w:eastAsia="方正书宋_GBK" w:cs="方正书宋_GBK"/>
                          <w:sz w:val="18"/>
                          <w:szCs w:val="18"/>
                          <w:lang w:eastAsia="zh-CN"/>
                        </w:rPr>
                        <w:t>不完备</w:t>
                      </w:r>
                    </w:p>
                    <w:p>
                      <w:pPr>
                        <w:rPr>
                          <w:rFonts w:hint="eastAsia" w:ascii="方正书宋_GBK" w:hAnsi="方正书宋_GBK" w:eastAsia="方正书宋_GBK" w:cs="方正书宋_GBK"/>
                          <w:sz w:val="18"/>
                          <w:szCs w:val="18"/>
                          <w:lang w:val="en-US" w:eastAsia="zh-CN"/>
                        </w:rPr>
                      </w:pPr>
                      <w:r>
                        <w:rPr>
                          <w:rFonts w:hint="eastAsia" w:ascii="方正书宋_GBK" w:hAnsi="方正书宋_GBK" w:eastAsia="方正书宋_GBK" w:cs="方正书宋_GBK"/>
                          <w:sz w:val="18"/>
                          <w:szCs w:val="18"/>
                          <w:lang w:val="en-US" w:eastAsia="zh-CN"/>
                        </w:rPr>
                        <w:t>3日内补齐</w:t>
                      </w:r>
                    </w:p>
                  </w:txbxContent>
                </v:textbox>
              </v:shape>
            </w:pict>
          </mc:Fallback>
        </mc:AlternateContent>
      </w:r>
      <w:r>
        <w:rPr>
          <w:rFonts w:hint="eastAsia" w:ascii="黑体" w:hAnsi="黑体" w:eastAsia="黑体" w:cs="黑体"/>
          <w:sz w:val="21"/>
        </w:rPr>
        <mc:AlternateContent>
          <mc:Choice Requires="wps">
            <w:drawing>
              <wp:anchor distT="0" distB="0" distL="114300" distR="114300" simplePos="0" relativeHeight="251676672" behindDoc="0" locked="0" layoutInCell="1" allowOverlap="1">
                <wp:simplePos x="0" y="0"/>
                <wp:positionH relativeFrom="column">
                  <wp:posOffset>1998345</wp:posOffset>
                </wp:positionH>
                <wp:positionV relativeFrom="paragraph">
                  <wp:posOffset>1780540</wp:posOffset>
                </wp:positionV>
                <wp:extent cx="723900" cy="371475"/>
                <wp:effectExtent l="0" t="0" r="0" b="9525"/>
                <wp:wrapNone/>
                <wp:docPr id="24" name="文本框 24"/>
                <wp:cNvGraphicFramePr/>
                <a:graphic xmlns:a="http://schemas.openxmlformats.org/drawingml/2006/main">
                  <a:graphicData uri="http://schemas.microsoft.com/office/word/2010/wordprocessingShape">
                    <wps:wsp>
                      <wps:cNvSpPr txBox="1"/>
                      <wps:spPr>
                        <a:xfrm>
                          <a:off x="2670810" y="4168140"/>
                          <a:ext cx="723900" cy="3714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18"/>
                                <w:szCs w:val="18"/>
                                <w:lang w:eastAsia="zh-CN"/>
                              </w:rPr>
                            </w:pPr>
                            <w:r>
                              <w:rPr>
                                <w:rFonts w:hint="eastAsia" w:ascii="宋体" w:hAnsi="宋体" w:eastAsia="宋体" w:cs="宋体"/>
                                <w:sz w:val="18"/>
                                <w:szCs w:val="18"/>
                                <w:lang w:eastAsia="zh-CN"/>
                              </w:rPr>
                              <w:t>完备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35pt;margin-top:140.2pt;height:29.25pt;width:57pt;z-index:251676672;mso-width-relative:page;mso-height-relative:page;" fillcolor="#FFFFFF [3201]" filled="t" stroked="f" coordsize="21600,21600" o:gfxdata="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v8WPJ&#10;1gAAAAsBAAAPAAAAAAAAAAEAIAAAACIAAABkcnMvZG93bnJldi54bWxQSwECFAAUAAAACACHTuJA&#10;64tt01wCAACcBAAADgAAAAAAAAABACAAAAAlAQAAZHJzL2Uyb0RvYy54bWxQSwUGAAAAAAYABgBZ&#10;AQAA8wUAAAAA&#10;">
                <v:fill on="t" focussize="0,0"/>
                <v:stroke on="f" weight="0.5pt"/>
                <v:imagedata o:title=""/>
                <o:lock v:ext="edit" aspectratio="f"/>
                <v:textbox>
                  <w:txbxContent>
                    <w:p>
                      <w:pPr>
                        <w:rPr>
                          <w:rFonts w:hint="eastAsia" w:ascii="宋体" w:hAnsi="宋体" w:eastAsia="宋体" w:cs="宋体"/>
                          <w:sz w:val="18"/>
                          <w:szCs w:val="18"/>
                          <w:lang w:eastAsia="zh-CN"/>
                        </w:rPr>
                      </w:pPr>
                      <w:r>
                        <w:rPr>
                          <w:rFonts w:hint="eastAsia" w:ascii="宋体" w:hAnsi="宋体" w:eastAsia="宋体" w:cs="宋体"/>
                          <w:sz w:val="18"/>
                          <w:szCs w:val="18"/>
                          <w:lang w:eastAsia="zh-CN"/>
                        </w:rPr>
                        <w:t>完备</w:t>
                      </w:r>
                    </w:p>
                  </w:txbxContent>
                </v:textbox>
              </v:shape>
            </w:pict>
          </mc:Fallback>
        </mc:AlternateContent>
      </w:r>
      <w:r>
        <w:rPr>
          <w:rFonts w:hint="eastAsia" w:ascii="黑体" w:hAnsi="黑体" w:eastAsia="黑体" w:cs="黑体"/>
          <w:sz w:val="21"/>
        </w:rPr>
        <mc:AlternateContent>
          <mc:Choice Requires="wps">
            <w:drawing>
              <wp:anchor distT="0" distB="0" distL="114300" distR="114300" simplePos="0" relativeHeight="251675648" behindDoc="0" locked="0" layoutInCell="1" allowOverlap="1">
                <wp:simplePos x="0" y="0"/>
                <wp:positionH relativeFrom="column">
                  <wp:posOffset>894715</wp:posOffset>
                </wp:positionH>
                <wp:positionV relativeFrom="paragraph">
                  <wp:posOffset>1428750</wp:posOffset>
                </wp:positionV>
                <wp:extent cx="245745" cy="981710"/>
                <wp:effectExtent l="242570" t="4445" r="6985" b="61595"/>
                <wp:wrapNone/>
                <wp:docPr id="23" name="肘形连接符 23"/>
                <wp:cNvGraphicFramePr/>
                <a:graphic xmlns:a="http://schemas.openxmlformats.org/drawingml/2006/main">
                  <a:graphicData uri="http://schemas.microsoft.com/office/word/2010/wordprocessingShape">
                    <wps:wsp>
                      <wps:cNvCnPr>
                        <a:stCxn id="5" idx="1"/>
                        <a:endCxn id="6" idx="1"/>
                      </wps:cNvCnPr>
                      <wps:spPr>
                        <a:xfrm rot="10800000" flipH="1" flipV="1">
                          <a:off x="1614805" y="3702050"/>
                          <a:ext cx="245745" cy="981710"/>
                        </a:xfrm>
                        <a:prstGeom prst="bentConnector3">
                          <a:avLst>
                            <a:gd name="adj1" fmla="val -96899"/>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4" type="#_x0000_t34" style="position:absolute;left:0pt;flip:x y;margin-left:70.45pt;margin-top:112.5pt;height:77.3pt;width:19.35pt;rotation:11796480f;z-index:251675648;mso-width-relative:page;mso-height-relative:page;" filled="f" stroked="t" coordsize="21600,21600" o:gfxdata="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MS&#10;CyPWAAAACwEAAA8AAAAAAAAAAQAgAAAAIgAAAGRycy9kb3ducmV2LnhtbFBLAQIUABQAAAAIAIdO&#10;4kBYPGhrXgIAAIkEAAAOAAAAAAAAAAEAIAAAACUBAABkcnMvZTJvRG9jLnhtbFBLBQYAAAAABgAG&#10;AFkBAAD1BQAAAAA=&#10;" adj="-20930">
                <v:fill on="f" focussize="0,0"/>
                <v:stroke weight="0.5pt" color="#000000 [3200]" miterlimit="8" joinstyle="miter" endarrow="open"/>
                <v:imagedata o:title=""/>
                <o:lock v:ext="edit" aspectratio="f"/>
              </v:shape>
            </w:pict>
          </mc:Fallback>
        </mc:AlternateContent>
      </w:r>
      <w:r>
        <w:rPr>
          <w:rFonts w:hint="eastAsia" w:ascii="黑体" w:hAnsi="黑体" w:eastAsia="黑体" w:cs="黑体"/>
          <w:sz w:val="21"/>
        </w:rPr>
        <mc:AlternateContent>
          <mc:Choice Requires="wps">
            <w:drawing>
              <wp:anchor distT="0" distB="0" distL="114300" distR="114300" simplePos="0" relativeHeight="251674624" behindDoc="0" locked="0" layoutInCell="1" allowOverlap="1">
                <wp:simplePos x="0" y="0"/>
                <wp:positionH relativeFrom="column">
                  <wp:posOffset>1255395</wp:posOffset>
                </wp:positionH>
                <wp:positionV relativeFrom="paragraph">
                  <wp:posOffset>5573395</wp:posOffset>
                </wp:positionV>
                <wp:extent cx="1019175" cy="285750"/>
                <wp:effectExtent l="0" t="0" r="9525" b="0"/>
                <wp:wrapNone/>
                <wp:docPr id="22" name="文本框 22"/>
                <wp:cNvGraphicFramePr/>
                <a:graphic xmlns:a="http://schemas.openxmlformats.org/drawingml/2006/main">
                  <a:graphicData uri="http://schemas.microsoft.com/office/word/2010/wordprocessingShape">
                    <wps:wsp>
                      <wps:cNvSpPr txBox="1"/>
                      <wps:spPr>
                        <a:xfrm>
                          <a:off x="1975485" y="7846695"/>
                          <a:ext cx="101917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_GBK" w:hAnsi="方正书宋_GBK" w:eastAsia="方正书宋_GBK" w:cs="方正书宋_GBK"/>
                                <w:sz w:val="18"/>
                                <w:szCs w:val="18"/>
                                <w:lang w:eastAsia="zh-CN"/>
                              </w:rPr>
                            </w:pPr>
                            <w:r>
                              <w:rPr>
                                <w:rFonts w:hint="eastAsia" w:ascii="方正书宋_GBK" w:hAnsi="方正书宋_GBK" w:eastAsia="方正书宋_GBK" w:cs="方正书宋_GBK"/>
                                <w:sz w:val="18"/>
                                <w:szCs w:val="18"/>
                                <w:lang w:eastAsia="zh-CN"/>
                              </w:rPr>
                              <w:t>归档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85pt;margin-top:438.85pt;height:22.5pt;width:80.25pt;z-index:251674624;mso-width-relative:page;mso-height-relative:page;" fillcolor="#FFFFFF [3201]" filled="t" stroked="f" coordsize="21600,21600" o:gfxdata="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zYm&#10;SNYAAAALAQAADwAAAAAAAAABACAAAAAiAAAAZHJzL2Rvd25yZXYueG1sUEsBAhQAFAAAAAgAh07i&#10;QCmx8kddAgAAnQQAAA4AAAAAAAAAAQAgAAAAJQEAAGRycy9lMm9Eb2MueG1sUEsFBgAAAAAGAAYA&#10;WQEAAPQFAAAAAA==&#10;">
                <v:fill on="t" focussize="0,0"/>
                <v:stroke on="f" weight="0.5pt"/>
                <v:imagedata o:title=""/>
                <o:lock v:ext="edit" aspectratio="f"/>
                <v:textbox>
                  <w:txbxContent>
                    <w:p>
                      <w:pPr>
                        <w:jc w:val="center"/>
                        <w:rPr>
                          <w:rFonts w:hint="eastAsia" w:ascii="方正书宋_GBK" w:hAnsi="方正书宋_GBK" w:eastAsia="方正书宋_GBK" w:cs="方正书宋_GBK"/>
                          <w:sz w:val="18"/>
                          <w:szCs w:val="18"/>
                          <w:lang w:eastAsia="zh-CN"/>
                        </w:rPr>
                      </w:pPr>
                      <w:r>
                        <w:rPr>
                          <w:rFonts w:hint="eastAsia" w:ascii="方正书宋_GBK" w:hAnsi="方正书宋_GBK" w:eastAsia="方正书宋_GBK" w:cs="方正书宋_GBK"/>
                          <w:sz w:val="18"/>
                          <w:szCs w:val="18"/>
                          <w:lang w:eastAsia="zh-CN"/>
                        </w:rPr>
                        <w:t>归档</w:t>
                      </w:r>
                    </w:p>
                  </w:txbxContent>
                </v:textbox>
              </v:shape>
            </w:pict>
          </mc:Fallback>
        </mc:AlternateContent>
      </w:r>
      <w:r>
        <w:rPr>
          <w:rFonts w:hint="eastAsia" w:ascii="黑体" w:hAnsi="黑体" w:eastAsia="黑体" w:cs="黑体"/>
          <w:sz w:val="21"/>
        </w:rPr>
        <mc:AlternateContent>
          <mc:Choice Requires="wps">
            <w:drawing>
              <wp:anchor distT="0" distB="0" distL="114300" distR="114300" simplePos="0" relativeHeight="251673600" behindDoc="0" locked="0" layoutInCell="1" allowOverlap="1">
                <wp:simplePos x="0" y="0"/>
                <wp:positionH relativeFrom="column">
                  <wp:posOffset>1312545</wp:posOffset>
                </wp:positionH>
                <wp:positionV relativeFrom="paragraph">
                  <wp:posOffset>4060825</wp:posOffset>
                </wp:positionV>
                <wp:extent cx="933450" cy="314325"/>
                <wp:effectExtent l="0" t="0" r="0" b="9525"/>
                <wp:wrapNone/>
                <wp:docPr id="21" name="文本框 21"/>
                <wp:cNvGraphicFramePr/>
                <a:graphic xmlns:a="http://schemas.openxmlformats.org/drawingml/2006/main">
                  <a:graphicData uri="http://schemas.microsoft.com/office/word/2010/wordprocessingShape">
                    <wps:wsp>
                      <wps:cNvSpPr txBox="1"/>
                      <wps:spPr>
                        <a:xfrm>
                          <a:off x="1994535" y="6305550"/>
                          <a:ext cx="933450"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书宋_GBK" w:hAnsi="方正书宋_GBK" w:eastAsia="方正书宋_GBK" w:cs="方正书宋_GBK"/>
                                <w:sz w:val="18"/>
                                <w:szCs w:val="18"/>
                                <w:lang w:eastAsia="zh-CN"/>
                              </w:rPr>
                            </w:pPr>
                            <w:r>
                              <w:rPr>
                                <w:rFonts w:hint="eastAsia" w:ascii="方正书宋_GBK" w:hAnsi="方正书宋_GBK" w:eastAsia="方正书宋_GBK" w:cs="方正书宋_GBK"/>
                                <w:sz w:val="18"/>
                                <w:szCs w:val="18"/>
                                <w:lang w:eastAsia="zh-CN"/>
                              </w:rPr>
                              <w:t>形成反馈意见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35pt;margin-top:319.75pt;height:24.75pt;width:73.5pt;z-index:251673600;mso-width-relative:page;mso-height-relative:page;" fillcolor="#FFFFFF [3201]" filled="t" stroked="f" coordsize="21600,21600" o:gfxdata="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F7oDHWAAAA&#10;CwEAAA8AAAAAAAAAAQAgAAAAIgAAAGRycy9kb3ducmV2LnhtbFBLAQIUABQAAAAIAIdO4kAuJh04&#10;WAIAAJwEAAAOAAAAAAAAAAEAIAAAACUBAABkcnMvZTJvRG9jLnhtbFBLBQYAAAAABgAGAFkBAADv&#10;BQAAAAA=&#10;">
                <v:fill on="t" focussize="0,0"/>
                <v:stroke on="f" weight="0.5pt"/>
                <v:imagedata o:title=""/>
                <o:lock v:ext="edit" aspectratio="f"/>
                <v:textbox>
                  <w:txbxContent>
                    <w:p>
                      <w:pPr>
                        <w:rPr>
                          <w:rFonts w:hint="eastAsia" w:ascii="方正书宋_GBK" w:hAnsi="方正书宋_GBK" w:eastAsia="方正书宋_GBK" w:cs="方正书宋_GBK"/>
                          <w:sz w:val="18"/>
                          <w:szCs w:val="18"/>
                          <w:lang w:eastAsia="zh-CN"/>
                        </w:rPr>
                      </w:pPr>
                      <w:r>
                        <w:rPr>
                          <w:rFonts w:hint="eastAsia" w:ascii="方正书宋_GBK" w:hAnsi="方正书宋_GBK" w:eastAsia="方正书宋_GBK" w:cs="方正书宋_GBK"/>
                          <w:sz w:val="18"/>
                          <w:szCs w:val="18"/>
                          <w:lang w:eastAsia="zh-CN"/>
                        </w:rPr>
                        <w:t>形成反馈意见</w:t>
                      </w:r>
                    </w:p>
                  </w:txbxContent>
                </v:textbox>
              </v:shape>
            </w:pict>
          </mc:Fallback>
        </mc:AlternateContent>
      </w:r>
      <w:r>
        <w:rPr>
          <w:rFonts w:hint="eastAsia" w:ascii="黑体" w:hAnsi="黑体" w:eastAsia="黑体" w:cs="黑体"/>
          <w:sz w:val="21"/>
        </w:rPr>
        <mc:AlternateContent>
          <mc:Choice Requires="wps">
            <w:drawing>
              <wp:anchor distT="0" distB="0" distL="114300" distR="114300" simplePos="0" relativeHeight="251664384" behindDoc="0" locked="0" layoutInCell="1" allowOverlap="1">
                <wp:simplePos x="0" y="0"/>
                <wp:positionH relativeFrom="column">
                  <wp:posOffset>1131570</wp:posOffset>
                </wp:positionH>
                <wp:positionV relativeFrom="paragraph">
                  <wp:posOffset>4005580</wp:posOffset>
                </wp:positionV>
                <wp:extent cx="1276350" cy="400050"/>
                <wp:effectExtent l="6350" t="6350" r="12700" b="12700"/>
                <wp:wrapNone/>
                <wp:docPr id="8" name="流程图: 可选过程 8"/>
                <wp:cNvGraphicFramePr/>
                <a:graphic xmlns:a="http://schemas.openxmlformats.org/drawingml/2006/main">
                  <a:graphicData uri="http://schemas.microsoft.com/office/word/2010/wordprocessingShape">
                    <wps:wsp>
                      <wps:cNvSpPr/>
                      <wps:spPr>
                        <a:xfrm>
                          <a:off x="0" y="0"/>
                          <a:ext cx="1276350" cy="400050"/>
                        </a:xfrm>
                        <a:prstGeom prst="flowChartAlternate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9.1pt;margin-top:315.4pt;height:31.5pt;width:100.5pt;z-index:251664384;v-text-anchor:middle;mso-width-relative:page;mso-height-relative:page;" fillcolor="#FFFFFF [3201]" filled="t" stroked="t" coordsize="21600,21600" o:gfxdata="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vSt3zNgA&#10;AAALAQAADwAAAAAAAAABACAAAAAiAAAAZHJzL2Rvd25yZXYueG1sUEsBAhQAFAAAAAgAh07iQKVR&#10;RD+RAgAAGgUAAA4AAAAAAAAAAQAgAAAAJwEAAGRycy9lMm9Eb2MueG1sUEsFBgAAAAAGAAYAWQEA&#10;ACoGAAAAAA==&#10;">
                <v:fill on="t" focussize="0,0"/>
                <v:stroke weight="1pt" color="#000000 [3200]" miterlimit="8" joinstyle="miter"/>
                <v:imagedata o:title=""/>
                <o:lock v:ext="edit" aspectratio="f"/>
              </v:shape>
            </w:pict>
          </mc:Fallback>
        </mc:AlternateContent>
      </w:r>
      <w:r>
        <w:rPr>
          <w:rFonts w:hint="eastAsia" w:ascii="黑体" w:hAnsi="黑体" w:eastAsia="黑体" w:cs="黑体"/>
          <w:sz w:val="21"/>
        </w:rPr>
        <mc:AlternateContent>
          <mc:Choice Requires="wps">
            <w:drawing>
              <wp:anchor distT="0" distB="0" distL="114300" distR="114300" simplePos="0" relativeHeight="251665408" behindDoc="0" locked="0" layoutInCell="1" allowOverlap="1">
                <wp:simplePos x="0" y="0"/>
                <wp:positionH relativeFrom="column">
                  <wp:posOffset>1093470</wp:posOffset>
                </wp:positionH>
                <wp:positionV relativeFrom="paragraph">
                  <wp:posOffset>5508625</wp:posOffset>
                </wp:positionV>
                <wp:extent cx="1352550" cy="409575"/>
                <wp:effectExtent l="6350" t="6350" r="12700" b="22225"/>
                <wp:wrapNone/>
                <wp:docPr id="9" name="流程图: 终止 9"/>
                <wp:cNvGraphicFramePr/>
                <a:graphic xmlns:a="http://schemas.openxmlformats.org/drawingml/2006/main">
                  <a:graphicData uri="http://schemas.microsoft.com/office/word/2010/wordprocessingShape">
                    <wps:wsp>
                      <wps:cNvSpPr/>
                      <wps:spPr>
                        <a:xfrm>
                          <a:off x="832485" y="6715125"/>
                          <a:ext cx="1352550" cy="40957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6" type="#_x0000_t116" style="position:absolute;left:0pt;margin-left:86.1pt;margin-top:433.75pt;height:32.25pt;width:106.5pt;z-index:251665408;v-text-anchor:middle;mso-width-relative:page;mso-height-relative:page;" fillcolor="#FFFFFF [3201]" filled="t" stroked="t" coordsize="21600,21600" o:gfxdata="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p/tw0tkAAAALAQAADwAAAAAAAAABACAAAAAiAAAAZHJzL2Rvd25yZXYueG1sUEsBAhQAFAAA&#10;AAgAh07iQAiXex+ZAgAAGQUAAA4AAAAAAAAAAQAgAAAAKAEAAGRycy9lMm9Eb2MueG1sUEsFBgAA&#10;AAAGAAYAWQEAADMGAAAAAA==&#10;">
                <v:fill on="t" focussize="0,0"/>
                <v:stroke weight="1pt" color="#000000 [3200]" miterlimit="8" joinstyle="miter"/>
                <v:imagedata o:title=""/>
                <o:lock v:ext="edit" aspectratio="f"/>
              </v:shape>
            </w:pict>
          </mc:Fallback>
        </mc:AlternateContent>
      </w:r>
      <w:r>
        <w:rPr>
          <w:rFonts w:hint="eastAsia" w:ascii="黑体" w:hAnsi="黑体" w:eastAsia="黑体" w:cs="黑体"/>
          <w:sz w:val="21"/>
        </w:rPr>
        <mc:AlternateContent>
          <mc:Choice Requires="wps">
            <w:drawing>
              <wp:anchor distT="0" distB="0" distL="114300" distR="114300" simplePos="0" relativeHeight="251669504" behindDoc="0" locked="0" layoutInCell="1" allowOverlap="1">
                <wp:simplePos x="0" y="0"/>
                <wp:positionH relativeFrom="column">
                  <wp:posOffset>1760220</wp:posOffset>
                </wp:positionH>
                <wp:positionV relativeFrom="paragraph">
                  <wp:posOffset>4398010</wp:posOffset>
                </wp:positionV>
                <wp:extent cx="9525" cy="1110615"/>
                <wp:effectExtent l="40640" t="0" r="64135" b="13335"/>
                <wp:wrapNone/>
                <wp:docPr id="13" name="直接箭头连接符 13"/>
                <wp:cNvGraphicFramePr/>
                <a:graphic xmlns:a="http://schemas.openxmlformats.org/drawingml/2006/main">
                  <a:graphicData uri="http://schemas.microsoft.com/office/word/2010/wordprocessingShape">
                    <wps:wsp>
                      <wps:cNvCnPr>
                        <a:endCxn id="9" idx="0"/>
                      </wps:cNvCnPr>
                      <wps:spPr>
                        <a:xfrm>
                          <a:off x="1470660" y="5640705"/>
                          <a:ext cx="9525" cy="11106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8.6pt;margin-top:346.3pt;height:87.45pt;width:0.75pt;z-index:251669504;mso-width-relative:page;mso-height-relative:page;" filled="f" stroked="t" coordsize="21600,21600" o:gfxdata="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MjRl62gAAAAsBAAAPAAAAAAAAAAEAIAAAACIAAABkcnMvZG93bnJldi54&#10;bWxQSwECFAAUAAAACACHTuJAWIqvpzECAAAoBAAADgAAAAAAAAABACAAAAApAQAAZHJzL2Uyb0Rv&#10;Yy54bWxQSwUGAAAAAAYABgBZAQAAzAUAAAAA&#10;">
                <v:fill on="f" focussize="0,0"/>
                <v:stroke weight="0.5pt" color="#000000 [3200]" miterlimit="8" joinstyle="miter" endarrow="open"/>
                <v:imagedata o:title=""/>
                <o:lock v:ext="edit" aspectratio="f"/>
              </v:shape>
            </w:pict>
          </mc:Fallback>
        </mc:AlternateContent>
      </w:r>
      <w:r>
        <w:rPr>
          <w:rFonts w:hint="eastAsia" w:ascii="黑体" w:hAnsi="黑体" w:eastAsia="黑体" w:cs="黑体"/>
          <w:sz w:val="21"/>
        </w:rPr>
        <mc:AlternateContent>
          <mc:Choice Requires="wps">
            <w:drawing>
              <wp:anchor distT="0" distB="0" distL="114300" distR="114300" simplePos="0" relativeHeight="251671552" behindDoc="0" locked="0" layoutInCell="1" allowOverlap="1">
                <wp:simplePos x="0" y="0"/>
                <wp:positionH relativeFrom="column">
                  <wp:posOffset>1369060</wp:posOffset>
                </wp:positionH>
                <wp:positionV relativeFrom="paragraph">
                  <wp:posOffset>1223645</wp:posOffset>
                </wp:positionV>
                <wp:extent cx="772795" cy="408305"/>
                <wp:effectExtent l="0" t="0" r="8255" b="10795"/>
                <wp:wrapNone/>
                <wp:docPr id="18" name="文本框 18"/>
                <wp:cNvGraphicFramePr/>
                <a:graphic xmlns:a="http://schemas.openxmlformats.org/drawingml/2006/main">
                  <a:graphicData uri="http://schemas.microsoft.com/office/word/2010/wordprocessingShape">
                    <wps:wsp>
                      <wps:cNvSpPr txBox="1"/>
                      <wps:spPr>
                        <a:xfrm>
                          <a:off x="2080260" y="3507105"/>
                          <a:ext cx="772795" cy="4083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检验材料</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完备性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8pt;margin-top:96.35pt;height:32.15pt;width:60.85pt;z-index:251671552;mso-width-relative:page;mso-height-relative:page;" fillcolor="#FFFFFF [3201]" filled="t" stroked="f" coordsize="21600,21600" o:gfxdata="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g+syj&#10;1gAAAAsBAAAPAAAAAAAAAAEAIAAAACIAAABkcnMvZG93bnJldi54bWxQSwECFAAUAAAACACHTuJA&#10;95hHMFwCAACcBAAADgAAAAAAAAABACAAAAAlAQAAZHJzL2Uyb0RvYy54bWxQSwUGAAAAAAYABgBZ&#10;AQAA8w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检验材料</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完备性</w:t>
                      </w:r>
                    </w:p>
                  </w:txbxContent>
                </v:textbox>
              </v:shape>
            </w:pict>
          </mc:Fallback>
        </mc:AlternateContent>
      </w:r>
      <w:r>
        <w:rPr>
          <w:rFonts w:hint="eastAsia" w:ascii="黑体" w:hAnsi="黑体" w:eastAsia="黑体" w:cs="黑体"/>
          <w:sz w:val="21"/>
        </w:rPr>
        <mc:AlternateContent>
          <mc:Choice Requires="wps">
            <w:drawing>
              <wp:anchor distT="0" distB="0" distL="114300" distR="114300" simplePos="0" relativeHeight="251672576" behindDoc="0" locked="0" layoutInCell="1" allowOverlap="1">
                <wp:simplePos x="0" y="0"/>
                <wp:positionH relativeFrom="column">
                  <wp:posOffset>1303020</wp:posOffset>
                </wp:positionH>
                <wp:positionV relativeFrom="paragraph">
                  <wp:posOffset>2275840</wp:posOffset>
                </wp:positionV>
                <wp:extent cx="932815" cy="257175"/>
                <wp:effectExtent l="0" t="0" r="635" b="9525"/>
                <wp:wrapNone/>
                <wp:docPr id="20" name="文本框 20"/>
                <wp:cNvGraphicFramePr/>
                <a:graphic xmlns:a="http://schemas.openxmlformats.org/drawingml/2006/main">
                  <a:graphicData uri="http://schemas.microsoft.com/office/word/2010/wordprocessingShape">
                    <wps:wsp>
                      <wps:cNvSpPr txBox="1"/>
                      <wps:spPr>
                        <a:xfrm>
                          <a:off x="2023110" y="4549140"/>
                          <a:ext cx="932815"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书宋_GBK" w:hAnsi="方正书宋_GBK" w:eastAsia="方正书宋_GBK" w:cs="方正书宋_GBK"/>
                                <w:sz w:val="18"/>
                                <w:szCs w:val="18"/>
                                <w:lang w:eastAsia="zh-CN"/>
                              </w:rPr>
                            </w:pPr>
                            <w:r>
                              <w:rPr>
                                <w:rFonts w:hint="eastAsia" w:ascii="方正书宋_GBK" w:hAnsi="方正书宋_GBK" w:eastAsia="方正书宋_GBK" w:cs="方正书宋_GBK"/>
                                <w:sz w:val="18"/>
                                <w:szCs w:val="18"/>
                                <w:lang w:eastAsia="zh-CN"/>
                              </w:rPr>
                              <w:t>依法审核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6pt;margin-top:179.2pt;height:20.25pt;width:73.45pt;z-index:251672576;mso-width-relative:page;mso-height-relative:page;" fillcolor="#FFFFFF [3201]" filled="t" stroked="f" coordsize="21600,21600" o:gfxdata="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tlIPW&#10;1wAAAAsBAAAPAAAAAAAAAAEAIAAAACIAAABkcnMvZG93bnJldi54bWxQSwECFAAUAAAACACHTuJA&#10;5JfFN1sCAACcBAAADgAAAAAAAAABACAAAAAmAQAAZHJzL2Uyb0RvYy54bWxQSwUGAAAAAAYABgBZ&#10;AQAA8w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书宋_GBK" w:hAnsi="方正书宋_GBK" w:eastAsia="方正书宋_GBK" w:cs="方正书宋_GBK"/>
                          <w:sz w:val="18"/>
                          <w:szCs w:val="18"/>
                          <w:lang w:eastAsia="zh-CN"/>
                        </w:rPr>
                      </w:pPr>
                      <w:r>
                        <w:rPr>
                          <w:rFonts w:hint="eastAsia" w:ascii="方正书宋_GBK" w:hAnsi="方正书宋_GBK" w:eastAsia="方正书宋_GBK" w:cs="方正书宋_GBK"/>
                          <w:sz w:val="18"/>
                          <w:szCs w:val="18"/>
                          <w:lang w:eastAsia="zh-CN"/>
                        </w:rPr>
                        <w:t>依法审核</w:t>
                      </w:r>
                    </w:p>
                  </w:txbxContent>
                </v:textbox>
              </v:shape>
            </w:pict>
          </mc:Fallback>
        </mc:AlternateContent>
      </w:r>
      <w:r>
        <w:rPr>
          <w:rFonts w:hint="eastAsia" w:ascii="黑体" w:hAnsi="黑体" w:eastAsia="黑体" w:cs="黑体"/>
          <w:sz w:val="21"/>
        </w:rPr>
        <mc:AlternateContent>
          <mc:Choice Requires="wps">
            <w:drawing>
              <wp:anchor distT="0" distB="0" distL="114300" distR="114300" simplePos="0" relativeHeight="251662336" behindDoc="0" locked="0" layoutInCell="1" allowOverlap="1">
                <wp:simplePos x="0" y="0"/>
                <wp:positionH relativeFrom="column">
                  <wp:posOffset>895350</wp:posOffset>
                </wp:positionH>
                <wp:positionV relativeFrom="paragraph">
                  <wp:posOffset>1014730</wp:posOffset>
                </wp:positionV>
                <wp:extent cx="1739265" cy="828040"/>
                <wp:effectExtent l="14605" t="6985" r="17780" b="22225"/>
                <wp:wrapNone/>
                <wp:docPr id="5" name="流程图: 决策 5"/>
                <wp:cNvGraphicFramePr/>
                <a:graphic xmlns:a="http://schemas.openxmlformats.org/drawingml/2006/main">
                  <a:graphicData uri="http://schemas.microsoft.com/office/word/2010/wordprocessingShape">
                    <wps:wsp>
                      <wps:cNvSpPr/>
                      <wps:spPr>
                        <a:xfrm>
                          <a:off x="975360" y="3545205"/>
                          <a:ext cx="1739265" cy="828040"/>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70.5pt;margin-top:79.9pt;height:65.2pt;width:136.95pt;z-index:251662336;v-text-anchor:middle;mso-width-relative:page;mso-height-relative:page;" fillcolor="#FFFFFF [3201]" filled="t" stroked="t" coordsize="21600,21600" o:gfxdata="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BOcT/zaAAAACwEAAA8AAAAAAAAAAQAgAAAAIgAAAGRycy9kb3ducmV2LnhtbFBLAQIUABQA&#10;AAAIAIdO4kDk1cFAmQIAABcFAAAOAAAAAAAAAAEAIAAAACkBAABkcnMvZTJvRG9jLnhtbFBLBQYA&#10;AAAABgAGAFkBAAA0BgAAAAA=&#10;">
                <v:fill on="t" focussize="0,0"/>
                <v:stroke weight="1pt" color="#000000 [3200]" miterlimit="8" joinstyle="miter"/>
                <v:imagedata o:title=""/>
                <o:lock v:ext="edit" aspectratio="f"/>
              </v:shape>
            </w:pict>
          </mc:Fallback>
        </mc:AlternateContent>
      </w:r>
      <w:r>
        <w:rPr>
          <w:rFonts w:hint="eastAsia" w:ascii="黑体" w:hAnsi="黑体" w:eastAsia="黑体" w:cs="黑体"/>
          <w:sz w:val="21"/>
        </w:rPr>
        <mc:AlternateContent>
          <mc:Choice Requires="wps">
            <w:drawing>
              <wp:anchor distT="0" distB="0" distL="114300" distR="114300" simplePos="0" relativeHeight="251668480" behindDoc="0" locked="0" layoutInCell="1" allowOverlap="1">
                <wp:simplePos x="0" y="0"/>
                <wp:positionH relativeFrom="column">
                  <wp:posOffset>1760220</wp:posOffset>
                </wp:positionH>
                <wp:positionV relativeFrom="paragraph">
                  <wp:posOffset>2595880</wp:posOffset>
                </wp:positionV>
                <wp:extent cx="0" cy="1421130"/>
                <wp:effectExtent l="48895" t="0" r="65405" b="7620"/>
                <wp:wrapNone/>
                <wp:docPr id="12" name="直接箭头连接符 12"/>
                <wp:cNvGraphicFramePr/>
                <a:graphic xmlns:a="http://schemas.openxmlformats.org/drawingml/2006/main">
                  <a:graphicData uri="http://schemas.microsoft.com/office/word/2010/wordprocessingShape">
                    <wps:wsp>
                      <wps:cNvCnPr>
                        <a:stCxn id="6" idx="2"/>
                      </wps:cNvCnPr>
                      <wps:spPr>
                        <a:xfrm>
                          <a:off x="1470660" y="4640580"/>
                          <a:ext cx="0" cy="14211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8.6pt;margin-top:204.4pt;height:111.9pt;width:0pt;z-index:251668480;mso-width-relative:page;mso-height-relative:page;" filled="f" stroked="t" coordsize="21600,21600" o:gfxdata="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pT0Mi2QAAAAsBAAAPAAAAAAAAAAEAIAAAACIAAABkcnMvZG93bnJldi54bWxQSwEC&#10;FAAUAAAACACHTuJALH0kMywCAAAkBAAADgAAAAAAAAABACAAAAAoAQAAZHJzL2Uyb0RvYy54bWxQ&#10;SwUGAAAAAAYABgBZAQAAxgUAAAAA&#10;">
                <v:fill on="f" focussize="0,0"/>
                <v:stroke weight="0.5pt" color="#000000 [3200]" miterlimit="8" joinstyle="miter" endarrow="open"/>
                <v:imagedata o:title=""/>
                <o:lock v:ext="edit" aspectratio="f"/>
              </v:shape>
            </w:pict>
          </mc:Fallback>
        </mc:AlternateContent>
      </w:r>
      <w:r>
        <w:rPr>
          <w:rFonts w:hint="eastAsia" w:ascii="黑体" w:hAnsi="黑体" w:eastAsia="黑体" w:cs="黑体"/>
          <w:sz w:val="21"/>
        </w:rPr>
        <mc:AlternateContent>
          <mc:Choice Requires="wps">
            <w:drawing>
              <wp:anchor distT="0" distB="0" distL="114300" distR="114300" simplePos="0" relativeHeight="251663360" behindDoc="0" locked="0" layoutInCell="1" allowOverlap="1">
                <wp:simplePos x="0" y="0"/>
                <wp:positionH relativeFrom="column">
                  <wp:posOffset>1141095</wp:posOffset>
                </wp:positionH>
                <wp:positionV relativeFrom="paragraph">
                  <wp:posOffset>2224405</wp:posOffset>
                </wp:positionV>
                <wp:extent cx="1238250" cy="371475"/>
                <wp:effectExtent l="6350" t="6350" r="12700" b="22225"/>
                <wp:wrapNone/>
                <wp:docPr id="6" name="流程图: 可选过程 6"/>
                <wp:cNvGraphicFramePr/>
                <a:graphic xmlns:a="http://schemas.openxmlformats.org/drawingml/2006/main">
                  <a:graphicData uri="http://schemas.microsoft.com/office/word/2010/wordprocessingShape">
                    <wps:wsp>
                      <wps:cNvSpPr/>
                      <wps:spPr>
                        <a:xfrm>
                          <a:off x="880110" y="4392930"/>
                          <a:ext cx="1238250" cy="371475"/>
                        </a:xfrm>
                        <a:prstGeom prst="flowChartAlternate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89.85pt;margin-top:175.15pt;height:29.25pt;width:97.5pt;z-index:251663360;v-text-anchor:middle;mso-width-relative:page;mso-height-relative:page;" fillcolor="#FFFFFF [3201]" filled="t" stroked="t" coordsize="21600,21600" o:gfxdata="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WQAIQNkAAAALAQAADwAAAAAAAAABACAAAAAiAAAAZHJzL2Rvd25yZXYueG1sUEsB&#10;AhQAFAAAAAgAh07iQGL1Vn+fAgAAJQUAAA4AAAAAAAAAAQAgAAAAKAEAAGRycy9lMm9Eb2MueG1s&#10;UEsFBgAAAAAGAAYAWQEAADkGAAAAAA==&#10;">
                <v:fill on="t" focussize="0,0"/>
                <v:stroke weight="1pt" color="#000000 [3200]" miterlimit="8" joinstyle="miter"/>
                <v:imagedata o:title=""/>
                <o:lock v:ext="edit" aspectratio="f"/>
              </v:shape>
            </w:pict>
          </mc:Fallback>
        </mc:AlternateContent>
      </w:r>
      <w:r>
        <w:rPr>
          <w:rFonts w:hint="eastAsia" w:ascii="黑体" w:hAnsi="黑体" w:eastAsia="黑体" w:cs="黑体"/>
          <w:sz w:val="21"/>
        </w:rPr>
        <mc:AlternateContent>
          <mc:Choice Requires="wps">
            <w:drawing>
              <wp:anchor distT="0" distB="0" distL="114300" distR="114300" simplePos="0" relativeHeight="251667456" behindDoc="0" locked="0" layoutInCell="1" allowOverlap="1">
                <wp:simplePos x="0" y="0"/>
                <wp:positionH relativeFrom="column">
                  <wp:posOffset>1760220</wp:posOffset>
                </wp:positionH>
                <wp:positionV relativeFrom="paragraph">
                  <wp:posOffset>1842770</wp:posOffset>
                </wp:positionV>
                <wp:extent cx="5080" cy="381635"/>
                <wp:effectExtent l="48260" t="0" r="60960" b="18415"/>
                <wp:wrapNone/>
                <wp:docPr id="11" name="直接箭头连接符 11"/>
                <wp:cNvGraphicFramePr/>
                <a:graphic xmlns:a="http://schemas.openxmlformats.org/drawingml/2006/main">
                  <a:graphicData uri="http://schemas.microsoft.com/office/word/2010/wordprocessingShape">
                    <wps:wsp>
                      <wps:cNvCnPr>
                        <a:stCxn id="5" idx="2"/>
                        <a:endCxn id="6" idx="0"/>
                      </wps:cNvCnPr>
                      <wps:spPr>
                        <a:xfrm flipH="1">
                          <a:off x="1451610" y="3821430"/>
                          <a:ext cx="5080" cy="38163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38.6pt;margin-top:145.1pt;height:30.05pt;width:0.4pt;z-index:251667456;mso-width-relative:page;mso-height-relative:page;" filled="f" stroked="t" coordsize="21600,21600" o:gfxdata="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4LrpT2QAAAAsBAAAPAAAAAAAAAAEAIAAAACIAAABkcnMv&#10;ZG93bnJldi54bWxQSwECFAAUAAAACACHTuJASxhVWTsCAABKBAAADgAAAAAAAAABACAAAAAoAQAA&#10;ZHJzL2Uyb0RvYy54bWxQSwUGAAAAAAYABgBZAQAA1QUAAAAA&#10;">
                <v:fill on="f" focussize="0,0"/>
                <v:stroke weight="0.5pt" color="#000000 [3200]" miterlimit="8" joinstyle="miter" endarrow="open"/>
                <v:imagedata o:title=""/>
                <o:lock v:ext="edit" aspectratio="f"/>
              </v:shape>
            </w:pict>
          </mc:Fallback>
        </mc:AlternateContent>
      </w:r>
      <w:r>
        <w:rPr>
          <w:rFonts w:hint="eastAsia" w:ascii="黑体" w:hAnsi="黑体" w:eastAsia="黑体" w:cs="黑体"/>
          <w:lang w:eastAsia="zh-CN"/>
        </w:rPr>
        <w:t>行政规范性文件合法性审核流程见图</w:t>
      </w:r>
      <w:r>
        <w:rPr>
          <w:rFonts w:hint="eastAsia" w:ascii="黑体" w:hAnsi="黑体" w:eastAsia="黑体" w:cs="黑体"/>
          <w:lang w:val="en-US" w:eastAsia="zh-CN"/>
        </w:rPr>
        <w:t>A.1。</w:t>
      </w:r>
    </w:p>
    <w:p>
      <w:pPr>
        <w:pStyle w:val="134"/>
      </w:pPr>
      <w:r>
        <w:rPr>
          <w:rFonts w:hint="eastAsia"/>
        </w:rPr>
        <w:t>附录表号</w:t>
      </w:r>
    </w:p>
    <w:p>
      <w:pPr>
        <w:pStyle w:val="135"/>
      </w:pPr>
      <w:r>
        <w:rPr>
          <w:rFonts w:hint="eastAsia"/>
        </w:rPr>
        <w:t>附录图号</w:t>
      </w:r>
    </w:p>
    <w:p>
      <w:pPr>
        <w:pStyle w:val="65"/>
        <w:spacing w:before="78" w:after="156"/>
      </w:pPr>
      <w:bookmarkStart w:id="111" w:name="_Toc1669960964"/>
      <w:r>
        <w:rPr>
          <w:rFonts w:hint="eastAsia"/>
        </w:rPr>
        <w:br w:type="textWrapping"/>
      </w:r>
      <w:bookmarkStart w:id="112" w:name="_Toc108101049"/>
      <w:r>
        <w:rPr>
          <w:rFonts w:hint="eastAsia"/>
        </w:rPr>
        <w:t>（资料性）</w:t>
      </w:r>
      <w:r>
        <w:rPr>
          <w:rFonts w:hint="eastAsia"/>
        </w:rPr>
        <w:br w:type="textWrapping"/>
      </w:r>
      <w:bookmarkEnd w:id="112"/>
      <w:r>
        <w:rPr>
          <w:rFonts w:hint="eastAsia"/>
          <w:lang w:val="en-US" w:eastAsia="zh-CN"/>
        </w:rPr>
        <w:t>行政规范性文件合法性审核有关文书参考样式</w:t>
      </w:r>
      <w:bookmarkEnd w:id="111"/>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合法性审核要素清单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080"/>
        <w:gridCol w:w="1695"/>
        <w:gridCol w:w="2735"/>
        <w:gridCol w:w="124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文件</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名称</w:t>
            </w:r>
          </w:p>
        </w:tc>
        <w:tc>
          <w:tcPr>
            <w:tcW w:w="7995" w:type="dxa"/>
            <w:gridSpan w:val="5"/>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1" w:type="dxa"/>
            <w:gridSpan w:val="6"/>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审核要素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序号</w:t>
            </w:r>
          </w:p>
        </w:tc>
        <w:tc>
          <w:tcPr>
            <w:tcW w:w="27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要素</w:t>
            </w: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具体指标</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1</w:t>
            </w:r>
          </w:p>
        </w:tc>
        <w:tc>
          <w:tcPr>
            <w:tcW w:w="27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政治用语、最新提法</w:t>
            </w: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是否符合中央、我省最新要求或社会主义核心价值观和公序良俗</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2</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Times New Roman" w:eastAsia="宋体" w:cstheme="minorBidi"/>
                <w:color w:val="000000"/>
                <w:kern w:val="0"/>
                <w:sz w:val="21"/>
                <w:szCs w:val="21"/>
                <w:lang w:val="en-US" w:eastAsia="zh-CN" w:bidi="ar-SA"/>
              </w:rPr>
            </w:pPr>
          </w:p>
        </w:tc>
        <w:tc>
          <w:tcPr>
            <w:tcW w:w="108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制定主体</w:t>
            </w:r>
          </w:p>
        </w:tc>
        <w:tc>
          <w:tcPr>
            <w:tcW w:w="16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制定主体范围</w:t>
            </w: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制定主体是否为地方各级人民政府、县级以上政府所属工作部门、依法设立的派出机关、法律/法规授权的管理公共事务组织。（临时性机构、议事协调机构、部门内设机构及派出机构不得制定）</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法定权限</w:t>
            </w: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是否超越法定职权（依据法律、法规、规章、“三定”方案审核）或者减少法定职责</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3</w:t>
            </w:r>
          </w:p>
        </w:tc>
        <w:tc>
          <w:tcPr>
            <w:tcW w:w="108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文件形式</w:t>
            </w:r>
          </w:p>
        </w:tc>
        <w:tc>
          <w:tcPr>
            <w:tcW w:w="16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名称规范</w:t>
            </w: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名称可以使用“办法”“规定”“决定”“意见”“细则”“通告”等，不应当使用“条例”“报告”等名称</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统一编号</w:t>
            </w: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制定机关是否统一编排文号，联合发文只标主办机关文号，是否严格控制联合发文主体数量（非必要不列入发文机关）</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表述规范</w:t>
            </w: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文件名称表述、结构表述、基本内容表述、法律语言表述是否专业、规范、完整。文件表述是否有前后矛盾、意思不清、用词不准、概念模糊</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施行日期</w:t>
            </w: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文件是否载明施行日期，是否为公布之日起30日以后施行，因保障国家安全、重大公共利益的需要，或者公布后不立即施行将有碍法律、法规、规章和政策执行的除外</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文件有效期和溯及既往</w:t>
            </w: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文件涉及的内容属于阶段性工作是否载明有效期。文件施行需要溯及既往的，文件内容是否为保护公民、法人和其他组织权利的授益性规定</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4</w:t>
            </w:r>
          </w:p>
        </w:tc>
        <w:tc>
          <w:tcPr>
            <w:tcW w:w="108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制定程序</w:t>
            </w:r>
          </w:p>
        </w:tc>
        <w:tc>
          <w:tcPr>
            <w:tcW w:w="169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评估论证</w:t>
            </w: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是否对行政规范性文件起草的必要性、可行性、合理性进行全面论证</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是否对需要解决的问题、拟设立的主要制度、主要措施及其预期效果和可能产生的影响进行评估</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对涉及重大公共利益或公众权益，可能引发社会稳定、公共安全风险的行政规范性文件，是否进行风险评估</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制定市场准入和退出、产业发展、招商引资、招标投标、政府采购、经营行为规范、资质标准等涉及市场主体经济活动的行政规范性文件，是否进行公平竞争审查</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制定有关或者影响货物贸易、服务贸易以及与贸易有关的知识产权的行政规范性文件，起草单位是否按规定进行贸易政策合规审查</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对专业性、技术性较强的行政规范性文件，是否组织相关领域专家进行论证</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涉及其他领域的专项审查评估</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征求意见</w:t>
            </w: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除依法需要保密外，是否向社会公开征求意见，向社会公开征求意见的期限是否不少于10日</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对涉及群众重大利益调整的，起草部门是否采取座谈会、论证会、实地走访等形式充分听取各方面意见，特别是利益相关方的意见</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制定与市场主体生产经营活动密切相关的行政规范性文件，是否充分听取企业和行业协会、商会的意见</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合法性审核</w:t>
            </w: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起草部门为非制定机关时，是否经过本部门审核机构的初步审核</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是否已全面审核制定主体、形式、内容、程序等内容</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5</w:t>
            </w:r>
          </w:p>
        </w:tc>
        <w:tc>
          <w:tcPr>
            <w:tcW w:w="1080"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文件内容</w:t>
            </w:r>
          </w:p>
        </w:tc>
        <w:tc>
          <w:tcPr>
            <w:tcW w:w="169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合法性</w:t>
            </w: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是否存在违反行政许可法的事项</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是否存在违反行政处罚法的事项</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是否存在违反行政强制法的事项</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是否存在违反行政事业性收费管理的事项</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是否存在不利于优化营商环境的情形</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是否存在违反公共信用信息管理的事项</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是否存在没有法律、法规依据作出减损公民、法人和其他组织合法权益、增加其义务的其他情形</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是否存在与上位法、国家改革方向、上级决策部署不一致的问题</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是否符合我省“1+3+1”审核的有关要求</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69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其他方面</w:t>
            </w: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是否针对同一事项，不同行政规范性文件作出的具体规定存在重复、交叉、不协调的情形</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是否存在隐性门槛、体外循环的情形</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080"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1695" w:type="dxa"/>
            <w:vMerge w:val="continue"/>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c>
          <w:tcPr>
            <w:tcW w:w="3975" w:type="dxa"/>
            <w:gridSpan w:val="2"/>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是否含有不必要的“等”“相关部门”“有关”“其他”之类的模糊性表述或模糊性兜底条款</w:t>
            </w:r>
          </w:p>
        </w:tc>
        <w:tc>
          <w:tcPr>
            <w:tcW w:w="1245" w:type="dxa"/>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处理意见</w:t>
            </w:r>
          </w:p>
        </w:tc>
        <w:tc>
          <w:tcPr>
            <w:tcW w:w="16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sym w:font="Wingdings 2" w:char="00A3"/>
            </w:r>
            <w:r>
              <w:rPr>
                <w:rFonts w:hint="eastAsia" w:ascii="宋体" w:hAnsi="Times New Roman" w:eastAsia="宋体" w:cstheme="minorBidi"/>
                <w:color w:val="000000"/>
                <w:kern w:val="0"/>
                <w:sz w:val="21"/>
                <w:szCs w:val="21"/>
                <w:lang w:val="en-US" w:eastAsia="zh-CN" w:bidi="ar-SA"/>
              </w:rPr>
              <w:t>合法</w:t>
            </w:r>
          </w:p>
        </w:tc>
        <w:tc>
          <w:tcPr>
            <w:tcW w:w="273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sym w:font="Wingdings 2" w:char="00A3"/>
            </w:r>
            <w:r>
              <w:rPr>
                <w:rFonts w:hint="eastAsia" w:ascii="宋体" w:hAnsi="Times New Roman" w:eastAsia="宋体" w:cstheme="minorBidi"/>
                <w:color w:val="000000"/>
                <w:kern w:val="0"/>
                <w:sz w:val="21"/>
                <w:szCs w:val="21"/>
                <w:lang w:val="en-US" w:eastAsia="zh-CN" w:bidi="ar-SA"/>
              </w:rPr>
              <w:t>建议修改</w:t>
            </w:r>
          </w:p>
        </w:tc>
        <w:tc>
          <w:tcPr>
            <w:tcW w:w="248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sym w:font="Wingdings 2" w:char="00A3"/>
            </w:r>
            <w:r>
              <w:rPr>
                <w:rFonts w:hint="eastAsia" w:ascii="宋体" w:hAnsi="Times New Roman" w:eastAsia="宋体" w:cstheme="minorBidi"/>
                <w:color w:val="000000"/>
                <w:kern w:val="0"/>
                <w:sz w:val="21"/>
                <w:szCs w:val="21"/>
                <w:lang w:val="en-US" w:eastAsia="zh-CN" w:bidi="ar-SA"/>
              </w:rPr>
              <w:t>违法</w:t>
            </w:r>
          </w:p>
        </w:tc>
      </w:tr>
    </w:tbl>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审核部门：                     审核人员：                 审核日期：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XX 法审字〔〕号</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关于《行政规范性文件名称（草案）》的合法性审核意见</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政府办公厅(室</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贵厅(办/室</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转来的《行政规范性文件名称（草案）》（X规〔20XX〕X号）收悉。根据要求</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我厅(局</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对《行政规范性文件名称（草案）》进行了合法性审核。现将有关情况反馈如下:</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一、审核过程及依据</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XX 月 XX 日我厅(局</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收到《行政规范性文件名称（草案）》（X规〔20XX〕X号）</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XX 月 XX 日(起草部门</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补齐了(本单位合法性审核意见、起草说明、制定依据文本、征求意见及采纳情况、专家论证、公平竞争审查结论、风险评估报告</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等材料。审核过程中</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我们与(起草部门</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进行了沟通。《行政规范性文件名称（草案）》主要涉及《》等法律、法规、规章和国家政策文件。</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二、审核意见</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（一） 文件制定主体、权限的审核意见(两种类型</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1.文件制定主体适格、权限合法。</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2.文件制定主体不适格或者超越法定权限的</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建议转请有权单位制发。</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（二） 文件起草程序的审核意见(三种类型</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1.该文件已经履行等程序</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制定程序合法。</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2.根据《  》(法律、法规、规章、国家政策文件</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(法律、法规、规章、国家政策文件具体内容</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的规定</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文件起草应当履行 程序</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但送审材料未能体现</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建议补充完善 程序。(应当履行广泛征求意见、合法性审核、专家论证、风险评估等程序的</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没有履行规定程序;涉及市场主体经济活动的</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没有履行公平竞争审查程序。</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3.已经完成规定的起草程序</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但对相关意见未采纳且没有说明理由的</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建议与意见提出主体沟通协商一致。</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(三</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文件内容的审核意见(三种类型</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1.文件内容合法</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《行政规范性文件名称（草案）》主要内容符合国家法律、法规规定，未违反意识形态、国家和公共安全、生态环保、公平竞争的有关要求。</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2. 文件内容部分违法或不当</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《行政规范性文件名称（草案）》主要内容基本符合法律、法规、规章和上级政策文件规定</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但存在以下具体问题:</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1.建议删除“”。理由:。</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2.建议将“”修改为“”。理由:。</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3.文件内容违法或明显不当</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   》主要内容违法或者拟定的主要制度措施不符合上级决策部署或国家改革方向</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建议起草部门进行全面修改后再报制定机关审议或签发。</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4.探索性改革决策事项</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文件相关内容</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法律、法规、规章未作规定</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但符合法律原则、国家政策或改革发展方向的探索性改革决策事项</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对相关风险进行提示。</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合法性审核机构(印章</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 xml:space="preserve">                                                                        年 月 日</w:t>
      </w: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（联系人:     联系电话:     ）</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注: 县级以上地方人民政府部门、街道办事处及法律、法规授权的具有管理公共事务职能的组织合法性审核意见以此为参考</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可适当简化。</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关于《行政规范性文件名称（草案）》的</w:t>
      </w: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起草说明</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现将《行政规范性文件名称（草案）》（X规〔20XX〕X号）起草的有关情况说明如下:</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一、制定文件的必要性</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包括该文件的制定背景</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简要的现状</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有关上位法及上级政策文件规定或者调整变化情况、文件拟解决的主要问题等。</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二、起草依据</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包括法律、法规、规章及上级政策文件依据</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与现行相关行政规范性文件之间的关系等;其中涉及行政许可、行政处罚、行政强制和行政收费等</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需对依据作出专门说明。</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三、起草过程</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包括调查研究、评估论证、征求意见、公平竞争审查等专项评估、听证、合法性审核、集体审议决定等情况说明。</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四、主要内容</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详细说明行政规范性文件的主要内容。</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五、关于施行日期的说明</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行政规范性文件的公布日期是××××年××月××日</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施行日期是××××年××月××日(如果该文件施行日期与公布日期间隔不足 30 日的</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应当说明理由</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widowControl/>
        <w:numPr>
          <w:ilvl w:val="0"/>
          <w:numId w:val="23"/>
        </w:numPr>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发文形式</w:t>
      </w: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Times New Roman" w:eastAsia="宋体" w:cstheme="minorBidi"/>
          <w:color w:val="000000"/>
          <w:kern w:val="0"/>
          <w:sz w:val="21"/>
          <w:szCs w:val="21"/>
          <w:lang w:val="en-US" w:eastAsia="zh-CN" w:bidi="ar-SA"/>
        </w:rPr>
      </w:pPr>
    </w:p>
    <w:p>
      <w:pPr>
        <w:pStyle w:val="65"/>
        <w:spacing w:before="78" w:after="156"/>
      </w:pPr>
      <w:bookmarkStart w:id="113" w:name="_Toc1087067338"/>
      <w:r>
        <w:rPr>
          <w:rFonts w:hint="eastAsia"/>
        </w:rPr>
        <w:br w:type="textWrapping"/>
      </w:r>
      <w:r>
        <w:rPr>
          <w:rFonts w:hint="eastAsia"/>
        </w:rPr>
        <w:t>（资料性）</w:t>
      </w:r>
      <w:r>
        <w:rPr>
          <w:rFonts w:hint="eastAsia"/>
        </w:rPr>
        <w:br w:type="textWrapping"/>
      </w:r>
      <w:r>
        <w:rPr>
          <w:rFonts w:hint="eastAsia"/>
          <w:lang w:val="en-US" w:eastAsia="zh-CN"/>
        </w:rPr>
        <w:t>备案审查有关文书参考样式</w:t>
      </w:r>
      <w:bookmarkEnd w:id="113"/>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行政规范性文件备案审查自查表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填报单位：                                               日期：</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698"/>
        <w:gridCol w:w="1328"/>
        <w:gridCol w:w="978"/>
        <w:gridCol w:w="1003"/>
        <w:gridCol w:w="1339"/>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7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文件名称</w:t>
            </w:r>
          </w:p>
        </w:tc>
        <w:tc>
          <w:tcPr>
            <w:tcW w:w="5756"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4"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查核事项</w:t>
            </w:r>
          </w:p>
        </w:tc>
        <w:tc>
          <w:tcPr>
            <w:tcW w:w="442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备案单位勾选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是</w:t>
            </w: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否</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未涉及</w:t>
            </w:r>
          </w:p>
        </w:tc>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备案材料是否齐全</w:t>
            </w:r>
          </w:p>
        </w:tc>
        <w:tc>
          <w:tcPr>
            <w:tcW w:w="30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1.备案报告</w:t>
            </w: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p>
        </w:tc>
        <w:tc>
          <w:tcPr>
            <w:tcW w:w="30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2.行政规范性文件正式文本、条文依据对照表</w:t>
            </w: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Times New Roman" w:eastAsia="宋体" w:cstheme="minorBidi"/>
                <w:color w:val="000000"/>
                <w:kern w:val="0"/>
                <w:sz w:val="21"/>
                <w:szCs w:val="21"/>
                <w:lang w:val="en-US" w:eastAsia="zh-CN" w:bidi="ar-SA"/>
              </w:rPr>
            </w:pPr>
          </w:p>
        </w:tc>
        <w:tc>
          <w:tcPr>
            <w:tcW w:w="30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3.起草说明</w:t>
            </w: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p>
        </w:tc>
        <w:tc>
          <w:tcPr>
            <w:tcW w:w="30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4.征求意见及意见采纳情况相关材料</w:t>
            </w: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p>
        </w:tc>
        <w:tc>
          <w:tcPr>
            <w:tcW w:w="30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5.按照国家和本省有关规定进行听证、审查评估、专家论证等材料</w:t>
            </w: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p>
        </w:tc>
        <w:tc>
          <w:tcPr>
            <w:tcW w:w="30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6.制定机关审核机构的法律审核意见</w:t>
            </w: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p>
        </w:tc>
        <w:tc>
          <w:tcPr>
            <w:tcW w:w="30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7.制定行政规范性文件的依据文本和其他相关材料</w:t>
            </w: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印发形式</w:t>
            </w:r>
          </w:p>
        </w:tc>
        <w:tc>
          <w:tcPr>
            <w:tcW w:w="30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8.正式文本是否为“主动公开”向社会公布印发实施</w:t>
            </w: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p>
        </w:tc>
        <w:tc>
          <w:tcPr>
            <w:tcW w:w="30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9.正式文本文号是否规范</w:t>
            </w: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时间要求</w:t>
            </w:r>
          </w:p>
        </w:tc>
        <w:tc>
          <w:tcPr>
            <w:tcW w:w="30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10.是否为本年度制定的文件</w:t>
            </w: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p>
        </w:tc>
        <w:tc>
          <w:tcPr>
            <w:tcW w:w="30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11.印发日期和报送备案日期是否在15天以内</w:t>
            </w: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p>
        </w:tc>
        <w:tc>
          <w:tcPr>
            <w:tcW w:w="30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12.文件印发日期和生效施行日期是否间隔30天以上，不足30日的，是否有情况说明</w:t>
            </w:r>
          </w:p>
        </w:tc>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0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c>
          <w:tcPr>
            <w:tcW w:w="11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Times New Roman" w:eastAsia="宋体" w:cstheme="minorBidi"/>
                <w:color w:val="000000"/>
                <w:kern w:val="0"/>
                <w:sz w:val="21"/>
                <w:szCs w:val="21"/>
                <w:lang w:val="en-US" w:eastAsia="zh-CN" w:bidi="ar-SA"/>
              </w:rPr>
            </w:pPr>
          </w:p>
        </w:tc>
      </w:tr>
    </w:tbl>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关于《行政规范性文件名称（草案）》的</w:t>
      </w: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备案报告</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司法行政机关:</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现将×××(报备单位</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××××年××月××日</w:t>
      </w:r>
      <w:r>
        <w:rPr>
          <w:rFonts w:hint="eastAsia" w:cstheme="minorBidi"/>
          <w:color w:val="000000"/>
          <w:kern w:val="0"/>
          <w:sz w:val="21"/>
          <w:szCs w:val="21"/>
          <w:lang w:val="en-US" w:eastAsia="zh-CN" w:bidi="ar-SA"/>
        </w:rPr>
        <w:t>经XXX会议审议通过，与</w:t>
      </w:r>
      <w:r>
        <w:rPr>
          <w:rFonts w:hint="eastAsia" w:ascii="宋体" w:hAnsi="Times New Roman" w:eastAsia="宋体" w:cstheme="minorBidi"/>
          <w:color w:val="000000"/>
          <w:kern w:val="0"/>
          <w:sz w:val="21"/>
          <w:szCs w:val="21"/>
          <w:lang w:val="en-US" w:eastAsia="zh-CN" w:bidi="ar-SA"/>
        </w:rPr>
        <w:t>××××年××月公布</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××××年××月××日起施行的《行政规范性文件名称（草案）》（X规〔20XX〕X号）及相关材料报请备案。</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cstheme="minorBidi"/>
          <w:color w:val="000000"/>
          <w:kern w:val="0"/>
          <w:sz w:val="21"/>
          <w:szCs w:val="21"/>
          <w:lang w:val="en-US" w:eastAsia="zh-CN" w:bidi="ar-SA"/>
        </w:rPr>
      </w:pP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特别说明</w:t>
      </w:r>
      <w:r>
        <w:rPr>
          <w:rFonts w:hint="eastAsia" w:cstheme="minorBidi"/>
          <w:color w:val="000000"/>
          <w:kern w:val="0"/>
          <w:sz w:val="21"/>
          <w:szCs w:val="21"/>
          <w:lang w:val="en-US" w:eastAsia="zh-CN" w:bidi="ar-SA"/>
        </w:rPr>
        <w:t>）：</w:t>
      </w:r>
    </w:p>
    <w:p>
      <w:pPr>
        <w:pStyle w:val="57"/>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cstheme="minorBidi"/>
          <w:color w:val="000000"/>
          <w:kern w:val="0"/>
          <w:sz w:val="21"/>
          <w:szCs w:val="21"/>
          <w:lang w:val="en-US" w:eastAsia="zh-CN" w:bidi="ar-SA"/>
        </w:rPr>
      </w:pPr>
      <w:r>
        <w:rPr>
          <w:rFonts w:hint="eastAsia" w:cstheme="minorBidi"/>
          <w:color w:val="000000"/>
          <w:kern w:val="0"/>
          <w:sz w:val="21"/>
          <w:szCs w:val="21"/>
          <w:lang w:val="en-US" w:eastAsia="zh-CN" w:bidi="ar-SA"/>
        </w:rPr>
        <w:t>1.</w:t>
      </w:r>
      <w:r>
        <w:rPr>
          <w:rFonts w:hint="eastAsia" w:ascii="宋体" w:hAnsi="Times New Roman" w:eastAsia="宋体" w:cstheme="minorBidi"/>
          <w:color w:val="000000"/>
          <w:kern w:val="0"/>
          <w:sz w:val="21"/>
          <w:szCs w:val="21"/>
          <w:lang w:val="en-US" w:eastAsia="zh-CN" w:bidi="ar-SA"/>
        </w:rPr>
        <w:t>施行日期与印发日期不足30日</w:t>
      </w:r>
      <w:r>
        <w:rPr>
          <w:rFonts w:hint="eastAsia" w:cstheme="minorBidi"/>
          <w:color w:val="000000"/>
          <w:kern w:val="0"/>
          <w:sz w:val="21"/>
          <w:szCs w:val="21"/>
          <w:lang w:val="en-US" w:eastAsia="zh-CN" w:bidi="ar-SA"/>
        </w:rPr>
        <w:t>的情况说明；</w:t>
      </w:r>
    </w:p>
    <w:p>
      <w:pPr>
        <w:pStyle w:val="57"/>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Times New Roman" w:eastAsia="宋体" w:cstheme="minorBidi"/>
          <w:color w:val="000000"/>
          <w:kern w:val="0"/>
          <w:sz w:val="21"/>
          <w:szCs w:val="21"/>
          <w:lang w:val="en-US" w:eastAsia="zh-CN" w:bidi="ar-SA"/>
        </w:rPr>
      </w:pPr>
      <w:r>
        <w:rPr>
          <w:rFonts w:hint="eastAsia" w:cstheme="minorBidi"/>
          <w:color w:val="000000"/>
          <w:kern w:val="0"/>
          <w:sz w:val="21"/>
          <w:szCs w:val="21"/>
          <w:lang w:val="en-US" w:eastAsia="zh-CN" w:bidi="ar-SA"/>
        </w:rPr>
        <w:t>2.按照简化程序制定的情况说明</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附件:1.行政规范性文件正式文本</w:t>
      </w:r>
    </w:p>
    <w:p>
      <w:pPr>
        <w:pStyle w:val="57"/>
        <w:keepNext w:val="0"/>
        <w:keepLines w:val="0"/>
        <w:pageBreakBefore w:val="0"/>
        <w:widowControl/>
        <w:kinsoku/>
        <w:wordWrap/>
        <w:overflowPunct/>
        <w:topLinePunct w:val="0"/>
        <w:autoSpaceDE/>
        <w:autoSpaceDN/>
        <w:bidi w:val="0"/>
        <w:adjustRightInd/>
        <w:snapToGrid/>
        <w:spacing w:line="240" w:lineRule="auto"/>
        <w:ind w:firstLine="840" w:firstLineChars="4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2.起草说明</w:t>
      </w:r>
    </w:p>
    <w:p>
      <w:pPr>
        <w:pStyle w:val="57"/>
        <w:keepNext w:val="0"/>
        <w:keepLines w:val="0"/>
        <w:pageBreakBefore w:val="0"/>
        <w:widowControl/>
        <w:kinsoku/>
        <w:wordWrap/>
        <w:overflowPunct/>
        <w:topLinePunct w:val="0"/>
        <w:autoSpaceDE/>
        <w:autoSpaceDN/>
        <w:bidi w:val="0"/>
        <w:adjustRightInd/>
        <w:snapToGrid/>
        <w:spacing w:line="240" w:lineRule="auto"/>
        <w:ind w:firstLine="840" w:firstLineChars="4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3.条文依据对照表</w:t>
      </w:r>
      <w:r>
        <w:rPr>
          <w:rFonts w:hint="eastAsia" w:cstheme="minorBidi"/>
          <w:color w:val="000000"/>
          <w:kern w:val="0"/>
          <w:sz w:val="21"/>
          <w:szCs w:val="21"/>
          <w:lang w:val="en-US" w:eastAsia="zh-CN" w:bidi="ar-SA"/>
        </w:rPr>
        <w:t>及相关制定行政规范性文件的依据文本</w:t>
      </w:r>
    </w:p>
    <w:p>
      <w:pPr>
        <w:pStyle w:val="57"/>
        <w:keepNext w:val="0"/>
        <w:keepLines w:val="0"/>
        <w:pageBreakBefore w:val="0"/>
        <w:widowControl/>
        <w:kinsoku/>
        <w:wordWrap/>
        <w:overflowPunct/>
        <w:topLinePunct w:val="0"/>
        <w:autoSpaceDE/>
        <w:autoSpaceDN/>
        <w:bidi w:val="0"/>
        <w:adjustRightInd/>
        <w:snapToGrid/>
        <w:spacing w:line="240" w:lineRule="auto"/>
        <w:ind w:firstLine="840" w:firstLineChars="4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4.征求意见及意见采纳情况</w:t>
      </w:r>
    </w:p>
    <w:p>
      <w:pPr>
        <w:pStyle w:val="57"/>
        <w:keepNext w:val="0"/>
        <w:keepLines w:val="0"/>
        <w:pageBreakBefore w:val="0"/>
        <w:widowControl/>
        <w:kinsoku/>
        <w:wordWrap/>
        <w:overflowPunct/>
        <w:topLinePunct w:val="0"/>
        <w:autoSpaceDE/>
        <w:autoSpaceDN/>
        <w:bidi w:val="0"/>
        <w:adjustRightInd/>
        <w:snapToGrid/>
        <w:spacing w:line="240" w:lineRule="auto"/>
        <w:ind w:firstLine="840" w:firstLineChars="4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5.专项审查评估材料</w:t>
      </w:r>
    </w:p>
    <w:p>
      <w:pPr>
        <w:pStyle w:val="57"/>
        <w:keepNext w:val="0"/>
        <w:keepLines w:val="0"/>
        <w:pageBreakBefore w:val="0"/>
        <w:widowControl/>
        <w:kinsoku/>
        <w:wordWrap/>
        <w:overflowPunct/>
        <w:topLinePunct w:val="0"/>
        <w:autoSpaceDE/>
        <w:autoSpaceDN/>
        <w:bidi w:val="0"/>
        <w:adjustRightInd/>
        <w:snapToGrid/>
        <w:spacing w:line="240" w:lineRule="auto"/>
        <w:ind w:firstLine="840" w:firstLineChars="4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6.制定机关审核机构出具的审核意见</w:t>
      </w:r>
    </w:p>
    <w:p>
      <w:pPr>
        <w:pStyle w:val="57"/>
        <w:keepNext w:val="0"/>
        <w:keepLines w:val="0"/>
        <w:pageBreakBefore w:val="0"/>
        <w:widowControl/>
        <w:kinsoku/>
        <w:wordWrap/>
        <w:overflowPunct/>
        <w:topLinePunct w:val="0"/>
        <w:autoSpaceDE/>
        <w:autoSpaceDN/>
        <w:bidi w:val="0"/>
        <w:adjustRightInd/>
        <w:snapToGrid/>
        <w:spacing w:line="240" w:lineRule="auto"/>
        <w:ind w:firstLine="840" w:firstLineChars="4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7.</w:t>
      </w:r>
      <w:r>
        <w:rPr>
          <w:rFonts w:hint="eastAsia" w:cstheme="minorBidi"/>
          <w:color w:val="000000"/>
          <w:kern w:val="0"/>
          <w:sz w:val="21"/>
          <w:szCs w:val="21"/>
          <w:lang w:val="en-US" w:eastAsia="zh-CN" w:bidi="ar-SA"/>
        </w:rPr>
        <w:t>经集体决策通过的</w:t>
      </w:r>
      <w:r>
        <w:rPr>
          <w:rFonts w:hint="eastAsia" w:ascii="宋体" w:hAnsi="Times New Roman" w:eastAsia="宋体" w:cstheme="minorBidi"/>
          <w:color w:val="000000"/>
          <w:kern w:val="0"/>
          <w:sz w:val="21"/>
          <w:szCs w:val="21"/>
          <w:lang w:val="en-US" w:eastAsia="zh-CN" w:bidi="ar-SA"/>
        </w:rPr>
        <w:t>会议纪要</w:t>
      </w:r>
    </w:p>
    <w:p>
      <w:pPr>
        <w:pStyle w:val="57"/>
        <w:keepNext w:val="0"/>
        <w:keepLines w:val="0"/>
        <w:pageBreakBefore w:val="0"/>
        <w:widowControl/>
        <w:kinsoku/>
        <w:wordWrap/>
        <w:overflowPunct/>
        <w:topLinePunct w:val="0"/>
        <w:autoSpaceDE/>
        <w:autoSpaceDN/>
        <w:bidi w:val="0"/>
        <w:adjustRightInd/>
        <w:snapToGrid/>
        <w:spacing w:line="240" w:lineRule="auto"/>
        <w:ind w:firstLine="840" w:firstLineChars="4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8.其他有关材料</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 xml:space="preserve">                                                            (报备单位</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(章</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××××年××月××日</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(联系人:××××</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联系电话:××××</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备字〔2025〕第X号</w:t>
      </w: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暂缓备案登记告知书</w:t>
      </w: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XX单位：</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你单位于X年X月X日报送备案的《行政规范性文件名称（草案）》（X规〔20XX〕X号）备案材料收悉，经备案登记审查，该备案材料因缺少XXX等材料，现根据《海南省行政规范性文件制定与备案规定》（</w:t>
      </w:r>
      <w:r>
        <w:rPr>
          <w:rFonts w:hint="eastAsia" w:cstheme="minorBidi"/>
          <w:color w:val="000000"/>
          <w:kern w:val="0"/>
          <w:sz w:val="21"/>
          <w:szCs w:val="21"/>
          <w:lang w:val="en-US" w:eastAsia="zh-CN" w:bidi="ar-SA"/>
        </w:rPr>
        <w:t>新修订以最后版本为准</w:t>
      </w:r>
      <w:r>
        <w:rPr>
          <w:rFonts w:hint="eastAsia" w:ascii="宋体" w:hAnsi="Times New Roman" w:eastAsia="宋体" w:cstheme="minorBidi"/>
          <w:color w:val="000000"/>
          <w:kern w:val="0"/>
          <w:sz w:val="21"/>
          <w:szCs w:val="21"/>
          <w:lang w:val="en-US" w:eastAsia="zh-CN" w:bidi="ar-SA"/>
        </w:rPr>
        <w:t>）第二十八条之规定，决定暂缓备案。请你单位根据通知要求完善备案材料，并将备案材料于×年×月×日前重新 报送本机关备案</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逾期未报送的</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视为未备案处理。</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司法行政部门</w:t>
      </w: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XXX年XX月XX日</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(联系人:××××</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联系电话:××××</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备字〔2025〕第X号</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不予备案登记告知书</w:t>
      </w: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XX单位：</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你单位于X年X月X日报送备案的《 》（X规〔20XX〕X号）备案材料收悉，经备案登记审查，该文件不符合《海南省行政规范性文件制定与备案规定》（</w:t>
      </w:r>
      <w:r>
        <w:rPr>
          <w:rFonts w:hint="eastAsia" w:cstheme="minorBidi"/>
          <w:color w:val="000000"/>
          <w:kern w:val="0"/>
          <w:sz w:val="21"/>
          <w:szCs w:val="21"/>
          <w:lang w:val="en-US" w:eastAsia="zh-CN" w:bidi="ar-SA"/>
        </w:rPr>
        <w:t>新修订以最后版本为准</w:t>
      </w:r>
      <w:r>
        <w:rPr>
          <w:rFonts w:hint="eastAsia" w:ascii="宋体" w:hAnsi="Times New Roman" w:eastAsia="宋体" w:cstheme="minorBidi"/>
          <w:color w:val="000000"/>
          <w:kern w:val="0"/>
          <w:sz w:val="21"/>
          <w:szCs w:val="21"/>
          <w:lang w:val="en-US" w:eastAsia="zh-CN" w:bidi="ar-SA"/>
        </w:rPr>
        <w:t>）第三条要求，不属于行政规范性文件范畴，现根据第二十</w:t>
      </w:r>
      <w:r>
        <w:rPr>
          <w:rFonts w:hint="eastAsia" w:cstheme="minorBidi"/>
          <w:color w:val="000000"/>
          <w:kern w:val="0"/>
          <w:sz w:val="21"/>
          <w:szCs w:val="21"/>
          <w:lang w:val="en-US" w:eastAsia="zh-CN" w:bidi="ar-SA"/>
        </w:rPr>
        <w:t>九条第三项之</w:t>
      </w:r>
      <w:r>
        <w:rPr>
          <w:rFonts w:hint="eastAsia" w:ascii="宋体" w:hAnsi="Times New Roman" w:eastAsia="宋体" w:cstheme="minorBidi"/>
          <w:color w:val="000000"/>
          <w:kern w:val="0"/>
          <w:sz w:val="21"/>
          <w:szCs w:val="21"/>
          <w:lang w:val="en-US" w:eastAsia="zh-CN" w:bidi="ar-SA"/>
        </w:rPr>
        <w:t>规定，决定不予备案。</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司法行政部门</w:t>
      </w: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XXX年XX月XX日</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(联系人:××××</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联系电话:××××</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备审〔2025〕第X号</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行政规范性文件备案审查意见书</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XX单位:</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你单位×年×月×日报送备案的《行政规范性文件名称》(×规〔20××〕×号</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文件</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经审查</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提出如下意见:</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制定主体</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制定依据</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指定内容</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制定程序</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其他存在的问题</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根据《海南省行政规范性文件制定与备案规定》（</w:t>
      </w:r>
      <w:r>
        <w:rPr>
          <w:rFonts w:hint="eastAsia" w:cstheme="minorBidi"/>
          <w:color w:val="000000"/>
          <w:kern w:val="0"/>
          <w:sz w:val="21"/>
          <w:szCs w:val="21"/>
          <w:lang w:val="en-US" w:eastAsia="zh-CN" w:bidi="ar-SA"/>
        </w:rPr>
        <w:t xml:space="preserve">新修订以最后版本为准) </w:t>
      </w:r>
      <w:r>
        <w:rPr>
          <w:rFonts w:hint="eastAsia" w:ascii="宋体" w:hAnsi="Times New Roman" w:eastAsia="宋体" w:cstheme="minorBidi"/>
          <w:color w:val="000000"/>
          <w:kern w:val="0"/>
          <w:sz w:val="21"/>
          <w:szCs w:val="21"/>
          <w:lang w:val="en-US" w:eastAsia="zh-CN" w:bidi="ar-SA"/>
        </w:rPr>
        <w:t xml:space="preserve"> 第</w:t>
      </w:r>
      <w:r>
        <w:rPr>
          <w:rFonts w:hint="eastAsia" w:cstheme="minorBidi"/>
          <w:color w:val="000000"/>
          <w:kern w:val="0"/>
          <w:sz w:val="21"/>
          <w:szCs w:val="21"/>
          <w:lang w:val="en-US" w:eastAsia="zh-CN" w:bidi="ar-SA"/>
        </w:rPr>
        <w:t>三十一</w:t>
      </w:r>
      <w:r>
        <w:rPr>
          <w:rFonts w:hint="eastAsia" w:ascii="宋体" w:hAnsi="Times New Roman" w:eastAsia="宋体" w:cstheme="minorBidi"/>
          <w:color w:val="000000"/>
          <w:kern w:val="0"/>
          <w:sz w:val="21"/>
          <w:szCs w:val="21"/>
          <w:lang w:val="en-US" w:eastAsia="zh-CN" w:bidi="ar-SA"/>
        </w:rPr>
        <w:t>条之规定</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请你单位自行纠正处理(建议制定机关修正该文件部分内容、停止执行部分或者全部内容、重新发布或者其他处理方式</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并于×年×月×日前将处理结果书面报告本机关。逾期未作研究处理的</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本机关将依据有关规定作出进一步处理。</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司法行政部门</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XXX年XX月XX日</w:t>
      </w:r>
    </w:p>
    <w:p>
      <w:pPr>
        <w:pStyle w:val="57"/>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(联系人:××××</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联系电话:××××</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65"/>
        <w:spacing w:before="78" w:after="156"/>
        <w:rPr>
          <w:rFonts w:hint="eastAsia" w:ascii="宋体" w:hAnsi="Times New Roman" w:eastAsia="宋体" w:cstheme="minorBidi"/>
          <w:color w:val="000000"/>
          <w:kern w:val="0"/>
          <w:sz w:val="21"/>
          <w:szCs w:val="21"/>
          <w:lang w:val="en-US" w:eastAsia="zh-CN" w:bidi="ar-SA"/>
        </w:rPr>
      </w:pPr>
      <w:bookmarkStart w:id="114" w:name="_Toc1656883704"/>
      <w:r>
        <w:rPr>
          <w:rFonts w:hint="eastAsia"/>
        </w:rPr>
        <w:br w:type="textWrapping"/>
      </w:r>
      <w:r>
        <w:rPr>
          <w:rFonts w:hint="eastAsia"/>
        </w:rPr>
        <w:t>（资料性）</w:t>
      </w:r>
      <w:r>
        <w:rPr>
          <w:rFonts w:hint="eastAsia"/>
        </w:rPr>
        <w:br w:type="textWrapping"/>
      </w:r>
      <w:r>
        <w:rPr>
          <w:rFonts w:hint="eastAsia"/>
          <w:lang w:val="en-US" w:eastAsia="zh-CN"/>
        </w:rPr>
        <w:t>审查建议文书参考样式</w:t>
      </w:r>
      <w:bookmarkEnd w:id="114"/>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关于对《行政规范性文件名称》文件</w:t>
      </w:r>
    </w:p>
    <w:p>
      <w:pPr>
        <w:pStyle w:val="57"/>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审查建议的申请</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一、基本信息</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申请人名称:(公民、法人或者非法人组织</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性别</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身份证号(或法人登记证号码等</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联系电话</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通讯地址</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邮政编码。</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二、审查建议</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建议审查的行政规范性文件内容:认为《行政规范性文件名称》(××规〔20××〕×号</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(具体条款或者整体文件</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存在(超越权限</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违反法律、法规、规章和政策规定</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同其他行政规范性文件相矛盾</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具体规定不适当</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违反制定程序或者其他</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问题</w:t>
      </w:r>
      <w:r>
        <w:rPr>
          <w:rFonts w:hint="eastAsia" w:cstheme="minorBidi"/>
          <w:color w:val="000000"/>
          <w:kern w:val="0"/>
          <w:sz w:val="21"/>
          <w:szCs w:val="21"/>
          <w:lang w:val="en-US" w:eastAsia="zh-CN" w:bidi="ar-SA"/>
        </w:rPr>
        <w:t>，</w:t>
      </w:r>
      <w:r>
        <w:rPr>
          <w:rFonts w:hint="eastAsia" w:ascii="宋体" w:hAnsi="Times New Roman" w:eastAsia="宋体" w:cstheme="minorBidi"/>
          <w:color w:val="000000"/>
          <w:kern w:val="0"/>
          <w:sz w:val="21"/>
          <w:szCs w:val="21"/>
          <w:lang w:val="en-US" w:eastAsia="zh-CN" w:bidi="ar-SA"/>
        </w:rPr>
        <w:t>建议(撤销、修改或者停止适用</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三、理由及依据</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(具体违反上位法或者政策的条款</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申请人:(签名或盖章</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kinsoku/>
        <w:wordWrap/>
        <w:overflowPunct/>
        <w:topLinePunct w:val="0"/>
        <w:autoSpaceDE/>
        <w:autoSpaceDN/>
        <w:bidi w:val="0"/>
        <w:adjustRightInd/>
        <w:snapToGrid/>
        <w:spacing w:line="240" w:lineRule="auto"/>
        <w:ind w:firstLine="420" w:firstLineChars="200"/>
        <w:jc w:val="right"/>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年   月   日</w:t>
      </w: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p>
    <w:p>
      <w:pPr>
        <w:pStyle w:val="5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heme="minorBidi"/>
          <w:color w:val="000000"/>
          <w:kern w:val="0"/>
          <w:sz w:val="21"/>
          <w:szCs w:val="21"/>
          <w:lang w:val="en-US" w:eastAsia="zh-CN" w:bidi="ar-SA"/>
        </w:rPr>
      </w:pPr>
      <w:r>
        <w:rPr>
          <w:rFonts w:hint="eastAsia" w:ascii="宋体" w:hAnsi="Times New Roman" w:eastAsia="宋体" w:cstheme="minorBidi"/>
          <w:color w:val="000000"/>
          <w:kern w:val="0"/>
          <w:sz w:val="21"/>
          <w:szCs w:val="21"/>
          <w:lang w:val="en-US" w:eastAsia="zh-CN" w:bidi="ar-SA"/>
        </w:rPr>
        <w:t>附:证明申请人身份材料复印件(身份证等</w:t>
      </w:r>
      <w:r>
        <w:rPr>
          <w:rFonts w:hint="eastAsia" w:cstheme="minorBidi"/>
          <w:color w:val="000000"/>
          <w:kern w:val="0"/>
          <w:sz w:val="21"/>
          <w:szCs w:val="21"/>
          <w:lang w:val="en-US" w:eastAsia="zh-CN" w:bidi="ar-SA"/>
        </w:rPr>
        <w:t xml:space="preserve">) </w:t>
      </w:r>
      <w:r>
        <w:rPr>
          <w:rFonts w:hint="eastAsia" w:ascii="宋体" w:hAnsi="Times New Roman" w:eastAsia="宋体" w:cstheme="minorBidi"/>
          <w:color w:val="000000"/>
          <w:kern w:val="0"/>
          <w:sz w:val="21"/>
          <w:szCs w:val="21"/>
          <w:lang w:val="en-US" w:eastAsia="zh-CN" w:bidi="ar-SA"/>
        </w:rPr>
        <w:t xml:space="preserve"> </w:t>
      </w:r>
    </w:p>
    <w:p>
      <w:pPr>
        <w:pStyle w:val="57"/>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pPr>
        <w:pStyle w:val="57"/>
      </w:pPr>
    </w:p>
    <w:p>
      <w:pPr>
        <w:pStyle w:val="134"/>
      </w:pPr>
      <w:r>
        <w:rPr>
          <w:rFonts w:hint="eastAsia"/>
        </w:rPr>
        <w:t>附录表号</w:t>
      </w:r>
    </w:p>
    <w:p>
      <w:pPr>
        <w:pStyle w:val="135"/>
      </w:pPr>
      <w:r>
        <w:rPr>
          <w:rFonts w:hint="eastAsia"/>
        </w:rPr>
        <w:t>附录图号</w:t>
      </w:r>
    </w:p>
    <w:p>
      <w:pPr>
        <w:pStyle w:val="68"/>
        <w:spacing w:before="156" w:after="156"/>
        <w:rPr>
          <w:rFonts w:hint="eastAsia"/>
          <w:lang w:eastAsia="zh-CN"/>
        </w:rPr>
      </w:pPr>
      <w:bookmarkStart w:id="115" w:name="_Toc796408835"/>
      <w:bookmarkStart w:id="116" w:name="_Toc108101055"/>
      <w:r>
        <w:rPr>
          <w:spacing w:val="120"/>
          <w:lang w:eastAsia="zh-CN"/>
        </w:rPr>
        <w:t>参考文</w:t>
      </w:r>
      <w:r>
        <w:rPr>
          <w:lang w:eastAsia="zh-CN"/>
        </w:rPr>
        <w:t>献</w:t>
      </w:r>
      <w:bookmarkEnd w:id="115"/>
      <w:bookmarkEnd w:id="116"/>
    </w:p>
    <w:p>
      <w:pPr>
        <w:pStyle w:val="140"/>
        <w:ind w:left="1044"/>
      </w:pPr>
      <w:r>
        <w:rPr>
          <w:rFonts w:hint="eastAsia"/>
          <w:lang w:val="en-US" w:eastAsia="zh-CN"/>
        </w:rPr>
        <w:t xml:space="preserve">规章制定程序条例（中华人民共和国国务院令第322号） </w:t>
      </w:r>
    </w:p>
    <w:p>
      <w:pPr>
        <w:pStyle w:val="140"/>
        <w:ind w:left="1044"/>
      </w:pPr>
      <w:r>
        <w:rPr>
          <w:rFonts w:hint="eastAsia"/>
          <w:lang w:val="en-US" w:eastAsia="zh-CN"/>
        </w:rPr>
        <w:t>优化营商环境条例（中华人民共和国国务院令第 722 号）</w:t>
      </w:r>
    </w:p>
    <w:p>
      <w:pPr>
        <w:pStyle w:val="140"/>
        <w:ind w:left="1044"/>
      </w:pPr>
      <w:r>
        <w:rPr>
          <w:rFonts w:hint="eastAsia"/>
          <w:lang w:val="en-US" w:eastAsia="zh-CN"/>
        </w:rPr>
        <w:t>公平竞争审查条例（中华人民共和国国务院令第 783 号）</w:t>
      </w:r>
    </w:p>
    <w:p>
      <w:pPr>
        <w:pStyle w:val="140"/>
        <w:ind w:left="1044"/>
      </w:pPr>
      <w:r>
        <w:rPr>
          <w:rFonts w:hint="eastAsia"/>
          <w:lang w:val="en-US" w:eastAsia="zh-CN"/>
        </w:rPr>
        <w:t>国务院办公厅关于进一步加强贸易政策合规工作的通知（国发〔2014〕29 号）</w:t>
      </w:r>
    </w:p>
    <w:p>
      <w:pPr>
        <w:pStyle w:val="140"/>
        <w:ind w:left="1044"/>
      </w:pPr>
      <w:r>
        <w:rPr>
          <w:rFonts w:hint="eastAsia"/>
          <w:lang w:val="en-US" w:eastAsia="zh-CN"/>
        </w:rPr>
        <w:t>国务院关于在市场体系建设中建立公平竞争审查制度的意见（国发〔2016〕34 号）</w:t>
      </w:r>
    </w:p>
    <w:p>
      <w:pPr>
        <w:pStyle w:val="140"/>
        <w:ind w:left="1044"/>
        <w:rPr>
          <w:rFonts w:hint="eastAsia"/>
          <w:lang w:val="en-US" w:eastAsia="zh-CN"/>
        </w:rPr>
      </w:pPr>
      <w:r>
        <w:rPr>
          <w:rFonts w:hint="eastAsia"/>
          <w:lang w:val="en-US" w:eastAsia="zh-CN"/>
        </w:rPr>
        <w:t>国务院办公厅关于加强行政规范性文件制定和监督管理工作的通知（国办发〔2018〕37号) ）</w:t>
      </w:r>
    </w:p>
    <w:p>
      <w:pPr>
        <w:pStyle w:val="140"/>
        <w:ind w:left="1044"/>
        <w:rPr>
          <w:rFonts w:hint="eastAsia"/>
          <w:lang w:val="en-US" w:eastAsia="zh-CN"/>
        </w:rPr>
      </w:pPr>
      <w:r>
        <w:rPr>
          <w:rFonts w:hint="eastAsia"/>
          <w:lang w:val="en-US" w:eastAsia="zh-CN"/>
        </w:rPr>
        <w:t xml:space="preserve">国务院办公厅关于全面推行行政规范性文件合法性审核机制的指导意见（国办发〔2018〕115号） </w:t>
      </w:r>
    </w:p>
    <w:p>
      <w:pPr>
        <w:pStyle w:val="140"/>
        <w:ind w:left="1044"/>
      </w:pPr>
      <w:r>
        <w:rPr>
          <w:rFonts w:hint="eastAsia"/>
          <w:lang w:val="en-US" w:eastAsia="zh-CN"/>
        </w:rPr>
        <w:t>国务院办公厅关于在制定行政法规规章行政规范性文件过程中充分听取企业和行业协会商会意见的通知（国办发〔2019〕9号）</w:t>
      </w:r>
    </w:p>
    <w:p>
      <w:pPr>
        <w:pStyle w:val="140"/>
        <w:ind w:left="1044"/>
      </w:pPr>
      <w:r>
        <w:rPr>
          <w:rFonts w:hint="eastAsia"/>
          <w:lang w:val="en-US" w:eastAsia="zh-CN"/>
        </w:rPr>
        <w:t>国务院办公厅关于进一步加强贸易政策合规工作的意见（国发〔2025〕12 号）</w:t>
      </w:r>
    </w:p>
    <w:p>
      <w:pPr>
        <w:pStyle w:val="140"/>
        <w:ind w:left="1044"/>
      </w:pPr>
      <w:r>
        <w:rPr>
          <w:rFonts w:hint="eastAsia"/>
          <w:lang w:eastAsia="zh-CN"/>
        </w:rPr>
        <w:t>海南自由贸易港社会信用条例</w:t>
      </w:r>
    </w:p>
    <w:p>
      <w:pPr>
        <w:pStyle w:val="140"/>
        <w:ind w:left="1044"/>
      </w:pPr>
      <w:r>
        <w:rPr>
          <w:rFonts w:hint="eastAsia"/>
          <w:lang w:val="en-US" w:eastAsia="zh-CN"/>
        </w:rPr>
        <w:t>海南省行政规范性文件制定与备案规定（海南省人民政府令第285号令）</w:t>
      </w:r>
    </w:p>
    <w:p>
      <w:pPr>
        <w:pStyle w:val="140"/>
        <w:numPr>
          <w:ilvl w:val="0"/>
          <w:numId w:val="0"/>
        </w:numPr>
        <w:ind w:leftChars="200"/>
      </w:pPr>
      <w:r>
        <w:rPr>
          <w:rFonts w:hint="eastAsia"/>
          <w:lang w:val="en-US" w:eastAsia="zh-CN"/>
        </w:rPr>
        <w:br w:type="textWrapping"/>
      </w:r>
    </w:p>
    <w:p>
      <w:pPr>
        <w:pStyle w:val="140"/>
        <w:numPr>
          <w:ilvl w:val="0"/>
          <w:numId w:val="0"/>
        </w:numPr>
        <w:jc w:val="both"/>
        <w:rPr>
          <w:rFonts w:hint="eastAsia"/>
        </w:rPr>
      </w:pPr>
    </w:p>
    <w:p>
      <w:pPr>
        <w:pStyle w:val="140"/>
        <w:numPr>
          <w:ilvl w:val="0"/>
          <w:numId w:val="0"/>
        </w:numPr>
        <w:jc w:val="both"/>
        <w:rPr>
          <w:rFonts w:hint="eastAsia"/>
        </w:rPr>
      </w:pPr>
    </w:p>
    <w:p>
      <w:pPr>
        <w:pStyle w:val="140"/>
        <w:numPr>
          <w:ilvl w:val="0"/>
          <w:numId w:val="0"/>
        </w:numPr>
        <w:ind w:left="824" w:hanging="624"/>
      </w:pPr>
    </w:p>
    <w:p>
      <w:pPr>
        <w:pStyle w:val="140"/>
        <w:numPr>
          <w:ilvl w:val="0"/>
          <w:numId w:val="0"/>
        </w:numPr>
        <w:ind w:left="824" w:hanging="624"/>
      </w:pPr>
    </w:p>
    <w:p>
      <w:pPr>
        <w:pStyle w:val="140"/>
        <w:numPr>
          <w:ilvl w:val="0"/>
          <w:numId w:val="0"/>
        </w:numPr>
        <w:ind w:left="824" w:hanging="624"/>
      </w:pPr>
    </w:p>
    <w:p>
      <w:pPr>
        <w:pStyle w:val="140"/>
        <w:numPr>
          <w:ilvl w:val="0"/>
          <w:numId w:val="0"/>
        </w:numPr>
        <w:ind w:left="824" w:hanging="624"/>
      </w:pPr>
    </w:p>
    <w:p>
      <w:pPr>
        <w:pStyle w:val="57"/>
        <w:ind w:firstLine="0"/>
        <w:rPr>
          <w:lang w:eastAsia="zh-CN"/>
        </w:rPr>
        <w:sectPr>
          <w:footerReference r:id="rId11" w:type="default"/>
          <w:type w:val="continuous"/>
          <w:pgSz w:w="11906" w:h="16838"/>
          <w:pgMar w:top="2410" w:right="1134" w:bottom="1134" w:left="1134" w:header="1418" w:footer="1134" w:gutter="284"/>
          <w:cols w:space="425" w:num="1"/>
          <w:docGrid w:type="lines" w:linePitch="312" w:charSpace="0"/>
        </w:sectPr>
      </w:pPr>
    </w:p>
    <w:p>
      <w:pPr>
        <w:widowControl/>
        <w:jc w:val="left"/>
        <w:rPr>
          <w:rFonts w:hint="eastAsia"/>
        </w:rPr>
      </w:pPr>
    </w:p>
    <w:sectPr>
      <w:type w:val="continuous"/>
      <w:pgSz w:w="11906" w:h="16838"/>
      <w:pgMar w:top="2410" w:right="1134" w:bottom="1134" w:left="1134" w:header="1418" w:footer="1134" w:gutter="28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光大标宋_CNKI">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ptab w:relativeTo="margin" w:alignment="right" w:leader="none"/>
    </w:r>
    <w:r>
      <w:fldChar w:fldCharType="begin"/>
    </w:r>
    <w:r>
      <w:instrText xml:space="preserve">PAGE   \* MERGEFORMAT</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ptab w:relativeTo="margin" w:alignment="right" w:leader="none"/>
    </w:r>
    <w:r>
      <w:fldChar w:fldCharType="begin"/>
    </w:r>
    <w:r>
      <w:instrText xml:space="preserve">PAGE   \* MERGEFORMAT</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ptab w:relativeTo="margin" w:alignment="right" w:leader="none"/>
    </w: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720"/>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rPr>
        <w:rFonts w:hint="eastAsia"/>
      </w:rPr>
    </w:pPr>
    <w:sdt>
      <w:sdtPr>
        <w:rPr>
          <w:rStyle w:val="37"/>
        </w:rPr>
        <w:alias w:val="奇数页页眉"/>
        <w:tag w:val="奇数页页眉"/>
        <w:id w:val="992454727"/>
        <w:lock w:val="sdtLocked"/>
        <w:placeholder>
          <w:docPart w:val="B01DB294BC89497199480EF510E6B26F"/>
        </w:placeholder>
      </w:sdtPr>
      <w:sdtEndPr>
        <w:rPr>
          <w:rStyle w:val="37"/>
        </w:rPr>
      </w:sdtEndPr>
      <w:sdtContent>
        <w:r>
          <w:rPr>
            <w:rStyle w:val="37"/>
            <w:rFonts w:hint="eastAsia"/>
          </w:rPr>
          <w:t>DB</w:t>
        </w:r>
        <w:r>
          <w:rPr>
            <w:rStyle w:val="37"/>
          </w:rPr>
          <w:t>XX/T XXXXX-XXXX</w:t>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720"/>
      <w:jc w:val="both"/>
      <w:rPr>
        <w:rFonts w:hint="eastAsia"/>
      </w:rPr>
    </w:pPr>
    <w:sdt>
      <w:sdtPr>
        <w:rPr>
          <w:rStyle w:val="40"/>
        </w:rPr>
        <w:alias w:val="偶数页页眉"/>
        <w:tag w:val="偶数页页眉"/>
        <w:id w:val="-25872811"/>
        <w:lock w:val="sdtLocked"/>
        <w:placeholder>
          <w:docPart w:val="09CC54DB5E514F7D9A5832398FC710D4"/>
        </w:placeholder>
      </w:sdtPr>
      <w:sdtEndPr>
        <w:rPr>
          <w:rStyle w:val="27"/>
        </w:rPr>
      </w:sdtEndPr>
      <w:sdtContent>
        <w:r>
          <w:rPr>
            <w:rStyle w:val="40"/>
          </w:rPr>
          <w:t>DBXX/T XXXXX-XXXX</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FF4DF"/>
    <w:multiLevelType w:val="singleLevel"/>
    <w:tmpl w:val="9DDFF4DF"/>
    <w:lvl w:ilvl="0" w:tentative="0">
      <w:start w:val="6"/>
      <w:numFmt w:val="chineseCounting"/>
      <w:suff w:val="nothing"/>
      <w:lvlText w:val="%1、"/>
      <w:lvlJc w:val="left"/>
      <w:rPr>
        <w:rFonts w:hint="eastAsia"/>
      </w:rPr>
    </w:lvl>
  </w:abstractNum>
  <w:abstractNum w:abstractNumId="1">
    <w:nsid w:val="FFDA46C0"/>
    <w:multiLevelType w:val="singleLevel"/>
    <w:tmpl w:val="FFDA46C0"/>
    <w:lvl w:ilvl="0" w:tentative="0">
      <w:start w:val="1"/>
      <w:numFmt w:val="lowerLetter"/>
      <w:suff w:val="space"/>
      <w:lvlText w:val="%1)"/>
      <w:lvlJc w:val="left"/>
    </w:lvl>
  </w:abstractNum>
  <w:abstractNum w:abstractNumId="2">
    <w:nsid w:val="06412E49"/>
    <w:multiLevelType w:val="multilevel"/>
    <w:tmpl w:val="06412E49"/>
    <w:lvl w:ilvl="0" w:tentative="0">
      <w:start w:val="1"/>
      <w:numFmt w:val="lowerLetter"/>
      <w:pStyle w:val="114"/>
      <w:lvlText w:val="%1"/>
      <w:lvlJc w:val="left"/>
      <w:pPr>
        <w:ind w:left="482" w:hanging="119"/>
      </w:pPr>
      <w:rPr>
        <w:rFonts w:hint="eastAsia" w:ascii="宋体" w:eastAsia="宋体"/>
        <w:b w:val="0"/>
        <w:i w:val="0"/>
        <w:color w:val="auto"/>
        <w:sz w:val="18"/>
        <w:vertAlign w:val="superscrip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8240F2F"/>
    <w:multiLevelType w:val="multilevel"/>
    <w:tmpl w:val="08240F2F"/>
    <w:lvl w:ilvl="0" w:tentative="0">
      <w:start w:val="1"/>
      <w:numFmt w:val="lowerLetter"/>
      <w:pStyle w:val="95"/>
      <w:lvlText w:val="%1)"/>
      <w:lvlJc w:val="left"/>
      <w:pPr>
        <w:ind w:left="839" w:hanging="397"/>
      </w:pPr>
      <w:rPr>
        <w:rFonts w:hint="eastAsia"/>
      </w:rPr>
    </w:lvl>
    <w:lvl w:ilvl="1" w:tentative="0">
      <w:start w:val="1"/>
      <w:numFmt w:val="decimal"/>
      <w:pStyle w:val="97"/>
      <w:lvlText w:val="%2)"/>
      <w:lvlJc w:val="left"/>
      <w:pPr>
        <w:ind w:left="1259" w:hanging="397"/>
      </w:pPr>
      <w:rPr>
        <w:rFonts w:hint="eastAsia"/>
      </w:rPr>
    </w:lvl>
    <w:lvl w:ilvl="2" w:tentative="0">
      <w:start w:val="1"/>
      <w:numFmt w:val="decimal"/>
      <w:pStyle w:val="98"/>
      <w:lvlText w:val="(%3)"/>
      <w:lvlJc w:val="left"/>
      <w:pPr>
        <w:ind w:left="1678" w:hanging="453"/>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9095154"/>
    <w:multiLevelType w:val="multilevel"/>
    <w:tmpl w:val="09095154"/>
    <w:lvl w:ilvl="0" w:tentative="0">
      <w:start w:val="1"/>
      <w:numFmt w:val="none"/>
      <w:pStyle w:val="89"/>
      <w:suff w:val="nothing"/>
      <w:lvlText w:val="示例："/>
      <w:lvlJc w:val="left"/>
      <w:pPr>
        <w:ind w:left="0" w:firstLine="363"/>
      </w:pPr>
      <w:rPr>
        <w:rFonts w:hint="eastAsia" w:eastAsia="黑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B75447B"/>
    <w:multiLevelType w:val="multilevel"/>
    <w:tmpl w:val="0B75447B"/>
    <w:lvl w:ilvl="0" w:tentative="0">
      <w:start w:val="0"/>
      <w:numFmt w:val="decimal"/>
      <w:suff w:val="nothing"/>
      <w:lvlText w:val="%1  "/>
      <w:lvlJc w:val="left"/>
      <w:pPr>
        <w:ind w:left="0" w:firstLine="0"/>
      </w:pPr>
      <w:rPr>
        <w:rFonts w:hint="eastAsia" w:ascii="黑体" w:eastAsia="黑体"/>
        <w:b w:val="0"/>
        <w:i w:val="0"/>
        <w:color w:val="auto"/>
        <w:sz w:val="21"/>
      </w:rPr>
    </w:lvl>
    <w:lvl w:ilvl="1" w:tentative="0">
      <w:start w:val="1"/>
      <w:numFmt w:val="decimal"/>
      <w:pStyle w:val="148"/>
      <w:suff w:val="nothing"/>
      <w:lvlText w:val="%1.%2  "/>
      <w:lvlJc w:val="left"/>
      <w:pPr>
        <w:ind w:left="0" w:firstLine="0"/>
      </w:pPr>
      <w:rPr>
        <w:rFonts w:hint="eastAsia" w:ascii="黑体" w:eastAsia="黑体"/>
        <w:b w:val="0"/>
        <w:i w:val="0"/>
        <w:color w:val="auto"/>
        <w:sz w:val="21"/>
      </w:rPr>
    </w:lvl>
    <w:lvl w:ilvl="2" w:tentative="0">
      <w:start w:val="1"/>
      <w:numFmt w:val="decimal"/>
      <w:pStyle w:val="149"/>
      <w:suff w:val="nothing"/>
      <w:lvlText w:val="%1.%2.%3  "/>
      <w:lvlJc w:val="left"/>
      <w:pPr>
        <w:ind w:left="0" w:firstLine="0"/>
      </w:pPr>
      <w:rPr>
        <w:rFonts w:hint="eastAsia" w:ascii="黑体" w:eastAsia="黑体"/>
        <w:b w:val="0"/>
        <w:i w:val="0"/>
        <w:color w:val="auto"/>
        <w:sz w:val="21"/>
      </w:rPr>
    </w:lvl>
    <w:lvl w:ilvl="3" w:tentative="0">
      <w:start w:val="1"/>
      <w:numFmt w:val="decimal"/>
      <w:pStyle w:val="150"/>
      <w:suff w:val="nothing"/>
      <w:lvlText w:val="%1.%2.%3.%4  "/>
      <w:lvlJc w:val="left"/>
      <w:pPr>
        <w:ind w:left="0" w:firstLine="0"/>
      </w:pPr>
      <w:rPr>
        <w:rFonts w:hint="eastAsia" w:ascii="黑体" w:eastAsia="黑体"/>
        <w:b w:val="0"/>
        <w:i w:val="0"/>
        <w:color w:val="auto"/>
        <w:sz w:val="21"/>
      </w:rPr>
    </w:lvl>
    <w:lvl w:ilvl="4" w:tentative="0">
      <w:start w:val="1"/>
      <w:numFmt w:val="decimal"/>
      <w:pStyle w:val="151"/>
      <w:suff w:val="nothing"/>
      <w:lvlText w:val="%1.%2.%3.%4.%5  "/>
      <w:lvlJc w:val="left"/>
      <w:pPr>
        <w:ind w:left="0" w:firstLine="0"/>
      </w:pPr>
      <w:rPr>
        <w:rFonts w:hint="eastAsia" w:ascii="黑体" w:eastAsia="黑体"/>
        <w:b w:val="0"/>
        <w:i w:val="0"/>
        <w:color w:val="auto"/>
        <w:sz w:val="21"/>
      </w:rPr>
    </w:lvl>
    <w:lvl w:ilvl="5" w:tentative="0">
      <w:start w:val="1"/>
      <w:numFmt w:val="decimal"/>
      <w:pStyle w:val="127"/>
      <w:suff w:val="nothing"/>
      <w:lvlText w:val="%1.%2.%3.%4.%5.%6  "/>
      <w:lvlJc w:val="left"/>
      <w:pPr>
        <w:ind w:left="0" w:firstLine="0"/>
      </w:pPr>
      <w:rPr>
        <w:rFonts w:hint="eastAsia" w:ascii="黑体" w:eastAsia="黑体"/>
        <w:b w:val="0"/>
        <w:i w:val="0"/>
        <w:color w:val="auto"/>
        <w:sz w:val="21"/>
      </w:rPr>
    </w:lvl>
    <w:lvl w:ilvl="6" w:tentative="0">
      <w:start w:val="1"/>
      <w:numFmt w:val="decimal"/>
      <w:suff w:val="nothing"/>
      <w:lvlText w:val="%1.%2.%3.%4.%5.%6.%7  "/>
      <w:lvlJc w:val="left"/>
      <w:pPr>
        <w:ind w:left="0" w:firstLine="0"/>
      </w:pPr>
      <w:rPr>
        <w:rFonts w:hint="eastAsia" w:ascii="黑体" w:eastAsia="黑体"/>
        <w:b w:val="0"/>
        <w:i w:val="0"/>
        <w:color w:val="auto"/>
        <w:sz w:val="21"/>
      </w:rPr>
    </w:lvl>
    <w:lvl w:ilvl="7" w:tentative="0">
      <w:start w:val="1"/>
      <w:numFmt w:val="decimal"/>
      <w:suff w:val="nothing"/>
      <w:lvlText w:val="%1.%2.%3.%4.%5.%6.%7.%8  "/>
      <w:lvlJc w:val="left"/>
      <w:pPr>
        <w:ind w:left="0" w:firstLine="0"/>
      </w:pPr>
      <w:rPr>
        <w:rFonts w:hint="eastAsia" w:ascii="黑体" w:eastAsia="黑体"/>
        <w:b w:val="0"/>
        <w:i w:val="0"/>
        <w:color w:val="auto"/>
        <w:sz w:val="21"/>
      </w:rPr>
    </w:lvl>
    <w:lvl w:ilvl="8" w:tentative="0">
      <w:start w:val="1"/>
      <w:numFmt w:val="decimal"/>
      <w:suff w:val="nothing"/>
      <w:lvlText w:val="%1.%2.%3.%4.%5.%6.%7.%8.%9  "/>
      <w:lvlJc w:val="left"/>
      <w:pPr>
        <w:ind w:left="0" w:firstLine="0"/>
      </w:pPr>
      <w:rPr>
        <w:rFonts w:hint="eastAsia" w:ascii="黑体" w:eastAsia="黑体"/>
        <w:b w:val="0"/>
        <w:i w:val="0"/>
        <w:color w:val="auto"/>
        <w:sz w:val="21"/>
      </w:rPr>
    </w:lvl>
  </w:abstractNum>
  <w:abstractNum w:abstractNumId="6">
    <w:nsid w:val="0F8B6BAC"/>
    <w:multiLevelType w:val="multilevel"/>
    <w:tmpl w:val="0F8B6BAC"/>
    <w:lvl w:ilvl="0" w:tentative="0">
      <w:start w:val="1"/>
      <w:numFmt w:val="none"/>
      <w:pStyle w:val="112"/>
      <w:lvlText w:val="注："/>
      <w:lvlJc w:val="left"/>
      <w:pPr>
        <w:ind w:left="726" w:hanging="363"/>
      </w:pPr>
      <w:rPr>
        <w:rFonts w:hint="eastAsia" w:eastAsia="黑体"/>
        <w:color w:val="auto"/>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2270534A"/>
    <w:multiLevelType w:val="multilevel"/>
    <w:tmpl w:val="2270534A"/>
    <w:lvl w:ilvl="0" w:tentative="0">
      <w:start w:val="1"/>
      <w:numFmt w:val="decimal"/>
      <w:pStyle w:val="88"/>
      <w:suff w:val="nothing"/>
      <w:lvlText w:val="图 %1  "/>
      <w:lvlJc w:val="center"/>
      <w:pPr>
        <w:ind w:left="709" w:hanging="709"/>
      </w:pPr>
      <w:rPr>
        <w:rFonts w:hint="eastAsia" w:eastAsia="黑体"/>
        <w:color w:val="auto"/>
        <w:sz w:val="21"/>
      </w:rPr>
    </w:lvl>
    <w:lvl w:ilvl="1" w:tentative="0">
      <w:start w:val="1"/>
      <w:numFmt w:val="decimal"/>
      <w:lvlText w:val="%1.%2"/>
      <w:lvlJc w:val="left"/>
      <w:pPr>
        <w:tabs>
          <w:tab w:val="left" w:pos="851"/>
        </w:tabs>
        <w:ind w:left="1531" w:hanging="680"/>
      </w:pPr>
      <w:rPr>
        <w:rFonts w:hint="eastAsia" w:eastAsia="黑体"/>
        <w:sz w:val="21"/>
      </w:rPr>
    </w:lvl>
    <w:lvl w:ilvl="2" w:tentative="0">
      <w:start w:val="1"/>
      <w:numFmt w:val="decimal"/>
      <w:lvlText w:val="%1.%2.%3"/>
      <w:lvlJc w:val="left"/>
      <w:pPr>
        <w:tabs>
          <w:tab w:val="left" w:pos="1702"/>
        </w:tabs>
        <w:ind w:left="2382" w:hanging="680"/>
      </w:pPr>
      <w:rPr>
        <w:rFonts w:hint="eastAsia"/>
      </w:rPr>
    </w:lvl>
    <w:lvl w:ilvl="3" w:tentative="0">
      <w:start w:val="1"/>
      <w:numFmt w:val="decimal"/>
      <w:lvlText w:val="%1.%2.%3.%4"/>
      <w:lvlJc w:val="left"/>
      <w:pPr>
        <w:tabs>
          <w:tab w:val="left" w:pos="2553"/>
        </w:tabs>
        <w:ind w:left="3233" w:hanging="680"/>
      </w:pPr>
      <w:rPr>
        <w:rFonts w:hint="eastAsia"/>
      </w:rPr>
    </w:lvl>
    <w:lvl w:ilvl="4" w:tentative="0">
      <w:start w:val="1"/>
      <w:numFmt w:val="decimal"/>
      <w:lvlText w:val="%1.%2.%3.%4.%5"/>
      <w:lvlJc w:val="left"/>
      <w:pPr>
        <w:tabs>
          <w:tab w:val="left" w:pos="3404"/>
        </w:tabs>
        <w:ind w:left="4084" w:hanging="680"/>
      </w:pPr>
      <w:rPr>
        <w:rFonts w:hint="eastAsia"/>
      </w:rPr>
    </w:lvl>
    <w:lvl w:ilvl="5" w:tentative="0">
      <w:start w:val="1"/>
      <w:numFmt w:val="decimal"/>
      <w:lvlText w:val="%1.%2.%3.%4.%5.%6"/>
      <w:lvlJc w:val="left"/>
      <w:pPr>
        <w:tabs>
          <w:tab w:val="left" w:pos="4255"/>
        </w:tabs>
        <w:ind w:left="4935" w:hanging="680"/>
      </w:pPr>
      <w:rPr>
        <w:rFonts w:hint="eastAsia"/>
      </w:rPr>
    </w:lvl>
    <w:lvl w:ilvl="6" w:tentative="0">
      <w:start w:val="1"/>
      <w:numFmt w:val="decimal"/>
      <w:lvlText w:val="%1.%2.%3.%4.%5.%6.%7"/>
      <w:lvlJc w:val="left"/>
      <w:pPr>
        <w:tabs>
          <w:tab w:val="left" w:pos="5106"/>
        </w:tabs>
        <w:ind w:left="5786" w:hanging="680"/>
      </w:pPr>
      <w:rPr>
        <w:rFonts w:hint="eastAsia"/>
      </w:rPr>
    </w:lvl>
    <w:lvl w:ilvl="7" w:tentative="0">
      <w:start w:val="1"/>
      <w:numFmt w:val="decimal"/>
      <w:lvlText w:val="%1.%2.%3.%4.%5.%6.%7.%8"/>
      <w:lvlJc w:val="left"/>
      <w:pPr>
        <w:tabs>
          <w:tab w:val="left" w:pos="5957"/>
        </w:tabs>
        <w:ind w:left="6637" w:hanging="680"/>
      </w:pPr>
      <w:rPr>
        <w:rFonts w:hint="eastAsia"/>
      </w:rPr>
    </w:lvl>
    <w:lvl w:ilvl="8" w:tentative="0">
      <w:start w:val="1"/>
      <w:numFmt w:val="decimal"/>
      <w:lvlText w:val="%1.%2.%3.%4.%5.%6.%7.%8.%9"/>
      <w:lvlJc w:val="left"/>
      <w:pPr>
        <w:tabs>
          <w:tab w:val="left" w:pos="6808"/>
        </w:tabs>
        <w:ind w:left="7488" w:hanging="680"/>
      </w:pPr>
      <w:rPr>
        <w:rFonts w:hint="eastAsia"/>
      </w:rPr>
    </w:lvl>
  </w:abstractNum>
  <w:abstractNum w:abstractNumId="8">
    <w:nsid w:val="2D374237"/>
    <w:multiLevelType w:val="multilevel"/>
    <w:tmpl w:val="2D374237"/>
    <w:lvl w:ilvl="0" w:tentative="0">
      <w:start w:val="1"/>
      <w:numFmt w:val="decimal"/>
      <w:pStyle w:val="102"/>
      <w:suff w:val="nothing"/>
      <w:lvlText w:val="注 %1："/>
      <w:lvlJc w:val="left"/>
      <w:pPr>
        <w:ind w:left="896" w:hanging="533"/>
      </w:pPr>
      <w:rPr>
        <w:rFonts w:hint="eastAsia" w:ascii="黑体" w:eastAsia="黑体"/>
        <w:b w:val="0"/>
        <w:i w:val="0"/>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2FF61E54"/>
    <w:multiLevelType w:val="multilevel"/>
    <w:tmpl w:val="2FF61E54"/>
    <w:lvl w:ilvl="0" w:tentative="0">
      <w:start w:val="1"/>
      <w:numFmt w:val="lowerLetter"/>
      <w:pStyle w:val="103"/>
      <w:suff w:val="nothing"/>
      <w:lvlText w:val="%1  "/>
      <w:lvlJc w:val="left"/>
      <w:pPr>
        <w:ind w:left="482" w:hanging="119"/>
      </w:pPr>
      <w:rPr>
        <w:rFonts w:hint="eastAsia" w:ascii="宋体" w:eastAsia="宋体"/>
        <w:b w:val="0"/>
        <w:i w:val="0"/>
        <w:sz w:val="18"/>
        <w:vertAlign w:val="superscript"/>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37B02989"/>
    <w:multiLevelType w:val="multilevel"/>
    <w:tmpl w:val="37B02989"/>
    <w:lvl w:ilvl="0" w:tentative="0">
      <w:start w:val="1"/>
      <w:numFmt w:val="none"/>
      <w:pStyle w:val="85"/>
      <w:suff w:val="nothing"/>
      <w:lvlText w:val="注："/>
      <w:lvlJc w:val="left"/>
      <w:pPr>
        <w:ind w:left="726" w:hanging="363"/>
      </w:pPr>
      <w:rPr>
        <w:rFonts w:hint="eastAsia" w:eastAsia="黑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388809C1"/>
    <w:multiLevelType w:val="multilevel"/>
    <w:tmpl w:val="388809C1"/>
    <w:lvl w:ilvl="0" w:tentative="0">
      <w:start w:val="1"/>
      <w:numFmt w:val="upperLetter"/>
      <w:pStyle w:val="65"/>
      <w:suff w:val="nothing"/>
      <w:lvlText w:val="附录%1"/>
      <w:lvlJc w:val="left"/>
      <w:pPr>
        <w:ind w:left="4395" w:hanging="1"/>
      </w:pPr>
      <w:rPr>
        <w:rFonts w:hint="eastAsia" w:ascii="黑体" w:eastAsia="黑体"/>
        <w:b w:val="0"/>
        <w:i w:val="0"/>
        <w:color w:val="auto"/>
        <w:spacing w:val="50"/>
        <w:sz w:val="21"/>
      </w:rPr>
    </w:lvl>
    <w:lvl w:ilvl="1" w:tentative="0">
      <w:start w:val="1"/>
      <w:numFmt w:val="decimal"/>
      <w:pStyle w:val="122"/>
      <w:suff w:val="nothing"/>
      <w:lvlText w:val="%1.%2  "/>
      <w:lvlJc w:val="left"/>
      <w:pPr>
        <w:ind w:left="0" w:firstLine="0"/>
      </w:pPr>
      <w:rPr>
        <w:rFonts w:hint="eastAsia" w:eastAsia="黑体"/>
        <w:sz w:val="21"/>
      </w:rPr>
    </w:lvl>
    <w:lvl w:ilvl="2" w:tentative="0">
      <w:start w:val="1"/>
      <w:numFmt w:val="decimal"/>
      <w:pStyle w:val="124"/>
      <w:suff w:val="nothing"/>
      <w:lvlText w:val="%1.%2.%3  "/>
      <w:lvlJc w:val="left"/>
      <w:pPr>
        <w:ind w:left="0" w:firstLine="0"/>
      </w:pPr>
      <w:rPr>
        <w:rFonts w:hint="eastAsia" w:eastAsia="黑体"/>
        <w:sz w:val="21"/>
      </w:rPr>
    </w:lvl>
    <w:lvl w:ilvl="3" w:tentative="0">
      <w:start w:val="1"/>
      <w:numFmt w:val="decimal"/>
      <w:pStyle w:val="125"/>
      <w:suff w:val="nothing"/>
      <w:lvlText w:val="%1.%2.%3.%4  "/>
      <w:lvlJc w:val="left"/>
      <w:pPr>
        <w:ind w:left="0" w:firstLine="0"/>
      </w:pPr>
      <w:rPr>
        <w:rFonts w:hint="eastAsia"/>
      </w:rPr>
    </w:lvl>
    <w:lvl w:ilvl="4" w:tentative="0">
      <w:start w:val="1"/>
      <w:numFmt w:val="decimal"/>
      <w:pStyle w:val="126"/>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1.%2.%3.%4.%5.%6.%7  "/>
      <w:lvlJc w:val="left"/>
      <w:pPr>
        <w:ind w:left="0" w:firstLine="0"/>
      </w:pPr>
      <w:rPr>
        <w:rFonts w:hint="eastAsia"/>
      </w:rPr>
    </w:lvl>
    <w:lvl w:ilvl="7" w:tentative="0">
      <w:start w:val="1"/>
      <w:numFmt w:val="decimal"/>
      <w:suff w:val="nothing"/>
      <w:lvlText w:val="%1.%2.%3.%4.%5.%6.%7.%8  "/>
      <w:lvlJc w:val="left"/>
      <w:pPr>
        <w:ind w:left="0" w:firstLine="0"/>
      </w:pPr>
      <w:rPr>
        <w:rFonts w:hint="eastAsia"/>
      </w:rPr>
    </w:lvl>
    <w:lvl w:ilvl="8" w:tentative="0">
      <w:start w:val="1"/>
      <w:numFmt w:val="decimal"/>
      <w:suff w:val="nothing"/>
      <w:lvlText w:val="%1.%2.%3.%4.%5.%6.%7.%8.%9  "/>
      <w:lvlJc w:val="left"/>
      <w:pPr>
        <w:ind w:left="0" w:firstLine="0"/>
      </w:pPr>
      <w:rPr>
        <w:rFonts w:hint="eastAsia" w:eastAsia="黑体"/>
        <w:sz w:val="21"/>
      </w:rPr>
    </w:lvl>
  </w:abstractNum>
  <w:abstractNum w:abstractNumId="12">
    <w:nsid w:val="3A520AA5"/>
    <w:multiLevelType w:val="multilevel"/>
    <w:tmpl w:val="3A520AA5"/>
    <w:lvl w:ilvl="0" w:tentative="0">
      <w:start w:val="1"/>
      <w:numFmt w:val="none"/>
      <w:pStyle w:val="93"/>
      <w:suff w:val="nothing"/>
      <w:lvlText w:val="%1——"/>
      <w:lvlJc w:val="left"/>
      <w:pPr>
        <w:ind w:left="851" w:hanging="426"/>
      </w:pPr>
      <w:rPr>
        <w:rFonts w:hint="default" w:ascii="Times New Roman" w:hAnsi="Times New Roman" w:eastAsia="宋体"/>
        <w:color w:val="auto"/>
        <w:sz w:val="21"/>
      </w:rPr>
    </w:lvl>
    <w:lvl w:ilvl="1" w:tentative="0">
      <w:start w:val="1"/>
      <w:numFmt w:val="bullet"/>
      <w:pStyle w:val="94"/>
      <w:lvlText w:val=""/>
      <w:lvlJc w:val="left"/>
      <w:pPr>
        <w:ind w:left="1287" w:hanging="397"/>
      </w:pPr>
      <w:rPr>
        <w:rFonts w:hint="default" w:ascii="Symbol" w:hAnsi="Symbol"/>
        <w:color w:val="auto"/>
      </w:rPr>
    </w:lvl>
    <w:lvl w:ilvl="2" w:tentative="0">
      <w:start w:val="1"/>
      <w:numFmt w:val="bullet"/>
      <w:pStyle w:val="96"/>
      <w:lvlText w:val=""/>
      <w:lvlJc w:val="left"/>
      <w:pPr>
        <w:ind w:left="1758" w:hanging="465"/>
      </w:pPr>
      <w:rPr>
        <w:rFonts w:hint="default" w:ascii="Symbol" w:hAnsi="Symbol"/>
        <w:color w:val="auto"/>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3F6C50F3"/>
    <w:multiLevelType w:val="multilevel"/>
    <w:tmpl w:val="3F6C50F3"/>
    <w:lvl w:ilvl="0" w:tentative="0">
      <w:start w:val="1"/>
      <w:numFmt w:val="decimal"/>
      <w:pStyle w:val="113"/>
      <w:suff w:val="nothing"/>
      <w:lvlText w:val="注 %1："/>
      <w:lvlJc w:val="left"/>
      <w:pPr>
        <w:ind w:left="896" w:hanging="533"/>
      </w:pPr>
      <w:rPr>
        <w:rFonts w:hint="eastAsia" w:ascii="黑体" w:eastAsia="黑体"/>
        <w:color w:val="auto"/>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3FE5BFD4"/>
    <w:multiLevelType w:val="singleLevel"/>
    <w:tmpl w:val="3FE5BFD4"/>
    <w:lvl w:ilvl="0" w:tentative="0">
      <w:start w:val="1"/>
      <w:numFmt w:val="lowerLetter"/>
      <w:suff w:val="space"/>
      <w:lvlText w:val="%1)"/>
      <w:lvlJc w:val="left"/>
    </w:lvl>
  </w:abstractNum>
  <w:abstractNum w:abstractNumId="15">
    <w:nsid w:val="4C1A5465"/>
    <w:multiLevelType w:val="multilevel"/>
    <w:tmpl w:val="4C1A5465"/>
    <w:lvl w:ilvl="0" w:tentative="0">
      <w:start w:val="1"/>
      <w:numFmt w:val="decimal"/>
      <w:pStyle w:val="140"/>
      <w:suff w:val="nothing"/>
      <w:lvlText w:val="[%1]  "/>
      <w:lvlJc w:val="left"/>
      <w:pPr>
        <w:ind w:left="624" w:hanging="624"/>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4F095245"/>
    <w:multiLevelType w:val="multilevel"/>
    <w:tmpl w:val="4F095245"/>
    <w:lvl w:ilvl="0" w:tentative="0">
      <w:start w:val="1"/>
      <w:numFmt w:val="decimal"/>
      <w:pStyle w:val="86"/>
      <w:suff w:val="nothing"/>
      <w:lvlText w:val="注 %1："/>
      <w:lvlJc w:val="left"/>
      <w:pPr>
        <w:ind w:left="896" w:hanging="533"/>
      </w:pPr>
      <w:rPr>
        <w:rFonts w:hint="eastAsia" w:ascii="黑体" w:eastAsia="黑体"/>
        <w:color w:val="auto"/>
        <w:spacing w:val="0"/>
        <w:w w:val="100"/>
        <w:kern w:val="0"/>
        <w:position w:val="0"/>
        <w:sz w:val="18"/>
      </w:rPr>
    </w:lvl>
    <w:lvl w:ilvl="1" w:tentative="0">
      <w:start w:val="1"/>
      <w:numFmt w:val="decimal"/>
      <w:lvlText w:val="%1.%2"/>
      <w:lvlJc w:val="left"/>
      <w:pPr>
        <w:tabs>
          <w:tab w:val="left" w:pos="425"/>
        </w:tabs>
        <w:ind w:left="425" w:firstLine="0"/>
      </w:pPr>
      <w:rPr>
        <w:rFonts w:hint="eastAsia"/>
      </w:rPr>
    </w:lvl>
    <w:lvl w:ilvl="2" w:tentative="0">
      <w:start w:val="1"/>
      <w:numFmt w:val="decimal"/>
      <w:lvlText w:val="%1.%2.%3"/>
      <w:lvlJc w:val="left"/>
      <w:pPr>
        <w:tabs>
          <w:tab w:val="left" w:pos="487"/>
        </w:tabs>
        <w:ind w:left="487" w:firstLine="0"/>
      </w:pPr>
      <w:rPr>
        <w:rFonts w:hint="eastAsia"/>
      </w:rPr>
    </w:lvl>
    <w:lvl w:ilvl="3" w:tentative="0">
      <w:start w:val="1"/>
      <w:numFmt w:val="decimal"/>
      <w:lvlText w:val="%1.%2.%3.%4"/>
      <w:lvlJc w:val="left"/>
      <w:pPr>
        <w:tabs>
          <w:tab w:val="left" w:pos="549"/>
        </w:tabs>
        <w:ind w:left="549" w:firstLine="0"/>
      </w:pPr>
      <w:rPr>
        <w:rFonts w:hint="eastAsia"/>
      </w:rPr>
    </w:lvl>
    <w:lvl w:ilvl="4" w:tentative="0">
      <w:start w:val="1"/>
      <w:numFmt w:val="decimal"/>
      <w:lvlText w:val="%1.%2.%3.%4.%5"/>
      <w:lvlJc w:val="left"/>
      <w:pPr>
        <w:tabs>
          <w:tab w:val="left" w:pos="611"/>
        </w:tabs>
        <w:ind w:left="611" w:firstLine="0"/>
      </w:pPr>
      <w:rPr>
        <w:rFonts w:hint="eastAsia"/>
      </w:rPr>
    </w:lvl>
    <w:lvl w:ilvl="5" w:tentative="0">
      <w:start w:val="1"/>
      <w:numFmt w:val="decimal"/>
      <w:lvlText w:val="%1.%2.%3.%4.%5.%6"/>
      <w:lvlJc w:val="left"/>
      <w:pPr>
        <w:tabs>
          <w:tab w:val="left" w:pos="673"/>
        </w:tabs>
        <w:ind w:left="673" w:firstLine="0"/>
      </w:pPr>
      <w:rPr>
        <w:rFonts w:hint="eastAsia"/>
      </w:rPr>
    </w:lvl>
    <w:lvl w:ilvl="6" w:tentative="0">
      <w:start w:val="1"/>
      <w:numFmt w:val="decimal"/>
      <w:lvlText w:val="%1.%2.%3.%4.%5.%6.%7"/>
      <w:lvlJc w:val="left"/>
      <w:pPr>
        <w:tabs>
          <w:tab w:val="left" w:pos="735"/>
        </w:tabs>
        <w:ind w:left="735" w:firstLine="0"/>
      </w:pPr>
      <w:rPr>
        <w:rFonts w:hint="eastAsia"/>
      </w:rPr>
    </w:lvl>
    <w:lvl w:ilvl="7" w:tentative="0">
      <w:start w:val="1"/>
      <w:numFmt w:val="decimal"/>
      <w:lvlText w:val="%1.%2.%3.%4.%5.%6.%7.%8"/>
      <w:lvlJc w:val="left"/>
      <w:pPr>
        <w:tabs>
          <w:tab w:val="left" w:pos="797"/>
        </w:tabs>
        <w:ind w:left="797" w:firstLine="0"/>
      </w:pPr>
      <w:rPr>
        <w:rFonts w:hint="eastAsia"/>
      </w:rPr>
    </w:lvl>
    <w:lvl w:ilvl="8" w:tentative="0">
      <w:start w:val="1"/>
      <w:numFmt w:val="decimal"/>
      <w:lvlText w:val="%1.%2.%3.%4.%5.%6.%7.%8.%9"/>
      <w:lvlJc w:val="left"/>
      <w:pPr>
        <w:tabs>
          <w:tab w:val="left" w:pos="859"/>
        </w:tabs>
        <w:ind w:left="859" w:firstLine="0"/>
      </w:pPr>
      <w:rPr>
        <w:rFonts w:hint="eastAsia"/>
      </w:rPr>
    </w:lvl>
  </w:abstractNum>
  <w:abstractNum w:abstractNumId="17">
    <w:nsid w:val="5FF16A5C"/>
    <w:multiLevelType w:val="multilevel"/>
    <w:tmpl w:val="5FF16A5C"/>
    <w:lvl w:ilvl="0" w:tentative="0">
      <w:start w:val="1"/>
      <w:numFmt w:val="upperLetter"/>
      <w:pStyle w:val="135"/>
      <w:suff w:val="nothing"/>
      <w:lvlText w:val="%1"/>
      <w:lvlJc w:val="left"/>
      <w:pPr>
        <w:ind w:left="425" w:hanging="425"/>
      </w:pPr>
      <w:rPr>
        <w:rFonts w:eastAsia="黑体"/>
        <w:vanish/>
        <w:sz w:val="2"/>
      </w:rPr>
    </w:lvl>
    <w:lvl w:ilvl="1" w:tentative="0">
      <w:start w:val="1"/>
      <w:numFmt w:val="decimal"/>
      <w:pStyle w:val="133"/>
      <w:suff w:val="nothing"/>
      <w:lvlText w:val="图 %1.%2  "/>
      <w:lvlJc w:val="left"/>
      <w:pPr>
        <w:ind w:left="425" w:hanging="425"/>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6185786D"/>
    <w:multiLevelType w:val="multilevel"/>
    <w:tmpl w:val="6185786D"/>
    <w:lvl w:ilvl="0" w:tentative="0">
      <w:start w:val="1"/>
      <w:numFmt w:val="none"/>
      <w:pStyle w:val="107"/>
      <w:lvlText w:val="注："/>
      <w:lvlJc w:val="left"/>
      <w:pPr>
        <w:ind w:left="726" w:hanging="363"/>
      </w:pPr>
      <w:rPr>
        <w:rFonts w:hint="eastAsia" w:ascii="黑体" w:eastAsia="黑体"/>
        <w:b w:val="0"/>
        <w:i w:val="0"/>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61D45A5B"/>
    <w:multiLevelType w:val="multilevel"/>
    <w:tmpl w:val="61D45A5B"/>
    <w:lvl w:ilvl="0" w:tentative="0">
      <w:start w:val="1"/>
      <w:numFmt w:val="decimal"/>
      <w:pStyle w:val="62"/>
      <w:suff w:val="nothing"/>
      <w:lvlText w:val="%1  "/>
      <w:lvlJc w:val="left"/>
      <w:pPr>
        <w:ind w:left="425" w:hanging="425"/>
      </w:pPr>
      <w:rPr>
        <w:rFonts w:hint="eastAsia" w:ascii="黑体" w:eastAsia="黑体"/>
        <w:b w:val="0"/>
        <w:i w:val="0"/>
        <w:color w:val="auto"/>
        <w:sz w:val="21"/>
      </w:rPr>
    </w:lvl>
    <w:lvl w:ilvl="1" w:tentative="0">
      <w:start w:val="1"/>
      <w:numFmt w:val="decimal"/>
      <w:pStyle w:val="61"/>
      <w:suff w:val="nothing"/>
      <w:lvlText w:val="%1.%2  "/>
      <w:lvlJc w:val="left"/>
      <w:pPr>
        <w:ind w:left="0" w:firstLine="0"/>
      </w:pPr>
      <w:rPr>
        <w:rFonts w:hint="eastAsia" w:ascii="黑体" w:eastAsia="黑体"/>
        <w:b w:val="0"/>
        <w:i w:val="0"/>
        <w:color w:val="auto"/>
        <w:sz w:val="21"/>
      </w:rPr>
    </w:lvl>
    <w:lvl w:ilvl="2" w:tentative="0">
      <w:start w:val="1"/>
      <w:numFmt w:val="decimal"/>
      <w:pStyle w:val="71"/>
      <w:suff w:val="nothing"/>
      <w:lvlText w:val="%1.%2.%3  "/>
      <w:lvlJc w:val="left"/>
      <w:pPr>
        <w:ind w:left="0" w:firstLine="0"/>
      </w:pPr>
      <w:rPr>
        <w:rFonts w:hint="eastAsia" w:ascii="黑体" w:eastAsia="黑体"/>
        <w:b w:val="0"/>
        <w:i w:val="0"/>
        <w:color w:val="auto"/>
        <w:sz w:val="21"/>
      </w:rPr>
    </w:lvl>
    <w:lvl w:ilvl="3" w:tentative="0">
      <w:start w:val="1"/>
      <w:numFmt w:val="decimal"/>
      <w:pStyle w:val="76"/>
      <w:suff w:val="nothing"/>
      <w:lvlText w:val="%1.%2.%3.%4  "/>
      <w:lvlJc w:val="left"/>
      <w:pPr>
        <w:ind w:left="0" w:firstLine="0"/>
      </w:pPr>
      <w:rPr>
        <w:rFonts w:hint="eastAsia" w:ascii="黑体" w:eastAsia="黑体"/>
        <w:b w:val="0"/>
        <w:i w:val="0"/>
        <w:color w:val="auto"/>
        <w:sz w:val="21"/>
      </w:rPr>
    </w:lvl>
    <w:lvl w:ilvl="4" w:tentative="0">
      <w:start w:val="1"/>
      <w:numFmt w:val="decimal"/>
      <w:pStyle w:val="78"/>
      <w:suff w:val="nothing"/>
      <w:lvlText w:val="%1.%2.%3.%4.%5  "/>
      <w:lvlJc w:val="left"/>
      <w:pPr>
        <w:ind w:left="0" w:firstLine="0"/>
      </w:pPr>
      <w:rPr>
        <w:rFonts w:hint="eastAsia" w:ascii="黑体" w:eastAsia="黑体"/>
        <w:b w:val="0"/>
        <w:i w:val="0"/>
        <w:color w:val="auto"/>
        <w:sz w:val="21"/>
      </w:rPr>
    </w:lvl>
    <w:lvl w:ilvl="5" w:tentative="0">
      <w:start w:val="1"/>
      <w:numFmt w:val="decimal"/>
      <w:pStyle w:val="80"/>
      <w:suff w:val="nothing"/>
      <w:lvlText w:val="%1.%2.%3.%4.%5.%6  "/>
      <w:lvlJc w:val="left"/>
      <w:pPr>
        <w:ind w:left="0" w:firstLine="0"/>
      </w:pPr>
      <w:rPr>
        <w:rFonts w:hint="eastAsia" w:ascii="黑体" w:eastAsia="黑体"/>
        <w:b w:val="0"/>
        <w:i w:val="0"/>
        <w:color w:val="auto"/>
        <w:sz w:val="21"/>
      </w:rPr>
    </w:lvl>
    <w:lvl w:ilvl="6" w:tentative="0">
      <w:start w:val="1"/>
      <w:numFmt w:val="decimal"/>
      <w:suff w:val="nothing"/>
      <w:lvlText w:val="%1.%2.%3.%4.%5.%6.%7"/>
      <w:lvlJc w:val="left"/>
      <w:pPr>
        <w:ind w:left="0" w:firstLine="0"/>
      </w:pPr>
      <w:rPr>
        <w:rFonts w:hint="eastAsia" w:ascii="黑体" w:eastAsia="黑体"/>
        <w:b w:val="0"/>
        <w:i w:val="0"/>
        <w:color w:val="auto"/>
        <w:sz w:val="21"/>
      </w:rPr>
    </w:lvl>
    <w:lvl w:ilvl="7" w:tentative="0">
      <w:start w:val="1"/>
      <w:numFmt w:val="decimal"/>
      <w:suff w:val="nothing"/>
      <w:lvlText w:val="%1.%2.%3.%4.%5.%6.%7.%8"/>
      <w:lvlJc w:val="left"/>
      <w:pPr>
        <w:ind w:left="0" w:firstLine="0"/>
      </w:pPr>
      <w:rPr>
        <w:rFonts w:hint="eastAsia" w:ascii="黑体" w:eastAsia="黑体"/>
        <w:b w:val="0"/>
        <w:i w:val="0"/>
        <w:color w:val="auto"/>
        <w:sz w:val="21"/>
      </w:rPr>
    </w:lvl>
    <w:lvl w:ilvl="8" w:tentative="0">
      <w:start w:val="1"/>
      <w:numFmt w:val="decimal"/>
      <w:suff w:val="nothing"/>
      <w:lvlText w:val="%1.%2.%3.%4.%5.%6.%7.%8.%9"/>
      <w:lvlJc w:val="left"/>
      <w:pPr>
        <w:ind w:left="0" w:firstLine="0"/>
      </w:pPr>
      <w:rPr>
        <w:rFonts w:hint="eastAsia" w:ascii="黑体" w:eastAsia="黑体"/>
        <w:b w:val="0"/>
        <w:i w:val="0"/>
        <w:color w:val="auto"/>
        <w:sz w:val="21"/>
      </w:rPr>
    </w:lvl>
  </w:abstractNum>
  <w:abstractNum w:abstractNumId="20">
    <w:nsid w:val="633A79D7"/>
    <w:multiLevelType w:val="multilevel"/>
    <w:tmpl w:val="633A79D7"/>
    <w:lvl w:ilvl="0" w:tentative="0">
      <w:start w:val="1"/>
      <w:numFmt w:val="decimal"/>
      <w:suff w:val="nothing"/>
      <w:lvlText w:val="表 %1 "/>
      <w:lvlJc w:val="center"/>
      <w:pPr>
        <w:ind w:left="0" w:firstLine="0"/>
      </w:pPr>
      <w:rPr>
        <w:rFonts w:hint="eastAsia" w:eastAsia="黑体"/>
        <w:color w:val="auto"/>
        <w:sz w:val="21"/>
      </w:rPr>
    </w:lvl>
    <w:lvl w:ilvl="1" w:tentative="0">
      <w:start w:val="1"/>
      <w:numFmt w:val="decimal"/>
      <w:lvlRestart w:val="0"/>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6C234AAC"/>
    <w:multiLevelType w:val="multilevel"/>
    <w:tmpl w:val="6C234AAC"/>
    <w:lvl w:ilvl="0" w:tentative="0">
      <w:start w:val="1"/>
      <w:numFmt w:val="decimal"/>
      <w:pStyle w:val="91"/>
      <w:suff w:val="nothing"/>
      <w:lvlText w:val="示例 %1："/>
      <w:lvlJc w:val="left"/>
      <w:pPr>
        <w:ind w:left="488" w:firstLine="363"/>
      </w:pPr>
      <w:rPr>
        <w:rFonts w:hint="eastAsia" w:eastAsia="黑体"/>
        <w:color w:val="auto"/>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6C280F2F"/>
    <w:multiLevelType w:val="multilevel"/>
    <w:tmpl w:val="6C280F2F"/>
    <w:lvl w:ilvl="0" w:tentative="0">
      <w:start w:val="1"/>
      <w:numFmt w:val="upperLetter"/>
      <w:pStyle w:val="134"/>
      <w:suff w:val="nothing"/>
      <w:lvlText w:val="%1"/>
      <w:lvlJc w:val="left"/>
      <w:pPr>
        <w:ind w:left="425" w:hanging="425"/>
      </w:pPr>
      <w:rPr>
        <w:rFonts w:eastAsia="黑体"/>
        <w:vanish/>
        <w:color w:val="auto"/>
        <w:sz w:val="2"/>
      </w:rPr>
    </w:lvl>
    <w:lvl w:ilvl="1" w:tentative="0">
      <w:start w:val="1"/>
      <w:numFmt w:val="decimal"/>
      <w:pStyle w:val="121"/>
      <w:suff w:val="nothing"/>
      <w:lvlText w:val="表 %1.%2  "/>
      <w:lvlJc w:val="left"/>
      <w:pPr>
        <w:ind w:left="4877" w:hanging="624"/>
      </w:pPr>
      <w:rPr>
        <w:rFonts w:hint="eastAsia" w:ascii="黑体" w:eastAsia="黑体"/>
        <w:color w:val="auto"/>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9"/>
  </w:num>
  <w:num w:numId="2">
    <w:abstractNumId w:val="11"/>
  </w:num>
  <w:num w:numId="3">
    <w:abstractNumId w:val="10"/>
  </w:num>
  <w:num w:numId="4">
    <w:abstractNumId w:val="16"/>
  </w:num>
  <w:num w:numId="5">
    <w:abstractNumId w:val="7"/>
  </w:num>
  <w:num w:numId="6">
    <w:abstractNumId w:val="4"/>
  </w:num>
  <w:num w:numId="7">
    <w:abstractNumId w:val="21"/>
  </w:num>
  <w:num w:numId="8">
    <w:abstractNumId w:val="12"/>
  </w:num>
  <w:num w:numId="9">
    <w:abstractNumId w:val="3"/>
  </w:num>
  <w:num w:numId="10">
    <w:abstractNumId w:val="8"/>
  </w:num>
  <w:num w:numId="11">
    <w:abstractNumId w:val="9"/>
  </w:num>
  <w:num w:numId="12">
    <w:abstractNumId w:val="18"/>
  </w:num>
  <w:num w:numId="13">
    <w:abstractNumId w:val="20"/>
    <w:lvlOverride w:ilvl="0">
      <w:lvl w:ilvl="0" w:tentative="1">
        <w:start w:val="1"/>
        <w:numFmt w:val="decimal"/>
        <w:pStyle w:val="110"/>
        <w:suff w:val="nothing"/>
        <w:lvlText w:val="表 %1 "/>
        <w:lvlJc w:val="center"/>
        <w:pPr>
          <w:ind w:left="0" w:firstLine="0"/>
        </w:pPr>
      </w:lvl>
    </w:lvlOverride>
  </w:num>
  <w:num w:numId="14">
    <w:abstractNumId w:val="6"/>
  </w:num>
  <w:num w:numId="15">
    <w:abstractNumId w:val="13"/>
  </w:num>
  <w:num w:numId="16">
    <w:abstractNumId w:val="2"/>
  </w:num>
  <w:num w:numId="17">
    <w:abstractNumId w:val="22"/>
  </w:num>
  <w:num w:numId="18">
    <w:abstractNumId w:val="5"/>
  </w:num>
  <w:num w:numId="19">
    <w:abstractNumId w:val="17"/>
  </w:num>
  <w:num w:numId="20">
    <w:abstractNumId w:val="15"/>
  </w:num>
  <w:num w:numId="21">
    <w:abstractNumId w:val="1"/>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mODgyMzIyNzU3MzM0M2Q4N2I4NzVlOWI3YjgxYTAifQ=="/>
  </w:docVars>
  <w:rsids>
    <w:rsidRoot w:val="00657643"/>
    <w:rsid w:val="0000028A"/>
    <w:rsid w:val="00000EC8"/>
    <w:rsid w:val="00003AF0"/>
    <w:rsid w:val="00004971"/>
    <w:rsid w:val="000056D6"/>
    <w:rsid w:val="00005F30"/>
    <w:rsid w:val="00006B60"/>
    <w:rsid w:val="00010876"/>
    <w:rsid w:val="00012130"/>
    <w:rsid w:val="00014A9F"/>
    <w:rsid w:val="00015045"/>
    <w:rsid w:val="0002633A"/>
    <w:rsid w:val="000264DB"/>
    <w:rsid w:val="00026632"/>
    <w:rsid w:val="000302F9"/>
    <w:rsid w:val="00030A70"/>
    <w:rsid w:val="00030C2C"/>
    <w:rsid w:val="00032DFC"/>
    <w:rsid w:val="000338DB"/>
    <w:rsid w:val="00033DEF"/>
    <w:rsid w:val="00034EED"/>
    <w:rsid w:val="000352E1"/>
    <w:rsid w:val="00035E60"/>
    <w:rsid w:val="000401FC"/>
    <w:rsid w:val="00041E33"/>
    <w:rsid w:val="000424AC"/>
    <w:rsid w:val="00042E2E"/>
    <w:rsid w:val="00043783"/>
    <w:rsid w:val="00043B9E"/>
    <w:rsid w:val="000454F2"/>
    <w:rsid w:val="00046709"/>
    <w:rsid w:val="00046CEE"/>
    <w:rsid w:val="00046EB8"/>
    <w:rsid w:val="00050620"/>
    <w:rsid w:val="00053493"/>
    <w:rsid w:val="00053FD4"/>
    <w:rsid w:val="00054B61"/>
    <w:rsid w:val="00055A56"/>
    <w:rsid w:val="000573D8"/>
    <w:rsid w:val="000574BB"/>
    <w:rsid w:val="00057B16"/>
    <w:rsid w:val="00057BE7"/>
    <w:rsid w:val="00061406"/>
    <w:rsid w:val="00062642"/>
    <w:rsid w:val="00062CB9"/>
    <w:rsid w:val="00065136"/>
    <w:rsid w:val="00066018"/>
    <w:rsid w:val="00066091"/>
    <w:rsid w:val="000672B2"/>
    <w:rsid w:val="0006754D"/>
    <w:rsid w:val="00067BB2"/>
    <w:rsid w:val="000709A2"/>
    <w:rsid w:val="00071300"/>
    <w:rsid w:val="00071F41"/>
    <w:rsid w:val="0007502A"/>
    <w:rsid w:val="0007765D"/>
    <w:rsid w:val="00077B51"/>
    <w:rsid w:val="00083002"/>
    <w:rsid w:val="00083E33"/>
    <w:rsid w:val="00084B8C"/>
    <w:rsid w:val="00086C26"/>
    <w:rsid w:val="00086F2F"/>
    <w:rsid w:val="00087D5B"/>
    <w:rsid w:val="00090F42"/>
    <w:rsid w:val="00091A33"/>
    <w:rsid w:val="00093AF4"/>
    <w:rsid w:val="00095229"/>
    <w:rsid w:val="00095358"/>
    <w:rsid w:val="000979A2"/>
    <w:rsid w:val="000A00E0"/>
    <w:rsid w:val="000A141A"/>
    <w:rsid w:val="000A1C86"/>
    <w:rsid w:val="000A409B"/>
    <w:rsid w:val="000A4DE0"/>
    <w:rsid w:val="000A5ED3"/>
    <w:rsid w:val="000A6FAF"/>
    <w:rsid w:val="000A7000"/>
    <w:rsid w:val="000B029B"/>
    <w:rsid w:val="000B070A"/>
    <w:rsid w:val="000B1482"/>
    <w:rsid w:val="000B6A52"/>
    <w:rsid w:val="000B6A75"/>
    <w:rsid w:val="000C0376"/>
    <w:rsid w:val="000C0C87"/>
    <w:rsid w:val="000C1CEF"/>
    <w:rsid w:val="000C2E6A"/>
    <w:rsid w:val="000C46E3"/>
    <w:rsid w:val="000C49C5"/>
    <w:rsid w:val="000C5C9C"/>
    <w:rsid w:val="000C641A"/>
    <w:rsid w:val="000C65E9"/>
    <w:rsid w:val="000C7185"/>
    <w:rsid w:val="000C72E4"/>
    <w:rsid w:val="000C7849"/>
    <w:rsid w:val="000D01F1"/>
    <w:rsid w:val="000D020A"/>
    <w:rsid w:val="000D2D61"/>
    <w:rsid w:val="000D33C0"/>
    <w:rsid w:val="000D3EDE"/>
    <w:rsid w:val="000D5644"/>
    <w:rsid w:val="000D598C"/>
    <w:rsid w:val="000D7014"/>
    <w:rsid w:val="000D7369"/>
    <w:rsid w:val="000E449B"/>
    <w:rsid w:val="000E4A22"/>
    <w:rsid w:val="000E515A"/>
    <w:rsid w:val="000E5726"/>
    <w:rsid w:val="000E5C71"/>
    <w:rsid w:val="000E5FDD"/>
    <w:rsid w:val="000E6C9E"/>
    <w:rsid w:val="000E7581"/>
    <w:rsid w:val="000F08BC"/>
    <w:rsid w:val="000F109A"/>
    <w:rsid w:val="000F2BB0"/>
    <w:rsid w:val="000F36E3"/>
    <w:rsid w:val="00102954"/>
    <w:rsid w:val="00103B87"/>
    <w:rsid w:val="00104E8A"/>
    <w:rsid w:val="00105816"/>
    <w:rsid w:val="00105C22"/>
    <w:rsid w:val="00107235"/>
    <w:rsid w:val="00113927"/>
    <w:rsid w:val="00114D36"/>
    <w:rsid w:val="001150D4"/>
    <w:rsid w:val="001152BD"/>
    <w:rsid w:val="00120831"/>
    <w:rsid w:val="00120E02"/>
    <w:rsid w:val="001210B2"/>
    <w:rsid w:val="00122DC6"/>
    <w:rsid w:val="0012424C"/>
    <w:rsid w:val="0012434D"/>
    <w:rsid w:val="0012489A"/>
    <w:rsid w:val="00126661"/>
    <w:rsid w:val="00127C66"/>
    <w:rsid w:val="0013157C"/>
    <w:rsid w:val="0013160C"/>
    <w:rsid w:val="0013194B"/>
    <w:rsid w:val="00131CCE"/>
    <w:rsid w:val="00132DD3"/>
    <w:rsid w:val="00134BCE"/>
    <w:rsid w:val="0013527C"/>
    <w:rsid w:val="00136CD3"/>
    <w:rsid w:val="001416FB"/>
    <w:rsid w:val="00141739"/>
    <w:rsid w:val="00142305"/>
    <w:rsid w:val="0014454B"/>
    <w:rsid w:val="00144795"/>
    <w:rsid w:val="00144FB7"/>
    <w:rsid w:val="00147089"/>
    <w:rsid w:val="001473E9"/>
    <w:rsid w:val="00147744"/>
    <w:rsid w:val="00147B26"/>
    <w:rsid w:val="00150197"/>
    <w:rsid w:val="00151859"/>
    <w:rsid w:val="00151E15"/>
    <w:rsid w:val="00154F80"/>
    <w:rsid w:val="001567A3"/>
    <w:rsid w:val="00156EBA"/>
    <w:rsid w:val="001574F9"/>
    <w:rsid w:val="00157D30"/>
    <w:rsid w:val="00157D95"/>
    <w:rsid w:val="00160D13"/>
    <w:rsid w:val="00161259"/>
    <w:rsid w:val="00161AE3"/>
    <w:rsid w:val="001643A6"/>
    <w:rsid w:val="001649E8"/>
    <w:rsid w:val="00164BC1"/>
    <w:rsid w:val="0016514A"/>
    <w:rsid w:val="0016792D"/>
    <w:rsid w:val="00167F55"/>
    <w:rsid w:val="00171075"/>
    <w:rsid w:val="00173843"/>
    <w:rsid w:val="00173B09"/>
    <w:rsid w:val="001756CD"/>
    <w:rsid w:val="00175BAD"/>
    <w:rsid w:val="00177A04"/>
    <w:rsid w:val="00177E6B"/>
    <w:rsid w:val="001803E8"/>
    <w:rsid w:val="0018237C"/>
    <w:rsid w:val="001823E0"/>
    <w:rsid w:val="00182C70"/>
    <w:rsid w:val="00182F01"/>
    <w:rsid w:val="00182F2B"/>
    <w:rsid w:val="001830B5"/>
    <w:rsid w:val="00183460"/>
    <w:rsid w:val="001838CD"/>
    <w:rsid w:val="00185912"/>
    <w:rsid w:val="0018780A"/>
    <w:rsid w:val="00187F25"/>
    <w:rsid w:val="00191101"/>
    <w:rsid w:val="001918B7"/>
    <w:rsid w:val="00193C63"/>
    <w:rsid w:val="001978FD"/>
    <w:rsid w:val="001A1BBD"/>
    <w:rsid w:val="001A3239"/>
    <w:rsid w:val="001A3BF8"/>
    <w:rsid w:val="001A6F0F"/>
    <w:rsid w:val="001A71F8"/>
    <w:rsid w:val="001B28A1"/>
    <w:rsid w:val="001B37B3"/>
    <w:rsid w:val="001B4168"/>
    <w:rsid w:val="001B43F7"/>
    <w:rsid w:val="001B7D7B"/>
    <w:rsid w:val="001C4936"/>
    <w:rsid w:val="001C594D"/>
    <w:rsid w:val="001C6C5D"/>
    <w:rsid w:val="001C7542"/>
    <w:rsid w:val="001D2E24"/>
    <w:rsid w:val="001D495C"/>
    <w:rsid w:val="001D4AC4"/>
    <w:rsid w:val="001D5881"/>
    <w:rsid w:val="001D638D"/>
    <w:rsid w:val="001D6638"/>
    <w:rsid w:val="001D7959"/>
    <w:rsid w:val="001E01B5"/>
    <w:rsid w:val="001E0521"/>
    <w:rsid w:val="001E0D2E"/>
    <w:rsid w:val="001E31ED"/>
    <w:rsid w:val="001E3674"/>
    <w:rsid w:val="001E3920"/>
    <w:rsid w:val="001E46E7"/>
    <w:rsid w:val="001F03F8"/>
    <w:rsid w:val="001F0CFD"/>
    <w:rsid w:val="001F13F5"/>
    <w:rsid w:val="001F1574"/>
    <w:rsid w:val="001F2286"/>
    <w:rsid w:val="001F39E7"/>
    <w:rsid w:val="001F3E08"/>
    <w:rsid w:val="001F3EF6"/>
    <w:rsid w:val="001F568B"/>
    <w:rsid w:val="001F6D9D"/>
    <w:rsid w:val="001F72F3"/>
    <w:rsid w:val="00201425"/>
    <w:rsid w:val="00201D83"/>
    <w:rsid w:val="00213CDC"/>
    <w:rsid w:val="00214C68"/>
    <w:rsid w:val="00214D70"/>
    <w:rsid w:val="00216E40"/>
    <w:rsid w:val="00221667"/>
    <w:rsid w:val="00222076"/>
    <w:rsid w:val="0022289F"/>
    <w:rsid w:val="00222A9C"/>
    <w:rsid w:val="002236A6"/>
    <w:rsid w:val="002247F1"/>
    <w:rsid w:val="00225280"/>
    <w:rsid w:val="0022532A"/>
    <w:rsid w:val="002257E0"/>
    <w:rsid w:val="002259B8"/>
    <w:rsid w:val="002266FC"/>
    <w:rsid w:val="0023145C"/>
    <w:rsid w:val="00231E56"/>
    <w:rsid w:val="0023283D"/>
    <w:rsid w:val="00234168"/>
    <w:rsid w:val="002350A7"/>
    <w:rsid w:val="00236323"/>
    <w:rsid w:val="00236598"/>
    <w:rsid w:val="002401F0"/>
    <w:rsid w:val="00243E66"/>
    <w:rsid w:val="0024468B"/>
    <w:rsid w:val="00244819"/>
    <w:rsid w:val="0024567D"/>
    <w:rsid w:val="00246507"/>
    <w:rsid w:val="002465A0"/>
    <w:rsid w:val="00246A3A"/>
    <w:rsid w:val="00247A43"/>
    <w:rsid w:val="00247F62"/>
    <w:rsid w:val="00250098"/>
    <w:rsid w:val="002516D8"/>
    <w:rsid w:val="002521EF"/>
    <w:rsid w:val="002524D9"/>
    <w:rsid w:val="00253403"/>
    <w:rsid w:val="0025407E"/>
    <w:rsid w:val="002546F4"/>
    <w:rsid w:val="00255733"/>
    <w:rsid w:val="00256C9D"/>
    <w:rsid w:val="00257852"/>
    <w:rsid w:val="00262900"/>
    <w:rsid w:val="00265A82"/>
    <w:rsid w:val="0026613B"/>
    <w:rsid w:val="00266681"/>
    <w:rsid w:val="0026683C"/>
    <w:rsid w:val="00267058"/>
    <w:rsid w:val="002678C7"/>
    <w:rsid w:val="00270873"/>
    <w:rsid w:val="00271357"/>
    <w:rsid w:val="00271558"/>
    <w:rsid w:val="002736FD"/>
    <w:rsid w:val="0027425D"/>
    <w:rsid w:val="00274BC1"/>
    <w:rsid w:val="002758CD"/>
    <w:rsid w:val="002760DD"/>
    <w:rsid w:val="002765C6"/>
    <w:rsid w:val="00277540"/>
    <w:rsid w:val="002805DD"/>
    <w:rsid w:val="00280B6E"/>
    <w:rsid w:val="00280CA8"/>
    <w:rsid w:val="00280F0B"/>
    <w:rsid w:val="0028108A"/>
    <w:rsid w:val="00282100"/>
    <w:rsid w:val="00284DAF"/>
    <w:rsid w:val="00286314"/>
    <w:rsid w:val="00286BDA"/>
    <w:rsid w:val="00287AA7"/>
    <w:rsid w:val="002900C2"/>
    <w:rsid w:val="00290332"/>
    <w:rsid w:val="002911EE"/>
    <w:rsid w:val="00293A49"/>
    <w:rsid w:val="00294456"/>
    <w:rsid w:val="00294A87"/>
    <w:rsid w:val="00294F77"/>
    <w:rsid w:val="00295494"/>
    <w:rsid w:val="002961F9"/>
    <w:rsid w:val="002962D5"/>
    <w:rsid w:val="00297CFD"/>
    <w:rsid w:val="00297FF8"/>
    <w:rsid w:val="002A0378"/>
    <w:rsid w:val="002A0CBC"/>
    <w:rsid w:val="002A130F"/>
    <w:rsid w:val="002A1F32"/>
    <w:rsid w:val="002A301C"/>
    <w:rsid w:val="002A4608"/>
    <w:rsid w:val="002A5D4E"/>
    <w:rsid w:val="002A628D"/>
    <w:rsid w:val="002B575D"/>
    <w:rsid w:val="002B7252"/>
    <w:rsid w:val="002C0187"/>
    <w:rsid w:val="002C0558"/>
    <w:rsid w:val="002C1580"/>
    <w:rsid w:val="002C3AF9"/>
    <w:rsid w:val="002C3C1F"/>
    <w:rsid w:val="002C426C"/>
    <w:rsid w:val="002C4A98"/>
    <w:rsid w:val="002C4C31"/>
    <w:rsid w:val="002C4D50"/>
    <w:rsid w:val="002C6360"/>
    <w:rsid w:val="002C640F"/>
    <w:rsid w:val="002C6EED"/>
    <w:rsid w:val="002C7125"/>
    <w:rsid w:val="002C7FCC"/>
    <w:rsid w:val="002D0151"/>
    <w:rsid w:val="002D1A9D"/>
    <w:rsid w:val="002D25E3"/>
    <w:rsid w:val="002D37FC"/>
    <w:rsid w:val="002D3884"/>
    <w:rsid w:val="002D47EE"/>
    <w:rsid w:val="002D52D3"/>
    <w:rsid w:val="002E0797"/>
    <w:rsid w:val="002E1864"/>
    <w:rsid w:val="002E5A4F"/>
    <w:rsid w:val="002F08DF"/>
    <w:rsid w:val="002F21B6"/>
    <w:rsid w:val="002F2FF3"/>
    <w:rsid w:val="002F352C"/>
    <w:rsid w:val="002F44C5"/>
    <w:rsid w:val="002F6645"/>
    <w:rsid w:val="002F6FE9"/>
    <w:rsid w:val="002F7907"/>
    <w:rsid w:val="00300065"/>
    <w:rsid w:val="00300086"/>
    <w:rsid w:val="0030016A"/>
    <w:rsid w:val="00302900"/>
    <w:rsid w:val="0030358E"/>
    <w:rsid w:val="003040B9"/>
    <w:rsid w:val="003042A7"/>
    <w:rsid w:val="0030464C"/>
    <w:rsid w:val="00304B54"/>
    <w:rsid w:val="00305EDB"/>
    <w:rsid w:val="00305FAC"/>
    <w:rsid w:val="003069DF"/>
    <w:rsid w:val="00307E54"/>
    <w:rsid w:val="00310146"/>
    <w:rsid w:val="00310B36"/>
    <w:rsid w:val="00310DAB"/>
    <w:rsid w:val="00312E99"/>
    <w:rsid w:val="003141BF"/>
    <w:rsid w:val="003160DB"/>
    <w:rsid w:val="003203F6"/>
    <w:rsid w:val="003206D1"/>
    <w:rsid w:val="00322024"/>
    <w:rsid w:val="00324B1D"/>
    <w:rsid w:val="003253B9"/>
    <w:rsid w:val="0032587F"/>
    <w:rsid w:val="00325C32"/>
    <w:rsid w:val="0032693C"/>
    <w:rsid w:val="00326F27"/>
    <w:rsid w:val="0032722E"/>
    <w:rsid w:val="003300A0"/>
    <w:rsid w:val="00331B1A"/>
    <w:rsid w:val="00331B38"/>
    <w:rsid w:val="00332CB4"/>
    <w:rsid w:val="003330C4"/>
    <w:rsid w:val="0033737C"/>
    <w:rsid w:val="003401E6"/>
    <w:rsid w:val="0034179F"/>
    <w:rsid w:val="003432E5"/>
    <w:rsid w:val="00344079"/>
    <w:rsid w:val="00344907"/>
    <w:rsid w:val="003454E5"/>
    <w:rsid w:val="00345660"/>
    <w:rsid w:val="00345C84"/>
    <w:rsid w:val="003513F7"/>
    <w:rsid w:val="00351F4E"/>
    <w:rsid w:val="003529BB"/>
    <w:rsid w:val="00352B98"/>
    <w:rsid w:val="00353C6B"/>
    <w:rsid w:val="0036324E"/>
    <w:rsid w:val="00363595"/>
    <w:rsid w:val="00364802"/>
    <w:rsid w:val="00364D23"/>
    <w:rsid w:val="003669E5"/>
    <w:rsid w:val="00367BD6"/>
    <w:rsid w:val="00370048"/>
    <w:rsid w:val="00370D98"/>
    <w:rsid w:val="0037109B"/>
    <w:rsid w:val="003725AF"/>
    <w:rsid w:val="00372D64"/>
    <w:rsid w:val="003736A5"/>
    <w:rsid w:val="003741EA"/>
    <w:rsid w:val="003748C0"/>
    <w:rsid w:val="003756EC"/>
    <w:rsid w:val="00376A59"/>
    <w:rsid w:val="0037720E"/>
    <w:rsid w:val="0037751D"/>
    <w:rsid w:val="00381800"/>
    <w:rsid w:val="00381B43"/>
    <w:rsid w:val="00382310"/>
    <w:rsid w:val="00382D57"/>
    <w:rsid w:val="003858CB"/>
    <w:rsid w:val="00387FFC"/>
    <w:rsid w:val="00391A97"/>
    <w:rsid w:val="00397C52"/>
    <w:rsid w:val="003A10FC"/>
    <w:rsid w:val="003A2E85"/>
    <w:rsid w:val="003A2FB7"/>
    <w:rsid w:val="003A37DA"/>
    <w:rsid w:val="003A3E48"/>
    <w:rsid w:val="003A44B4"/>
    <w:rsid w:val="003A44BC"/>
    <w:rsid w:val="003A6308"/>
    <w:rsid w:val="003A7B7D"/>
    <w:rsid w:val="003B0E99"/>
    <w:rsid w:val="003B29D0"/>
    <w:rsid w:val="003B3544"/>
    <w:rsid w:val="003B3AF6"/>
    <w:rsid w:val="003B5D0E"/>
    <w:rsid w:val="003B64C4"/>
    <w:rsid w:val="003B7D0E"/>
    <w:rsid w:val="003C0EBC"/>
    <w:rsid w:val="003C17AB"/>
    <w:rsid w:val="003C3AA0"/>
    <w:rsid w:val="003C4EF6"/>
    <w:rsid w:val="003C50BB"/>
    <w:rsid w:val="003D008F"/>
    <w:rsid w:val="003D3EB1"/>
    <w:rsid w:val="003D51E1"/>
    <w:rsid w:val="003D5EA6"/>
    <w:rsid w:val="003D6C4F"/>
    <w:rsid w:val="003D6E29"/>
    <w:rsid w:val="003D6FCE"/>
    <w:rsid w:val="003D70B8"/>
    <w:rsid w:val="003E0D2A"/>
    <w:rsid w:val="003E11FE"/>
    <w:rsid w:val="003E19AC"/>
    <w:rsid w:val="003E3B09"/>
    <w:rsid w:val="003E3C0E"/>
    <w:rsid w:val="003E4A30"/>
    <w:rsid w:val="003E4A39"/>
    <w:rsid w:val="003E52C8"/>
    <w:rsid w:val="003E577E"/>
    <w:rsid w:val="003E6643"/>
    <w:rsid w:val="003E682B"/>
    <w:rsid w:val="003E7809"/>
    <w:rsid w:val="003E7F18"/>
    <w:rsid w:val="003F010F"/>
    <w:rsid w:val="003F033E"/>
    <w:rsid w:val="003F0BEA"/>
    <w:rsid w:val="003F2874"/>
    <w:rsid w:val="003F2883"/>
    <w:rsid w:val="003F2F9C"/>
    <w:rsid w:val="003F3508"/>
    <w:rsid w:val="003F46DD"/>
    <w:rsid w:val="003F6A5B"/>
    <w:rsid w:val="003F72D2"/>
    <w:rsid w:val="004004D7"/>
    <w:rsid w:val="004019B2"/>
    <w:rsid w:val="004047F3"/>
    <w:rsid w:val="00404A50"/>
    <w:rsid w:val="0040529D"/>
    <w:rsid w:val="004052AB"/>
    <w:rsid w:val="00407270"/>
    <w:rsid w:val="00407397"/>
    <w:rsid w:val="004103EB"/>
    <w:rsid w:val="0041047A"/>
    <w:rsid w:val="004104F6"/>
    <w:rsid w:val="004113DB"/>
    <w:rsid w:val="0041435D"/>
    <w:rsid w:val="00417211"/>
    <w:rsid w:val="00420335"/>
    <w:rsid w:val="004208E2"/>
    <w:rsid w:val="00421FF2"/>
    <w:rsid w:val="00422544"/>
    <w:rsid w:val="00422BF3"/>
    <w:rsid w:val="00425A4D"/>
    <w:rsid w:val="004275B8"/>
    <w:rsid w:val="0042776C"/>
    <w:rsid w:val="00430E04"/>
    <w:rsid w:val="00430FF0"/>
    <w:rsid w:val="00433024"/>
    <w:rsid w:val="00433566"/>
    <w:rsid w:val="00433D13"/>
    <w:rsid w:val="00434FFF"/>
    <w:rsid w:val="004351F5"/>
    <w:rsid w:val="004355D1"/>
    <w:rsid w:val="0043742E"/>
    <w:rsid w:val="0043754B"/>
    <w:rsid w:val="00437AEA"/>
    <w:rsid w:val="004400CC"/>
    <w:rsid w:val="004402ED"/>
    <w:rsid w:val="0044272D"/>
    <w:rsid w:val="00442837"/>
    <w:rsid w:val="00443770"/>
    <w:rsid w:val="004437A3"/>
    <w:rsid w:val="0044486D"/>
    <w:rsid w:val="00445B0F"/>
    <w:rsid w:val="00446CF1"/>
    <w:rsid w:val="00447AF1"/>
    <w:rsid w:val="00450231"/>
    <w:rsid w:val="00450D09"/>
    <w:rsid w:val="00452AE5"/>
    <w:rsid w:val="00453D31"/>
    <w:rsid w:val="00453F10"/>
    <w:rsid w:val="00455351"/>
    <w:rsid w:val="00455545"/>
    <w:rsid w:val="004560E1"/>
    <w:rsid w:val="004560F1"/>
    <w:rsid w:val="00457160"/>
    <w:rsid w:val="004603AC"/>
    <w:rsid w:val="004606C1"/>
    <w:rsid w:val="00460CAE"/>
    <w:rsid w:val="00462E22"/>
    <w:rsid w:val="004631EB"/>
    <w:rsid w:val="0046450D"/>
    <w:rsid w:val="00464B3C"/>
    <w:rsid w:val="00470C96"/>
    <w:rsid w:val="0047153F"/>
    <w:rsid w:val="00472788"/>
    <w:rsid w:val="0047393F"/>
    <w:rsid w:val="00473FD6"/>
    <w:rsid w:val="00475547"/>
    <w:rsid w:val="00476AF9"/>
    <w:rsid w:val="00477C8D"/>
    <w:rsid w:val="004808FA"/>
    <w:rsid w:val="004819B3"/>
    <w:rsid w:val="00482E5B"/>
    <w:rsid w:val="00484963"/>
    <w:rsid w:val="00487638"/>
    <w:rsid w:val="00490D70"/>
    <w:rsid w:val="00491BEB"/>
    <w:rsid w:val="00492543"/>
    <w:rsid w:val="004926A9"/>
    <w:rsid w:val="00493CC5"/>
    <w:rsid w:val="00494949"/>
    <w:rsid w:val="00495AB9"/>
    <w:rsid w:val="004A014B"/>
    <w:rsid w:val="004A0949"/>
    <w:rsid w:val="004A1A41"/>
    <w:rsid w:val="004A20A4"/>
    <w:rsid w:val="004A23A2"/>
    <w:rsid w:val="004A2A2F"/>
    <w:rsid w:val="004A2EE2"/>
    <w:rsid w:val="004A2FD4"/>
    <w:rsid w:val="004A3686"/>
    <w:rsid w:val="004A4AAF"/>
    <w:rsid w:val="004A4F65"/>
    <w:rsid w:val="004A56CC"/>
    <w:rsid w:val="004A6423"/>
    <w:rsid w:val="004A756E"/>
    <w:rsid w:val="004B14C4"/>
    <w:rsid w:val="004B2443"/>
    <w:rsid w:val="004C05FC"/>
    <w:rsid w:val="004C0720"/>
    <w:rsid w:val="004C1BC0"/>
    <w:rsid w:val="004C2982"/>
    <w:rsid w:val="004C3646"/>
    <w:rsid w:val="004C451D"/>
    <w:rsid w:val="004C4E3A"/>
    <w:rsid w:val="004C546B"/>
    <w:rsid w:val="004C5E9C"/>
    <w:rsid w:val="004C62FB"/>
    <w:rsid w:val="004C7E00"/>
    <w:rsid w:val="004D02DF"/>
    <w:rsid w:val="004D216F"/>
    <w:rsid w:val="004D29B2"/>
    <w:rsid w:val="004D34C9"/>
    <w:rsid w:val="004D42F4"/>
    <w:rsid w:val="004D610F"/>
    <w:rsid w:val="004D64C7"/>
    <w:rsid w:val="004D6C08"/>
    <w:rsid w:val="004E0D25"/>
    <w:rsid w:val="004E12B4"/>
    <w:rsid w:val="004E3368"/>
    <w:rsid w:val="004E34BB"/>
    <w:rsid w:val="004E5119"/>
    <w:rsid w:val="004E5A32"/>
    <w:rsid w:val="004E5E7C"/>
    <w:rsid w:val="004E7A9E"/>
    <w:rsid w:val="004F6110"/>
    <w:rsid w:val="004F6457"/>
    <w:rsid w:val="004F74E3"/>
    <w:rsid w:val="00500735"/>
    <w:rsid w:val="00503ABD"/>
    <w:rsid w:val="005069EB"/>
    <w:rsid w:val="00507A9C"/>
    <w:rsid w:val="00507CE7"/>
    <w:rsid w:val="00511FF5"/>
    <w:rsid w:val="00515BA0"/>
    <w:rsid w:val="00516162"/>
    <w:rsid w:val="00516460"/>
    <w:rsid w:val="005168FB"/>
    <w:rsid w:val="005179FC"/>
    <w:rsid w:val="005201D5"/>
    <w:rsid w:val="00520B4A"/>
    <w:rsid w:val="00522432"/>
    <w:rsid w:val="00522E2F"/>
    <w:rsid w:val="00525BFE"/>
    <w:rsid w:val="00527019"/>
    <w:rsid w:val="00527088"/>
    <w:rsid w:val="00532E13"/>
    <w:rsid w:val="00534F4E"/>
    <w:rsid w:val="0053500F"/>
    <w:rsid w:val="00535A4D"/>
    <w:rsid w:val="0053638F"/>
    <w:rsid w:val="0053783B"/>
    <w:rsid w:val="00537C98"/>
    <w:rsid w:val="005403B0"/>
    <w:rsid w:val="00540C26"/>
    <w:rsid w:val="00544695"/>
    <w:rsid w:val="005459F6"/>
    <w:rsid w:val="00545DD0"/>
    <w:rsid w:val="00546271"/>
    <w:rsid w:val="005469BD"/>
    <w:rsid w:val="00547682"/>
    <w:rsid w:val="00550BD1"/>
    <w:rsid w:val="005524C8"/>
    <w:rsid w:val="00552DA3"/>
    <w:rsid w:val="00555684"/>
    <w:rsid w:val="0056084F"/>
    <w:rsid w:val="00560DC2"/>
    <w:rsid w:val="0056238F"/>
    <w:rsid w:val="0056280C"/>
    <w:rsid w:val="00564496"/>
    <w:rsid w:val="005647A5"/>
    <w:rsid w:val="00565459"/>
    <w:rsid w:val="005665AA"/>
    <w:rsid w:val="00566BEB"/>
    <w:rsid w:val="0057457E"/>
    <w:rsid w:val="005746D0"/>
    <w:rsid w:val="00575AA3"/>
    <w:rsid w:val="00576795"/>
    <w:rsid w:val="005769C2"/>
    <w:rsid w:val="005777C9"/>
    <w:rsid w:val="00581D49"/>
    <w:rsid w:val="00581EE5"/>
    <w:rsid w:val="00583D4B"/>
    <w:rsid w:val="00586FB6"/>
    <w:rsid w:val="00587466"/>
    <w:rsid w:val="00590153"/>
    <w:rsid w:val="0059168F"/>
    <w:rsid w:val="00593BB0"/>
    <w:rsid w:val="00593ECA"/>
    <w:rsid w:val="0059465E"/>
    <w:rsid w:val="00595153"/>
    <w:rsid w:val="00595BE0"/>
    <w:rsid w:val="0059601A"/>
    <w:rsid w:val="00596428"/>
    <w:rsid w:val="005A0630"/>
    <w:rsid w:val="005A219F"/>
    <w:rsid w:val="005A21A9"/>
    <w:rsid w:val="005A2216"/>
    <w:rsid w:val="005A2236"/>
    <w:rsid w:val="005A3C20"/>
    <w:rsid w:val="005A4CF1"/>
    <w:rsid w:val="005A5BAE"/>
    <w:rsid w:val="005A66E4"/>
    <w:rsid w:val="005A719E"/>
    <w:rsid w:val="005A71B0"/>
    <w:rsid w:val="005A7551"/>
    <w:rsid w:val="005B217F"/>
    <w:rsid w:val="005B300C"/>
    <w:rsid w:val="005B72D7"/>
    <w:rsid w:val="005C1BF1"/>
    <w:rsid w:val="005C244A"/>
    <w:rsid w:val="005C3C1E"/>
    <w:rsid w:val="005C4285"/>
    <w:rsid w:val="005C4BE3"/>
    <w:rsid w:val="005C5071"/>
    <w:rsid w:val="005C62C2"/>
    <w:rsid w:val="005C745C"/>
    <w:rsid w:val="005C7F6A"/>
    <w:rsid w:val="005D01B9"/>
    <w:rsid w:val="005D037F"/>
    <w:rsid w:val="005D0EB6"/>
    <w:rsid w:val="005D1002"/>
    <w:rsid w:val="005D1D72"/>
    <w:rsid w:val="005D3774"/>
    <w:rsid w:val="005D51AC"/>
    <w:rsid w:val="005D63EA"/>
    <w:rsid w:val="005D6C88"/>
    <w:rsid w:val="005D7395"/>
    <w:rsid w:val="005D75A6"/>
    <w:rsid w:val="005E0BD8"/>
    <w:rsid w:val="005E1634"/>
    <w:rsid w:val="005E1807"/>
    <w:rsid w:val="005E379C"/>
    <w:rsid w:val="005E3F53"/>
    <w:rsid w:val="005E517B"/>
    <w:rsid w:val="005E57E1"/>
    <w:rsid w:val="005E5FE4"/>
    <w:rsid w:val="005E6B43"/>
    <w:rsid w:val="005E7E53"/>
    <w:rsid w:val="005E7F6E"/>
    <w:rsid w:val="005F1068"/>
    <w:rsid w:val="005F1181"/>
    <w:rsid w:val="005F1EB4"/>
    <w:rsid w:val="005F2796"/>
    <w:rsid w:val="005F291D"/>
    <w:rsid w:val="005F35EE"/>
    <w:rsid w:val="005F452D"/>
    <w:rsid w:val="005F605F"/>
    <w:rsid w:val="005F64A5"/>
    <w:rsid w:val="005F6650"/>
    <w:rsid w:val="006004AF"/>
    <w:rsid w:val="00600EF6"/>
    <w:rsid w:val="00600FCD"/>
    <w:rsid w:val="006032F0"/>
    <w:rsid w:val="00603C94"/>
    <w:rsid w:val="006057AB"/>
    <w:rsid w:val="006074DA"/>
    <w:rsid w:val="00611811"/>
    <w:rsid w:val="00611954"/>
    <w:rsid w:val="00611F08"/>
    <w:rsid w:val="00614B05"/>
    <w:rsid w:val="00615876"/>
    <w:rsid w:val="00621B17"/>
    <w:rsid w:val="00622590"/>
    <w:rsid w:val="006231F0"/>
    <w:rsid w:val="00623226"/>
    <w:rsid w:val="00623F1A"/>
    <w:rsid w:val="006249C4"/>
    <w:rsid w:val="00624B5D"/>
    <w:rsid w:val="00624D88"/>
    <w:rsid w:val="00625ABD"/>
    <w:rsid w:val="00627CFD"/>
    <w:rsid w:val="00627FD1"/>
    <w:rsid w:val="006300A3"/>
    <w:rsid w:val="006305BB"/>
    <w:rsid w:val="00633E25"/>
    <w:rsid w:val="00634063"/>
    <w:rsid w:val="00637E2B"/>
    <w:rsid w:val="0064245D"/>
    <w:rsid w:val="00642A5B"/>
    <w:rsid w:val="006453D6"/>
    <w:rsid w:val="006454A7"/>
    <w:rsid w:val="0065129E"/>
    <w:rsid w:val="006520C3"/>
    <w:rsid w:val="0065666D"/>
    <w:rsid w:val="00657014"/>
    <w:rsid w:val="00657643"/>
    <w:rsid w:val="0065793D"/>
    <w:rsid w:val="00657BB7"/>
    <w:rsid w:val="00662B64"/>
    <w:rsid w:val="00664AB1"/>
    <w:rsid w:val="00666A12"/>
    <w:rsid w:val="00672C42"/>
    <w:rsid w:val="006740BC"/>
    <w:rsid w:val="00674EB9"/>
    <w:rsid w:val="00676D17"/>
    <w:rsid w:val="00682484"/>
    <w:rsid w:val="00683E2A"/>
    <w:rsid w:val="006849A5"/>
    <w:rsid w:val="00685502"/>
    <w:rsid w:val="00693569"/>
    <w:rsid w:val="0069356E"/>
    <w:rsid w:val="0069534C"/>
    <w:rsid w:val="00695A58"/>
    <w:rsid w:val="00697777"/>
    <w:rsid w:val="006A017C"/>
    <w:rsid w:val="006A3382"/>
    <w:rsid w:val="006A3552"/>
    <w:rsid w:val="006A3F08"/>
    <w:rsid w:val="006A40D5"/>
    <w:rsid w:val="006A4749"/>
    <w:rsid w:val="006A6287"/>
    <w:rsid w:val="006B5558"/>
    <w:rsid w:val="006B55F5"/>
    <w:rsid w:val="006B6562"/>
    <w:rsid w:val="006B7256"/>
    <w:rsid w:val="006C04A2"/>
    <w:rsid w:val="006C09D3"/>
    <w:rsid w:val="006C0AF5"/>
    <w:rsid w:val="006C2388"/>
    <w:rsid w:val="006C394A"/>
    <w:rsid w:val="006C6354"/>
    <w:rsid w:val="006C72ED"/>
    <w:rsid w:val="006C7852"/>
    <w:rsid w:val="006C7AB7"/>
    <w:rsid w:val="006C7D56"/>
    <w:rsid w:val="006D2A19"/>
    <w:rsid w:val="006D2BF6"/>
    <w:rsid w:val="006D36FA"/>
    <w:rsid w:val="006D4A03"/>
    <w:rsid w:val="006D69A9"/>
    <w:rsid w:val="006D6FF4"/>
    <w:rsid w:val="006D74BA"/>
    <w:rsid w:val="006E1590"/>
    <w:rsid w:val="006E1EBF"/>
    <w:rsid w:val="006E3FAE"/>
    <w:rsid w:val="006E5518"/>
    <w:rsid w:val="006E6FB0"/>
    <w:rsid w:val="006E7A4B"/>
    <w:rsid w:val="006F0728"/>
    <w:rsid w:val="006F209B"/>
    <w:rsid w:val="006F26CF"/>
    <w:rsid w:val="006F4E5C"/>
    <w:rsid w:val="006F6352"/>
    <w:rsid w:val="00700979"/>
    <w:rsid w:val="00700B5C"/>
    <w:rsid w:val="00700C03"/>
    <w:rsid w:val="007013D6"/>
    <w:rsid w:val="0070183E"/>
    <w:rsid w:val="0070294E"/>
    <w:rsid w:val="00703016"/>
    <w:rsid w:val="0070509B"/>
    <w:rsid w:val="007054A0"/>
    <w:rsid w:val="007075F8"/>
    <w:rsid w:val="007101F5"/>
    <w:rsid w:val="007104C4"/>
    <w:rsid w:val="00712061"/>
    <w:rsid w:val="00712769"/>
    <w:rsid w:val="0071393C"/>
    <w:rsid w:val="00713B5D"/>
    <w:rsid w:val="00714633"/>
    <w:rsid w:val="00715D5A"/>
    <w:rsid w:val="007166B1"/>
    <w:rsid w:val="00717841"/>
    <w:rsid w:val="00717A4F"/>
    <w:rsid w:val="0072079B"/>
    <w:rsid w:val="007209CE"/>
    <w:rsid w:val="00721226"/>
    <w:rsid w:val="00721FEC"/>
    <w:rsid w:val="0072335C"/>
    <w:rsid w:val="00723B60"/>
    <w:rsid w:val="00724598"/>
    <w:rsid w:val="00726C84"/>
    <w:rsid w:val="00726CBF"/>
    <w:rsid w:val="00727193"/>
    <w:rsid w:val="007304C3"/>
    <w:rsid w:val="00731003"/>
    <w:rsid w:val="007313FC"/>
    <w:rsid w:val="00731DB1"/>
    <w:rsid w:val="00734433"/>
    <w:rsid w:val="00734642"/>
    <w:rsid w:val="00735179"/>
    <w:rsid w:val="00737B78"/>
    <w:rsid w:val="007417E5"/>
    <w:rsid w:val="0074194B"/>
    <w:rsid w:val="007421A5"/>
    <w:rsid w:val="00743446"/>
    <w:rsid w:val="00744E42"/>
    <w:rsid w:val="0074603D"/>
    <w:rsid w:val="0074641F"/>
    <w:rsid w:val="0074646C"/>
    <w:rsid w:val="00746B33"/>
    <w:rsid w:val="00746EF1"/>
    <w:rsid w:val="00750C46"/>
    <w:rsid w:val="007547BE"/>
    <w:rsid w:val="007567FF"/>
    <w:rsid w:val="0075746D"/>
    <w:rsid w:val="00760A07"/>
    <w:rsid w:val="00760C7D"/>
    <w:rsid w:val="00761703"/>
    <w:rsid w:val="00762AE7"/>
    <w:rsid w:val="00765B50"/>
    <w:rsid w:val="00772EFD"/>
    <w:rsid w:val="00775B23"/>
    <w:rsid w:val="00775C8F"/>
    <w:rsid w:val="0077601D"/>
    <w:rsid w:val="00776B0E"/>
    <w:rsid w:val="00776DD2"/>
    <w:rsid w:val="00777531"/>
    <w:rsid w:val="00777B4C"/>
    <w:rsid w:val="007806A1"/>
    <w:rsid w:val="00780EF8"/>
    <w:rsid w:val="007816D6"/>
    <w:rsid w:val="007822F9"/>
    <w:rsid w:val="00785022"/>
    <w:rsid w:val="007851E4"/>
    <w:rsid w:val="00785802"/>
    <w:rsid w:val="007861C6"/>
    <w:rsid w:val="00787C0C"/>
    <w:rsid w:val="00790236"/>
    <w:rsid w:val="00790941"/>
    <w:rsid w:val="007923DA"/>
    <w:rsid w:val="00792E34"/>
    <w:rsid w:val="00793136"/>
    <w:rsid w:val="00793926"/>
    <w:rsid w:val="0079504C"/>
    <w:rsid w:val="007977CC"/>
    <w:rsid w:val="00797C76"/>
    <w:rsid w:val="007A1AFC"/>
    <w:rsid w:val="007A3039"/>
    <w:rsid w:val="007A3AD0"/>
    <w:rsid w:val="007A3B8D"/>
    <w:rsid w:val="007A655A"/>
    <w:rsid w:val="007A656D"/>
    <w:rsid w:val="007A7013"/>
    <w:rsid w:val="007B0105"/>
    <w:rsid w:val="007B092A"/>
    <w:rsid w:val="007B185C"/>
    <w:rsid w:val="007B1CF7"/>
    <w:rsid w:val="007B1DD4"/>
    <w:rsid w:val="007B4436"/>
    <w:rsid w:val="007B5090"/>
    <w:rsid w:val="007B70F4"/>
    <w:rsid w:val="007C04B2"/>
    <w:rsid w:val="007C6731"/>
    <w:rsid w:val="007C738D"/>
    <w:rsid w:val="007C74D6"/>
    <w:rsid w:val="007D2284"/>
    <w:rsid w:val="007D3C3D"/>
    <w:rsid w:val="007D3FE6"/>
    <w:rsid w:val="007D4BF9"/>
    <w:rsid w:val="007D4E6C"/>
    <w:rsid w:val="007D6C34"/>
    <w:rsid w:val="007D75E4"/>
    <w:rsid w:val="007E0A57"/>
    <w:rsid w:val="007E2017"/>
    <w:rsid w:val="007E5E16"/>
    <w:rsid w:val="007E6118"/>
    <w:rsid w:val="007E6DC6"/>
    <w:rsid w:val="007E7B1C"/>
    <w:rsid w:val="007F11EF"/>
    <w:rsid w:val="007F1B91"/>
    <w:rsid w:val="007F3310"/>
    <w:rsid w:val="007F3426"/>
    <w:rsid w:val="007F3C62"/>
    <w:rsid w:val="007F4ABC"/>
    <w:rsid w:val="007F5B07"/>
    <w:rsid w:val="007F6332"/>
    <w:rsid w:val="007F7B2F"/>
    <w:rsid w:val="007F7C70"/>
    <w:rsid w:val="007F7F1D"/>
    <w:rsid w:val="00800A8C"/>
    <w:rsid w:val="0080153B"/>
    <w:rsid w:val="008020DF"/>
    <w:rsid w:val="00804A63"/>
    <w:rsid w:val="0080503E"/>
    <w:rsid w:val="00805B9A"/>
    <w:rsid w:val="00807A3A"/>
    <w:rsid w:val="00807BA9"/>
    <w:rsid w:val="00807BCE"/>
    <w:rsid w:val="008132A4"/>
    <w:rsid w:val="00813A91"/>
    <w:rsid w:val="0081489F"/>
    <w:rsid w:val="00815141"/>
    <w:rsid w:val="00815513"/>
    <w:rsid w:val="008173A4"/>
    <w:rsid w:val="008178C6"/>
    <w:rsid w:val="00820D4B"/>
    <w:rsid w:val="008216FC"/>
    <w:rsid w:val="0082206F"/>
    <w:rsid w:val="008226BA"/>
    <w:rsid w:val="00822E27"/>
    <w:rsid w:val="00823C52"/>
    <w:rsid w:val="00824057"/>
    <w:rsid w:val="00824FDF"/>
    <w:rsid w:val="008251F1"/>
    <w:rsid w:val="008257F9"/>
    <w:rsid w:val="00825BA5"/>
    <w:rsid w:val="00825F8C"/>
    <w:rsid w:val="008277BC"/>
    <w:rsid w:val="00830EE1"/>
    <w:rsid w:val="0083186B"/>
    <w:rsid w:val="00831EC2"/>
    <w:rsid w:val="00832116"/>
    <w:rsid w:val="008339DF"/>
    <w:rsid w:val="00833AD8"/>
    <w:rsid w:val="00834EC6"/>
    <w:rsid w:val="00835756"/>
    <w:rsid w:val="00835A4A"/>
    <w:rsid w:val="00835EE5"/>
    <w:rsid w:val="008361CB"/>
    <w:rsid w:val="00837940"/>
    <w:rsid w:val="00840B6A"/>
    <w:rsid w:val="008427DE"/>
    <w:rsid w:val="00843810"/>
    <w:rsid w:val="00845571"/>
    <w:rsid w:val="00845599"/>
    <w:rsid w:val="00846493"/>
    <w:rsid w:val="0085001A"/>
    <w:rsid w:val="0085495A"/>
    <w:rsid w:val="00855AE8"/>
    <w:rsid w:val="00855D05"/>
    <w:rsid w:val="00855F21"/>
    <w:rsid w:val="00863272"/>
    <w:rsid w:val="00865058"/>
    <w:rsid w:val="00865BBE"/>
    <w:rsid w:val="008724EB"/>
    <w:rsid w:val="00874329"/>
    <w:rsid w:val="00874356"/>
    <w:rsid w:val="00874555"/>
    <w:rsid w:val="00874C56"/>
    <w:rsid w:val="008759A5"/>
    <w:rsid w:val="008766F2"/>
    <w:rsid w:val="00877973"/>
    <w:rsid w:val="00880ABC"/>
    <w:rsid w:val="008815BC"/>
    <w:rsid w:val="00881AB8"/>
    <w:rsid w:val="00883A13"/>
    <w:rsid w:val="00883BA2"/>
    <w:rsid w:val="008840D7"/>
    <w:rsid w:val="00884244"/>
    <w:rsid w:val="0088425B"/>
    <w:rsid w:val="00884787"/>
    <w:rsid w:val="00886C38"/>
    <w:rsid w:val="00887B04"/>
    <w:rsid w:val="00890014"/>
    <w:rsid w:val="008923CB"/>
    <w:rsid w:val="00896373"/>
    <w:rsid w:val="008A0BAD"/>
    <w:rsid w:val="008A1135"/>
    <w:rsid w:val="008A24AD"/>
    <w:rsid w:val="008A2A59"/>
    <w:rsid w:val="008A4240"/>
    <w:rsid w:val="008B1513"/>
    <w:rsid w:val="008B15D0"/>
    <w:rsid w:val="008B3F19"/>
    <w:rsid w:val="008B74E7"/>
    <w:rsid w:val="008B763F"/>
    <w:rsid w:val="008B778B"/>
    <w:rsid w:val="008B7D88"/>
    <w:rsid w:val="008B7EE2"/>
    <w:rsid w:val="008C13B6"/>
    <w:rsid w:val="008C1C4D"/>
    <w:rsid w:val="008C25DA"/>
    <w:rsid w:val="008C2919"/>
    <w:rsid w:val="008C2CCF"/>
    <w:rsid w:val="008C3556"/>
    <w:rsid w:val="008C4995"/>
    <w:rsid w:val="008C4FBF"/>
    <w:rsid w:val="008C55D2"/>
    <w:rsid w:val="008C65BE"/>
    <w:rsid w:val="008D025B"/>
    <w:rsid w:val="008D02DE"/>
    <w:rsid w:val="008D06D0"/>
    <w:rsid w:val="008D09E4"/>
    <w:rsid w:val="008D180F"/>
    <w:rsid w:val="008D1C85"/>
    <w:rsid w:val="008D212F"/>
    <w:rsid w:val="008D3412"/>
    <w:rsid w:val="008D3FB3"/>
    <w:rsid w:val="008D58B2"/>
    <w:rsid w:val="008D633D"/>
    <w:rsid w:val="008D6E3B"/>
    <w:rsid w:val="008E141B"/>
    <w:rsid w:val="008E158E"/>
    <w:rsid w:val="008E2814"/>
    <w:rsid w:val="008E2981"/>
    <w:rsid w:val="008E5230"/>
    <w:rsid w:val="008E77A0"/>
    <w:rsid w:val="008E79F4"/>
    <w:rsid w:val="008F0502"/>
    <w:rsid w:val="008F0E75"/>
    <w:rsid w:val="008F1428"/>
    <w:rsid w:val="008F2539"/>
    <w:rsid w:val="008F2853"/>
    <w:rsid w:val="008F33C3"/>
    <w:rsid w:val="008F41E2"/>
    <w:rsid w:val="008F4B2E"/>
    <w:rsid w:val="008F7475"/>
    <w:rsid w:val="008F76D2"/>
    <w:rsid w:val="008F7BE4"/>
    <w:rsid w:val="00900270"/>
    <w:rsid w:val="00900C87"/>
    <w:rsid w:val="00900DBD"/>
    <w:rsid w:val="00900E26"/>
    <w:rsid w:val="00901445"/>
    <w:rsid w:val="009047CC"/>
    <w:rsid w:val="00905D4F"/>
    <w:rsid w:val="00910151"/>
    <w:rsid w:val="00910793"/>
    <w:rsid w:val="00911DA2"/>
    <w:rsid w:val="00912E4E"/>
    <w:rsid w:val="0091470B"/>
    <w:rsid w:val="00915761"/>
    <w:rsid w:val="00917D43"/>
    <w:rsid w:val="00922E5A"/>
    <w:rsid w:val="009240AE"/>
    <w:rsid w:val="00925286"/>
    <w:rsid w:val="00925691"/>
    <w:rsid w:val="009275AF"/>
    <w:rsid w:val="00927AE0"/>
    <w:rsid w:val="00927C18"/>
    <w:rsid w:val="009332FE"/>
    <w:rsid w:val="00935C37"/>
    <w:rsid w:val="00936B11"/>
    <w:rsid w:val="00937D87"/>
    <w:rsid w:val="00944584"/>
    <w:rsid w:val="00944729"/>
    <w:rsid w:val="00944A4C"/>
    <w:rsid w:val="00944F77"/>
    <w:rsid w:val="0094524C"/>
    <w:rsid w:val="00945F79"/>
    <w:rsid w:val="00947022"/>
    <w:rsid w:val="00947339"/>
    <w:rsid w:val="00947587"/>
    <w:rsid w:val="00947FDA"/>
    <w:rsid w:val="00950255"/>
    <w:rsid w:val="009508C5"/>
    <w:rsid w:val="009511D1"/>
    <w:rsid w:val="00951D79"/>
    <w:rsid w:val="009544EB"/>
    <w:rsid w:val="00954C12"/>
    <w:rsid w:val="00954F07"/>
    <w:rsid w:val="00955509"/>
    <w:rsid w:val="00955D3E"/>
    <w:rsid w:val="00957496"/>
    <w:rsid w:val="0095766F"/>
    <w:rsid w:val="009606B3"/>
    <w:rsid w:val="00961027"/>
    <w:rsid w:val="00962076"/>
    <w:rsid w:val="009624EA"/>
    <w:rsid w:val="00962BCD"/>
    <w:rsid w:val="00962E65"/>
    <w:rsid w:val="009634DD"/>
    <w:rsid w:val="009674CE"/>
    <w:rsid w:val="009676BA"/>
    <w:rsid w:val="00971EE8"/>
    <w:rsid w:val="00972FFB"/>
    <w:rsid w:val="009738FB"/>
    <w:rsid w:val="00973CD3"/>
    <w:rsid w:val="00973FBC"/>
    <w:rsid w:val="0097419E"/>
    <w:rsid w:val="00975352"/>
    <w:rsid w:val="00975A4B"/>
    <w:rsid w:val="00977575"/>
    <w:rsid w:val="00983121"/>
    <w:rsid w:val="009834CF"/>
    <w:rsid w:val="00984A6A"/>
    <w:rsid w:val="00984C6B"/>
    <w:rsid w:val="00986D3C"/>
    <w:rsid w:val="00991035"/>
    <w:rsid w:val="009916BD"/>
    <w:rsid w:val="00993AC2"/>
    <w:rsid w:val="00993BC3"/>
    <w:rsid w:val="00994945"/>
    <w:rsid w:val="00994BD9"/>
    <w:rsid w:val="00994EF7"/>
    <w:rsid w:val="0099560D"/>
    <w:rsid w:val="0099632A"/>
    <w:rsid w:val="009969A8"/>
    <w:rsid w:val="00996CF8"/>
    <w:rsid w:val="00996E27"/>
    <w:rsid w:val="009A0ADC"/>
    <w:rsid w:val="009A468A"/>
    <w:rsid w:val="009A590D"/>
    <w:rsid w:val="009A606A"/>
    <w:rsid w:val="009A6C54"/>
    <w:rsid w:val="009A7B07"/>
    <w:rsid w:val="009A7F85"/>
    <w:rsid w:val="009B0BD3"/>
    <w:rsid w:val="009B7D57"/>
    <w:rsid w:val="009C4BF1"/>
    <w:rsid w:val="009C5D46"/>
    <w:rsid w:val="009C6363"/>
    <w:rsid w:val="009C6481"/>
    <w:rsid w:val="009C64A3"/>
    <w:rsid w:val="009C6F18"/>
    <w:rsid w:val="009C7744"/>
    <w:rsid w:val="009D032A"/>
    <w:rsid w:val="009D0997"/>
    <w:rsid w:val="009D4C35"/>
    <w:rsid w:val="009D5139"/>
    <w:rsid w:val="009D58B4"/>
    <w:rsid w:val="009D628E"/>
    <w:rsid w:val="009D6431"/>
    <w:rsid w:val="009D738A"/>
    <w:rsid w:val="009E3FBC"/>
    <w:rsid w:val="009E43A0"/>
    <w:rsid w:val="009E57C7"/>
    <w:rsid w:val="009E590D"/>
    <w:rsid w:val="009E7A13"/>
    <w:rsid w:val="009F0DC5"/>
    <w:rsid w:val="009F1684"/>
    <w:rsid w:val="009F4111"/>
    <w:rsid w:val="009F5B34"/>
    <w:rsid w:val="009F61CD"/>
    <w:rsid w:val="00A00EDF"/>
    <w:rsid w:val="00A01164"/>
    <w:rsid w:val="00A032E0"/>
    <w:rsid w:val="00A036B0"/>
    <w:rsid w:val="00A06203"/>
    <w:rsid w:val="00A063A0"/>
    <w:rsid w:val="00A07953"/>
    <w:rsid w:val="00A07E3B"/>
    <w:rsid w:val="00A07EBC"/>
    <w:rsid w:val="00A10F05"/>
    <w:rsid w:val="00A11803"/>
    <w:rsid w:val="00A128BD"/>
    <w:rsid w:val="00A12F41"/>
    <w:rsid w:val="00A14045"/>
    <w:rsid w:val="00A164E3"/>
    <w:rsid w:val="00A20279"/>
    <w:rsid w:val="00A20C6B"/>
    <w:rsid w:val="00A20F4C"/>
    <w:rsid w:val="00A2287A"/>
    <w:rsid w:val="00A22D56"/>
    <w:rsid w:val="00A24024"/>
    <w:rsid w:val="00A245AD"/>
    <w:rsid w:val="00A250BF"/>
    <w:rsid w:val="00A25425"/>
    <w:rsid w:val="00A27559"/>
    <w:rsid w:val="00A276E3"/>
    <w:rsid w:val="00A315EB"/>
    <w:rsid w:val="00A3418F"/>
    <w:rsid w:val="00A34243"/>
    <w:rsid w:val="00A351A6"/>
    <w:rsid w:val="00A36AC0"/>
    <w:rsid w:val="00A40945"/>
    <w:rsid w:val="00A41D66"/>
    <w:rsid w:val="00A41DD3"/>
    <w:rsid w:val="00A42A86"/>
    <w:rsid w:val="00A4367D"/>
    <w:rsid w:val="00A44941"/>
    <w:rsid w:val="00A44FD3"/>
    <w:rsid w:val="00A46A4C"/>
    <w:rsid w:val="00A521CC"/>
    <w:rsid w:val="00A5227F"/>
    <w:rsid w:val="00A52CD4"/>
    <w:rsid w:val="00A5485F"/>
    <w:rsid w:val="00A54F0E"/>
    <w:rsid w:val="00A571EA"/>
    <w:rsid w:val="00A57899"/>
    <w:rsid w:val="00A60137"/>
    <w:rsid w:val="00A6186D"/>
    <w:rsid w:val="00A62C83"/>
    <w:rsid w:val="00A62E46"/>
    <w:rsid w:val="00A6714F"/>
    <w:rsid w:val="00A67218"/>
    <w:rsid w:val="00A6781E"/>
    <w:rsid w:val="00A678B0"/>
    <w:rsid w:val="00A67BF3"/>
    <w:rsid w:val="00A67FB5"/>
    <w:rsid w:val="00A702D0"/>
    <w:rsid w:val="00A717A9"/>
    <w:rsid w:val="00A7182D"/>
    <w:rsid w:val="00A71AEE"/>
    <w:rsid w:val="00A71CDF"/>
    <w:rsid w:val="00A72709"/>
    <w:rsid w:val="00A72716"/>
    <w:rsid w:val="00A72E77"/>
    <w:rsid w:val="00A730E5"/>
    <w:rsid w:val="00A74A3A"/>
    <w:rsid w:val="00A75B16"/>
    <w:rsid w:val="00A75DD8"/>
    <w:rsid w:val="00A801A6"/>
    <w:rsid w:val="00A829D5"/>
    <w:rsid w:val="00A82F88"/>
    <w:rsid w:val="00A83036"/>
    <w:rsid w:val="00A838D1"/>
    <w:rsid w:val="00A83901"/>
    <w:rsid w:val="00A854B2"/>
    <w:rsid w:val="00A85948"/>
    <w:rsid w:val="00A86C80"/>
    <w:rsid w:val="00A872AB"/>
    <w:rsid w:val="00A90D6E"/>
    <w:rsid w:val="00A90E96"/>
    <w:rsid w:val="00A9213E"/>
    <w:rsid w:val="00A951C4"/>
    <w:rsid w:val="00AA042D"/>
    <w:rsid w:val="00AA2542"/>
    <w:rsid w:val="00AA27C7"/>
    <w:rsid w:val="00AA2836"/>
    <w:rsid w:val="00AA335E"/>
    <w:rsid w:val="00AA3458"/>
    <w:rsid w:val="00AA6C52"/>
    <w:rsid w:val="00AA7FE7"/>
    <w:rsid w:val="00AB1036"/>
    <w:rsid w:val="00AB1398"/>
    <w:rsid w:val="00AB17B1"/>
    <w:rsid w:val="00AB3A98"/>
    <w:rsid w:val="00AB62D0"/>
    <w:rsid w:val="00AB648E"/>
    <w:rsid w:val="00AB6D3B"/>
    <w:rsid w:val="00AB789C"/>
    <w:rsid w:val="00AB7A30"/>
    <w:rsid w:val="00AC0D12"/>
    <w:rsid w:val="00AC1FD2"/>
    <w:rsid w:val="00AC21E6"/>
    <w:rsid w:val="00AC23FD"/>
    <w:rsid w:val="00AC3740"/>
    <w:rsid w:val="00AC4101"/>
    <w:rsid w:val="00AC5F74"/>
    <w:rsid w:val="00AC6BE4"/>
    <w:rsid w:val="00AC6D95"/>
    <w:rsid w:val="00AD0724"/>
    <w:rsid w:val="00AD0C12"/>
    <w:rsid w:val="00AD13EE"/>
    <w:rsid w:val="00AD1DE9"/>
    <w:rsid w:val="00AD2970"/>
    <w:rsid w:val="00AD29D9"/>
    <w:rsid w:val="00AD3311"/>
    <w:rsid w:val="00AD336F"/>
    <w:rsid w:val="00AD3C5D"/>
    <w:rsid w:val="00AD3E55"/>
    <w:rsid w:val="00AD3F00"/>
    <w:rsid w:val="00AD4A3E"/>
    <w:rsid w:val="00AD54FF"/>
    <w:rsid w:val="00AD641E"/>
    <w:rsid w:val="00AD6B6E"/>
    <w:rsid w:val="00AE2176"/>
    <w:rsid w:val="00AE269F"/>
    <w:rsid w:val="00AE4307"/>
    <w:rsid w:val="00AE5456"/>
    <w:rsid w:val="00AE58E3"/>
    <w:rsid w:val="00AE77FC"/>
    <w:rsid w:val="00AF039F"/>
    <w:rsid w:val="00AF03A1"/>
    <w:rsid w:val="00AF08A2"/>
    <w:rsid w:val="00AF0D45"/>
    <w:rsid w:val="00AF0E9A"/>
    <w:rsid w:val="00AF201E"/>
    <w:rsid w:val="00AF32C1"/>
    <w:rsid w:val="00AF5A9D"/>
    <w:rsid w:val="00B009E1"/>
    <w:rsid w:val="00B02C70"/>
    <w:rsid w:val="00B0575A"/>
    <w:rsid w:val="00B068F8"/>
    <w:rsid w:val="00B07384"/>
    <w:rsid w:val="00B07799"/>
    <w:rsid w:val="00B105AE"/>
    <w:rsid w:val="00B111A2"/>
    <w:rsid w:val="00B11C44"/>
    <w:rsid w:val="00B123A0"/>
    <w:rsid w:val="00B14432"/>
    <w:rsid w:val="00B14777"/>
    <w:rsid w:val="00B14BB1"/>
    <w:rsid w:val="00B16A0E"/>
    <w:rsid w:val="00B174F0"/>
    <w:rsid w:val="00B200EC"/>
    <w:rsid w:val="00B204A6"/>
    <w:rsid w:val="00B2085C"/>
    <w:rsid w:val="00B2090F"/>
    <w:rsid w:val="00B22782"/>
    <w:rsid w:val="00B22BD3"/>
    <w:rsid w:val="00B23D80"/>
    <w:rsid w:val="00B243BC"/>
    <w:rsid w:val="00B25D40"/>
    <w:rsid w:val="00B25F24"/>
    <w:rsid w:val="00B313B6"/>
    <w:rsid w:val="00B31FE7"/>
    <w:rsid w:val="00B324FE"/>
    <w:rsid w:val="00B335E3"/>
    <w:rsid w:val="00B338BA"/>
    <w:rsid w:val="00B41B3E"/>
    <w:rsid w:val="00B422A1"/>
    <w:rsid w:val="00B43567"/>
    <w:rsid w:val="00B45473"/>
    <w:rsid w:val="00B46115"/>
    <w:rsid w:val="00B470C9"/>
    <w:rsid w:val="00B4717A"/>
    <w:rsid w:val="00B47AEF"/>
    <w:rsid w:val="00B47C69"/>
    <w:rsid w:val="00B5130F"/>
    <w:rsid w:val="00B516B2"/>
    <w:rsid w:val="00B5242A"/>
    <w:rsid w:val="00B530DD"/>
    <w:rsid w:val="00B53960"/>
    <w:rsid w:val="00B55F69"/>
    <w:rsid w:val="00B5611E"/>
    <w:rsid w:val="00B56155"/>
    <w:rsid w:val="00B5779B"/>
    <w:rsid w:val="00B6289A"/>
    <w:rsid w:val="00B72B65"/>
    <w:rsid w:val="00B72D54"/>
    <w:rsid w:val="00B72D81"/>
    <w:rsid w:val="00B7488F"/>
    <w:rsid w:val="00B75E63"/>
    <w:rsid w:val="00B76833"/>
    <w:rsid w:val="00B76B4D"/>
    <w:rsid w:val="00B803B0"/>
    <w:rsid w:val="00B80B75"/>
    <w:rsid w:val="00B81311"/>
    <w:rsid w:val="00B8252E"/>
    <w:rsid w:val="00B83221"/>
    <w:rsid w:val="00B83C6E"/>
    <w:rsid w:val="00B8459E"/>
    <w:rsid w:val="00B85CD7"/>
    <w:rsid w:val="00B8610A"/>
    <w:rsid w:val="00B867FF"/>
    <w:rsid w:val="00B87909"/>
    <w:rsid w:val="00B91645"/>
    <w:rsid w:val="00B9169A"/>
    <w:rsid w:val="00B92AB9"/>
    <w:rsid w:val="00B93CB7"/>
    <w:rsid w:val="00B94653"/>
    <w:rsid w:val="00B972B1"/>
    <w:rsid w:val="00BA0526"/>
    <w:rsid w:val="00BA0647"/>
    <w:rsid w:val="00BA10D1"/>
    <w:rsid w:val="00BA23BF"/>
    <w:rsid w:val="00BA4B6D"/>
    <w:rsid w:val="00BA5531"/>
    <w:rsid w:val="00BA637D"/>
    <w:rsid w:val="00BA7130"/>
    <w:rsid w:val="00BA72C0"/>
    <w:rsid w:val="00BB0975"/>
    <w:rsid w:val="00BB1CB2"/>
    <w:rsid w:val="00BB29EC"/>
    <w:rsid w:val="00BB3819"/>
    <w:rsid w:val="00BB5505"/>
    <w:rsid w:val="00BB67A3"/>
    <w:rsid w:val="00BB67C3"/>
    <w:rsid w:val="00BC1DD5"/>
    <w:rsid w:val="00BC22B8"/>
    <w:rsid w:val="00BC27B0"/>
    <w:rsid w:val="00BC2E54"/>
    <w:rsid w:val="00BC3710"/>
    <w:rsid w:val="00BC3C5A"/>
    <w:rsid w:val="00BC4069"/>
    <w:rsid w:val="00BC4905"/>
    <w:rsid w:val="00BC4D6F"/>
    <w:rsid w:val="00BC7A46"/>
    <w:rsid w:val="00BC7C10"/>
    <w:rsid w:val="00BD0ED1"/>
    <w:rsid w:val="00BD253D"/>
    <w:rsid w:val="00BD2EF7"/>
    <w:rsid w:val="00BD357C"/>
    <w:rsid w:val="00BD3EA3"/>
    <w:rsid w:val="00BD638E"/>
    <w:rsid w:val="00BE001A"/>
    <w:rsid w:val="00BE0B8D"/>
    <w:rsid w:val="00BE1CCA"/>
    <w:rsid w:val="00BE27E0"/>
    <w:rsid w:val="00BE314E"/>
    <w:rsid w:val="00BE3BC6"/>
    <w:rsid w:val="00BE416F"/>
    <w:rsid w:val="00BE5108"/>
    <w:rsid w:val="00BE5909"/>
    <w:rsid w:val="00BE5A60"/>
    <w:rsid w:val="00BE6033"/>
    <w:rsid w:val="00BE6716"/>
    <w:rsid w:val="00BE798C"/>
    <w:rsid w:val="00BE7A97"/>
    <w:rsid w:val="00BF01EF"/>
    <w:rsid w:val="00BF03B6"/>
    <w:rsid w:val="00BF1FCE"/>
    <w:rsid w:val="00BF42E0"/>
    <w:rsid w:val="00BF437A"/>
    <w:rsid w:val="00BF4513"/>
    <w:rsid w:val="00BF45C5"/>
    <w:rsid w:val="00BF48C5"/>
    <w:rsid w:val="00BF50B5"/>
    <w:rsid w:val="00BF649D"/>
    <w:rsid w:val="00BF77EB"/>
    <w:rsid w:val="00BF7C3F"/>
    <w:rsid w:val="00BF7EC7"/>
    <w:rsid w:val="00C00412"/>
    <w:rsid w:val="00C0083E"/>
    <w:rsid w:val="00C00D1A"/>
    <w:rsid w:val="00C01240"/>
    <w:rsid w:val="00C02169"/>
    <w:rsid w:val="00C02855"/>
    <w:rsid w:val="00C03366"/>
    <w:rsid w:val="00C03A7E"/>
    <w:rsid w:val="00C03ED0"/>
    <w:rsid w:val="00C04224"/>
    <w:rsid w:val="00C05843"/>
    <w:rsid w:val="00C07416"/>
    <w:rsid w:val="00C1359F"/>
    <w:rsid w:val="00C14F81"/>
    <w:rsid w:val="00C159A5"/>
    <w:rsid w:val="00C21149"/>
    <w:rsid w:val="00C214F0"/>
    <w:rsid w:val="00C2313F"/>
    <w:rsid w:val="00C235AA"/>
    <w:rsid w:val="00C235E9"/>
    <w:rsid w:val="00C24FA9"/>
    <w:rsid w:val="00C25A4C"/>
    <w:rsid w:val="00C3047C"/>
    <w:rsid w:val="00C30D5B"/>
    <w:rsid w:val="00C31057"/>
    <w:rsid w:val="00C311CE"/>
    <w:rsid w:val="00C324DC"/>
    <w:rsid w:val="00C33CC5"/>
    <w:rsid w:val="00C35151"/>
    <w:rsid w:val="00C36232"/>
    <w:rsid w:val="00C36300"/>
    <w:rsid w:val="00C36608"/>
    <w:rsid w:val="00C42D88"/>
    <w:rsid w:val="00C453E9"/>
    <w:rsid w:val="00C46E64"/>
    <w:rsid w:val="00C472F9"/>
    <w:rsid w:val="00C50187"/>
    <w:rsid w:val="00C515E1"/>
    <w:rsid w:val="00C527AB"/>
    <w:rsid w:val="00C52D74"/>
    <w:rsid w:val="00C52F6F"/>
    <w:rsid w:val="00C53A63"/>
    <w:rsid w:val="00C55CDC"/>
    <w:rsid w:val="00C571A5"/>
    <w:rsid w:val="00C57917"/>
    <w:rsid w:val="00C608EB"/>
    <w:rsid w:val="00C60AA8"/>
    <w:rsid w:val="00C619E4"/>
    <w:rsid w:val="00C63C93"/>
    <w:rsid w:val="00C642AE"/>
    <w:rsid w:val="00C64752"/>
    <w:rsid w:val="00C662B4"/>
    <w:rsid w:val="00C66460"/>
    <w:rsid w:val="00C67215"/>
    <w:rsid w:val="00C67B4F"/>
    <w:rsid w:val="00C731BB"/>
    <w:rsid w:val="00C73511"/>
    <w:rsid w:val="00C736ED"/>
    <w:rsid w:val="00C75579"/>
    <w:rsid w:val="00C7785A"/>
    <w:rsid w:val="00C811D1"/>
    <w:rsid w:val="00C8144B"/>
    <w:rsid w:val="00C81A0E"/>
    <w:rsid w:val="00C828C0"/>
    <w:rsid w:val="00C83A0F"/>
    <w:rsid w:val="00C842B3"/>
    <w:rsid w:val="00C84B39"/>
    <w:rsid w:val="00C855C5"/>
    <w:rsid w:val="00C8637B"/>
    <w:rsid w:val="00C878F1"/>
    <w:rsid w:val="00C90077"/>
    <w:rsid w:val="00C90638"/>
    <w:rsid w:val="00C90ACB"/>
    <w:rsid w:val="00C90E54"/>
    <w:rsid w:val="00C917F8"/>
    <w:rsid w:val="00C92B64"/>
    <w:rsid w:val="00C92CD6"/>
    <w:rsid w:val="00C93D30"/>
    <w:rsid w:val="00C94DFA"/>
    <w:rsid w:val="00CA096D"/>
    <w:rsid w:val="00CA1CED"/>
    <w:rsid w:val="00CA1E62"/>
    <w:rsid w:val="00CA259E"/>
    <w:rsid w:val="00CA4C6A"/>
    <w:rsid w:val="00CA5432"/>
    <w:rsid w:val="00CA78B3"/>
    <w:rsid w:val="00CB17F3"/>
    <w:rsid w:val="00CB1F74"/>
    <w:rsid w:val="00CB2BC6"/>
    <w:rsid w:val="00CB2BEB"/>
    <w:rsid w:val="00CB54A3"/>
    <w:rsid w:val="00CB5BF6"/>
    <w:rsid w:val="00CB7D92"/>
    <w:rsid w:val="00CC0507"/>
    <w:rsid w:val="00CC11A6"/>
    <w:rsid w:val="00CC18A2"/>
    <w:rsid w:val="00CC3064"/>
    <w:rsid w:val="00CC3071"/>
    <w:rsid w:val="00CC3425"/>
    <w:rsid w:val="00CC433E"/>
    <w:rsid w:val="00CC48F2"/>
    <w:rsid w:val="00CD06F4"/>
    <w:rsid w:val="00CD1373"/>
    <w:rsid w:val="00CD1BE6"/>
    <w:rsid w:val="00CD395A"/>
    <w:rsid w:val="00CD48FA"/>
    <w:rsid w:val="00CD5872"/>
    <w:rsid w:val="00CE07A4"/>
    <w:rsid w:val="00CE2512"/>
    <w:rsid w:val="00CE3C6C"/>
    <w:rsid w:val="00CE4813"/>
    <w:rsid w:val="00CE49DB"/>
    <w:rsid w:val="00CE5BEF"/>
    <w:rsid w:val="00CE601E"/>
    <w:rsid w:val="00CE6323"/>
    <w:rsid w:val="00CE6A1D"/>
    <w:rsid w:val="00CE71B3"/>
    <w:rsid w:val="00CE7731"/>
    <w:rsid w:val="00CE7BDF"/>
    <w:rsid w:val="00CF1E77"/>
    <w:rsid w:val="00CF3147"/>
    <w:rsid w:val="00CF3501"/>
    <w:rsid w:val="00CF4639"/>
    <w:rsid w:val="00CF4F6E"/>
    <w:rsid w:val="00CF606B"/>
    <w:rsid w:val="00D0251B"/>
    <w:rsid w:val="00D04ADE"/>
    <w:rsid w:val="00D057FC"/>
    <w:rsid w:val="00D05B0B"/>
    <w:rsid w:val="00D05CD7"/>
    <w:rsid w:val="00D075E6"/>
    <w:rsid w:val="00D11492"/>
    <w:rsid w:val="00D12BEA"/>
    <w:rsid w:val="00D1324B"/>
    <w:rsid w:val="00D13520"/>
    <w:rsid w:val="00D1536B"/>
    <w:rsid w:val="00D17EBC"/>
    <w:rsid w:val="00D212F1"/>
    <w:rsid w:val="00D254B2"/>
    <w:rsid w:val="00D2594F"/>
    <w:rsid w:val="00D25D94"/>
    <w:rsid w:val="00D2622E"/>
    <w:rsid w:val="00D2626A"/>
    <w:rsid w:val="00D26A6B"/>
    <w:rsid w:val="00D31BC1"/>
    <w:rsid w:val="00D33B4E"/>
    <w:rsid w:val="00D33F38"/>
    <w:rsid w:val="00D34FAC"/>
    <w:rsid w:val="00D353B5"/>
    <w:rsid w:val="00D364CA"/>
    <w:rsid w:val="00D40561"/>
    <w:rsid w:val="00D40EFA"/>
    <w:rsid w:val="00D41340"/>
    <w:rsid w:val="00D41BE3"/>
    <w:rsid w:val="00D426DD"/>
    <w:rsid w:val="00D42A92"/>
    <w:rsid w:val="00D43F74"/>
    <w:rsid w:val="00D44161"/>
    <w:rsid w:val="00D442EC"/>
    <w:rsid w:val="00D44CDB"/>
    <w:rsid w:val="00D46226"/>
    <w:rsid w:val="00D46A0B"/>
    <w:rsid w:val="00D4726B"/>
    <w:rsid w:val="00D472E6"/>
    <w:rsid w:val="00D50CA9"/>
    <w:rsid w:val="00D50CF1"/>
    <w:rsid w:val="00D538AB"/>
    <w:rsid w:val="00D5554F"/>
    <w:rsid w:val="00D5642E"/>
    <w:rsid w:val="00D60396"/>
    <w:rsid w:val="00D60700"/>
    <w:rsid w:val="00D6204A"/>
    <w:rsid w:val="00D632F1"/>
    <w:rsid w:val="00D64A48"/>
    <w:rsid w:val="00D66FCE"/>
    <w:rsid w:val="00D67147"/>
    <w:rsid w:val="00D6776D"/>
    <w:rsid w:val="00D71BEE"/>
    <w:rsid w:val="00D71D1C"/>
    <w:rsid w:val="00D72547"/>
    <w:rsid w:val="00D745B4"/>
    <w:rsid w:val="00D75C98"/>
    <w:rsid w:val="00D77E86"/>
    <w:rsid w:val="00D80305"/>
    <w:rsid w:val="00D841DB"/>
    <w:rsid w:val="00D845B5"/>
    <w:rsid w:val="00D85016"/>
    <w:rsid w:val="00D860B8"/>
    <w:rsid w:val="00D8611D"/>
    <w:rsid w:val="00D863A7"/>
    <w:rsid w:val="00D868AE"/>
    <w:rsid w:val="00D8743E"/>
    <w:rsid w:val="00D878AC"/>
    <w:rsid w:val="00D9021A"/>
    <w:rsid w:val="00D90952"/>
    <w:rsid w:val="00D917C1"/>
    <w:rsid w:val="00D92DD7"/>
    <w:rsid w:val="00D937A2"/>
    <w:rsid w:val="00D961C7"/>
    <w:rsid w:val="00D96B25"/>
    <w:rsid w:val="00D9786B"/>
    <w:rsid w:val="00DA03EA"/>
    <w:rsid w:val="00DA14A8"/>
    <w:rsid w:val="00DA17F4"/>
    <w:rsid w:val="00DA1F39"/>
    <w:rsid w:val="00DA4535"/>
    <w:rsid w:val="00DA5B5D"/>
    <w:rsid w:val="00DA7907"/>
    <w:rsid w:val="00DB0014"/>
    <w:rsid w:val="00DB140E"/>
    <w:rsid w:val="00DB1864"/>
    <w:rsid w:val="00DB2084"/>
    <w:rsid w:val="00DB533B"/>
    <w:rsid w:val="00DB5C50"/>
    <w:rsid w:val="00DC2602"/>
    <w:rsid w:val="00DC327C"/>
    <w:rsid w:val="00DC36F3"/>
    <w:rsid w:val="00DC3B8F"/>
    <w:rsid w:val="00DC4D33"/>
    <w:rsid w:val="00DC61CA"/>
    <w:rsid w:val="00DC63F5"/>
    <w:rsid w:val="00DC6EDF"/>
    <w:rsid w:val="00DC75AE"/>
    <w:rsid w:val="00DD1B4E"/>
    <w:rsid w:val="00DD37CA"/>
    <w:rsid w:val="00DD5395"/>
    <w:rsid w:val="00DD5D82"/>
    <w:rsid w:val="00DD66B6"/>
    <w:rsid w:val="00DD6E95"/>
    <w:rsid w:val="00DE125D"/>
    <w:rsid w:val="00DE2538"/>
    <w:rsid w:val="00DE4307"/>
    <w:rsid w:val="00DE54C4"/>
    <w:rsid w:val="00DE5934"/>
    <w:rsid w:val="00DE639E"/>
    <w:rsid w:val="00DE6A66"/>
    <w:rsid w:val="00DE717F"/>
    <w:rsid w:val="00DE7214"/>
    <w:rsid w:val="00DE7AB4"/>
    <w:rsid w:val="00DF1B66"/>
    <w:rsid w:val="00DF369D"/>
    <w:rsid w:val="00DF46C5"/>
    <w:rsid w:val="00DF4EF0"/>
    <w:rsid w:val="00DF50F1"/>
    <w:rsid w:val="00DF5E40"/>
    <w:rsid w:val="00DF6682"/>
    <w:rsid w:val="00DF67DA"/>
    <w:rsid w:val="00DF6F30"/>
    <w:rsid w:val="00DF7972"/>
    <w:rsid w:val="00E0205B"/>
    <w:rsid w:val="00E02618"/>
    <w:rsid w:val="00E02AF8"/>
    <w:rsid w:val="00E03161"/>
    <w:rsid w:val="00E031BC"/>
    <w:rsid w:val="00E034CB"/>
    <w:rsid w:val="00E0429E"/>
    <w:rsid w:val="00E05D4E"/>
    <w:rsid w:val="00E06C2D"/>
    <w:rsid w:val="00E11DC1"/>
    <w:rsid w:val="00E14E6D"/>
    <w:rsid w:val="00E1608F"/>
    <w:rsid w:val="00E16ECD"/>
    <w:rsid w:val="00E21958"/>
    <w:rsid w:val="00E223BA"/>
    <w:rsid w:val="00E23A2C"/>
    <w:rsid w:val="00E23A95"/>
    <w:rsid w:val="00E24669"/>
    <w:rsid w:val="00E2498B"/>
    <w:rsid w:val="00E26238"/>
    <w:rsid w:val="00E263DF"/>
    <w:rsid w:val="00E30D7C"/>
    <w:rsid w:val="00E34C2F"/>
    <w:rsid w:val="00E34F5C"/>
    <w:rsid w:val="00E35A04"/>
    <w:rsid w:val="00E35E43"/>
    <w:rsid w:val="00E36AFD"/>
    <w:rsid w:val="00E36D93"/>
    <w:rsid w:val="00E42576"/>
    <w:rsid w:val="00E42998"/>
    <w:rsid w:val="00E43C80"/>
    <w:rsid w:val="00E45338"/>
    <w:rsid w:val="00E45D52"/>
    <w:rsid w:val="00E4663E"/>
    <w:rsid w:val="00E47A28"/>
    <w:rsid w:val="00E50B45"/>
    <w:rsid w:val="00E52A9F"/>
    <w:rsid w:val="00E539A1"/>
    <w:rsid w:val="00E56D23"/>
    <w:rsid w:val="00E60D42"/>
    <w:rsid w:val="00E62A45"/>
    <w:rsid w:val="00E63845"/>
    <w:rsid w:val="00E63DB5"/>
    <w:rsid w:val="00E63E4E"/>
    <w:rsid w:val="00E64C22"/>
    <w:rsid w:val="00E64DBF"/>
    <w:rsid w:val="00E65D73"/>
    <w:rsid w:val="00E66BC5"/>
    <w:rsid w:val="00E66BF7"/>
    <w:rsid w:val="00E67119"/>
    <w:rsid w:val="00E67A24"/>
    <w:rsid w:val="00E67FB1"/>
    <w:rsid w:val="00E713D5"/>
    <w:rsid w:val="00E74675"/>
    <w:rsid w:val="00E76363"/>
    <w:rsid w:val="00E7796B"/>
    <w:rsid w:val="00E812CA"/>
    <w:rsid w:val="00E82072"/>
    <w:rsid w:val="00E82476"/>
    <w:rsid w:val="00E834EF"/>
    <w:rsid w:val="00E83582"/>
    <w:rsid w:val="00E83C02"/>
    <w:rsid w:val="00E8487B"/>
    <w:rsid w:val="00E84C9B"/>
    <w:rsid w:val="00E90190"/>
    <w:rsid w:val="00E90AEF"/>
    <w:rsid w:val="00E91142"/>
    <w:rsid w:val="00E915E3"/>
    <w:rsid w:val="00E9326D"/>
    <w:rsid w:val="00E94A9F"/>
    <w:rsid w:val="00E9524B"/>
    <w:rsid w:val="00E96771"/>
    <w:rsid w:val="00E97405"/>
    <w:rsid w:val="00E9798D"/>
    <w:rsid w:val="00EA3196"/>
    <w:rsid w:val="00EA47A3"/>
    <w:rsid w:val="00EA604D"/>
    <w:rsid w:val="00EA7369"/>
    <w:rsid w:val="00EA7578"/>
    <w:rsid w:val="00EA75D5"/>
    <w:rsid w:val="00EB0477"/>
    <w:rsid w:val="00EB0D44"/>
    <w:rsid w:val="00EB126E"/>
    <w:rsid w:val="00EB1E8C"/>
    <w:rsid w:val="00EB3757"/>
    <w:rsid w:val="00EB37B1"/>
    <w:rsid w:val="00EB7E48"/>
    <w:rsid w:val="00EC055D"/>
    <w:rsid w:val="00EC0B6D"/>
    <w:rsid w:val="00EC35C8"/>
    <w:rsid w:val="00ED125E"/>
    <w:rsid w:val="00ED162E"/>
    <w:rsid w:val="00ED22D0"/>
    <w:rsid w:val="00ED251F"/>
    <w:rsid w:val="00ED53BC"/>
    <w:rsid w:val="00EE1AF8"/>
    <w:rsid w:val="00EE27E7"/>
    <w:rsid w:val="00EE3197"/>
    <w:rsid w:val="00EE3C10"/>
    <w:rsid w:val="00EE4E7A"/>
    <w:rsid w:val="00EE61DA"/>
    <w:rsid w:val="00EE6B28"/>
    <w:rsid w:val="00EE6D21"/>
    <w:rsid w:val="00EE6F8A"/>
    <w:rsid w:val="00EE7851"/>
    <w:rsid w:val="00EE7FD8"/>
    <w:rsid w:val="00EF0058"/>
    <w:rsid w:val="00EF139C"/>
    <w:rsid w:val="00EF201E"/>
    <w:rsid w:val="00EF22A5"/>
    <w:rsid w:val="00EF2A68"/>
    <w:rsid w:val="00EF41BF"/>
    <w:rsid w:val="00EF546F"/>
    <w:rsid w:val="00EF6722"/>
    <w:rsid w:val="00F04521"/>
    <w:rsid w:val="00F048B5"/>
    <w:rsid w:val="00F05B65"/>
    <w:rsid w:val="00F07DC2"/>
    <w:rsid w:val="00F112EB"/>
    <w:rsid w:val="00F1142C"/>
    <w:rsid w:val="00F115C0"/>
    <w:rsid w:val="00F11E83"/>
    <w:rsid w:val="00F13DD0"/>
    <w:rsid w:val="00F15D5C"/>
    <w:rsid w:val="00F16CB2"/>
    <w:rsid w:val="00F17B3E"/>
    <w:rsid w:val="00F17CE2"/>
    <w:rsid w:val="00F17F9F"/>
    <w:rsid w:val="00F20750"/>
    <w:rsid w:val="00F2075A"/>
    <w:rsid w:val="00F2081C"/>
    <w:rsid w:val="00F243EA"/>
    <w:rsid w:val="00F250A2"/>
    <w:rsid w:val="00F25113"/>
    <w:rsid w:val="00F304C8"/>
    <w:rsid w:val="00F3099F"/>
    <w:rsid w:val="00F31A04"/>
    <w:rsid w:val="00F32224"/>
    <w:rsid w:val="00F334DA"/>
    <w:rsid w:val="00F34579"/>
    <w:rsid w:val="00F34D3F"/>
    <w:rsid w:val="00F351A8"/>
    <w:rsid w:val="00F356C3"/>
    <w:rsid w:val="00F35EB7"/>
    <w:rsid w:val="00F37818"/>
    <w:rsid w:val="00F37D89"/>
    <w:rsid w:val="00F41C58"/>
    <w:rsid w:val="00F42B2A"/>
    <w:rsid w:val="00F4326C"/>
    <w:rsid w:val="00F4665E"/>
    <w:rsid w:val="00F5025D"/>
    <w:rsid w:val="00F5154C"/>
    <w:rsid w:val="00F521EC"/>
    <w:rsid w:val="00F52762"/>
    <w:rsid w:val="00F52A9D"/>
    <w:rsid w:val="00F54A36"/>
    <w:rsid w:val="00F54FE8"/>
    <w:rsid w:val="00F55BB7"/>
    <w:rsid w:val="00F60544"/>
    <w:rsid w:val="00F61B88"/>
    <w:rsid w:val="00F62588"/>
    <w:rsid w:val="00F627C0"/>
    <w:rsid w:val="00F642A4"/>
    <w:rsid w:val="00F656B1"/>
    <w:rsid w:val="00F65FD8"/>
    <w:rsid w:val="00F719B7"/>
    <w:rsid w:val="00F7238E"/>
    <w:rsid w:val="00F727D7"/>
    <w:rsid w:val="00F74013"/>
    <w:rsid w:val="00F764F8"/>
    <w:rsid w:val="00F76E34"/>
    <w:rsid w:val="00F81654"/>
    <w:rsid w:val="00F81830"/>
    <w:rsid w:val="00F819C5"/>
    <w:rsid w:val="00F82F21"/>
    <w:rsid w:val="00F84AE7"/>
    <w:rsid w:val="00F85C17"/>
    <w:rsid w:val="00F87690"/>
    <w:rsid w:val="00F90544"/>
    <w:rsid w:val="00F90CA4"/>
    <w:rsid w:val="00F91A79"/>
    <w:rsid w:val="00F9321A"/>
    <w:rsid w:val="00F938D4"/>
    <w:rsid w:val="00F941B3"/>
    <w:rsid w:val="00F95258"/>
    <w:rsid w:val="00F95E4D"/>
    <w:rsid w:val="00F967EE"/>
    <w:rsid w:val="00F9686B"/>
    <w:rsid w:val="00F96E7E"/>
    <w:rsid w:val="00F97A53"/>
    <w:rsid w:val="00FA08D7"/>
    <w:rsid w:val="00FA1286"/>
    <w:rsid w:val="00FA130B"/>
    <w:rsid w:val="00FA35AE"/>
    <w:rsid w:val="00FA3FAE"/>
    <w:rsid w:val="00FA4469"/>
    <w:rsid w:val="00FA45ED"/>
    <w:rsid w:val="00FA57D6"/>
    <w:rsid w:val="00FA5E70"/>
    <w:rsid w:val="00FA71A2"/>
    <w:rsid w:val="00FA79F7"/>
    <w:rsid w:val="00FA7B73"/>
    <w:rsid w:val="00FB01A7"/>
    <w:rsid w:val="00FB0867"/>
    <w:rsid w:val="00FB1CC8"/>
    <w:rsid w:val="00FB2CC1"/>
    <w:rsid w:val="00FB3595"/>
    <w:rsid w:val="00FB5141"/>
    <w:rsid w:val="00FB6309"/>
    <w:rsid w:val="00FB6AB3"/>
    <w:rsid w:val="00FC0155"/>
    <w:rsid w:val="00FC0BCD"/>
    <w:rsid w:val="00FC0C3D"/>
    <w:rsid w:val="00FC28CD"/>
    <w:rsid w:val="00FC2914"/>
    <w:rsid w:val="00FC4DFA"/>
    <w:rsid w:val="00FC4EA6"/>
    <w:rsid w:val="00FC5A51"/>
    <w:rsid w:val="00FC616A"/>
    <w:rsid w:val="00FC6958"/>
    <w:rsid w:val="00FD026F"/>
    <w:rsid w:val="00FD154C"/>
    <w:rsid w:val="00FD20E6"/>
    <w:rsid w:val="00FD27F8"/>
    <w:rsid w:val="00FD36D4"/>
    <w:rsid w:val="00FD4ADD"/>
    <w:rsid w:val="00FD6B3F"/>
    <w:rsid w:val="00FD6F4B"/>
    <w:rsid w:val="00FE0146"/>
    <w:rsid w:val="00FE06BC"/>
    <w:rsid w:val="00FE228F"/>
    <w:rsid w:val="00FE4710"/>
    <w:rsid w:val="00FE698B"/>
    <w:rsid w:val="00FF0DCC"/>
    <w:rsid w:val="00FF1364"/>
    <w:rsid w:val="00FF1EF4"/>
    <w:rsid w:val="00FF2122"/>
    <w:rsid w:val="00FF2E6F"/>
    <w:rsid w:val="00FF3BF2"/>
    <w:rsid w:val="00FF3EC5"/>
    <w:rsid w:val="00FF45D6"/>
    <w:rsid w:val="00FF498F"/>
    <w:rsid w:val="00FF5B07"/>
    <w:rsid w:val="00FF665F"/>
    <w:rsid w:val="074C37F2"/>
    <w:rsid w:val="0D3E5D25"/>
    <w:rsid w:val="0DF58168"/>
    <w:rsid w:val="0F77E307"/>
    <w:rsid w:val="19FDAFC7"/>
    <w:rsid w:val="1BFAB195"/>
    <w:rsid w:val="1DB564FB"/>
    <w:rsid w:val="1F7F1BF9"/>
    <w:rsid w:val="1FEF24D6"/>
    <w:rsid w:val="1FF1F7F8"/>
    <w:rsid w:val="237D6FA0"/>
    <w:rsid w:val="23FCADA1"/>
    <w:rsid w:val="27F63C09"/>
    <w:rsid w:val="27FF2BAF"/>
    <w:rsid w:val="29DF5F93"/>
    <w:rsid w:val="2B5F712D"/>
    <w:rsid w:val="2B7739FA"/>
    <w:rsid w:val="2DFD6A46"/>
    <w:rsid w:val="2ED775E5"/>
    <w:rsid w:val="2EF5595C"/>
    <w:rsid w:val="33693D52"/>
    <w:rsid w:val="33E37793"/>
    <w:rsid w:val="36EF5476"/>
    <w:rsid w:val="37C9104B"/>
    <w:rsid w:val="37FA3D27"/>
    <w:rsid w:val="397F42E7"/>
    <w:rsid w:val="3A9EC3FA"/>
    <w:rsid w:val="3CDF5A25"/>
    <w:rsid w:val="3DE30636"/>
    <w:rsid w:val="3DF352FE"/>
    <w:rsid w:val="3DFE514E"/>
    <w:rsid w:val="3EBE1B48"/>
    <w:rsid w:val="3EDB0B8F"/>
    <w:rsid w:val="3EEEBC1C"/>
    <w:rsid w:val="3FBDA306"/>
    <w:rsid w:val="3FBE8A55"/>
    <w:rsid w:val="3FEE0391"/>
    <w:rsid w:val="3FFBAB75"/>
    <w:rsid w:val="473F57B8"/>
    <w:rsid w:val="4AE40B61"/>
    <w:rsid w:val="4C7EDE3F"/>
    <w:rsid w:val="4CF75823"/>
    <w:rsid w:val="4DB79750"/>
    <w:rsid w:val="4DEE8FF2"/>
    <w:rsid w:val="4EB305FA"/>
    <w:rsid w:val="4FDE8085"/>
    <w:rsid w:val="4FE1DBD0"/>
    <w:rsid w:val="4FFF3747"/>
    <w:rsid w:val="53D79C7F"/>
    <w:rsid w:val="54BC5F30"/>
    <w:rsid w:val="557DC71D"/>
    <w:rsid w:val="55FB3754"/>
    <w:rsid w:val="56EB4FA0"/>
    <w:rsid w:val="575B0C40"/>
    <w:rsid w:val="57EF9719"/>
    <w:rsid w:val="57F5C6D5"/>
    <w:rsid w:val="59AB72F8"/>
    <w:rsid w:val="5B676176"/>
    <w:rsid w:val="5BBB2B6D"/>
    <w:rsid w:val="5BDEDC23"/>
    <w:rsid w:val="5BF0B22A"/>
    <w:rsid w:val="5BFF0522"/>
    <w:rsid w:val="5C1FA28D"/>
    <w:rsid w:val="5C77E5FA"/>
    <w:rsid w:val="5D7F39AD"/>
    <w:rsid w:val="5DDFA04E"/>
    <w:rsid w:val="5E1C6B79"/>
    <w:rsid w:val="5ECF6E1C"/>
    <w:rsid w:val="5F1F86E6"/>
    <w:rsid w:val="5F7ED693"/>
    <w:rsid w:val="5FAB27B2"/>
    <w:rsid w:val="5FB40211"/>
    <w:rsid w:val="5FB626ED"/>
    <w:rsid w:val="5FBD1F03"/>
    <w:rsid w:val="5FEB0429"/>
    <w:rsid w:val="5FEF71AE"/>
    <w:rsid w:val="61F458D5"/>
    <w:rsid w:val="61FE0B52"/>
    <w:rsid w:val="6527DA50"/>
    <w:rsid w:val="65F5ADA7"/>
    <w:rsid w:val="665ACA14"/>
    <w:rsid w:val="66768032"/>
    <w:rsid w:val="66DFE371"/>
    <w:rsid w:val="66F263AC"/>
    <w:rsid w:val="66F91E6A"/>
    <w:rsid w:val="66FB5A6B"/>
    <w:rsid w:val="679DD55E"/>
    <w:rsid w:val="67DFCA82"/>
    <w:rsid w:val="68671137"/>
    <w:rsid w:val="69D97589"/>
    <w:rsid w:val="69E9F9E0"/>
    <w:rsid w:val="6A9B5115"/>
    <w:rsid w:val="6BE9B1FA"/>
    <w:rsid w:val="6BFDE19B"/>
    <w:rsid w:val="6CFEFE9B"/>
    <w:rsid w:val="6D1F095F"/>
    <w:rsid w:val="6DB771B9"/>
    <w:rsid w:val="6DE7BC87"/>
    <w:rsid w:val="6DFFB8E2"/>
    <w:rsid w:val="6F773BD7"/>
    <w:rsid w:val="6F7EB85D"/>
    <w:rsid w:val="6F7F0DBB"/>
    <w:rsid w:val="6F7F2C49"/>
    <w:rsid w:val="6FB0402E"/>
    <w:rsid w:val="6FB7679C"/>
    <w:rsid w:val="6FE62D52"/>
    <w:rsid w:val="6FF2D2F8"/>
    <w:rsid w:val="6FF7B721"/>
    <w:rsid w:val="6FFA340A"/>
    <w:rsid w:val="6FFA8240"/>
    <w:rsid w:val="6FFB691F"/>
    <w:rsid w:val="6FFB9C9C"/>
    <w:rsid w:val="6FFBF97E"/>
    <w:rsid w:val="6FFDFDAB"/>
    <w:rsid w:val="70FDA8D5"/>
    <w:rsid w:val="73DB3359"/>
    <w:rsid w:val="73F7FFCB"/>
    <w:rsid w:val="75789B1F"/>
    <w:rsid w:val="75BF7FF9"/>
    <w:rsid w:val="75EF31F4"/>
    <w:rsid w:val="75F7F464"/>
    <w:rsid w:val="75FED927"/>
    <w:rsid w:val="75FF0EAA"/>
    <w:rsid w:val="76369EC8"/>
    <w:rsid w:val="76D75D82"/>
    <w:rsid w:val="76F8B779"/>
    <w:rsid w:val="777D080E"/>
    <w:rsid w:val="777D8531"/>
    <w:rsid w:val="777FE23A"/>
    <w:rsid w:val="77B7D224"/>
    <w:rsid w:val="77B7F7A9"/>
    <w:rsid w:val="77C742AD"/>
    <w:rsid w:val="77EA24BD"/>
    <w:rsid w:val="77FF7D63"/>
    <w:rsid w:val="78FBB76C"/>
    <w:rsid w:val="78FBDE1A"/>
    <w:rsid w:val="79D4804F"/>
    <w:rsid w:val="79FD08C2"/>
    <w:rsid w:val="7A7958B1"/>
    <w:rsid w:val="7A7F1350"/>
    <w:rsid w:val="7AA1DD02"/>
    <w:rsid w:val="7AF711F1"/>
    <w:rsid w:val="7AFB4B99"/>
    <w:rsid w:val="7AFD950D"/>
    <w:rsid w:val="7B793DB7"/>
    <w:rsid w:val="7B7E4E0C"/>
    <w:rsid w:val="7B7F2002"/>
    <w:rsid w:val="7B9FC8E4"/>
    <w:rsid w:val="7BAB41D2"/>
    <w:rsid w:val="7BCCEE62"/>
    <w:rsid w:val="7BFE8765"/>
    <w:rsid w:val="7C7F8571"/>
    <w:rsid w:val="7CBB488B"/>
    <w:rsid w:val="7DEEA87B"/>
    <w:rsid w:val="7DEF8277"/>
    <w:rsid w:val="7DFE2313"/>
    <w:rsid w:val="7DFF81DC"/>
    <w:rsid w:val="7DFF8D3E"/>
    <w:rsid w:val="7DFF8DEB"/>
    <w:rsid w:val="7E6E699A"/>
    <w:rsid w:val="7E7FF132"/>
    <w:rsid w:val="7EEF5689"/>
    <w:rsid w:val="7EF3CE10"/>
    <w:rsid w:val="7EFDE541"/>
    <w:rsid w:val="7F47AA5B"/>
    <w:rsid w:val="7F56B410"/>
    <w:rsid w:val="7F662CB8"/>
    <w:rsid w:val="7F7348E1"/>
    <w:rsid w:val="7F7377AC"/>
    <w:rsid w:val="7F747844"/>
    <w:rsid w:val="7F75A7F6"/>
    <w:rsid w:val="7F75C53C"/>
    <w:rsid w:val="7F79890E"/>
    <w:rsid w:val="7F7AAD48"/>
    <w:rsid w:val="7F7BC79E"/>
    <w:rsid w:val="7F7F9953"/>
    <w:rsid w:val="7F9EBB82"/>
    <w:rsid w:val="7FA98CA8"/>
    <w:rsid w:val="7FAED1EE"/>
    <w:rsid w:val="7FBAB03F"/>
    <w:rsid w:val="7FBD2B83"/>
    <w:rsid w:val="7FBF6C11"/>
    <w:rsid w:val="7FDEECFD"/>
    <w:rsid w:val="7FF70DE2"/>
    <w:rsid w:val="7FF71C78"/>
    <w:rsid w:val="7FF7EFE9"/>
    <w:rsid w:val="7FF7F214"/>
    <w:rsid w:val="7FFBDD10"/>
    <w:rsid w:val="7FFCB404"/>
    <w:rsid w:val="7FFCD7AC"/>
    <w:rsid w:val="7FFDD8D9"/>
    <w:rsid w:val="7FFF910C"/>
    <w:rsid w:val="7FFFF66F"/>
    <w:rsid w:val="8B4F477A"/>
    <w:rsid w:val="8FFE7A70"/>
    <w:rsid w:val="9DDF036A"/>
    <w:rsid w:val="9E5F7D6F"/>
    <w:rsid w:val="9F773D72"/>
    <w:rsid w:val="9F7FA250"/>
    <w:rsid w:val="9FBFAEE6"/>
    <w:rsid w:val="9FF2C76A"/>
    <w:rsid w:val="A39D0EE5"/>
    <w:rsid w:val="A7EC5DA5"/>
    <w:rsid w:val="ABF2C0C3"/>
    <w:rsid w:val="AFBE39E2"/>
    <w:rsid w:val="AFFBF2D5"/>
    <w:rsid w:val="AFFDF2C3"/>
    <w:rsid w:val="B0BF9557"/>
    <w:rsid w:val="B3FF0D9A"/>
    <w:rsid w:val="B5BF8123"/>
    <w:rsid w:val="B5CF56C7"/>
    <w:rsid w:val="B797C5B6"/>
    <w:rsid w:val="B7E7181A"/>
    <w:rsid w:val="BB9F7EBA"/>
    <w:rsid w:val="BBBEC488"/>
    <w:rsid w:val="BBE3ADD7"/>
    <w:rsid w:val="BBFFEC9D"/>
    <w:rsid w:val="BDB73A81"/>
    <w:rsid w:val="BDCDE359"/>
    <w:rsid w:val="BDCF4E5E"/>
    <w:rsid w:val="BDF496E6"/>
    <w:rsid w:val="BDFE2D4C"/>
    <w:rsid w:val="BE26D92C"/>
    <w:rsid w:val="BE333393"/>
    <w:rsid w:val="BE3F05CD"/>
    <w:rsid w:val="BE7FEDAC"/>
    <w:rsid w:val="BED5783E"/>
    <w:rsid w:val="BEFEF53E"/>
    <w:rsid w:val="BF6C0A45"/>
    <w:rsid w:val="BF736AB3"/>
    <w:rsid w:val="BFB135D0"/>
    <w:rsid w:val="BFBF5561"/>
    <w:rsid w:val="BFDFC74E"/>
    <w:rsid w:val="BFDFD091"/>
    <w:rsid w:val="BFE7A02E"/>
    <w:rsid w:val="BFE991AA"/>
    <w:rsid w:val="BFEA7003"/>
    <w:rsid w:val="BFEDCB83"/>
    <w:rsid w:val="BFFDAFA2"/>
    <w:rsid w:val="BFFDE426"/>
    <w:rsid w:val="C34C0661"/>
    <w:rsid w:val="C5D53D1C"/>
    <w:rsid w:val="C7A59DE5"/>
    <w:rsid w:val="C9EE34ED"/>
    <w:rsid w:val="CAF79E28"/>
    <w:rsid w:val="CDFA4BF4"/>
    <w:rsid w:val="CDFE5A24"/>
    <w:rsid w:val="CEDE7A49"/>
    <w:rsid w:val="CEFFF14C"/>
    <w:rsid w:val="CF3BFA9C"/>
    <w:rsid w:val="CF672858"/>
    <w:rsid w:val="CF9B55A5"/>
    <w:rsid w:val="CFBFA273"/>
    <w:rsid w:val="CFEF826C"/>
    <w:rsid w:val="CFEFBF58"/>
    <w:rsid w:val="CFF9C576"/>
    <w:rsid w:val="D1DB4F40"/>
    <w:rsid w:val="D1F3B14E"/>
    <w:rsid w:val="D1FF597E"/>
    <w:rsid w:val="D3E6DC49"/>
    <w:rsid w:val="D5BFC635"/>
    <w:rsid w:val="D65DB666"/>
    <w:rsid w:val="D729E705"/>
    <w:rsid w:val="D73C88B4"/>
    <w:rsid w:val="D7E3016A"/>
    <w:rsid w:val="D7FF0BF7"/>
    <w:rsid w:val="D7FF62E6"/>
    <w:rsid w:val="DA779A94"/>
    <w:rsid w:val="DAF0B4CE"/>
    <w:rsid w:val="DAFC2D8C"/>
    <w:rsid w:val="DB3FDAB8"/>
    <w:rsid w:val="DDE7D962"/>
    <w:rsid w:val="DE3FAE55"/>
    <w:rsid w:val="DE561562"/>
    <w:rsid w:val="DE5B3E35"/>
    <w:rsid w:val="DEB5FDCE"/>
    <w:rsid w:val="DEFF4A76"/>
    <w:rsid w:val="DF1F1F63"/>
    <w:rsid w:val="DF5FB2F2"/>
    <w:rsid w:val="DF7F875A"/>
    <w:rsid w:val="DF9D1ED2"/>
    <w:rsid w:val="DFB0597F"/>
    <w:rsid w:val="DFC3C6C3"/>
    <w:rsid w:val="DFCB1280"/>
    <w:rsid w:val="DFDF2511"/>
    <w:rsid w:val="DFEFA791"/>
    <w:rsid w:val="DFEFF60E"/>
    <w:rsid w:val="DFFB526F"/>
    <w:rsid w:val="DFFB78E3"/>
    <w:rsid w:val="DFFD597A"/>
    <w:rsid w:val="E3FF248D"/>
    <w:rsid w:val="E3FFB6E5"/>
    <w:rsid w:val="E5496EF6"/>
    <w:rsid w:val="E55FF7AC"/>
    <w:rsid w:val="E5F7110A"/>
    <w:rsid w:val="E6FF58BC"/>
    <w:rsid w:val="E76B23B2"/>
    <w:rsid w:val="E7F30CB7"/>
    <w:rsid w:val="E7FC5716"/>
    <w:rsid w:val="E8BEDFAF"/>
    <w:rsid w:val="E9E93575"/>
    <w:rsid w:val="E9FB09AA"/>
    <w:rsid w:val="EAFB7277"/>
    <w:rsid w:val="EBBFF07A"/>
    <w:rsid w:val="EBD10537"/>
    <w:rsid w:val="EBE73D47"/>
    <w:rsid w:val="EBFFC883"/>
    <w:rsid w:val="ED6E80A3"/>
    <w:rsid w:val="EEFFB75F"/>
    <w:rsid w:val="EFEDD62D"/>
    <w:rsid w:val="EFF7713C"/>
    <w:rsid w:val="EFFB4DC4"/>
    <w:rsid w:val="F157A5AB"/>
    <w:rsid w:val="F1FB102E"/>
    <w:rsid w:val="F3F5B13F"/>
    <w:rsid w:val="F3FF9C8F"/>
    <w:rsid w:val="F4BA922B"/>
    <w:rsid w:val="F52EF336"/>
    <w:rsid w:val="F557E8BC"/>
    <w:rsid w:val="F5CF9446"/>
    <w:rsid w:val="F5FD5961"/>
    <w:rsid w:val="F6FF6FEC"/>
    <w:rsid w:val="F77A6BFD"/>
    <w:rsid w:val="F79BF5B7"/>
    <w:rsid w:val="F7BF1AE6"/>
    <w:rsid w:val="F7BFFBD1"/>
    <w:rsid w:val="F7C6E89D"/>
    <w:rsid w:val="F7FD8D8C"/>
    <w:rsid w:val="F817B05C"/>
    <w:rsid w:val="F9C22BB0"/>
    <w:rsid w:val="F9DF3B31"/>
    <w:rsid w:val="FABB2553"/>
    <w:rsid w:val="FAF741C8"/>
    <w:rsid w:val="FB4BCA55"/>
    <w:rsid w:val="FBBBA49A"/>
    <w:rsid w:val="FBBFDCAC"/>
    <w:rsid w:val="FBDA3490"/>
    <w:rsid w:val="FBFF36E6"/>
    <w:rsid w:val="FBFF58AC"/>
    <w:rsid w:val="FBFF87F3"/>
    <w:rsid w:val="FC5DF409"/>
    <w:rsid w:val="FC7D70AB"/>
    <w:rsid w:val="FCEFF4A6"/>
    <w:rsid w:val="FCFF9E80"/>
    <w:rsid w:val="FD6B6724"/>
    <w:rsid w:val="FD7DE1AD"/>
    <w:rsid w:val="FD9F1B96"/>
    <w:rsid w:val="FDAB699B"/>
    <w:rsid w:val="FDAFDF44"/>
    <w:rsid w:val="FDD3012D"/>
    <w:rsid w:val="FDED1A94"/>
    <w:rsid w:val="FDFB4B9E"/>
    <w:rsid w:val="FEDCE315"/>
    <w:rsid w:val="FEED0A63"/>
    <w:rsid w:val="FEFAA0B3"/>
    <w:rsid w:val="FEFF512A"/>
    <w:rsid w:val="FF2EC2AF"/>
    <w:rsid w:val="FF3B9625"/>
    <w:rsid w:val="FF6F44F1"/>
    <w:rsid w:val="FF6F7659"/>
    <w:rsid w:val="FF77C406"/>
    <w:rsid w:val="FF7BC341"/>
    <w:rsid w:val="FFA99873"/>
    <w:rsid w:val="FFAF6645"/>
    <w:rsid w:val="FFAFEE9F"/>
    <w:rsid w:val="FFB7D5B8"/>
    <w:rsid w:val="FFBBC51B"/>
    <w:rsid w:val="FFD58934"/>
    <w:rsid w:val="FFD785FF"/>
    <w:rsid w:val="FFDFB415"/>
    <w:rsid w:val="FFDFC293"/>
    <w:rsid w:val="FFDFFB14"/>
    <w:rsid w:val="FFEF6FEA"/>
    <w:rsid w:val="FFF30CCF"/>
    <w:rsid w:val="FFFB221E"/>
    <w:rsid w:val="FFFDB73A"/>
    <w:rsid w:val="FFFEAF5D"/>
    <w:rsid w:val="FFFFC0CA"/>
    <w:rsid w:val="FFFFD004"/>
    <w:rsid w:val="FFFFF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name="heading 1"/>
    <w:lsdException w:qFormat="1" w:unhideWhenUsed="0" w:uiPriority="9" w:name="heading 2"/>
    <w:lsdException w:qFormat="1" w:unhideWhenUsed="0"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39" w:semiHidden="0" w:name="toc 1"/>
    <w:lsdException w:qFormat="1" w:unhideWhenUsed="0" w:uiPriority="39" w:semiHidden="0" w:name="toc 2"/>
    <w:lsdException w:qFormat="1" w:unhideWhenUsed="0"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99" w:name="header"/>
    <w:lsdException w:qFormat="1" w:unhideWhenUsed="0" w:uiPriority="99" w:name="footer"/>
    <w:lsdException w:qFormat="1" w:unhideWhenUsed="0" w:uiPriority="99" w:name="index heading"/>
    <w:lsdException w:qFormat="1" w:unhideWhenUsed="0" w:uiPriority="35" w:name="caption"/>
    <w:lsdException w:qFormat="1" w:unhideWhenUsed="0"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name="List"/>
    <w:lsdException w:unhideWhenUsed="0" w:uiPriority="99" w:name="List Bullet"/>
    <w:lsdException w:unhideWhenUsed="0" w:uiPriority="99" w:name="List Number"/>
    <w:lsdException w:unhideWhenUsed="0" w:uiPriority="99" w:name="List 2"/>
    <w:lsdException w:unhideWhenUsed="0" w:uiPriority="99" w:name="List 3"/>
    <w:lsdException w:unhideWhenUsed="0" w:uiPriority="99" w:name="List 4"/>
    <w:lsdException w:unhideWhenUsed="0" w:uiPriority="99" w:name="List 5"/>
    <w:lsdException w:unhideWhenUsed="0" w:uiPriority="99" w:name="List Bullet 2"/>
    <w:lsdException w:unhideWhenUsed="0" w:uiPriority="99" w:name="List Bullet 3"/>
    <w:lsdException w:unhideWhenUsed="0" w:uiPriority="99" w:name="List Bullet 4"/>
    <w:lsdException w:unhideWhenUsed="0" w:uiPriority="99" w:name="List Bullet 5"/>
    <w:lsdException w:unhideWhenUsed="0" w:uiPriority="99" w:name="List Number 2"/>
    <w:lsdException w:unhideWhenUsed="0" w:uiPriority="99" w:name="List Number 3"/>
    <w:lsdException w:unhideWhenUsed="0" w:uiPriority="99" w:name="List Number 4"/>
    <w:lsdException w:unhideWhenUsed="0" w:uiPriority="99" w:name="List Number 5"/>
    <w:lsdException w:qFormat="1" w:unhideWhenUsed="0" w:uiPriority="10" w:name="Title"/>
    <w:lsdException w:uiPriority="99" w:name="Closing"/>
    <w:lsdException w:uiPriority="99" w:name="Signature"/>
    <w:lsdException w:qFormat="1" w:uiPriority="1" w:name="Default Paragraph Font"/>
    <w:lsdException w:uiPriority="99" w:name="Body Text"/>
    <w:lsdException w:uiPriority="99" w:name="Body Text Indent"/>
    <w:lsdException w:unhideWhenUsed="0" w:uiPriority="99" w:name="List Continue"/>
    <w:lsdException w:unhideWhenUsed="0" w:uiPriority="99" w:name="List Continue 2"/>
    <w:lsdException w:unhideWhenUsed="0" w:uiPriority="99" w:name="List Continue 3"/>
    <w:lsdException w:unhideWhenUsed="0" w:uiPriority="99" w:name="List Continue 4"/>
    <w:lsdException w:unhideWhenUsed="0" w:uiPriority="99" w:name="List Continue 5"/>
    <w:lsdException w:uiPriority="99" w:name="Message Header"/>
    <w:lsdException w:qFormat="1" w:unhideWhenUsed="0" w:uiPriority="11" w:name="Subtitle"/>
    <w:lsdException w:qFormat="1" w:uiPriority="99"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name="Strong"/>
    <w:lsdException w:qFormat="1" w:unhideWhenUsed="0"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3">
    <w:name w:val="heading 1"/>
    <w:basedOn w:val="1"/>
    <w:next w:val="1"/>
    <w:link w:val="144"/>
    <w:semiHidden/>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45"/>
    <w:semiHidden/>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46"/>
    <w:semiHidden/>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6">
    <w:name w:val="index 8"/>
    <w:basedOn w:val="1"/>
    <w:next w:val="1"/>
    <w:semiHidden/>
    <w:qFormat/>
    <w:uiPriority w:val="99"/>
    <w:pPr>
      <w:ind w:left="1680" w:hanging="210"/>
      <w:jc w:val="left"/>
    </w:pPr>
    <w:rPr>
      <w:rFonts w:eastAsiaTheme="minorHAnsi"/>
      <w:sz w:val="20"/>
      <w:szCs w:val="20"/>
    </w:rPr>
  </w:style>
  <w:style w:type="paragraph" w:styleId="7">
    <w:name w:val="caption"/>
    <w:basedOn w:val="1"/>
    <w:next w:val="1"/>
    <w:semiHidden/>
    <w:qFormat/>
    <w:uiPriority w:val="35"/>
    <w:rPr>
      <w:rFonts w:eastAsia="黑体" w:asciiTheme="majorHAnsi" w:hAnsiTheme="majorHAnsi" w:cstheme="majorBidi"/>
      <w:sz w:val="20"/>
      <w:szCs w:val="20"/>
    </w:rPr>
  </w:style>
  <w:style w:type="paragraph" w:styleId="8">
    <w:name w:val="index 5"/>
    <w:basedOn w:val="1"/>
    <w:next w:val="1"/>
    <w:semiHidden/>
    <w:qFormat/>
    <w:uiPriority w:val="99"/>
    <w:pPr>
      <w:ind w:left="1050" w:hanging="210"/>
      <w:jc w:val="left"/>
    </w:pPr>
    <w:rPr>
      <w:rFonts w:eastAsiaTheme="minorHAnsi"/>
      <w:sz w:val="20"/>
      <w:szCs w:val="20"/>
    </w:rPr>
  </w:style>
  <w:style w:type="paragraph" w:styleId="9">
    <w:name w:val="index 6"/>
    <w:basedOn w:val="1"/>
    <w:next w:val="1"/>
    <w:semiHidden/>
    <w:qFormat/>
    <w:uiPriority w:val="99"/>
    <w:pPr>
      <w:ind w:left="1260" w:hanging="210"/>
      <w:jc w:val="left"/>
    </w:pPr>
    <w:rPr>
      <w:rFonts w:eastAsiaTheme="minorHAnsi"/>
      <w:sz w:val="20"/>
      <w:szCs w:val="20"/>
    </w:rPr>
  </w:style>
  <w:style w:type="paragraph" w:styleId="10">
    <w:name w:val="index 4"/>
    <w:basedOn w:val="1"/>
    <w:next w:val="1"/>
    <w:semiHidden/>
    <w:qFormat/>
    <w:uiPriority w:val="99"/>
    <w:pPr>
      <w:ind w:left="840" w:hanging="210"/>
      <w:jc w:val="left"/>
    </w:pPr>
    <w:rPr>
      <w:rFonts w:eastAsiaTheme="minorHAnsi"/>
      <w:sz w:val="20"/>
      <w:szCs w:val="20"/>
    </w:rPr>
  </w:style>
  <w:style w:type="paragraph" w:styleId="11">
    <w:name w:val="toc 3"/>
    <w:basedOn w:val="1"/>
    <w:next w:val="1"/>
    <w:semiHidden/>
    <w:qFormat/>
    <w:uiPriority w:val="39"/>
    <w:pPr>
      <w:spacing w:line="400" w:lineRule="exact"/>
      <w:ind w:left="400" w:leftChars="400"/>
    </w:pPr>
    <w:rPr>
      <w:rFonts w:ascii="宋体" w:eastAsia="宋体"/>
    </w:rPr>
  </w:style>
  <w:style w:type="paragraph" w:styleId="12">
    <w:name w:val="index 3"/>
    <w:basedOn w:val="1"/>
    <w:next w:val="1"/>
    <w:semiHidden/>
    <w:qFormat/>
    <w:uiPriority w:val="99"/>
    <w:pPr>
      <w:ind w:left="630" w:hanging="210"/>
      <w:jc w:val="left"/>
    </w:pPr>
    <w:rPr>
      <w:rFonts w:eastAsiaTheme="minorHAnsi"/>
      <w:sz w:val="20"/>
      <w:szCs w:val="20"/>
    </w:rPr>
  </w:style>
  <w:style w:type="paragraph" w:styleId="13">
    <w:name w:val="Date"/>
    <w:basedOn w:val="1"/>
    <w:next w:val="1"/>
    <w:link w:val="143"/>
    <w:semiHidden/>
    <w:unhideWhenUsed/>
    <w:qFormat/>
    <w:uiPriority w:val="99"/>
    <w:pPr>
      <w:ind w:left="100" w:leftChars="2500"/>
    </w:pPr>
  </w:style>
  <w:style w:type="paragraph" w:styleId="14">
    <w:name w:val="footer"/>
    <w:basedOn w:val="1"/>
    <w:link w:val="31"/>
    <w:semiHidden/>
    <w:qFormat/>
    <w:uiPriority w:val="99"/>
    <w:pPr>
      <w:tabs>
        <w:tab w:val="center" w:pos="4153"/>
        <w:tab w:val="right" w:pos="8306"/>
      </w:tabs>
      <w:snapToGrid w:val="0"/>
      <w:jc w:val="left"/>
    </w:pPr>
    <w:rPr>
      <w:sz w:val="18"/>
      <w:szCs w:val="18"/>
    </w:rPr>
  </w:style>
  <w:style w:type="paragraph" w:styleId="15">
    <w:name w:val="header"/>
    <w:basedOn w:val="1"/>
    <w:link w:val="30"/>
    <w:semiHidden/>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344"/>
      </w:tabs>
      <w:spacing w:line="400" w:lineRule="exact"/>
    </w:pPr>
    <w:rPr>
      <w:rFonts w:ascii="宋体" w:eastAsia="宋体"/>
    </w:rPr>
  </w:style>
  <w:style w:type="paragraph" w:styleId="17">
    <w:name w:val="index heading"/>
    <w:basedOn w:val="1"/>
    <w:next w:val="18"/>
    <w:semiHidden/>
    <w:qFormat/>
    <w:uiPriority w:val="99"/>
    <w:pPr>
      <w:spacing w:before="120" w:after="120"/>
      <w:jc w:val="left"/>
    </w:pPr>
    <w:rPr>
      <w:rFonts w:eastAsiaTheme="minorHAnsi"/>
      <w:b/>
      <w:bCs/>
      <w:i/>
      <w:iCs/>
      <w:sz w:val="20"/>
      <w:szCs w:val="20"/>
    </w:rPr>
  </w:style>
  <w:style w:type="paragraph" w:styleId="18">
    <w:name w:val="index 1"/>
    <w:basedOn w:val="1"/>
    <w:next w:val="1"/>
    <w:semiHidden/>
    <w:qFormat/>
    <w:uiPriority w:val="99"/>
    <w:pPr>
      <w:ind w:left="210" w:hanging="210"/>
      <w:jc w:val="left"/>
    </w:pPr>
    <w:rPr>
      <w:rFonts w:eastAsiaTheme="minorHAnsi"/>
      <w:sz w:val="20"/>
      <w:szCs w:val="20"/>
    </w:rPr>
  </w:style>
  <w:style w:type="paragraph" w:styleId="19">
    <w:name w:val="footnote text"/>
    <w:basedOn w:val="1"/>
    <w:link w:val="158"/>
    <w:semiHidden/>
    <w:unhideWhenUsed/>
    <w:qFormat/>
    <w:uiPriority w:val="99"/>
    <w:pPr>
      <w:snapToGrid w:val="0"/>
      <w:jc w:val="left"/>
    </w:pPr>
    <w:rPr>
      <w:sz w:val="18"/>
      <w:szCs w:val="18"/>
    </w:rPr>
  </w:style>
  <w:style w:type="paragraph" w:styleId="20">
    <w:name w:val="index 7"/>
    <w:basedOn w:val="1"/>
    <w:next w:val="1"/>
    <w:semiHidden/>
    <w:qFormat/>
    <w:uiPriority w:val="99"/>
    <w:pPr>
      <w:ind w:left="1470" w:hanging="210"/>
      <w:jc w:val="left"/>
    </w:pPr>
    <w:rPr>
      <w:rFonts w:eastAsiaTheme="minorHAnsi"/>
      <w:sz w:val="20"/>
      <w:szCs w:val="20"/>
    </w:rPr>
  </w:style>
  <w:style w:type="paragraph" w:styleId="21">
    <w:name w:val="index 9"/>
    <w:basedOn w:val="1"/>
    <w:next w:val="1"/>
    <w:semiHidden/>
    <w:qFormat/>
    <w:uiPriority w:val="99"/>
    <w:pPr>
      <w:ind w:left="1890" w:hanging="210"/>
      <w:jc w:val="left"/>
    </w:pPr>
    <w:rPr>
      <w:rFonts w:eastAsiaTheme="minorHAnsi"/>
      <w:sz w:val="20"/>
      <w:szCs w:val="20"/>
    </w:rPr>
  </w:style>
  <w:style w:type="paragraph" w:styleId="22">
    <w:name w:val="table of figures"/>
    <w:basedOn w:val="1"/>
    <w:next w:val="1"/>
    <w:qFormat/>
    <w:uiPriority w:val="99"/>
    <w:pPr>
      <w:spacing w:line="400" w:lineRule="exact"/>
    </w:pPr>
    <w:rPr>
      <w:rFonts w:ascii="宋体" w:eastAsia="宋体"/>
      <w:kern w:val="0"/>
    </w:rPr>
  </w:style>
  <w:style w:type="paragraph" w:styleId="23">
    <w:name w:val="toc 2"/>
    <w:basedOn w:val="1"/>
    <w:next w:val="1"/>
    <w:qFormat/>
    <w:uiPriority w:val="39"/>
    <w:pPr>
      <w:tabs>
        <w:tab w:val="right" w:leader="dot" w:pos="9344"/>
      </w:tabs>
      <w:spacing w:line="400" w:lineRule="exact"/>
      <w:ind w:left="420" w:leftChars="200"/>
    </w:pPr>
    <w:rPr>
      <w:rFonts w:ascii="宋体" w:eastAsia="宋体"/>
    </w:rPr>
  </w:style>
  <w:style w:type="paragraph" w:styleId="24">
    <w:name w:val="index 2"/>
    <w:basedOn w:val="1"/>
    <w:next w:val="1"/>
    <w:semiHidden/>
    <w:qFormat/>
    <w:uiPriority w:val="99"/>
    <w:pPr>
      <w:ind w:left="420" w:hanging="210"/>
      <w:jc w:val="left"/>
    </w:pPr>
    <w:rPr>
      <w:rFonts w:eastAsiaTheme="minorHAnsi"/>
      <w:sz w:val="20"/>
      <w:szCs w:val="20"/>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qFormat/>
    <w:uiPriority w:val="99"/>
    <w:rPr>
      <w:color w:val="0563C1" w:themeColor="hyperlink"/>
      <w:u w:val="single"/>
      <w14:textFill>
        <w14:solidFill>
          <w14:schemeClr w14:val="hlink"/>
        </w14:solidFill>
      </w14:textFill>
    </w:rPr>
  </w:style>
  <w:style w:type="character" w:styleId="29">
    <w:name w:val="footnote reference"/>
    <w:basedOn w:val="27"/>
    <w:semiHidden/>
    <w:unhideWhenUsed/>
    <w:qFormat/>
    <w:uiPriority w:val="99"/>
    <w:rPr>
      <w:vertAlign w:val="superscript"/>
    </w:rPr>
  </w:style>
  <w:style w:type="character" w:customStyle="1" w:styleId="30">
    <w:name w:val="页眉 字符"/>
    <w:basedOn w:val="27"/>
    <w:link w:val="15"/>
    <w:semiHidden/>
    <w:qFormat/>
    <w:uiPriority w:val="99"/>
    <w:rPr>
      <w:sz w:val="18"/>
      <w:szCs w:val="18"/>
    </w:rPr>
  </w:style>
  <w:style w:type="character" w:customStyle="1" w:styleId="31">
    <w:name w:val="页脚 字符"/>
    <w:basedOn w:val="27"/>
    <w:link w:val="14"/>
    <w:semiHidden/>
    <w:qFormat/>
    <w:uiPriority w:val="99"/>
    <w:rPr>
      <w:sz w:val="18"/>
      <w:szCs w:val="18"/>
    </w:rPr>
  </w:style>
  <w:style w:type="paragraph" w:customStyle="1" w:styleId="32">
    <w:name w:val="标准_页脚奇数页"/>
    <w:basedOn w:val="14"/>
    <w:link w:val="33"/>
    <w:qFormat/>
    <w:uiPriority w:val="0"/>
    <w:pPr>
      <w:ind w:right="227"/>
      <w:jc w:val="right"/>
    </w:pPr>
    <w:rPr>
      <w:rFonts w:ascii="宋体" w:hAnsi="Times New Roman" w:eastAsia="宋体"/>
    </w:rPr>
  </w:style>
  <w:style w:type="character" w:customStyle="1" w:styleId="33">
    <w:name w:val="标准_页脚奇数页 字符"/>
    <w:basedOn w:val="31"/>
    <w:link w:val="32"/>
    <w:qFormat/>
    <w:uiPriority w:val="0"/>
    <w:rPr>
      <w:rFonts w:ascii="宋体" w:hAnsi="Times New Roman" w:eastAsia="宋体"/>
      <w:sz w:val="18"/>
      <w:szCs w:val="18"/>
    </w:rPr>
  </w:style>
  <w:style w:type="paragraph" w:customStyle="1" w:styleId="34">
    <w:name w:val="标准_ICS-CCS"/>
    <w:link w:val="35"/>
    <w:qFormat/>
    <w:uiPriority w:val="0"/>
    <w:pPr>
      <w:framePr w:hSpace="181" w:vSpace="181" w:wrap="notBeside" w:vAnchor="margin" w:hAnchor="margin" w:yAlign="top" w:anchorLock="1"/>
      <w:spacing w:line="320" w:lineRule="exact"/>
      <w:jc w:val="both"/>
    </w:pPr>
    <w:rPr>
      <w:rFonts w:ascii="黑体" w:hAnsi="黑体" w:eastAsia="黑体" w:cstheme="minorBidi"/>
      <w:color w:val="000000"/>
      <w:kern w:val="2"/>
      <w:sz w:val="21"/>
      <w:szCs w:val="21"/>
      <w:lang w:val="en-US" w:eastAsia="en-US" w:bidi="ar-SA"/>
    </w:rPr>
  </w:style>
  <w:style w:type="character" w:customStyle="1" w:styleId="35">
    <w:name w:val="标准_ICS-CCS 字符"/>
    <w:basedOn w:val="27"/>
    <w:link w:val="34"/>
    <w:qFormat/>
    <w:uiPriority w:val="0"/>
    <w:rPr>
      <w:rFonts w:ascii="黑体" w:hAnsi="黑体" w:eastAsia="黑体"/>
      <w:color w:val="000000"/>
      <w:lang w:eastAsia="en-US"/>
    </w:rPr>
  </w:style>
  <w:style w:type="paragraph" w:customStyle="1" w:styleId="36">
    <w:name w:val="标准_页眉奇数页"/>
    <w:link w:val="37"/>
    <w:qFormat/>
    <w:uiPriority w:val="0"/>
    <w:pPr>
      <w:jc w:val="right"/>
    </w:pPr>
    <w:rPr>
      <w:rFonts w:ascii="黑体" w:eastAsia="黑体" w:hAnsiTheme="minorHAnsi" w:cstheme="minorBidi"/>
      <w:kern w:val="2"/>
      <w:sz w:val="18"/>
      <w:szCs w:val="18"/>
      <w:lang w:val="en-US" w:eastAsia="zh-CN" w:bidi="ar-SA"/>
    </w:rPr>
  </w:style>
  <w:style w:type="character" w:customStyle="1" w:styleId="37">
    <w:name w:val="标准_页眉奇数页 字符"/>
    <w:basedOn w:val="30"/>
    <w:link w:val="36"/>
    <w:qFormat/>
    <w:uiPriority w:val="0"/>
    <w:rPr>
      <w:rFonts w:ascii="黑体" w:eastAsia="黑体"/>
      <w:sz w:val="18"/>
      <w:szCs w:val="18"/>
    </w:rPr>
  </w:style>
  <w:style w:type="paragraph" w:customStyle="1" w:styleId="38">
    <w:name w:val="标准_页眉偶数页"/>
    <w:basedOn w:val="36"/>
    <w:link w:val="40"/>
    <w:qFormat/>
    <w:uiPriority w:val="0"/>
    <w:pPr>
      <w:jc w:val="left"/>
    </w:pPr>
  </w:style>
  <w:style w:type="paragraph" w:customStyle="1" w:styleId="39">
    <w:name w:val="标准_页脚偶数页"/>
    <w:basedOn w:val="32"/>
    <w:link w:val="41"/>
    <w:qFormat/>
    <w:uiPriority w:val="0"/>
    <w:pPr>
      <w:ind w:left="227" w:right="0"/>
      <w:jc w:val="left"/>
    </w:pPr>
  </w:style>
  <w:style w:type="character" w:customStyle="1" w:styleId="40">
    <w:name w:val="标准_页眉偶数页 字符"/>
    <w:basedOn w:val="30"/>
    <w:link w:val="38"/>
    <w:qFormat/>
    <w:uiPriority w:val="0"/>
    <w:rPr>
      <w:rFonts w:ascii="黑体" w:eastAsia="黑体"/>
      <w:sz w:val="18"/>
      <w:szCs w:val="18"/>
    </w:rPr>
  </w:style>
  <w:style w:type="character" w:customStyle="1" w:styleId="41">
    <w:name w:val="标准_页脚偶数页 字符"/>
    <w:basedOn w:val="33"/>
    <w:link w:val="39"/>
    <w:qFormat/>
    <w:uiPriority w:val="0"/>
    <w:rPr>
      <w:rFonts w:ascii="宋体" w:hAnsi="Times New Roman" w:eastAsia="宋体"/>
      <w:sz w:val="18"/>
      <w:szCs w:val="18"/>
    </w:rPr>
  </w:style>
  <w:style w:type="paragraph" w:customStyle="1" w:styleId="42">
    <w:name w:val="标准_标准称谓"/>
    <w:qFormat/>
    <w:uiPriority w:val="0"/>
    <w:pPr>
      <w:framePr w:w="9637" w:h="623" w:hSpace="181" w:vSpace="181" w:wrap="auto" w:vAnchor="page" w:hAnchor="page" w:x="1417" w:y="2285" w:anchorLock="1"/>
      <w:widowControl w:val="0"/>
      <w:kinsoku w:val="0"/>
      <w:overflowPunct w:val="0"/>
      <w:autoSpaceDE w:val="0"/>
      <w:autoSpaceDN w:val="0"/>
      <w:spacing w:line="0" w:lineRule="atLeast"/>
      <w:jc w:val="distribute"/>
    </w:pPr>
    <w:rPr>
      <w:rFonts w:ascii="黑体" w:hAnsi="华光大标宋_CNKI" w:eastAsia="黑体" w:cstheme="minorBidi"/>
      <w:kern w:val="0"/>
      <w:sz w:val="48"/>
      <w:szCs w:val="21"/>
      <w:lang w:val="en-US" w:eastAsia="en-US" w:bidi="ar-SA"/>
    </w:rPr>
  </w:style>
  <w:style w:type="paragraph" w:customStyle="1" w:styleId="43">
    <w:name w:val="标准_文件编号"/>
    <w:qFormat/>
    <w:uiPriority w:val="0"/>
    <w:pPr>
      <w:framePr w:w="9356" w:h="680" w:hSpace="181" w:vSpace="181" w:wrap="notBeside" w:vAnchor="page" w:hAnchor="page" w:x="1419" w:y="3233" w:anchorLock="1"/>
      <w:wordWrap w:val="0"/>
      <w:autoSpaceDE w:val="0"/>
      <w:autoSpaceDN w:val="0"/>
      <w:spacing w:line="280" w:lineRule="exact"/>
      <w:jc w:val="right"/>
    </w:pPr>
    <w:rPr>
      <w:rFonts w:ascii="黑体" w:hAnsi="黑体" w:eastAsia="黑体" w:cstheme="minorBidi"/>
      <w:color w:val="000000"/>
      <w:kern w:val="0"/>
      <w:sz w:val="28"/>
      <w:szCs w:val="21"/>
      <w:lang w:val="en-US" w:eastAsia="en-US" w:bidi="ar-SA"/>
    </w:rPr>
  </w:style>
  <w:style w:type="paragraph" w:customStyle="1" w:styleId="44">
    <w:name w:val="标准_代替文件编号"/>
    <w:basedOn w:val="43"/>
    <w:qFormat/>
    <w:uiPriority w:val="0"/>
    <w:pPr>
      <w:framePr w:w="9355" w:h="650" w:x="1417" w:y="3268"/>
      <w:spacing w:before="60"/>
      <w:ind w:left="363"/>
    </w:pPr>
    <w:rPr>
      <w:rFonts w:hAnsi="宋体"/>
      <w:color w:val="auto"/>
      <w:sz w:val="21"/>
    </w:rPr>
  </w:style>
  <w:style w:type="character" w:styleId="45">
    <w:name w:val="Placeholder Text"/>
    <w:basedOn w:val="27"/>
    <w:semiHidden/>
    <w:qFormat/>
    <w:uiPriority w:val="99"/>
    <w:rPr>
      <w:color w:val="808080"/>
    </w:rPr>
  </w:style>
  <w:style w:type="paragraph" w:customStyle="1" w:styleId="46">
    <w:name w:val="标准_文件名称"/>
    <w:qFormat/>
    <w:uiPriority w:val="0"/>
    <w:pPr>
      <w:framePr w:w="9639" w:h="6974" w:hRule="exact" w:wrap="around" w:vAnchor="page" w:hAnchor="margin" w:xAlign="center" w:y="6408" w:anchorLock="1"/>
      <w:spacing w:line="700" w:lineRule="exact"/>
      <w:jc w:val="center"/>
    </w:pPr>
    <w:rPr>
      <w:rFonts w:ascii="Times New Roman" w:hAnsi="Times New Roman" w:eastAsia="黑体" w:cstheme="minorBidi"/>
      <w:color w:val="000000"/>
      <w:kern w:val="0"/>
      <w:sz w:val="52"/>
      <w:szCs w:val="21"/>
      <w:lang w:val="en-US" w:eastAsia="en-US" w:bidi="ar-SA"/>
    </w:rPr>
  </w:style>
  <w:style w:type="paragraph" w:customStyle="1" w:styleId="47">
    <w:name w:val="标准_文件英文名称"/>
    <w:basedOn w:val="46"/>
    <w:qFormat/>
    <w:uiPriority w:val="0"/>
    <w:pPr>
      <w:framePr w:wrap="around"/>
      <w:widowControl w:val="0"/>
      <w:spacing w:before="360" w:line="360" w:lineRule="exact"/>
    </w:pPr>
    <w:rPr>
      <w:color w:val="auto"/>
      <w:sz w:val="28"/>
    </w:rPr>
  </w:style>
  <w:style w:type="paragraph" w:customStyle="1" w:styleId="48">
    <w:name w:val="标准_一致性程度标识"/>
    <w:basedOn w:val="47"/>
    <w:qFormat/>
    <w:uiPriority w:val="0"/>
    <w:pPr>
      <w:framePr w:wrap="around"/>
      <w:spacing w:before="600"/>
    </w:pPr>
    <w:rPr>
      <w:lang w:eastAsia="zh-CN"/>
    </w:rPr>
  </w:style>
  <w:style w:type="paragraph" w:customStyle="1" w:styleId="49">
    <w:name w:val="标准_文稿版次"/>
    <w:basedOn w:val="47"/>
    <w:qFormat/>
    <w:uiPriority w:val="0"/>
    <w:pPr>
      <w:framePr w:wrap="around"/>
    </w:pPr>
    <w:rPr>
      <w:rFonts w:eastAsia="宋体"/>
      <w:sz w:val="24"/>
    </w:rPr>
  </w:style>
  <w:style w:type="paragraph" w:customStyle="1" w:styleId="50">
    <w:name w:val="标准_文稿完成日期"/>
    <w:basedOn w:val="49"/>
    <w:qFormat/>
    <w:uiPriority w:val="0"/>
    <w:pPr>
      <w:framePr w:wrap="around"/>
      <w:spacing w:before="120"/>
    </w:pPr>
    <w:rPr>
      <w:sz w:val="21"/>
      <w:lang w:eastAsia="zh-CN"/>
    </w:rPr>
  </w:style>
  <w:style w:type="paragraph" w:customStyle="1" w:styleId="51">
    <w:name w:val="标准_专利说明"/>
    <w:basedOn w:val="49"/>
    <w:qFormat/>
    <w:uiPriority w:val="0"/>
    <w:pPr>
      <w:framePr w:wrap="around"/>
      <w:spacing w:before="480"/>
    </w:pPr>
    <w:rPr>
      <w:sz w:val="21"/>
      <w:szCs w:val="20"/>
      <w:lang w:eastAsia="zh-CN"/>
    </w:rPr>
  </w:style>
  <w:style w:type="paragraph" w:customStyle="1" w:styleId="52">
    <w:name w:val="标准_发布日期"/>
    <w:qFormat/>
    <w:uiPriority w:val="0"/>
    <w:pPr>
      <w:framePr w:w="3969" w:h="471" w:hRule="exact" w:vSpace="181" w:wrap="auto" w:vAnchor="page" w:hAnchor="page" w:x="1419" w:y="14063" w:anchorLock="1"/>
    </w:pPr>
    <w:rPr>
      <w:rFonts w:ascii="黑体" w:hAnsi="黑体" w:eastAsia="黑体" w:cstheme="minorBidi"/>
      <w:kern w:val="0"/>
      <w:sz w:val="28"/>
      <w:szCs w:val="21"/>
      <w:lang w:val="en-US" w:eastAsia="en-US" w:bidi="ar-SA"/>
    </w:rPr>
  </w:style>
  <w:style w:type="paragraph" w:customStyle="1" w:styleId="53">
    <w:name w:val="标准_实施日期"/>
    <w:basedOn w:val="1"/>
    <w:qFormat/>
    <w:uiPriority w:val="0"/>
    <w:pPr>
      <w:framePr w:w="3969" w:h="471" w:hRule="exact" w:hSpace="181" w:vSpace="181" w:wrap="auto" w:vAnchor="page" w:hAnchor="page" w:x="7089" w:y="14063" w:anchorLock="1"/>
      <w:widowControl/>
      <w:jc w:val="right"/>
    </w:pPr>
    <w:rPr>
      <w:rFonts w:ascii="黑体" w:hAnsi="黑体" w:eastAsia="黑体"/>
      <w:color w:val="000000"/>
      <w:kern w:val="0"/>
      <w:sz w:val="28"/>
      <w:lang w:eastAsia="en-US"/>
    </w:rPr>
  </w:style>
  <w:style w:type="paragraph" w:customStyle="1" w:styleId="54">
    <w:name w:val="标准_发布部门"/>
    <w:qFormat/>
    <w:uiPriority w:val="0"/>
    <w:pPr>
      <w:framePr w:w="3515" w:h="397" w:hRule="exact" w:hSpace="181" w:wrap="around" w:vAnchor="page" w:hAnchor="page" w:x="4140" w:y="15027" w:anchorLock="1"/>
      <w:spacing w:line="0" w:lineRule="atLeast"/>
      <w:jc w:val="center"/>
    </w:pPr>
    <w:rPr>
      <w:rFonts w:ascii="黑体" w:hAnsi="华光大标宋_CNKI" w:eastAsia="黑体" w:cstheme="minorBidi"/>
      <w:w w:val="135"/>
      <w:kern w:val="0"/>
      <w:sz w:val="32"/>
      <w:szCs w:val="21"/>
      <w:lang w:val="en-US" w:eastAsia="en-US" w:bidi="ar-SA"/>
    </w:rPr>
  </w:style>
  <w:style w:type="paragraph" w:customStyle="1" w:styleId="55">
    <w:name w:val="标准_发布"/>
    <w:qFormat/>
    <w:uiPriority w:val="0"/>
    <w:pPr>
      <w:framePr w:w="697" w:h="352" w:hRule="exact" w:hSpace="181" w:wrap="around" w:vAnchor="page" w:hAnchor="page" w:x="7877" w:y="15083" w:anchorLock="1"/>
      <w:widowControl w:val="0"/>
      <w:kinsoku w:val="0"/>
      <w:overflowPunct w:val="0"/>
      <w:autoSpaceDE w:val="0"/>
      <w:autoSpaceDN w:val="0"/>
      <w:jc w:val="both"/>
    </w:pPr>
    <w:rPr>
      <w:rFonts w:ascii="黑体" w:hAnsi="黑体" w:eastAsia="黑体" w:cstheme="minorBidi"/>
      <w:kern w:val="0"/>
      <w:sz w:val="28"/>
      <w:szCs w:val="21"/>
      <w:lang w:val="en-US" w:eastAsia="en-US" w:bidi="ar-SA"/>
    </w:rPr>
  </w:style>
  <w:style w:type="paragraph" w:customStyle="1" w:styleId="56">
    <w:name w:val="标准_目次标题"/>
    <w:next w:val="1"/>
    <w:qFormat/>
    <w:uiPriority w:val="0"/>
    <w:pPr>
      <w:keepNext/>
      <w:spacing w:after="150" w:afterLines="150"/>
      <w:jc w:val="center"/>
    </w:pPr>
    <w:rPr>
      <w:rFonts w:ascii="黑体" w:hAnsi="黑体" w:eastAsia="黑体" w:cstheme="minorBidi"/>
      <w:kern w:val="2"/>
      <w:sz w:val="32"/>
      <w:szCs w:val="21"/>
      <w:lang w:val="en-US" w:eastAsia="en-US" w:bidi="ar-SA"/>
    </w:rPr>
  </w:style>
  <w:style w:type="paragraph" w:customStyle="1" w:styleId="57">
    <w:name w:val="标准_段"/>
    <w:link w:val="58"/>
    <w:qFormat/>
    <w:uiPriority w:val="0"/>
    <w:pPr>
      <w:ind w:firstLine="420"/>
      <w:jc w:val="both"/>
    </w:pPr>
    <w:rPr>
      <w:rFonts w:ascii="宋体" w:hAnsi="Times New Roman" w:eastAsia="宋体" w:cstheme="minorBidi"/>
      <w:color w:val="000000"/>
      <w:kern w:val="0"/>
      <w:sz w:val="21"/>
      <w:szCs w:val="21"/>
      <w:lang w:val="en-US" w:eastAsia="en-US" w:bidi="ar-SA"/>
    </w:rPr>
  </w:style>
  <w:style w:type="character" w:customStyle="1" w:styleId="58">
    <w:name w:val="标准_段 字符"/>
    <w:basedOn w:val="27"/>
    <w:link w:val="57"/>
    <w:qFormat/>
    <w:uiPriority w:val="0"/>
    <w:rPr>
      <w:rFonts w:ascii="宋体" w:hAnsi="Times New Roman" w:eastAsia="宋体"/>
      <w:color w:val="000000"/>
      <w:kern w:val="0"/>
      <w:lang w:eastAsia="en-US"/>
    </w:rPr>
  </w:style>
  <w:style w:type="paragraph" w:customStyle="1" w:styleId="59">
    <w:name w:val="标准_前言引言标题"/>
    <w:next w:val="57"/>
    <w:qFormat/>
    <w:uiPriority w:val="0"/>
    <w:pPr>
      <w:keepNext/>
      <w:pageBreakBefore/>
      <w:spacing w:after="150" w:afterLines="150"/>
      <w:jc w:val="center"/>
    </w:pPr>
    <w:rPr>
      <w:rFonts w:ascii="黑体" w:hAnsi="黑体" w:eastAsia="黑体" w:cstheme="minorBidi"/>
      <w:kern w:val="0"/>
      <w:sz w:val="32"/>
      <w:szCs w:val="21"/>
      <w:lang w:val="en-US" w:eastAsia="en-US" w:bidi="ar-SA"/>
    </w:rPr>
  </w:style>
  <w:style w:type="paragraph" w:customStyle="1" w:styleId="60">
    <w:name w:val="标准_正文标准名称"/>
    <w:next w:val="57"/>
    <w:qFormat/>
    <w:uiPriority w:val="0"/>
    <w:pPr>
      <w:keepNext/>
      <w:pageBreakBefore/>
      <w:spacing w:after="640" w:line="400" w:lineRule="exact"/>
      <w:jc w:val="center"/>
    </w:pPr>
    <w:rPr>
      <w:rFonts w:ascii="黑体" w:hAnsi="黑体" w:eastAsia="黑体" w:cstheme="minorBidi"/>
      <w:kern w:val="2"/>
      <w:sz w:val="32"/>
      <w:szCs w:val="21"/>
      <w:lang w:val="en-US" w:eastAsia="en-US" w:bidi="ar-SA"/>
    </w:rPr>
  </w:style>
  <w:style w:type="paragraph" w:customStyle="1" w:styleId="61">
    <w:name w:val="标准_条标题1级"/>
    <w:basedOn w:val="62"/>
    <w:next w:val="57"/>
    <w:qFormat/>
    <w:uiPriority w:val="0"/>
    <w:pPr>
      <w:numPr>
        <w:ilvl w:val="1"/>
      </w:numPr>
      <w:spacing w:before="50" w:beforeLines="50" w:after="50" w:afterLines="50"/>
      <w:outlineLvl w:val="1"/>
    </w:pPr>
    <w:rPr>
      <w:color w:val="000000"/>
      <w:lang w:eastAsia="en-US"/>
    </w:rPr>
  </w:style>
  <w:style w:type="paragraph" w:customStyle="1" w:styleId="62">
    <w:name w:val="标准_章标题"/>
    <w:next w:val="57"/>
    <w:qFormat/>
    <w:uiPriority w:val="0"/>
    <w:pPr>
      <w:numPr>
        <w:ilvl w:val="0"/>
        <w:numId w:val="1"/>
      </w:numPr>
      <w:spacing w:before="100" w:beforeLines="100" w:after="100" w:afterLines="100"/>
      <w:jc w:val="both"/>
      <w:outlineLvl w:val="0"/>
    </w:pPr>
    <w:rPr>
      <w:rFonts w:ascii="黑体" w:hAnsi="黑体" w:eastAsia="黑体" w:cstheme="minorBidi"/>
      <w:kern w:val="0"/>
      <w:sz w:val="21"/>
      <w:szCs w:val="21"/>
      <w:lang w:val="en-US" w:eastAsia="zh-CN" w:bidi="ar-SA"/>
    </w:rPr>
  </w:style>
  <w:style w:type="character" w:customStyle="1" w:styleId="63">
    <w:name w:val="标准_条文编号"/>
    <w:basedOn w:val="27"/>
    <w:qFormat/>
    <w:uiPriority w:val="0"/>
    <w:rPr>
      <w:rFonts w:ascii="黑体" w:hAnsi="黑体" w:eastAsia="黑体"/>
      <w:color w:val="000000"/>
      <w:kern w:val="0"/>
      <w:sz w:val="21"/>
      <w:lang w:eastAsia="en-US"/>
    </w:rPr>
  </w:style>
  <w:style w:type="paragraph" w:customStyle="1" w:styleId="64">
    <w:name w:val="标准_附录标题"/>
    <w:basedOn w:val="65"/>
    <w:next w:val="57"/>
    <w:qFormat/>
    <w:uiPriority w:val="0"/>
    <w:pPr>
      <w:adjustRightInd w:val="0"/>
      <w:snapToGrid w:val="0"/>
      <w:spacing w:before="0" w:beforeLines="0"/>
      <w:outlineLvl w:val="9"/>
    </w:pPr>
    <w:rPr>
      <w:rFonts w:hAnsi="黑体"/>
      <w:color w:val="000000"/>
      <w:lang w:eastAsia="en-US"/>
    </w:rPr>
  </w:style>
  <w:style w:type="paragraph" w:customStyle="1" w:styleId="65">
    <w:name w:val="标准_附录标识"/>
    <w:next w:val="57"/>
    <w:qFormat/>
    <w:uiPriority w:val="0"/>
    <w:pPr>
      <w:keepNext/>
      <w:pageBreakBefore/>
      <w:numPr>
        <w:ilvl w:val="0"/>
        <w:numId w:val="2"/>
      </w:numPr>
      <w:shd w:val="clear" w:color="FFFFFF" w:fill="FFFFFF"/>
      <w:spacing w:before="25" w:beforeLines="25" w:after="50" w:afterLines="50"/>
      <w:ind w:left="0" w:firstLine="0"/>
      <w:jc w:val="center"/>
      <w:outlineLvl w:val="0"/>
    </w:pPr>
    <w:rPr>
      <w:rFonts w:ascii="黑体" w:hAnsi="Times New Roman" w:eastAsia="黑体" w:cs="Times New Roman"/>
      <w:kern w:val="0"/>
      <w:sz w:val="21"/>
      <w:szCs w:val="20"/>
      <w:lang w:val="en-US" w:eastAsia="zh-CN" w:bidi="ar-SA"/>
    </w:rPr>
  </w:style>
  <w:style w:type="paragraph" w:customStyle="1" w:styleId="66">
    <w:name w:val="标准_附录编号"/>
    <w:basedOn w:val="65"/>
    <w:next w:val="67"/>
    <w:qFormat/>
    <w:uiPriority w:val="0"/>
    <w:pPr>
      <w:spacing w:after="0" w:afterLines="0"/>
    </w:pPr>
    <w:rPr>
      <w:rFonts w:hAnsi="黑体"/>
      <w:color w:val="000000"/>
      <w:lang w:eastAsia="en-US"/>
    </w:rPr>
  </w:style>
  <w:style w:type="paragraph" w:customStyle="1" w:styleId="67">
    <w:name w:val="标准_附录性质"/>
    <w:basedOn w:val="65"/>
    <w:next w:val="64"/>
    <w:qFormat/>
    <w:uiPriority w:val="0"/>
    <w:pPr>
      <w:adjustRightInd w:val="0"/>
      <w:snapToGrid w:val="0"/>
      <w:spacing w:before="0" w:beforeLines="0" w:after="0" w:afterLines="0"/>
      <w:outlineLvl w:val="9"/>
    </w:pPr>
    <w:rPr>
      <w:rFonts w:hAnsi="黑体"/>
      <w:color w:val="000000"/>
      <w:lang w:eastAsia="en-US"/>
    </w:rPr>
  </w:style>
  <w:style w:type="paragraph" w:customStyle="1" w:styleId="68">
    <w:name w:val="标准_参考文献标题"/>
    <w:next w:val="57"/>
    <w:qFormat/>
    <w:uiPriority w:val="0"/>
    <w:pPr>
      <w:keepNext/>
      <w:pageBreakBefore/>
      <w:spacing w:before="50" w:beforeLines="50" w:after="50" w:afterLines="50"/>
      <w:jc w:val="center"/>
      <w:outlineLvl w:val="0"/>
    </w:pPr>
    <w:rPr>
      <w:rFonts w:ascii="黑体" w:hAnsi="黑体" w:eastAsia="黑体" w:cstheme="minorBidi"/>
      <w:kern w:val="0"/>
      <w:sz w:val="21"/>
      <w:szCs w:val="22"/>
      <w:lang w:val="en-US" w:eastAsia="en-US" w:bidi="ar-SA"/>
    </w:rPr>
  </w:style>
  <w:style w:type="paragraph" w:customStyle="1" w:styleId="69">
    <w:name w:val="标准_终结线"/>
    <w:qFormat/>
    <w:uiPriority w:val="0"/>
    <w:pPr>
      <w:framePr w:w="2552" w:h="284" w:hRule="exact" w:wrap="notBeside" w:vAnchor="text" w:hAnchor="text" w:xAlign="center" w:y="1"/>
      <w:jc w:val="center"/>
    </w:pPr>
    <w:rPr>
      <w:rFonts w:ascii="黑体" w:hAnsi="Times New Roman" w:eastAsia="黑体" w:cstheme="minorBidi"/>
      <w:color w:val="000000"/>
      <w:kern w:val="0"/>
      <w:sz w:val="21"/>
      <w:szCs w:val="22"/>
      <w:lang w:val="en-US" w:eastAsia="en-US" w:bidi="ar-SA"/>
    </w:rPr>
  </w:style>
  <w:style w:type="paragraph" w:customStyle="1" w:styleId="70">
    <w:name w:val="标准_术语条目2级"/>
    <w:basedOn w:val="71"/>
    <w:next w:val="72"/>
    <w:qFormat/>
    <w:uiPriority w:val="0"/>
    <w:pPr>
      <w:ind w:left="200" w:hanging="200" w:hangingChars="200"/>
    </w:pPr>
  </w:style>
  <w:style w:type="paragraph" w:customStyle="1" w:styleId="71">
    <w:name w:val="标准_条标题2级"/>
    <w:basedOn w:val="61"/>
    <w:next w:val="57"/>
    <w:qFormat/>
    <w:uiPriority w:val="0"/>
    <w:pPr>
      <w:numPr>
        <w:ilvl w:val="2"/>
      </w:numPr>
      <w:outlineLvl w:val="2"/>
    </w:pPr>
  </w:style>
  <w:style w:type="paragraph" w:customStyle="1" w:styleId="72">
    <w:name w:val="标准_术语定义"/>
    <w:basedOn w:val="1"/>
    <w:next w:val="57"/>
    <w:qFormat/>
    <w:uiPriority w:val="0"/>
    <w:pPr>
      <w:widowControl/>
      <w:ind w:firstLine="420"/>
    </w:pPr>
    <w:rPr>
      <w:rFonts w:ascii="Times New Roman" w:hAnsi="Times New Roman" w:eastAsia="宋体"/>
      <w:color w:val="000000"/>
      <w:kern w:val="0"/>
    </w:rPr>
  </w:style>
  <w:style w:type="paragraph" w:customStyle="1" w:styleId="73">
    <w:name w:val="标准_来源"/>
    <w:basedOn w:val="57"/>
    <w:next w:val="57"/>
    <w:link w:val="74"/>
    <w:qFormat/>
    <w:uiPriority w:val="0"/>
  </w:style>
  <w:style w:type="character" w:customStyle="1" w:styleId="74">
    <w:name w:val="标准_来源 字符"/>
    <w:basedOn w:val="58"/>
    <w:link w:val="73"/>
    <w:qFormat/>
    <w:uiPriority w:val="0"/>
    <w:rPr>
      <w:rFonts w:ascii="宋体" w:hAnsi="Times New Roman" w:eastAsia="宋体"/>
      <w:color w:val="000000"/>
      <w:kern w:val="0"/>
      <w:lang w:eastAsia="en-US"/>
    </w:rPr>
  </w:style>
  <w:style w:type="paragraph" w:customStyle="1" w:styleId="75">
    <w:name w:val="标准_术语条目3级"/>
    <w:basedOn w:val="76"/>
    <w:next w:val="72"/>
    <w:qFormat/>
    <w:uiPriority w:val="0"/>
    <w:pPr>
      <w:ind w:left="200" w:hanging="200" w:hangingChars="200"/>
    </w:pPr>
  </w:style>
  <w:style w:type="paragraph" w:customStyle="1" w:styleId="76">
    <w:name w:val="标准_条标题3级"/>
    <w:basedOn w:val="71"/>
    <w:next w:val="57"/>
    <w:qFormat/>
    <w:uiPriority w:val="0"/>
    <w:pPr>
      <w:numPr>
        <w:ilvl w:val="3"/>
      </w:numPr>
      <w:outlineLvl w:val="3"/>
    </w:pPr>
    <w:rPr>
      <w:lang w:eastAsia="zh-CN"/>
    </w:rPr>
  </w:style>
  <w:style w:type="paragraph" w:customStyle="1" w:styleId="77">
    <w:name w:val="标准_术语条目4级"/>
    <w:basedOn w:val="78"/>
    <w:next w:val="72"/>
    <w:qFormat/>
    <w:uiPriority w:val="0"/>
    <w:pPr>
      <w:ind w:left="200" w:hanging="200" w:hangingChars="200"/>
    </w:pPr>
  </w:style>
  <w:style w:type="paragraph" w:customStyle="1" w:styleId="78">
    <w:name w:val="标准_条标题4级"/>
    <w:basedOn w:val="76"/>
    <w:next w:val="57"/>
    <w:qFormat/>
    <w:uiPriority w:val="0"/>
    <w:pPr>
      <w:numPr>
        <w:ilvl w:val="4"/>
      </w:numPr>
      <w:outlineLvl w:val="4"/>
    </w:pPr>
  </w:style>
  <w:style w:type="paragraph" w:customStyle="1" w:styleId="79">
    <w:name w:val="标准_术语条目5级"/>
    <w:basedOn w:val="80"/>
    <w:next w:val="72"/>
    <w:qFormat/>
    <w:uiPriority w:val="0"/>
    <w:pPr>
      <w:ind w:left="200" w:hanging="200" w:hangingChars="200"/>
    </w:pPr>
  </w:style>
  <w:style w:type="paragraph" w:customStyle="1" w:styleId="80">
    <w:name w:val="标准_条标题5级"/>
    <w:basedOn w:val="78"/>
    <w:next w:val="57"/>
    <w:qFormat/>
    <w:uiPriority w:val="0"/>
    <w:pPr>
      <w:numPr>
        <w:ilvl w:val="5"/>
      </w:numPr>
      <w:outlineLvl w:val="5"/>
    </w:pPr>
  </w:style>
  <w:style w:type="paragraph" w:customStyle="1" w:styleId="81">
    <w:name w:val="标准_条文2级"/>
    <w:basedOn w:val="71"/>
    <w:qFormat/>
    <w:uiPriority w:val="0"/>
    <w:pPr>
      <w:spacing w:before="0" w:beforeLines="0" w:after="0" w:afterLines="0"/>
    </w:pPr>
    <w:rPr>
      <w:rFonts w:ascii="宋体" w:eastAsia="宋体"/>
      <w:color w:val="auto"/>
    </w:rPr>
  </w:style>
  <w:style w:type="paragraph" w:customStyle="1" w:styleId="82">
    <w:name w:val="标准_条文3级"/>
    <w:basedOn w:val="76"/>
    <w:qFormat/>
    <w:uiPriority w:val="0"/>
    <w:pPr>
      <w:spacing w:before="0" w:beforeLines="0" w:after="0" w:afterLines="0"/>
    </w:pPr>
    <w:rPr>
      <w:rFonts w:ascii="宋体" w:eastAsia="宋体"/>
      <w:color w:val="auto"/>
    </w:rPr>
  </w:style>
  <w:style w:type="paragraph" w:customStyle="1" w:styleId="83">
    <w:name w:val="标准_条文4级"/>
    <w:basedOn w:val="78"/>
    <w:qFormat/>
    <w:uiPriority w:val="0"/>
    <w:pPr>
      <w:spacing w:before="0" w:beforeLines="0" w:after="0" w:afterLines="0"/>
    </w:pPr>
    <w:rPr>
      <w:rFonts w:ascii="宋体" w:eastAsia="宋体"/>
      <w:color w:val="auto"/>
    </w:rPr>
  </w:style>
  <w:style w:type="paragraph" w:customStyle="1" w:styleId="84">
    <w:name w:val="标准_条文5级"/>
    <w:basedOn w:val="80"/>
    <w:qFormat/>
    <w:uiPriority w:val="0"/>
    <w:pPr>
      <w:spacing w:before="0" w:beforeLines="0" w:after="0" w:afterLines="0"/>
    </w:pPr>
    <w:rPr>
      <w:rFonts w:ascii="宋体" w:eastAsia="宋体"/>
      <w:color w:val="auto"/>
    </w:rPr>
  </w:style>
  <w:style w:type="paragraph" w:customStyle="1" w:styleId="85">
    <w:name w:val="标准_注"/>
    <w:qFormat/>
    <w:uiPriority w:val="0"/>
    <w:pPr>
      <w:numPr>
        <w:ilvl w:val="0"/>
        <w:numId w:val="3"/>
      </w:numPr>
      <w:jc w:val="both"/>
    </w:pPr>
    <w:rPr>
      <w:rFonts w:ascii="Times New Roman" w:hAnsi="Times New Roman" w:eastAsia="宋体" w:cstheme="minorBidi"/>
      <w:color w:val="000000"/>
      <w:kern w:val="0"/>
      <w:sz w:val="18"/>
      <w:szCs w:val="22"/>
      <w:lang w:val="en-US" w:eastAsia="en-US" w:bidi="ar-SA"/>
    </w:rPr>
  </w:style>
  <w:style w:type="paragraph" w:customStyle="1" w:styleId="86">
    <w:name w:val="标准_注x"/>
    <w:qFormat/>
    <w:uiPriority w:val="0"/>
    <w:pPr>
      <w:numPr>
        <w:ilvl w:val="0"/>
        <w:numId w:val="4"/>
      </w:numPr>
      <w:jc w:val="both"/>
    </w:pPr>
    <w:rPr>
      <w:rFonts w:ascii="Times New Roman" w:hAnsi="Times New Roman" w:eastAsia="宋体" w:cstheme="minorBidi"/>
      <w:kern w:val="0"/>
      <w:sz w:val="18"/>
      <w:szCs w:val="22"/>
      <w:lang w:val="en-US" w:eastAsia="en-US" w:bidi="ar-SA"/>
    </w:rPr>
  </w:style>
  <w:style w:type="paragraph" w:customStyle="1" w:styleId="87">
    <w:name w:val="标准_图"/>
    <w:basedOn w:val="57"/>
    <w:next w:val="88"/>
    <w:qFormat/>
    <w:uiPriority w:val="0"/>
    <w:pPr>
      <w:ind w:firstLine="0"/>
      <w:jc w:val="center"/>
    </w:pPr>
    <w:rPr>
      <w:rFonts w:hAnsi="宋体"/>
      <w:szCs w:val="22"/>
    </w:rPr>
  </w:style>
  <w:style w:type="paragraph" w:customStyle="1" w:styleId="88">
    <w:name w:val="标准_图标题"/>
    <w:next w:val="57"/>
    <w:qFormat/>
    <w:uiPriority w:val="0"/>
    <w:pPr>
      <w:numPr>
        <w:ilvl w:val="0"/>
        <w:numId w:val="5"/>
      </w:numPr>
      <w:spacing w:before="50" w:beforeLines="50" w:after="50" w:afterLines="50"/>
      <w:jc w:val="center"/>
    </w:pPr>
    <w:rPr>
      <w:rFonts w:ascii="黑体" w:hAnsi="黑体" w:eastAsia="黑体" w:cstheme="minorBidi"/>
      <w:color w:val="000000"/>
      <w:kern w:val="0"/>
      <w:sz w:val="21"/>
      <w:szCs w:val="22"/>
      <w:lang w:val="en-US" w:eastAsia="en-US" w:bidi="ar-SA"/>
    </w:rPr>
  </w:style>
  <w:style w:type="paragraph" w:customStyle="1" w:styleId="89">
    <w:name w:val="标准_示例"/>
    <w:next w:val="1"/>
    <w:qFormat/>
    <w:uiPriority w:val="0"/>
    <w:pPr>
      <w:numPr>
        <w:ilvl w:val="0"/>
        <w:numId w:val="6"/>
      </w:numPr>
      <w:jc w:val="both"/>
    </w:pPr>
    <w:rPr>
      <w:rFonts w:ascii="Times New Roman" w:hAnsi="Times New Roman" w:eastAsia="宋体" w:cstheme="minorBidi"/>
      <w:color w:val="000000"/>
      <w:kern w:val="0"/>
      <w:sz w:val="18"/>
      <w:szCs w:val="22"/>
      <w:lang w:val="en-US" w:eastAsia="en-US" w:bidi="ar-SA"/>
    </w:rPr>
  </w:style>
  <w:style w:type="paragraph" w:customStyle="1" w:styleId="90">
    <w:name w:val="标准_条文脚注引用"/>
    <w:basedOn w:val="57"/>
    <w:link w:val="99"/>
    <w:qFormat/>
    <w:uiPriority w:val="0"/>
    <w:pPr>
      <w:autoSpaceDE w:val="0"/>
      <w:autoSpaceDN w:val="0"/>
      <w:ind w:firstLine="0"/>
    </w:pPr>
    <w:rPr>
      <w:sz w:val="18"/>
      <w:vertAlign w:val="superscript"/>
    </w:rPr>
  </w:style>
  <w:style w:type="paragraph" w:customStyle="1" w:styleId="91">
    <w:name w:val="标准_示例x"/>
    <w:basedOn w:val="89"/>
    <w:next w:val="1"/>
    <w:qFormat/>
    <w:uiPriority w:val="0"/>
    <w:pPr>
      <w:numPr>
        <w:numId w:val="7"/>
      </w:numPr>
      <w:ind w:left="0"/>
    </w:pPr>
  </w:style>
  <w:style w:type="paragraph" w:customStyle="1" w:styleId="92">
    <w:name w:val="标准_条文脚注"/>
    <w:basedOn w:val="57"/>
    <w:qFormat/>
    <w:uiPriority w:val="0"/>
    <w:pPr>
      <w:autoSpaceDE w:val="0"/>
      <w:autoSpaceDN w:val="0"/>
      <w:ind w:left="300" w:leftChars="200" w:hanging="100" w:hangingChars="100"/>
    </w:pPr>
    <w:rPr>
      <w:color w:val="auto"/>
      <w:sz w:val="15"/>
      <w:szCs w:val="22"/>
    </w:rPr>
  </w:style>
  <w:style w:type="paragraph" w:customStyle="1" w:styleId="93">
    <w:name w:val="标准_符号列项1级"/>
    <w:basedOn w:val="57"/>
    <w:next w:val="57"/>
    <w:qFormat/>
    <w:uiPriority w:val="0"/>
    <w:pPr>
      <w:numPr>
        <w:ilvl w:val="0"/>
        <w:numId w:val="8"/>
      </w:numPr>
    </w:pPr>
    <w:rPr>
      <w:color w:val="auto"/>
      <w:szCs w:val="22"/>
    </w:rPr>
  </w:style>
  <w:style w:type="paragraph" w:customStyle="1" w:styleId="94">
    <w:name w:val="标准_符号列项2级"/>
    <w:basedOn w:val="57"/>
    <w:next w:val="57"/>
    <w:qFormat/>
    <w:uiPriority w:val="0"/>
    <w:pPr>
      <w:numPr>
        <w:ilvl w:val="1"/>
        <w:numId w:val="8"/>
      </w:numPr>
    </w:pPr>
    <w:rPr>
      <w:szCs w:val="22"/>
    </w:rPr>
  </w:style>
  <w:style w:type="paragraph" w:customStyle="1" w:styleId="95">
    <w:name w:val="标准_编号列项1级"/>
    <w:basedOn w:val="57"/>
    <w:qFormat/>
    <w:uiPriority w:val="0"/>
    <w:pPr>
      <w:numPr>
        <w:ilvl w:val="0"/>
        <w:numId w:val="9"/>
      </w:numPr>
    </w:pPr>
    <w:rPr>
      <w:color w:val="auto"/>
      <w:szCs w:val="22"/>
    </w:rPr>
  </w:style>
  <w:style w:type="paragraph" w:customStyle="1" w:styleId="96">
    <w:name w:val="标准_符号列项3级"/>
    <w:basedOn w:val="57"/>
    <w:next w:val="57"/>
    <w:qFormat/>
    <w:uiPriority w:val="0"/>
    <w:pPr>
      <w:numPr>
        <w:ilvl w:val="2"/>
        <w:numId w:val="8"/>
      </w:numPr>
    </w:pPr>
    <w:rPr>
      <w:color w:val="auto"/>
      <w:szCs w:val="22"/>
    </w:rPr>
  </w:style>
  <w:style w:type="paragraph" w:customStyle="1" w:styleId="97">
    <w:name w:val="标准_编号列项2级"/>
    <w:basedOn w:val="57"/>
    <w:qFormat/>
    <w:uiPriority w:val="0"/>
    <w:pPr>
      <w:numPr>
        <w:ilvl w:val="1"/>
        <w:numId w:val="9"/>
      </w:numPr>
    </w:pPr>
    <w:rPr>
      <w:color w:val="auto"/>
      <w:szCs w:val="22"/>
    </w:rPr>
  </w:style>
  <w:style w:type="paragraph" w:customStyle="1" w:styleId="98">
    <w:name w:val="标准_编号列项3级"/>
    <w:basedOn w:val="57"/>
    <w:qFormat/>
    <w:uiPriority w:val="0"/>
    <w:pPr>
      <w:numPr>
        <w:ilvl w:val="2"/>
        <w:numId w:val="9"/>
      </w:numPr>
    </w:pPr>
    <w:rPr>
      <w:color w:val="auto"/>
      <w:szCs w:val="22"/>
    </w:rPr>
  </w:style>
  <w:style w:type="character" w:customStyle="1" w:styleId="99">
    <w:name w:val="标准_条文脚注引用 字符"/>
    <w:basedOn w:val="58"/>
    <w:link w:val="90"/>
    <w:qFormat/>
    <w:uiPriority w:val="0"/>
    <w:rPr>
      <w:rFonts w:ascii="宋体" w:hAnsi="Times New Roman" w:eastAsia="宋体"/>
      <w:color w:val="000000"/>
      <w:kern w:val="0"/>
      <w:sz w:val="18"/>
      <w:vertAlign w:val="superscript"/>
      <w:lang w:eastAsia="en-US"/>
    </w:rPr>
  </w:style>
  <w:style w:type="paragraph" w:customStyle="1" w:styleId="100">
    <w:name w:val="标准_图单位陈述"/>
    <w:basedOn w:val="57"/>
    <w:next w:val="87"/>
    <w:qFormat/>
    <w:uiPriority w:val="0"/>
    <w:pPr>
      <w:ind w:right="363"/>
      <w:jc w:val="right"/>
    </w:pPr>
    <w:rPr>
      <w:rFonts w:ascii="Times New Roman"/>
      <w:sz w:val="18"/>
      <w:szCs w:val="22"/>
    </w:rPr>
  </w:style>
  <w:style w:type="paragraph" w:customStyle="1" w:styleId="101">
    <w:name w:val="标准_图说明"/>
    <w:basedOn w:val="57"/>
    <w:qFormat/>
    <w:uiPriority w:val="0"/>
    <w:pPr>
      <w:widowControl w:val="0"/>
      <w:ind w:firstLine="200" w:firstLineChars="200"/>
    </w:pPr>
    <w:rPr>
      <w:color w:val="auto"/>
      <w:sz w:val="18"/>
      <w:szCs w:val="22"/>
    </w:rPr>
  </w:style>
  <w:style w:type="paragraph" w:customStyle="1" w:styleId="102">
    <w:name w:val="标准_图注x"/>
    <w:qFormat/>
    <w:uiPriority w:val="0"/>
    <w:pPr>
      <w:numPr>
        <w:ilvl w:val="0"/>
        <w:numId w:val="10"/>
      </w:numPr>
    </w:pPr>
    <w:rPr>
      <w:rFonts w:ascii="Times New Roman" w:hAnsi="Times New Roman" w:eastAsia="宋体" w:cstheme="minorBidi"/>
      <w:kern w:val="0"/>
      <w:sz w:val="18"/>
      <w:szCs w:val="22"/>
      <w:lang w:val="en-US" w:eastAsia="en-US" w:bidi="ar-SA"/>
    </w:rPr>
  </w:style>
  <w:style w:type="paragraph" w:customStyle="1" w:styleId="103">
    <w:name w:val="标准_图脚注"/>
    <w:basedOn w:val="101"/>
    <w:qFormat/>
    <w:uiPriority w:val="0"/>
    <w:pPr>
      <w:numPr>
        <w:ilvl w:val="0"/>
        <w:numId w:val="11"/>
      </w:numPr>
      <w:ind w:firstLine="0" w:firstLineChars="0"/>
    </w:pPr>
    <w:rPr>
      <w:lang w:eastAsia="zh-CN"/>
    </w:rPr>
  </w:style>
  <w:style w:type="paragraph" w:customStyle="1" w:styleId="104">
    <w:name w:val="标准_图续"/>
    <w:next w:val="57"/>
    <w:link w:val="106"/>
    <w:qFormat/>
    <w:uiPriority w:val="0"/>
    <w:pPr>
      <w:autoSpaceDE w:val="0"/>
      <w:autoSpaceDN w:val="0"/>
      <w:jc w:val="both"/>
    </w:pPr>
    <w:rPr>
      <w:rFonts w:ascii="宋体" w:hAnsi="Times New Roman" w:eastAsia="宋体" w:cstheme="minorBidi"/>
      <w:kern w:val="0"/>
      <w:sz w:val="21"/>
      <w:szCs w:val="21"/>
      <w:lang w:val="en-US" w:eastAsia="en-US" w:bidi="ar-SA"/>
    </w:rPr>
  </w:style>
  <w:style w:type="paragraph" w:styleId="105">
    <w:name w:val="List Paragraph"/>
    <w:basedOn w:val="1"/>
    <w:semiHidden/>
    <w:qFormat/>
    <w:uiPriority w:val="34"/>
    <w:pPr>
      <w:ind w:firstLine="420" w:firstLineChars="200"/>
    </w:pPr>
  </w:style>
  <w:style w:type="character" w:customStyle="1" w:styleId="106">
    <w:name w:val="标准_图续 字符"/>
    <w:basedOn w:val="27"/>
    <w:link w:val="104"/>
    <w:qFormat/>
    <w:uiPriority w:val="0"/>
    <w:rPr>
      <w:rFonts w:ascii="宋体" w:hAnsi="Times New Roman" w:eastAsia="宋体"/>
      <w:kern w:val="0"/>
      <w:lang w:eastAsia="en-US"/>
    </w:rPr>
  </w:style>
  <w:style w:type="paragraph" w:customStyle="1" w:styleId="107">
    <w:name w:val="标准_图注"/>
    <w:basedOn w:val="1"/>
    <w:next w:val="1"/>
    <w:qFormat/>
    <w:uiPriority w:val="0"/>
    <w:pPr>
      <w:widowControl/>
      <w:numPr>
        <w:ilvl w:val="0"/>
        <w:numId w:val="12"/>
      </w:numPr>
    </w:pPr>
    <w:rPr>
      <w:rFonts w:ascii="Times New Roman" w:hAnsi="Times New Roman" w:eastAsia="宋体"/>
      <w:color w:val="000000"/>
      <w:kern w:val="0"/>
      <w:sz w:val="18"/>
      <w:szCs w:val="22"/>
    </w:rPr>
  </w:style>
  <w:style w:type="paragraph" w:customStyle="1" w:styleId="108">
    <w:name w:val="标准_表"/>
    <w:basedOn w:val="87"/>
    <w:next w:val="57"/>
    <w:qFormat/>
    <w:uiPriority w:val="0"/>
    <w:rPr>
      <w:sz w:val="18"/>
    </w:rPr>
  </w:style>
  <w:style w:type="table" w:customStyle="1" w:styleId="109">
    <w:name w:val="标准_表格"/>
    <w:qFormat/>
    <w:uiPriority w:val="99"/>
    <w:pPr>
      <w:jc w:val="center"/>
    </w:pPr>
    <w:rPr>
      <w:rFonts w:ascii="宋体" w:eastAsia="宋体"/>
      <w:kern w:val="0"/>
      <w:sz w:val="18"/>
      <w:szCs w:val="20"/>
    </w:rPr>
    <w:tblPr>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
    <w:trPr>
      <w:tblHeader/>
      <w:jc w:val="center"/>
    </w:trPr>
    <w:tcPr>
      <w:noWrap/>
      <w:vAlign w:val="center"/>
    </w:tcPr>
    <w:tblStylePr w:type="firstRow">
      <w:rPr>
        <w:rFonts w:eastAsia="宋体"/>
        <w:sz w:val="18"/>
      </w:rPr>
      <w:tcPr>
        <w:tcBorders>
          <w:top w:val="single" w:color="auto" w:sz="4" w:space="0"/>
          <w:left w:val="single" w:color="auto" w:sz="4" w:space="0"/>
          <w:bottom w:val="single" w:color="auto" w:sz="4" w:space="0"/>
          <w:right w:val="single" w:color="auto" w:sz="4" w:space="0"/>
          <w:insideH w:val="nil"/>
          <w:insideV w:val="single" w:sz="4" w:space="0"/>
          <w:tl2br w:val="nil"/>
          <w:tr2bl w:val="nil"/>
        </w:tcBorders>
      </w:tcPr>
    </w:tblStylePr>
    <w:tblStylePr w:type="lastRow">
      <w:tcPr>
        <w:tcBorders>
          <w:top w:val="single" w:color="auto" w:sz="4" w:space="0"/>
          <w:left w:val="single" w:color="auto" w:sz="4" w:space="0"/>
          <w:bottom w:val="single" w:color="auto" w:sz="4" w:space="0"/>
          <w:right w:val="single" w:color="auto" w:sz="4" w:space="0"/>
          <w:insideH w:val="nil"/>
          <w:insideV w:val="single" w:sz="4" w:space="0"/>
          <w:tl2br w:val="nil"/>
          <w:tr2bl w:val="nil"/>
        </w:tcBorders>
      </w:tcPr>
    </w:tblStylePr>
    <w:tblStylePr w:type="firstCol">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lastCol">
      <w:tcPr>
        <w:tcBorders>
          <w:top w:val="single" w:color="auto" w:sz="4" w:space="0"/>
          <w:left w:val="single" w:color="auto" w:sz="4" w:space="0"/>
          <w:bottom w:val="single" w:color="auto" w:sz="4" w:space="0"/>
          <w:right w:val="single" w:color="auto" w:sz="4" w:space="0"/>
          <w:insideH w:val="nil"/>
          <w:insideV w:val="nil"/>
          <w:tl2br w:val="nil"/>
          <w:tr2bl w:val="nil"/>
        </w:tcBorders>
      </w:tcPr>
    </w:tblStylePr>
    <w:tblStylePr w:type="band1Vert">
      <w:tcPr>
        <w:tcBorders>
          <w:top w:val="nil"/>
          <w:left w:val="nil"/>
          <w:bottom w:val="nil"/>
          <w:right w:val="nil"/>
          <w:insideH w:val="nil"/>
          <w:insideV w:val="nil"/>
          <w:tl2br w:val="nil"/>
          <w:tr2bl w:val="nil"/>
        </w:tcBorders>
      </w:tcPr>
    </w:tblStylePr>
    <w:tblStylePr w:type="band2Vert">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tcPr>
    </w:tblStylePr>
    <w:tblStylePr w:type="band2Horz">
      <w:tcPr>
        <w:tcBorders>
          <w:top w:val="nil"/>
          <w:left w:val="nil"/>
          <w:bottom w:val="nil"/>
          <w:right w:val="nil"/>
          <w:insideH w:val="nil"/>
          <w:insideV w:val="nil"/>
          <w:tl2br w:val="nil"/>
          <w:tr2bl w:val="nil"/>
        </w:tcBorders>
      </w:tcPr>
    </w:tblStylePr>
  </w:style>
  <w:style w:type="paragraph" w:customStyle="1" w:styleId="110">
    <w:name w:val="标准_表标题"/>
    <w:next w:val="57"/>
    <w:qFormat/>
    <w:uiPriority w:val="0"/>
    <w:pPr>
      <w:numPr>
        <w:ilvl w:val="0"/>
        <w:numId w:val="13"/>
      </w:numPr>
      <w:spacing w:before="50" w:beforeLines="50" w:after="50" w:afterLines="50"/>
      <w:jc w:val="center"/>
    </w:pPr>
    <w:rPr>
      <w:rFonts w:ascii="黑体" w:hAnsi="黑体" w:eastAsia="黑体" w:cstheme="minorBidi"/>
      <w:color w:val="000000"/>
      <w:kern w:val="0"/>
      <w:sz w:val="21"/>
      <w:szCs w:val="22"/>
      <w:lang w:val="en-US" w:eastAsia="zh-CN" w:bidi="ar-SA"/>
    </w:rPr>
  </w:style>
  <w:style w:type="paragraph" w:customStyle="1" w:styleId="111">
    <w:name w:val="标准_表单位陈述"/>
    <w:basedOn w:val="100"/>
    <w:next w:val="108"/>
    <w:qFormat/>
    <w:uiPriority w:val="0"/>
  </w:style>
  <w:style w:type="paragraph" w:customStyle="1" w:styleId="112">
    <w:name w:val="标准_表注"/>
    <w:basedOn w:val="107"/>
    <w:qFormat/>
    <w:uiPriority w:val="0"/>
    <w:pPr>
      <w:numPr>
        <w:ilvl w:val="0"/>
        <w:numId w:val="14"/>
      </w:numPr>
    </w:pPr>
  </w:style>
  <w:style w:type="paragraph" w:customStyle="1" w:styleId="113">
    <w:name w:val="标准_表注x"/>
    <w:qFormat/>
    <w:uiPriority w:val="0"/>
    <w:pPr>
      <w:numPr>
        <w:ilvl w:val="0"/>
        <w:numId w:val="15"/>
      </w:numPr>
      <w:jc w:val="both"/>
    </w:pPr>
    <w:rPr>
      <w:rFonts w:ascii="Times New Roman" w:hAnsi="Times New Roman" w:eastAsia="宋体" w:cstheme="minorBidi"/>
      <w:kern w:val="0"/>
      <w:sz w:val="18"/>
      <w:szCs w:val="22"/>
      <w:lang w:val="en-US" w:eastAsia="zh-CN" w:bidi="ar-SA"/>
    </w:rPr>
  </w:style>
  <w:style w:type="paragraph" w:customStyle="1" w:styleId="114">
    <w:name w:val="标准_表脚注"/>
    <w:basedOn w:val="57"/>
    <w:link w:val="116"/>
    <w:qFormat/>
    <w:uiPriority w:val="0"/>
    <w:pPr>
      <w:numPr>
        <w:ilvl w:val="0"/>
        <w:numId w:val="16"/>
      </w:numPr>
    </w:pPr>
    <w:rPr>
      <w:sz w:val="18"/>
    </w:rPr>
  </w:style>
  <w:style w:type="paragraph" w:customStyle="1" w:styleId="115">
    <w:name w:val="标准_表脚注引用"/>
    <w:basedOn w:val="90"/>
    <w:link w:val="117"/>
    <w:qFormat/>
    <w:uiPriority w:val="0"/>
    <w:pPr>
      <w:ind w:left="200" w:leftChars="200"/>
    </w:pPr>
  </w:style>
  <w:style w:type="character" w:customStyle="1" w:styleId="116">
    <w:name w:val="标准_表脚注 字符"/>
    <w:basedOn w:val="27"/>
    <w:link w:val="114"/>
    <w:qFormat/>
    <w:uiPriority w:val="0"/>
    <w:rPr>
      <w:rFonts w:ascii="宋体" w:hAnsi="Times New Roman" w:eastAsia="宋体"/>
      <w:color w:val="000000"/>
      <w:kern w:val="0"/>
      <w:sz w:val="18"/>
      <w:lang w:eastAsia="en-US"/>
    </w:rPr>
  </w:style>
  <w:style w:type="character" w:customStyle="1" w:styleId="117">
    <w:name w:val="标准_表脚注引用 字符"/>
    <w:basedOn w:val="116"/>
    <w:link w:val="115"/>
    <w:qFormat/>
    <w:uiPriority w:val="0"/>
    <w:rPr>
      <w:rFonts w:ascii="宋体" w:hAnsi="Times New Roman" w:eastAsia="宋体"/>
      <w:color w:val="000000"/>
      <w:kern w:val="0"/>
      <w:sz w:val="18"/>
      <w:vertAlign w:val="superscript"/>
      <w:lang w:eastAsia="en-US"/>
    </w:rPr>
  </w:style>
  <w:style w:type="paragraph" w:customStyle="1" w:styleId="118">
    <w:name w:val="标准_表续"/>
    <w:basedOn w:val="104"/>
    <w:next w:val="57"/>
    <w:link w:val="136"/>
    <w:qFormat/>
    <w:uiPriority w:val="0"/>
    <w:pPr>
      <w:spacing w:before="156" w:after="156"/>
    </w:pPr>
  </w:style>
  <w:style w:type="paragraph" w:customStyle="1" w:styleId="119">
    <w:name w:val="标准_正文公式"/>
    <w:basedOn w:val="57"/>
    <w:next w:val="57"/>
    <w:qFormat/>
    <w:uiPriority w:val="0"/>
    <w:pPr>
      <w:tabs>
        <w:tab w:val="center" w:pos="4200"/>
        <w:tab w:val="right" w:leader="dot" w:pos="9299"/>
      </w:tabs>
      <w:ind w:firstLine="0"/>
      <w:jc w:val="right"/>
    </w:pPr>
    <w:rPr>
      <w:szCs w:val="22"/>
    </w:rPr>
  </w:style>
  <w:style w:type="paragraph" w:customStyle="1" w:styleId="120">
    <w:name w:val="标准_条文1级"/>
    <w:basedOn w:val="61"/>
    <w:qFormat/>
    <w:uiPriority w:val="0"/>
    <w:pPr>
      <w:spacing w:before="0" w:beforeLines="0" w:after="0" w:afterLines="0"/>
    </w:pPr>
    <w:rPr>
      <w:rFonts w:eastAsia="宋体"/>
      <w:lang w:eastAsia="zh-CN"/>
    </w:rPr>
  </w:style>
  <w:style w:type="paragraph" w:customStyle="1" w:styleId="121">
    <w:name w:val="标准_附录表标题"/>
    <w:basedOn w:val="110"/>
    <w:next w:val="57"/>
    <w:qFormat/>
    <w:uiPriority w:val="0"/>
    <w:pPr>
      <w:keepNext/>
      <w:keepLines/>
      <w:numPr>
        <w:ilvl w:val="1"/>
        <w:numId w:val="17"/>
      </w:numPr>
      <w:ind w:left="624"/>
    </w:pPr>
  </w:style>
  <w:style w:type="paragraph" w:customStyle="1" w:styleId="122">
    <w:name w:val="标准_附录条标题1级"/>
    <w:basedOn w:val="61"/>
    <w:next w:val="57"/>
    <w:qFormat/>
    <w:uiPriority w:val="0"/>
    <w:pPr>
      <w:numPr>
        <w:numId w:val="2"/>
      </w:numPr>
    </w:pPr>
  </w:style>
  <w:style w:type="paragraph" w:customStyle="1" w:styleId="123">
    <w:name w:val="标准_术语条目1级"/>
    <w:basedOn w:val="61"/>
    <w:next w:val="72"/>
    <w:qFormat/>
    <w:uiPriority w:val="0"/>
    <w:pPr>
      <w:ind w:left="200" w:hanging="200" w:hangingChars="200"/>
    </w:pPr>
    <w:rPr>
      <w:lang w:eastAsia="zh-CN"/>
    </w:rPr>
  </w:style>
  <w:style w:type="paragraph" w:customStyle="1" w:styleId="124">
    <w:name w:val="标准_附录条标题2级"/>
    <w:basedOn w:val="71"/>
    <w:next w:val="57"/>
    <w:qFormat/>
    <w:uiPriority w:val="0"/>
    <w:pPr>
      <w:numPr>
        <w:numId w:val="2"/>
      </w:numPr>
    </w:pPr>
  </w:style>
  <w:style w:type="paragraph" w:customStyle="1" w:styleId="125">
    <w:name w:val="标准_附录条标题3级"/>
    <w:basedOn w:val="76"/>
    <w:qFormat/>
    <w:uiPriority w:val="0"/>
    <w:pPr>
      <w:numPr>
        <w:numId w:val="2"/>
      </w:numPr>
      <w:spacing w:before="156" w:after="156"/>
    </w:pPr>
  </w:style>
  <w:style w:type="paragraph" w:customStyle="1" w:styleId="126">
    <w:name w:val="标准_附录条标题4级"/>
    <w:basedOn w:val="78"/>
    <w:next w:val="57"/>
    <w:qFormat/>
    <w:uiPriority w:val="0"/>
    <w:pPr>
      <w:numPr>
        <w:numId w:val="2"/>
      </w:numPr>
      <w:spacing w:before="156" w:after="156"/>
    </w:pPr>
  </w:style>
  <w:style w:type="paragraph" w:customStyle="1" w:styleId="127">
    <w:name w:val="标准_附录条标题5级"/>
    <w:basedOn w:val="80"/>
    <w:next w:val="57"/>
    <w:qFormat/>
    <w:uiPriority w:val="0"/>
    <w:pPr>
      <w:numPr>
        <w:numId w:val="18"/>
      </w:numPr>
      <w:spacing w:before="156" w:after="156"/>
    </w:pPr>
  </w:style>
  <w:style w:type="paragraph" w:customStyle="1" w:styleId="128">
    <w:name w:val="标准_附录条文1级"/>
    <w:basedOn w:val="122"/>
    <w:qFormat/>
    <w:uiPriority w:val="0"/>
    <w:pPr>
      <w:spacing w:before="0" w:beforeLines="0" w:after="0" w:afterLines="0"/>
    </w:pPr>
    <w:rPr>
      <w:rFonts w:eastAsia="宋体"/>
    </w:rPr>
  </w:style>
  <w:style w:type="paragraph" w:customStyle="1" w:styleId="129">
    <w:name w:val="标准_附录条文2级"/>
    <w:basedOn w:val="124"/>
    <w:qFormat/>
    <w:uiPriority w:val="0"/>
    <w:pPr>
      <w:spacing w:before="0" w:beforeLines="0" w:after="0" w:afterLines="0"/>
    </w:pPr>
    <w:rPr>
      <w:rFonts w:eastAsia="宋体"/>
    </w:rPr>
  </w:style>
  <w:style w:type="paragraph" w:customStyle="1" w:styleId="130">
    <w:name w:val="标准_附录条文3级"/>
    <w:basedOn w:val="125"/>
    <w:qFormat/>
    <w:uiPriority w:val="0"/>
    <w:pPr>
      <w:spacing w:before="0" w:beforeLines="0" w:after="0" w:afterLines="0"/>
    </w:pPr>
    <w:rPr>
      <w:rFonts w:eastAsia="宋体"/>
    </w:rPr>
  </w:style>
  <w:style w:type="paragraph" w:customStyle="1" w:styleId="131">
    <w:name w:val="标准_附录条文4级"/>
    <w:basedOn w:val="126"/>
    <w:qFormat/>
    <w:uiPriority w:val="0"/>
    <w:pPr>
      <w:spacing w:before="0" w:beforeLines="0" w:after="0" w:afterLines="0"/>
    </w:pPr>
    <w:rPr>
      <w:rFonts w:eastAsia="宋体"/>
    </w:rPr>
  </w:style>
  <w:style w:type="paragraph" w:customStyle="1" w:styleId="132">
    <w:name w:val="标准_附录条文5级"/>
    <w:basedOn w:val="127"/>
    <w:qFormat/>
    <w:uiPriority w:val="0"/>
    <w:pPr>
      <w:spacing w:before="0" w:beforeLines="0" w:after="0" w:afterLines="0"/>
    </w:pPr>
    <w:rPr>
      <w:rFonts w:eastAsia="宋体"/>
    </w:rPr>
  </w:style>
  <w:style w:type="paragraph" w:customStyle="1" w:styleId="133">
    <w:name w:val="标准_附录图标题"/>
    <w:basedOn w:val="88"/>
    <w:next w:val="57"/>
    <w:qFormat/>
    <w:uiPriority w:val="0"/>
    <w:pPr>
      <w:numPr>
        <w:ilvl w:val="1"/>
        <w:numId w:val="19"/>
      </w:numPr>
      <w:ind w:left="0" w:firstLine="0"/>
    </w:pPr>
  </w:style>
  <w:style w:type="paragraph" w:customStyle="1" w:styleId="134">
    <w:name w:val="标准_附录表号"/>
    <w:basedOn w:val="57"/>
    <w:next w:val="57"/>
    <w:semiHidden/>
    <w:qFormat/>
    <w:uiPriority w:val="0"/>
    <w:pPr>
      <w:numPr>
        <w:ilvl w:val="0"/>
        <w:numId w:val="17"/>
      </w:numPr>
      <w:adjustRightInd w:val="0"/>
      <w:snapToGrid w:val="0"/>
      <w:spacing w:line="20" w:lineRule="exact"/>
    </w:pPr>
    <w:rPr>
      <w:vanish/>
      <w:sz w:val="2"/>
    </w:rPr>
  </w:style>
  <w:style w:type="paragraph" w:customStyle="1" w:styleId="135">
    <w:name w:val="标准_附录图号"/>
    <w:basedOn w:val="57"/>
    <w:next w:val="57"/>
    <w:semiHidden/>
    <w:qFormat/>
    <w:uiPriority w:val="0"/>
    <w:pPr>
      <w:numPr>
        <w:ilvl w:val="0"/>
        <w:numId w:val="19"/>
      </w:numPr>
      <w:adjustRightInd w:val="0"/>
      <w:snapToGrid w:val="0"/>
      <w:spacing w:line="20" w:lineRule="exact"/>
    </w:pPr>
    <w:rPr>
      <w:vanish/>
      <w:sz w:val="2"/>
    </w:rPr>
  </w:style>
  <w:style w:type="character" w:customStyle="1" w:styleId="136">
    <w:name w:val="标准_表续 字符"/>
    <w:basedOn w:val="106"/>
    <w:link w:val="118"/>
    <w:qFormat/>
    <w:uiPriority w:val="0"/>
    <w:rPr>
      <w:rFonts w:ascii="宋体" w:hAnsi="Times New Roman" w:eastAsia="宋体"/>
      <w:kern w:val="0"/>
      <w:lang w:eastAsia="en-US"/>
    </w:rPr>
  </w:style>
  <w:style w:type="paragraph" w:customStyle="1" w:styleId="137">
    <w:name w:val="标准_附录图"/>
    <w:basedOn w:val="1"/>
    <w:next w:val="133"/>
    <w:qFormat/>
    <w:uiPriority w:val="0"/>
    <w:pPr>
      <w:widowControl/>
      <w:jc w:val="center"/>
    </w:pPr>
    <w:rPr>
      <w:rFonts w:ascii="宋体" w:hAnsi="宋体" w:eastAsia="宋体"/>
      <w:color w:val="000000"/>
      <w:kern w:val="0"/>
      <w:szCs w:val="22"/>
      <w:lang w:eastAsia="en-US"/>
    </w:rPr>
  </w:style>
  <w:style w:type="paragraph" w:customStyle="1" w:styleId="138">
    <w:name w:val="标准_附录公式"/>
    <w:basedOn w:val="119"/>
    <w:next w:val="57"/>
    <w:qFormat/>
    <w:uiPriority w:val="0"/>
  </w:style>
  <w:style w:type="paragraph" w:customStyle="1" w:styleId="139">
    <w:name w:val="标准_索引标题"/>
    <w:next w:val="57"/>
    <w:qFormat/>
    <w:uiPriority w:val="0"/>
    <w:pPr>
      <w:keepNext/>
      <w:pageBreakBefore/>
      <w:shd w:val="clear" w:color="FFFFFF" w:fill="FFFFFF"/>
      <w:spacing w:before="50" w:beforeLines="50" w:after="50" w:afterLines="50"/>
      <w:jc w:val="center"/>
      <w:outlineLvl w:val="0"/>
    </w:pPr>
    <w:rPr>
      <w:rFonts w:ascii="黑体" w:hAnsi="黑体" w:eastAsia="黑体" w:cs="Times New Roman"/>
      <w:kern w:val="0"/>
      <w:sz w:val="21"/>
      <w:szCs w:val="21"/>
      <w:lang w:val="en-US" w:eastAsia="zh-CN" w:bidi="ar-SA"/>
    </w:rPr>
  </w:style>
  <w:style w:type="paragraph" w:customStyle="1" w:styleId="140">
    <w:name w:val="标准_参考文献条目"/>
    <w:basedOn w:val="57"/>
    <w:qFormat/>
    <w:uiPriority w:val="0"/>
    <w:pPr>
      <w:numPr>
        <w:ilvl w:val="0"/>
        <w:numId w:val="20"/>
      </w:numPr>
      <w:ind w:left="824" w:leftChars="200"/>
    </w:pPr>
    <w:rPr>
      <w:lang w:eastAsia="zh-CN"/>
    </w:rPr>
  </w:style>
  <w:style w:type="paragraph" w:customStyle="1" w:styleId="141">
    <w:name w:val="标准_索引字母"/>
    <w:basedOn w:val="57"/>
    <w:next w:val="142"/>
    <w:qFormat/>
    <w:uiPriority w:val="0"/>
    <w:pPr>
      <w:ind w:firstLine="0"/>
      <w:jc w:val="center"/>
    </w:pPr>
    <w:rPr>
      <w:rFonts w:hAnsi="宋体" w:cs="Times New Roman"/>
      <w:color w:val="auto"/>
      <w:szCs w:val="20"/>
    </w:rPr>
  </w:style>
  <w:style w:type="paragraph" w:customStyle="1" w:styleId="142">
    <w:name w:val="标准_索引项"/>
    <w:basedOn w:val="57"/>
    <w:qFormat/>
    <w:uiPriority w:val="0"/>
    <w:pPr>
      <w:tabs>
        <w:tab w:val="right" w:leader="dot" w:pos="9345"/>
      </w:tabs>
      <w:ind w:left="210" w:hanging="210"/>
      <w:jc w:val="left"/>
    </w:pPr>
  </w:style>
  <w:style w:type="character" w:customStyle="1" w:styleId="143">
    <w:name w:val="日期 字符"/>
    <w:basedOn w:val="27"/>
    <w:link w:val="13"/>
    <w:semiHidden/>
    <w:qFormat/>
    <w:uiPriority w:val="99"/>
  </w:style>
  <w:style w:type="character" w:customStyle="1" w:styleId="144">
    <w:name w:val="标题 1 字符"/>
    <w:basedOn w:val="27"/>
    <w:link w:val="3"/>
    <w:semiHidden/>
    <w:qFormat/>
    <w:uiPriority w:val="9"/>
    <w:rPr>
      <w:b/>
      <w:bCs/>
      <w:kern w:val="44"/>
      <w:sz w:val="44"/>
      <w:szCs w:val="44"/>
    </w:rPr>
  </w:style>
  <w:style w:type="character" w:customStyle="1" w:styleId="145">
    <w:name w:val="标题 2 字符"/>
    <w:basedOn w:val="27"/>
    <w:link w:val="4"/>
    <w:semiHidden/>
    <w:qFormat/>
    <w:uiPriority w:val="9"/>
    <w:rPr>
      <w:rFonts w:asciiTheme="majorHAnsi" w:hAnsiTheme="majorHAnsi" w:eastAsiaTheme="majorEastAsia" w:cstheme="majorBidi"/>
      <w:b/>
      <w:bCs/>
      <w:sz w:val="32"/>
      <w:szCs w:val="32"/>
    </w:rPr>
  </w:style>
  <w:style w:type="character" w:customStyle="1" w:styleId="146">
    <w:name w:val="标题 3 字符"/>
    <w:basedOn w:val="27"/>
    <w:link w:val="5"/>
    <w:semiHidden/>
    <w:qFormat/>
    <w:uiPriority w:val="9"/>
    <w:rPr>
      <w:b/>
      <w:bCs/>
      <w:sz w:val="32"/>
      <w:szCs w:val="32"/>
    </w:rPr>
  </w:style>
  <w:style w:type="paragraph" w:customStyle="1" w:styleId="147">
    <w:name w:val="TOC Heading"/>
    <w:basedOn w:val="3"/>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48">
    <w:name w:val="标准_引言条标题1级"/>
    <w:next w:val="57"/>
    <w:qFormat/>
    <w:uiPriority w:val="0"/>
    <w:pPr>
      <w:numPr>
        <w:ilvl w:val="1"/>
        <w:numId w:val="18"/>
      </w:numPr>
      <w:spacing w:before="156" w:after="156"/>
      <w:outlineLvl w:val="1"/>
    </w:pPr>
    <w:rPr>
      <w:rFonts w:ascii="黑体" w:hAnsi="黑体" w:eastAsia="黑体" w:cstheme="minorBidi"/>
      <w:color w:val="000000"/>
      <w:kern w:val="0"/>
      <w:sz w:val="21"/>
      <w:szCs w:val="21"/>
      <w:lang w:val="en-US" w:eastAsia="en-US" w:bidi="ar-SA"/>
    </w:rPr>
  </w:style>
  <w:style w:type="paragraph" w:customStyle="1" w:styleId="149">
    <w:name w:val="标准_引言条标题2级"/>
    <w:basedOn w:val="148"/>
    <w:next w:val="57"/>
    <w:qFormat/>
    <w:uiPriority w:val="0"/>
    <w:pPr>
      <w:numPr>
        <w:ilvl w:val="2"/>
      </w:numPr>
      <w:outlineLvl w:val="2"/>
    </w:pPr>
  </w:style>
  <w:style w:type="paragraph" w:customStyle="1" w:styleId="150">
    <w:name w:val="标准_引言条标题3级"/>
    <w:basedOn w:val="149"/>
    <w:next w:val="57"/>
    <w:qFormat/>
    <w:uiPriority w:val="0"/>
    <w:pPr>
      <w:numPr>
        <w:ilvl w:val="3"/>
      </w:numPr>
      <w:outlineLvl w:val="3"/>
    </w:pPr>
  </w:style>
  <w:style w:type="paragraph" w:customStyle="1" w:styleId="151">
    <w:name w:val="标准_引言条标题4级"/>
    <w:basedOn w:val="150"/>
    <w:next w:val="57"/>
    <w:qFormat/>
    <w:uiPriority w:val="0"/>
    <w:pPr>
      <w:numPr>
        <w:ilvl w:val="4"/>
      </w:numPr>
      <w:outlineLvl w:val="4"/>
    </w:pPr>
  </w:style>
  <w:style w:type="paragraph" w:customStyle="1" w:styleId="152">
    <w:name w:val="标准_引言条标题5级"/>
    <w:basedOn w:val="151"/>
    <w:next w:val="57"/>
    <w:qFormat/>
    <w:uiPriority w:val="0"/>
    <w:pPr>
      <w:outlineLvl w:val="5"/>
    </w:pPr>
  </w:style>
  <w:style w:type="paragraph" w:customStyle="1" w:styleId="153">
    <w:name w:val="标准_引言条文2级"/>
    <w:basedOn w:val="149"/>
    <w:qFormat/>
    <w:uiPriority w:val="0"/>
    <w:pPr>
      <w:spacing w:before="0" w:after="0"/>
      <w:jc w:val="both"/>
    </w:pPr>
    <w:rPr>
      <w:rFonts w:eastAsia="宋体"/>
    </w:rPr>
  </w:style>
  <w:style w:type="paragraph" w:customStyle="1" w:styleId="154">
    <w:name w:val="标准_引言条文3级"/>
    <w:basedOn w:val="150"/>
    <w:qFormat/>
    <w:uiPriority w:val="0"/>
    <w:pPr>
      <w:spacing w:before="0" w:after="0"/>
      <w:jc w:val="both"/>
    </w:pPr>
    <w:rPr>
      <w:rFonts w:eastAsia="宋体"/>
    </w:rPr>
  </w:style>
  <w:style w:type="paragraph" w:customStyle="1" w:styleId="155">
    <w:name w:val="标准_引言条文1级"/>
    <w:basedOn w:val="148"/>
    <w:qFormat/>
    <w:uiPriority w:val="0"/>
    <w:pPr>
      <w:spacing w:before="0" w:after="0"/>
      <w:jc w:val="both"/>
    </w:pPr>
    <w:rPr>
      <w:rFonts w:ascii="宋体" w:eastAsia="宋体"/>
      <w:color w:val="auto"/>
      <w:lang w:eastAsia="zh-CN"/>
    </w:rPr>
  </w:style>
  <w:style w:type="paragraph" w:customStyle="1" w:styleId="156">
    <w:name w:val="标准_引言条文4级"/>
    <w:basedOn w:val="151"/>
    <w:qFormat/>
    <w:uiPriority w:val="0"/>
    <w:pPr>
      <w:spacing w:before="0" w:after="0"/>
      <w:jc w:val="both"/>
    </w:pPr>
    <w:rPr>
      <w:rFonts w:eastAsia="宋体"/>
      <w:color w:val="auto"/>
      <w:lang w:eastAsia="zh-CN"/>
    </w:rPr>
  </w:style>
  <w:style w:type="paragraph" w:customStyle="1" w:styleId="157">
    <w:name w:val="标准_引言条文5级"/>
    <w:basedOn w:val="152"/>
    <w:qFormat/>
    <w:uiPriority w:val="0"/>
    <w:pPr>
      <w:spacing w:before="0" w:after="0"/>
      <w:jc w:val="both"/>
    </w:pPr>
    <w:rPr>
      <w:rFonts w:eastAsia="宋体"/>
      <w:color w:val="auto"/>
      <w:lang w:eastAsia="zh-CN"/>
    </w:rPr>
  </w:style>
  <w:style w:type="character" w:customStyle="1" w:styleId="158">
    <w:name w:val="脚注文本 字符"/>
    <w:basedOn w:val="27"/>
    <w:link w:val="19"/>
    <w:semiHidden/>
    <w:qFormat/>
    <w:uiPriority w:val="99"/>
    <w:rPr>
      <w:sz w:val="18"/>
      <w:szCs w:val="18"/>
    </w:rPr>
  </w:style>
  <w:style w:type="paragraph" w:customStyle="1" w:styleId="159">
    <w:name w:val="标准_表标题(续)"/>
    <w:next w:val="57"/>
    <w:qFormat/>
    <w:uiPriority w:val="0"/>
    <w:pPr>
      <w:spacing w:before="50" w:beforeLines="50" w:after="50" w:afterLines="50"/>
      <w:jc w:val="center"/>
    </w:pPr>
    <w:rPr>
      <w:rFonts w:ascii="黑体" w:hAnsi="黑体" w:eastAsia="黑体" w:cstheme="minorBidi"/>
      <w:color w:val="000000"/>
      <w:kern w:val="0"/>
      <w:sz w:val="21"/>
      <w:szCs w:val="22"/>
      <w:lang w:val="en-US" w:eastAsia="zh-CN" w:bidi="ar-SA"/>
    </w:rPr>
  </w:style>
  <w:style w:type="paragraph" w:customStyle="1" w:styleId="160">
    <w:name w:val="标准_附录表标题(续)"/>
    <w:basedOn w:val="159"/>
    <w:next w:val="57"/>
    <w:qFormat/>
    <w:uiPriority w:val="0"/>
    <w:pPr>
      <w:keepNext/>
    </w:pPr>
  </w:style>
  <w:style w:type="paragraph" w:customStyle="1" w:styleId="161">
    <w:name w:val="标准_图标题(续)"/>
    <w:next w:val="57"/>
    <w:qFormat/>
    <w:uiPriority w:val="0"/>
    <w:pPr>
      <w:spacing w:before="50" w:beforeLines="50" w:after="50" w:afterLines="50"/>
      <w:jc w:val="center"/>
    </w:pPr>
    <w:rPr>
      <w:rFonts w:ascii="黑体" w:hAnsi="黑体" w:eastAsia="黑体" w:cstheme="minorBidi"/>
      <w:color w:val="000000"/>
      <w:kern w:val="0"/>
      <w:sz w:val="21"/>
      <w:szCs w:val="22"/>
      <w:lang w:val="en-US" w:eastAsia="zh-CN" w:bidi="ar-SA"/>
    </w:rPr>
  </w:style>
  <w:style w:type="paragraph" w:customStyle="1" w:styleId="162">
    <w:name w:val="标准_附录图标题(续)"/>
    <w:next w:val="57"/>
    <w:qFormat/>
    <w:uiPriority w:val="0"/>
    <w:pPr>
      <w:spacing w:before="156" w:after="156"/>
      <w:jc w:val="center"/>
    </w:pPr>
    <w:rPr>
      <w:rFonts w:ascii="黑体" w:hAnsi="黑体" w:eastAsia="黑体" w:cstheme="minorBidi"/>
      <w:color w:val="000000"/>
      <w:kern w:val="0"/>
      <w:sz w:val="21"/>
      <w:szCs w:val="22"/>
      <w:lang w:val="en-US" w:eastAsia="zh-CN" w:bidi="ar-SA"/>
    </w:rPr>
  </w:style>
  <w:style w:type="paragraph" w:customStyle="1" w:styleId="163">
    <w:name w:val="标准_标准标志"/>
    <w:qFormat/>
    <w:uiPriority w:val="0"/>
    <w:pPr>
      <w:framePr w:w="4820" w:h="1134" w:hRule="exact" w:wrap="auto" w:vAnchor="page" w:hAnchor="page" w:x="5955" w:y="965" w:anchorLock="1"/>
      <w:spacing w:line="0" w:lineRule="atLeast"/>
      <w:jc w:val="right"/>
    </w:pPr>
    <w:rPr>
      <w:rFonts w:ascii="Times New Roman" w:hAnsi="Times New Roman" w:eastAsia="宋体" w:cstheme="minorBidi"/>
      <w:b/>
      <w:w w:val="130"/>
      <w:kern w:val="0"/>
      <w:sz w:val="96"/>
      <w:szCs w:val="22"/>
      <w:lang w:val="en-US" w:eastAsia="en-US" w:bidi="ar-SA"/>
    </w:rPr>
  </w:style>
  <w:style w:type="paragraph" w:customStyle="1" w:styleId="164">
    <w:name w:val="标准_备案号"/>
    <w:basedOn w:val="34"/>
    <w:link w:val="165"/>
    <w:qFormat/>
    <w:uiPriority w:val="0"/>
    <w:pPr>
      <w:framePr w:hSpace="0" w:vSpace="0" w:vAnchor="page" w:hAnchor="page" w:x="1373" w:y="568" w:anchorLock="0"/>
    </w:pPr>
    <w:rPr>
      <w:lang w:eastAsia="zh-CN"/>
    </w:rPr>
  </w:style>
  <w:style w:type="character" w:customStyle="1" w:styleId="165">
    <w:name w:val="标准_备案号 字符"/>
    <w:basedOn w:val="35"/>
    <w:link w:val="164"/>
    <w:qFormat/>
    <w:uiPriority w:val="0"/>
    <w:rPr>
      <w:rFonts w:ascii="黑体" w:hAnsi="黑体" w:eastAsia="黑体"/>
      <w:color w:val="00000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E9324915E9846508E42D47C3A8AA63D"/>
        <w:style w:val=""/>
        <w:category>
          <w:name w:val="常规"/>
          <w:gallery w:val="placeholder"/>
        </w:category>
        <w:types>
          <w:type w:val="bbPlcHdr"/>
        </w:types>
        <w:behaviors>
          <w:behavior w:val="content"/>
        </w:behaviors>
        <w:description w:val=""/>
        <w:guid w:val="{5A53D0BE-649B-483D-9061-3190B124D561}"/>
      </w:docPartPr>
      <w:docPartBody>
        <w:p>
          <w:pPr>
            <w:pStyle w:val="11"/>
            <w:rPr>
              <w:rFonts w:hint="eastAsia"/>
            </w:rPr>
          </w:pPr>
          <w:r>
            <w:rPr>
              <w:rStyle w:val="4"/>
              <w:rFonts w:hint="eastAsia"/>
            </w:rPr>
            <w:t>点击此处输入ICS号</w:t>
          </w:r>
        </w:p>
      </w:docPartBody>
    </w:docPart>
    <w:docPart>
      <w:docPartPr>
        <w:name w:val="3993F2B2B116426F97F63D6C87A698D7"/>
        <w:style w:val=""/>
        <w:category>
          <w:name w:val="常规"/>
          <w:gallery w:val="placeholder"/>
        </w:category>
        <w:types>
          <w:type w:val="bbPlcHdr"/>
        </w:types>
        <w:behaviors>
          <w:behavior w:val="content"/>
        </w:behaviors>
        <w:description w:val=""/>
        <w:guid w:val="{C68313AF-EED7-4C7C-BAD9-C20AEDA57B7C}"/>
      </w:docPartPr>
      <w:docPartBody>
        <w:p>
          <w:pPr>
            <w:pStyle w:val="12"/>
            <w:rPr>
              <w:rFonts w:hint="eastAsia"/>
            </w:rPr>
          </w:pPr>
          <w:r>
            <w:rPr>
              <w:rStyle w:val="4"/>
            </w:rPr>
            <w:t>单击或点击此处输入文字。</w:t>
          </w:r>
        </w:p>
      </w:docPartBody>
    </w:docPart>
    <w:docPart>
      <w:docPartPr>
        <w:name w:val="7C88A4DBD49C48EA9D05ED9E91B8CF69"/>
        <w:style w:val=""/>
        <w:category>
          <w:name w:val="常规"/>
          <w:gallery w:val="placeholder"/>
        </w:category>
        <w:types>
          <w:type w:val="bbPlcHdr"/>
        </w:types>
        <w:behaviors>
          <w:behavior w:val="content"/>
        </w:behaviors>
        <w:description w:val=""/>
        <w:guid w:val="{D3B33DD9-D181-4367-911C-A421D25FB481}"/>
      </w:docPartPr>
      <w:docPartBody>
        <w:p>
          <w:pPr>
            <w:pStyle w:val="13"/>
            <w:rPr>
              <w:rFonts w:hint="eastAsia"/>
            </w:rPr>
          </w:pPr>
          <w:r>
            <w:rPr>
              <w:rStyle w:val="4"/>
            </w:rPr>
            <w:t>点击此处输入</w:t>
          </w:r>
          <w:r>
            <w:rPr>
              <w:rStyle w:val="4"/>
              <w:rFonts w:hint="eastAsia"/>
            </w:rPr>
            <w:t>C</w:t>
          </w:r>
          <w:r>
            <w:rPr>
              <w:rStyle w:val="4"/>
            </w:rPr>
            <w:t>CS</w:t>
          </w:r>
          <w:r>
            <w:rPr>
              <w:rStyle w:val="4"/>
              <w:rFonts w:hint="eastAsia"/>
            </w:rPr>
            <w:t>号</w:t>
          </w:r>
        </w:p>
      </w:docPartBody>
    </w:docPart>
    <w:docPart>
      <w:docPartPr>
        <w:name w:val="4CBA84D879DA465BB0915B255B18577C"/>
        <w:style w:val=""/>
        <w:category>
          <w:name w:val="常规"/>
          <w:gallery w:val="placeholder"/>
        </w:category>
        <w:types>
          <w:type w:val="bbPlcHdr"/>
        </w:types>
        <w:behaviors>
          <w:behavior w:val="content"/>
        </w:behaviors>
        <w:description w:val=""/>
        <w:guid w:val="{E60820FF-519A-4BA4-9FFC-E938074F936C}"/>
      </w:docPartPr>
      <w:docPartBody>
        <w:p>
          <w:pPr>
            <w:pStyle w:val="14"/>
            <w:rPr>
              <w:rFonts w:hint="eastAsia"/>
            </w:rPr>
          </w:pPr>
          <w:r>
            <w:rPr>
              <w:rStyle w:val="4"/>
            </w:rPr>
            <w:t>选择一项。</w:t>
          </w:r>
        </w:p>
      </w:docPartBody>
    </w:docPart>
    <w:docPart>
      <w:docPartPr>
        <w:name w:val="DefaultPlaceholder_-1854013440"/>
        <w:style w:val=""/>
        <w:category>
          <w:name w:val="常规"/>
          <w:gallery w:val="placeholder"/>
        </w:category>
        <w:types>
          <w:type w:val="bbPlcHdr"/>
        </w:types>
        <w:behaviors>
          <w:behavior w:val="content"/>
        </w:behaviors>
        <w:description w:val=""/>
        <w:guid w:val="{51398520-0ABE-46DB-A202-06ED1F2E3CDD}"/>
      </w:docPartPr>
      <w:docPartBody>
        <w:p>
          <w:pPr>
            <w:rPr>
              <w:rFonts w:hint="eastAsia"/>
            </w:rPr>
          </w:pPr>
          <w:bookmarkStart w:id="0" w:name="_Hlk102747945"/>
          <w:bookmarkEnd w:id="0"/>
          <w:bookmarkStart w:id="1" w:name="_Toc89509390"/>
          <w:bookmarkEnd w:id="1"/>
          <w:bookmarkStart w:id="2" w:name="_Toc61867127"/>
          <w:bookmarkEnd w:id="2"/>
          <w:bookmarkStart w:id="3" w:name="_Toc61956690"/>
          <w:bookmarkEnd w:id="3"/>
          <w:bookmarkStart w:id="4" w:name="_Hlk61961157"/>
          <w:bookmarkEnd w:id="4"/>
          <w:bookmarkStart w:id="5" w:name="_Toc61867126"/>
          <w:bookmarkEnd w:id="5"/>
          <w:bookmarkStart w:id="6" w:name="_Hlk105770234"/>
          <w:bookmarkEnd w:id="6"/>
          <w:bookmarkStart w:id="7" w:name="_Toc61956687"/>
          <w:bookmarkEnd w:id="7"/>
          <w:bookmarkStart w:id="8" w:name="_Hlk61937179"/>
          <w:bookmarkEnd w:id="8"/>
          <w:bookmarkStart w:id="9" w:name="_Hlk105754739"/>
          <w:bookmarkEnd w:id="9"/>
          <w:bookmarkStart w:id="10" w:name="_Hlk102748013"/>
          <w:bookmarkEnd w:id="10"/>
          <w:bookmarkStart w:id="11" w:name="_Hlk105754644"/>
          <w:bookmarkEnd w:id="11"/>
          <w:bookmarkStart w:id="12" w:name="_Hlk105754675"/>
          <w:bookmarkEnd w:id="12"/>
          <w:bookmarkStart w:id="13" w:name="_Toc89509391"/>
          <w:bookmarkEnd w:id="13"/>
          <w:r>
            <w:rPr>
              <w:rStyle w:val="4"/>
            </w:rPr>
            <w:t>单击或点击此处输入文字。</w:t>
          </w:r>
        </w:p>
      </w:docPartBody>
    </w:docPart>
    <w:docPart>
      <w:docPartPr>
        <w:name w:val="D249A5F249CB4007BA459A92BB042B49"/>
        <w:style w:val=""/>
        <w:category>
          <w:name w:val="常规"/>
          <w:gallery w:val="placeholder"/>
        </w:category>
        <w:types>
          <w:type w:val="bbPlcHdr"/>
        </w:types>
        <w:behaviors>
          <w:behavior w:val="content"/>
        </w:behaviors>
        <w:description w:val=""/>
        <w:guid w:val="{F7463A62-DC3A-4DFC-8B7B-0F6655D31B7E}"/>
      </w:docPartPr>
      <w:docPartBody>
        <w:p>
          <w:pPr>
            <w:pStyle w:val="15"/>
            <w:rPr>
              <w:rFonts w:hint="eastAsia"/>
            </w:rPr>
          </w:pPr>
          <w:r>
            <w:rPr>
              <w:rStyle w:val="4"/>
            </w:rPr>
            <w:t>单击或点击此处输入文字。</w:t>
          </w:r>
        </w:p>
      </w:docPartBody>
    </w:docPart>
    <w:docPart>
      <w:docPartPr>
        <w:name w:val="243D3B817C2547B2ABC5129271B6837D"/>
        <w:style w:val=""/>
        <w:category>
          <w:name w:val="常规"/>
          <w:gallery w:val="placeholder"/>
        </w:category>
        <w:types>
          <w:type w:val="bbPlcHdr"/>
        </w:types>
        <w:behaviors>
          <w:behavior w:val="content"/>
        </w:behaviors>
        <w:description w:val=""/>
        <w:guid w:val="{FDFF54BB-85DF-43AB-B6E1-849C58CEDA81}"/>
      </w:docPartPr>
      <w:docPartBody>
        <w:p>
          <w:pPr>
            <w:pStyle w:val="16"/>
            <w:rPr>
              <w:rFonts w:hint="eastAsia"/>
            </w:rPr>
          </w:pPr>
          <w:r>
            <w:rPr>
              <w:rStyle w:val="4"/>
              <w:lang w:eastAsia="zh-CN"/>
            </w:rPr>
            <w:t>点击此处输入</w:t>
          </w:r>
          <w:r>
            <w:rPr>
              <w:rStyle w:val="4"/>
              <w:rFonts w:hint="eastAsia"/>
              <w:lang w:eastAsia="zh-CN"/>
            </w:rPr>
            <w:t>备案号</w:t>
          </w:r>
        </w:p>
      </w:docPartBody>
    </w:docPart>
    <w:docPart>
      <w:docPartPr>
        <w:name w:val="AFFF794791294B849D356F9BEE9CF676"/>
        <w:style w:val=""/>
        <w:category>
          <w:name w:val="常规"/>
          <w:gallery w:val="placeholder"/>
        </w:category>
        <w:types>
          <w:type w:val="bbPlcHdr"/>
        </w:types>
        <w:behaviors>
          <w:behavior w:val="content"/>
        </w:behaviors>
        <w:description w:val=""/>
        <w:guid w:val="{94209534-1E79-4203-98F6-67C311E6B285}"/>
      </w:docPartPr>
      <w:docPartBody>
        <w:p>
          <w:pPr>
            <w:pStyle w:val="17"/>
            <w:rPr>
              <w:rFonts w:hint="eastAsia"/>
            </w:rPr>
          </w:pPr>
          <w:r>
            <w:rPr>
              <w:rStyle w:val="4"/>
            </w:rPr>
            <w:t>单击或点击此处输入文字。</w:t>
          </w:r>
        </w:p>
      </w:docPartBody>
    </w:docPart>
    <w:docPart>
      <w:docPartPr>
        <w:name w:val="B01DB294BC89497199480EF510E6B26F"/>
        <w:style w:val=""/>
        <w:category>
          <w:name w:val="常规"/>
          <w:gallery w:val="placeholder"/>
        </w:category>
        <w:types>
          <w:type w:val="bbPlcHdr"/>
        </w:types>
        <w:behaviors>
          <w:behavior w:val="content"/>
        </w:behaviors>
        <w:description w:val=""/>
        <w:guid w:val="{AC26B166-7896-475C-93F4-5332DD2BE3D0}"/>
      </w:docPartPr>
      <w:docPartBody>
        <w:p>
          <w:pPr>
            <w:pStyle w:val="18"/>
            <w:rPr>
              <w:rFonts w:hint="eastAsia"/>
            </w:rPr>
          </w:pPr>
          <w:r>
            <w:rPr>
              <w:rStyle w:val="4"/>
            </w:rPr>
            <w:t>单击或点击此处输入文字。</w:t>
          </w:r>
        </w:p>
      </w:docPartBody>
    </w:docPart>
    <w:docPart>
      <w:docPartPr>
        <w:name w:val="09CC54DB5E514F7D9A5832398FC710D4"/>
        <w:style w:val=""/>
        <w:category>
          <w:name w:val="常规"/>
          <w:gallery w:val="placeholder"/>
        </w:category>
        <w:types>
          <w:type w:val="bbPlcHdr"/>
        </w:types>
        <w:behaviors>
          <w:behavior w:val="content"/>
        </w:behaviors>
        <w:description w:val=""/>
        <w:guid w:val="{B6E59CC2-A202-4893-8082-8C91AEAE3D99}"/>
      </w:docPartPr>
      <w:docPartBody>
        <w:p>
          <w:pPr>
            <w:pStyle w:val="19"/>
            <w:rPr>
              <w:rFonts w:hint="eastAsia"/>
            </w:rPr>
          </w:pPr>
          <w:r>
            <w:rPr>
              <w:rStyle w:val="4"/>
            </w:rPr>
            <w:t>单击或点击此处输入文字。</w:t>
          </w:r>
        </w:p>
      </w:docPartBody>
    </w:docPart>
    <w:docPart>
      <w:docPartPr>
        <w:name w:val="BE7878418C994805B599B2CC440505B3"/>
        <w:style w:val=""/>
        <w:category>
          <w:name w:val="常规"/>
          <w:gallery w:val="placeholder"/>
        </w:category>
        <w:types>
          <w:type w:val="bbPlcHdr"/>
        </w:types>
        <w:behaviors>
          <w:behavior w:val="content"/>
        </w:behaviors>
        <w:description w:val=""/>
        <w:guid w:val="{1DD8591E-6E40-4D0C-9C2D-F4D70ED23661}"/>
      </w:docPartPr>
      <w:docPartBody>
        <w:p>
          <w:pPr>
            <w:pStyle w:val="20"/>
            <w:rPr>
              <w:rFonts w:hint="eastAsia"/>
            </w:rPr>
          </w:pPr>
          <w:r>
            <w:rPr>
              <w:rStyle w:val="4"/>
            </w:rPr>
            <w:t>单击或点击此处输入文字。</w:t>
          </w:r>
        </w:p>
      </w:docPartBody>
    </w:docPart>
    <w:docPart>
      <w:docPartPr>
        <w:name w:val="921876266CE34D0FBABF5DD4248CC22B"/>
        <w:style w:val=""/>
        <w:category>
          <w:name w:val="常规"/>
          <w:gallery w:val="placeholder"/>
        </w:category>
        <w:types>
          <w:type w:val="bbPlcHdr"/>
        </w:types>
        <w:behaviors>
          <w:behavior w:val="content"/>
        </w:behaviors>
        <w:description w:val=""/>
        <w:guid w:val="{FE1534B6-8193-4623-BC57-A782D27E2ACD}"/>
      </w:docPartPr>
      <w:docPartBody>
        <w:p>
          <w:pPr>
            <w:pStyle w:val="21"/>
            <w:rPr>
              <w:rFonts w:hint="eastAsia"/>
            </w:rPr>
          </w:pPr>
          <w:r>
            <w:rPr>
              <w:color w:val="A6A6A6" w:themeColor="background1" w:themeShade="A6"/>
            </w:rPr>
            <w:t xml:space="preserve">  </w:t>
          </w:r>
        </w:p>
      </w:docPartBody>
    </w:docPart>
    <w:docPart>
      <w:docPartPr>
        <w:name w:val="0D2A56AA2008458D813EFBEB3B415CFF"/>
        <w:style w:val=""/>
        <w:category>
          <w:name w:val="常规"/>
          <w:gallery w:val="placeholder"/>
        </w:category>
        <w:types>
          <w:type w:val="bbPlcHdr"/>
        </w:types>
        <w:behaviors>
          <w:behavior w:val="content"/>
        </w:behaviors>
        <w:description w:val=""/>
        <w:guid w:val="{14876579-9CA2-4EF4-B3A9-200552F825F1}"/>
      </w:docPartPr>
      <w:docPartBody>
        <w:p>
          <w:pPr>
            <w:pStyle w:val="22"/>
            <w:rPr>
              <w:rFonts w:hint="eastAsia"/>
            </w:rPr>
          </w:pPr>
          <w:r>
            <w:rPr>
              <w:rStyle w:val="4"/>
              <w:rFonts w:hint="eastAsia"/>
            </w:rPr>
            <w:t>点击此处输入标准称谓</w:t>
          </w:r>
        </w:p>
      </w:docPartBody>
    </w:docPart>
    <w:docPart>
      <w:docPartPr>
        <w:name w:val="DA0A1A6069754D038EA433D1C549E8AD"/>
        <w:style w:val=""/>
        <w:category>
          <w:name w:val="常规"/>
          <w:gallery w:val="placeholder"/>
        </w:category>
        <w:types>
          <w:type w:val="bbPlcHdr"/>
        </w:types>
        <w:behaviors>
          <w:behavior w:val="content"/>
        </w:behaviors>
        <w:description w:val=""/>
        <w:guid w:val="{04008F94-509A-4861-B11C-454F04C466E2}"/>
      </w:docPartPr>
      <w:docPartBody>
        <w:p>
          <w:pPr>
            <w:pStyle w:val="23"/>
            <w:rPr>
              <w:rFonts w:hint="eastAsia"/>
            </w:rPr>
          </w:pPr>
          <w:r>
            <w:rPr>
              <w:rStyle w:val="4"/>
              <w:rFonts w:hint="eastAsia"/>
            </w:rPr>
            <w:t>XX</w:t>
          </w:r>
          <w:r>
            <w:rPr>
              <w:rStyle w:val="4"/>
            </w:rPr>
            <w:t>/T XXXXX-XXXX</w:t>
          </w:r>
        </w:p>
      </w:docPartBody>
    </w:docPart>
    <w:docPart>
      <w:docPartPr>
        <w:name w:val="00C5E8B6B22C4973B1078194608B5794"/>
        <w:style w:val=""/>
        <w:category>
          <w:name w:val="常规"/>
          <w:gallery w:val="placeholder"/>
        </w:category>
        <w:types>
          <w:type w:val="bbPlcHdr"/>
        </w:types>
        <w:behaviors>
          <w:behavior w:val="content"/>
        </w:behaviors>
        <w:description w:val=""/>
        <w:guid w:val="{3FCC0F03-4561-4092-B859-FAF878BE7BD6}"/>
      </w:docPartPr>
      <w:docPartBody>
        <w:p>
          <w:pPr>
            <w:pStyle w:val="31"/>
            <w:framePr w:wrap="around"/>
          </w:pPr>
          <w:r>
            <w:rPr>
              <w:rStyle w:val="4"/>
              <w:lang w:eastAsia="zh-CN"/>
            </w:rPr>
            <w:t>点击此处</w:t>
          </w:r>
          <w:r>
            <w:rPr>
              <w:rStyle w:val="4"/>
              <w:rFonts w:hint="eastAsia"/>
              <w:lang w:eastAsia="zh-CN"/>
            </w:rPr>
            <w:t>添加标准中文名称</w:t>
          </w:r>
        </w:p>
      </w:docPartBody>
    </w:docPart>
    <w:docPart>
      <w:docPartPr>
        <w:name w:val="E9CC77ED47614F3A91F6CA337E3959B4"/>
        <w:style w:val=""/>
        <w:category>
          <w:name w:val="常规"/>
          <w:gallery w:val="placeholder"/>
        </w:category>
        <w:types>
          <w:type w:val="bbPlcHdr"/>
        </w:types>
        <w:behaviors>
          <w:behavior w:val="content"/>
        </w:behaviors>
        <w:description w:val=""/>
        <w:guid w:val="{4C9841C7-8B20-44B5-A183-0CC65691A2CE}"/>
      </w:docPartPr>
      <w:docPartBody>
        <w:p>
          <w:pPr>
            <w:pStyle w:val="32"/>
            <w:framePr w:wrap="around"/>
          </w:pPr>
          <w:r>
            <w:rPr>
              <w:rStyle w:val="4"/>
              <w:lang w:eastAsia="zh-CN"/>
            </w:rPr>
            <w:t>点击此处</w:t>
          </w:r>
          <w:r>
            <w:rPr>
              <w:rStyle w:val="4"/>
              <w:rFonts w:hint="eastAsia"/>
              <w:lang w:eastAsia="zh-CN"/>
            </w:rPr>
            <w:t>添加标准英文名称</w:t>
          </w:r>
        </w:p>
      </w:docPartBody>
    </w:docPart>
    <w:docPart>
      <w:docPartPr>
        <w:name w:val="B727FD577EB34C3A9C44E358A3F38FDD"/>
        <w:style w:val=""/>
        <w:category>
          <w:name w:val="常规"/>
          <w:gallery w:val="placeholder"/>
        </w:category>
        <w:types>
          <w:type w:val="bbPlcHdr"/>
        </w:types>
        <w:behaviors>
          <w:behavior w:val="content"/>
        </w:behaviors>
        <w:description w:val=""/>
        <w:guid w:val="{4D90A069-F317-44C4-A0F3-3EEFB6C2B4AF}"/>
      </w:docPartPr>
      <w:docPartBody>
        <w:p>
          <w:pPr>
            <w:pStyle w:val="34"/>
            <w:framePr w:wrap="around"/>
          </w:pPr>
          <w:r>
            <w:rPr>
              <w:rStyle w:val="4"/>
              <w:rFonts w:hint="eastAsia"/>
            </w:rPr>
            <w:t>文稿版次选</w:t>
          </w:r>
          <w:r>
            <w:rPr>
              <w:rStyle w:val="4"/>
            </w:rPr>
            <w:t>择</w:t>
          </w:r>
        </w:p>
      </w:docPartBody>
    </w:docPart>
    <w:docPart>
      <w:docPartPr>
        <w:name w:val="C9DF9A475696489D9EE6DF5D6CA65C9A"/>
        <w:style w:val=""/>
        <w:category>
          <w:name w:val="常规"/>
          <w:gallery w:val="placeholder"/>
        </w:category>
        <w:types>
          <w:type w:val="bbPlcHdr"/>
        </w:types>
        <w:behaviors>
          <w:behavior w:val="content"/>
        </w:behaviors>
        <w:description w:val=""/>
        <w:guid w:val="{1E74C7D9-2812-448D-8675-A07F2DEF707F}"/>
      </w:docPartPr>
      <w:docPartBody>
        <w:p>
          <w:pPr>
            <w:pStyle w:val="25"/>
            <w:rPr>
              <w:rFonts w:hint="eastAsia"/>
            </w:rPr>
          </w:pPr>
          <w:r>
            <w:rPr>
              <w:rStyle w:val="4"/>
            </w:rPr>
            <w:t>单击或点击此处输入文字。</w:t>
          </w:r>
        </w:p>
      </w:docPartBody>
    </w:docPart>
    <w:docPart>
      <w:docPartPr>
        <w:name w:val="1BE107473256423F9FAAF0D7E36D3316"/>
        <w:style w:val=""/>
        <w:category>
          <w:name w:val="常规"/>
          <w:gallery w:val="placeholder"/>
        </w:category>
        <w:types>
          <w:type w:val="bbPlcHdr"/>
        </w:types>
        <w:behaviors>
          <w:behavior w:val="content"/>
        </w:behaviors>
        <w:description w:val=""/>
        <w:guid w:val="{0931954E-367E-42F7-8119-C27AC86CA1CD}"/>
      </w:docPartPr>
      <w:docPartBody>
        <w:p>
          <w:pPr>
            <w:pStyle w:val="35"/>
            <w:framePr w:wrap="around"/>
          </w:pPr>
          <w:r>
            <w:rPr>
              <w:rStyle w:val="4"/>
              <w:rFonts w:hint="eastAsia"/>
            </w:rPr>
            <w:t>选择</w:t>
          </w:r>
          <w:r>
            <w:rPr>
              <w:rStyle w:val="4"/>
            </w:rPr>
            <w:t>日期</w:t>
          </w:r>
        </w:p>
      </w:docPartBody>
    </w:docPart>
    <w:docPart>
      <w:docPartPr>
        <w:name w:val="99CE0BA014E646AF9D4434C4A3D82E7E"/>
        <w:style w:val=""/>
        <w:category>
          <w:name w:val="常规"/>
          <w:gallery w:val="placeholder"/>
        </w:category>
        <w:types>
          <w:type w:val="bbPlcHdr"/>
        </w:types>
        <w:behaviors>
          <w:behavior w:val="content"/>
        </w:behaviors>
        <w:description w:val=""/>
        <w:guid w:val="{D01D3FF2-FCAE-45D4-875A-D0645B5984EA}"/>
      </w:docPartPr>
      <w:docPartBody>
        <w:p>
          <w:pPr>
            <w:pStyle w:val="26"/>
            <w:rPr>
              <w:rFonts w:hint="eastAsia"/>
            </w:rPr>
          </w:pPr>
          <w:r>
            <w:rPr>
              <w:rFonts w:hint="eastAsia"/>
              <w:color w:val="A6A6A6" w:themeColor="background1" w:themeShade="A6"/>
            </w:rPr>
            <w:t>输入或选择日期</w:t>
          </w:r>
        </w:p>
      </w:docPartBody>
    </w:docPart>
    <w:docPart>
      <w:docPartPr>
        <w:name w:val="FE55753B86CC4862B0B8F18228E6A135"/>
        <w:style w:val=""/>
        <w:category>
          <w:name w:val="常规"/>
          <w:gallery w:val="placeholder"/>
        </w:category>
        <w:types>
          <w:type w:val="bbPlcHdr"/>
        </w:types>
        <w:behaviors>
          <w:behavior w:val="content"/>
        </w:behaviors>
        <w:description w:val=""/>
        <w:guid w:val="{BFD08F1A-1BA9-41C7-8245-9DA0578A2FF0}"/>
      </w:docPartPr>
      <w:docPartBody>
        <w:p>
          <w:pPr>
            <w:pStyle w:val="27"/>
            <w:rPr>
              <w:rFonts w:hint="eastAsia"/>
            </w:rPr>
          </w:pPr>
          <w:r>
            <w:rPr>
              <w:rStyle w:val="4"/>
              <w:rFonts w:hint="eastAsia"/>
            </w:rPr>
            <w:t>单击或点击此处输入文字。</w:t>
          </w:r>
        </w:p>
      </w:docPartBody>
    </w:docPart>
    <w:docPart>
      <w:docPartPr>
        <w:name w:val="E6E69AC0717842BF96F3EA2B2EA50D1A"/>
        <w:style w:val=""/>
        <w:category>
          <w:name w:val="常规"/>
          <w:gallery w:val="placeholder"/>
        </w:category>
        <w:types>
          <w:type w:val="bbPlcHdr"/>
        </w:types>
        <w:behaviors>
          <w:behavior w:val="content"/>
        </w:behaviors>
        <w:description w:val=""/>
        <w:guid w:val="{0615A8B0-277E-42E5-871A-8C0995E33665}"/>
      </w:docPartPr>
      <w:docPartBody>
        <w:p>
          <w:pPr>
            <w:pStyle w:val="28"/>
            <w:rPr>
              <w:rFonts w:hint="eastAsia"/>
            </w:rPr>
          </w:pPr>
          <w:r>
            <w:rPr>
              <w:rFonts w:hint="eastAsia"/>
              <w:color w:val="A6A6A6" w:themeColor="background1" w:themeShade="A6"/>
            </w:rPr>
            <w:t>输入或选择日期</w:t>
          </w:r>
        </w:p>
      </w:docPartBody>
    </w:docPart>
    <w:docPart>
      <w:docPartPr>
        <w:name w:val="3B3B616C379C4C0B82EBB4A6B1E1DAAE"/>
        <w:style w:val=""/>
        <w:category>
          <w:name w:val="常规"/>
          <w:gallery w:val="placeholder"/>
        </w:category>
        <w:types>
          <w:type w:val="bbPlcHdr"/>
        </w:types>
        <w:behaviors>
          <w:behavior w:val="content"/>
        </w:behaviors>
        <w:description w:val=""/>
        <w:guid w:val="{9A04DEA6-5B32-4AA8-8838-6BB429C926C1}"/>
      </w:docPartPr>
      <w:docPartBody>
        <w:p>
          <w:pPr>
            <w:pStyle w:val="29"/>
            <w:rPr>
              <w:rFonts w:hint="eastAsia"/>
            </w:rPr>
          </w:pPr>
          <w:r>
            <w:rPr>
              <w:rStyle w:val="4"/>
              <w:rFonts w:hint="eastAsia"/>
            </w:rPr>
            <w:t>单击或点击此处输入文字。</w:t>
          </w:r>
        </w:p>
      </w:docPartBody>
    </w:docPart>
    <w:docPart>
      <w:docPartPr>
        <w:name w:val="1CAF192D36EB401B899027A96CBE8B0F"/>
        <w:style w:val=""/>
        <w:category>
          <w:name w:val="常规"/>
          <w:gallery w:val="placeholder"/>
        </w:category>
        <w:types>
          <w:type w:val="bbPlcHdr"/>
        </w:types>
        <w:behaviors>
          <w:behavior w:val="content"/>
        </w:behaviors>
        <w:description w:val=""/>
        <w:guid w:val="{E556327F-F9F4-48AA-B41E-CD1C1F26F0A7}"/>
      </w:docPartPr>
      <w:docPartBody>
        <w:p>
          <w:pPr>
            <w:pStyle w:val="30"/>
            <w:rPr>
              <w:rFonts w:hint="eastAsia"/>
            </w:rPr>
          </w:pPr>
          <w:r>
            <w:rPr>
              <w:rStyle w:val="4"/>
            </w:rPr>
            <w:t>点击输入</w:t>
          </w:r>
          <w:r>
            <w:rPr>
              <w:rStyle w:val="4"/>
              <w:rFonts w:hint="eastAsia"/>
            </w:rPr>
            <w:t>发布部门</w:t>
          </w:r>
        </w:p>
      </w:docPartBody>
    </w:docPart>
    <w:docPart>
      <w:docPartPr>
        <w:name w:val="7682350E46A94703A15DFF7958054540"/>
        <w:style w:val=""/>
        <w:category>
          <w:name w:val="常规"/>
          <w:gallery w:val="placeholder"/>
        </w:category>
        <w:types>
          <w:type w:val="bbPlcHdr"/>
        </w:types>
        <w:behaviors>
          <w:behavior w:val="content"/>
        </w:behaviors>
        <w:description w:val=""/>
        <w:guid w:val="{FD91F091-2A10-4727-AAC8-7A047B1CCEF1}"/>
      </w:docPartPr>
      <w:docPartBody>
        <w:p>
          <w:pPr>
            <w:pStyle w:val="37"/>
            <w:rPr>
              <w:rFonts w:hint="eastAsia"/>
            </w:rPr>
          </w:pPr>
          <w:r>
            <w:rPr>
              <w:rStyle w:val="4"/>
              <w:rFonts w:hint="eastAsia"/>
            </w:rPr>
            <w:t>单击或点击此处输入文字。</w:t>
          </w:r>
        </w:p>
      </w:docPartBody>
    </w:docPart>
    <w:docPart>
      <w:docPartPr>
        <w:name w:val="D9D3DA5F928345CB94319F6DC30E2456"/>
        <w:style w:val=""/>
        <w:category>
          <w:name w:val="常规"/>
          <w:gallery w:val="placeholder"/>
        </w:category>
        <w:types>
          <w:type w:val="bbPlcHdr"/>
        </w:types>
        <w:behaviors>
          <w:behavior w:val="content"/>
        </w:behaviors>
        <w:description w:val=""/>
        <w:guid w:val="{258D8A5E-5F00-46A4-8F37-9BEE3AA1BAF3}"/>
      </w:docPartPr>
      <w:docPartBody>
        <w:p>
          <w:pPr>
            <w:pStyle w:val="38"/>
            <w:rPr>
              <w:rFonts w:hint="eastAsia"/>
            </w:rPr>
          </w:pPr>
          <w:bookmarkStart w:id="14" w:name="_Toc61867127"/>
          <w:bookmarkEnd w:id="14"/>
          <w:bookmarkStart w:id="15" w:name="_Hlk105754644"/>
          <w:bookmarkEnd w:id="15"/>
          <w:bookmarkStart w:id="16" w:name="_Hlk102747945"/>
          <w:bookmarkEnd w:id="16"/>
          <w:bookmarkStart w:id="17" w:name="_Hlk105770234"/>
          <w:bookmarkEnd w:id="17"/>
          <w:bookmarkStart w:id="18" w:name="_Hlk105754675"/>
          <w:bookmarkEnd w:id="18"/>
          <w:bookmarkStart w:id="19" w:name="_Toc61956690"/>
          <w:bookmarkEnd w:id="19"/>
          <w:bookmarkStart w:id="20" w:name="_Hlk105754739"/>
          <w:bookmarkEnd w:id="20"/>
          <w:bookmarkStart w:id="21" w:name="_Hlk102748013"/>
          <w:bookmarkEnd w:id="21"/>
          <w:bookmarkStart w:id="22" w:name="_Hlk105770234"/>
          <w:bookmarkEnd w:id="22"/>
          <w:bookmarkStart w:id="23" w:name="_Hlk61961157"/>
          <w:bookmarkEnd w:id="23"/>
          <w:bookmarkStart w:id="24" w:name="_Toc61956687"/>
          <w:bookmarkEnd w:id="24"/>
          <w:bookmarkStart w:id="25" w:name="_Toc61956690"/>
          <w:bookmarkEnd w:id="25"/>
          <w:bookmarkStart w:id="26" w:name="_Toc89509390"/>
          <w:bookmarkEnd w:id="26"/>
          <w:bookmarkStart w:id="27" w:name="_Hlk61961157"/>
          <w:bookmarkEnd w:id="27"/>
          <w:bookmarkStart w:id="28" w:name="_Toc89509391"/>
          <w:bookmarkEnd w:id="28"/>
          <w:bookmarkStart w:id="29" w:name="_Hlk105754739"/>
          <w:bookmarkEnd w:id="29"/>
          <w:bookmarkStart w:id="30" w:name="_Toc61956687"/>
          <w:bookmarkEnd w:id="30"/>
          <w:bookmarkStart w:id="31" w:name="_Toc61867126"/>
          <w:bookmarkEnd w:id="31"/>
          <w:bookmarkStart w:id="32" w:name="_Toc89509391"/>
          <w:bookmarkEnd w:id="32"/>
          <w:bookmarkStart w:id="33" w:name="_Hlk102747945"/>
          <w:bookmarkEnd w:id="33"/>
          <w:bookmarkStart w:id="34" w:name="_Toc89509390"/>
          <w:bookmarkEnd w:id="34"/>
          <w:bookmarkStart w:id="35" w:name="_Hlk102748013"/>
          <w:bookmarkEnd w:id="35"/>
          <w:bookmarkStart w:id="36" w:name="_Hlk105754675"/>
          <w:bookmarkEnd w:id="36"/>
          <w:bookmarkStart w:id="37" w:name="_Hlk61937179"/>
          <w:bookmarkEnd w:id="37"/>
          <w:bookmarkStart w:id="38" w:name="_Toc61867126"/>
          <w:bookmarkEnd w:id="38"/>
          <w:bookmarkStart w:id="39" w:name="_Hlk61937179"/>
          <w:bookmarkEnd w:id="39"/>
          <w:bookmarkStart w:id="40" w:name="_Hlk105754644"/>
          <w:bookmarkEnd w:id="40"/>
          <w:bookmarkStart w:id="41" w:name="_Toc61867127"/>
          <w:bookmarkEnd w:id="41"/>
          <w:r>
            <w:rPr>
              <w:rStyle w:val="4"/>
            </w:rPr>
            <w:t>单击或点击此处输入文字。</w:t>
          </w:r>
        </w:p>
      </w:docPartBody>
    </w:docPart>
    <w:docPart>
      <w:docPartPr>
        <w:name w:val="{82b10901-ad2e-4fdf-a610-58611c159df4}"/>
        <w:style w:val=""/>
        <w:category>
          <w:name w:val="常规"/>
          <w:gallery w:val="placeholder"/>
        </w:category>
        <w:types>
          <w:type w:val="bbPlcHdr"/>
        </w:types>
        <w:behaviors>
          <w:behavior w:val="content"/>
        </w:behaviors>
        <w:description w:val=""/>
        <w:guid w:val="{82b10901-ad2e-4fdf-a610-58611c159df4}"/>
      </w:docPartPr>
      <w:docPartBody>
        <w:p>
          <w:pPr>
            <w:rPr>
              <w:rFonts w:hint="eastAsia"/>
            </w:rPr>
          </w:pPr>
          <w:r>
            <w:t>单击或点击此处输入文字。</w:t>
          </w:r>
        </w:p>
      </w:docPartBody>
    </w:docPart>
    <w:docPart>
      <w:docPartPr>
        <w:name w:val="{7034da96-dffd-498b-80bd-ab4b08300d0a}"/>
        <w:style w:val=""/>
        <w:category>
          <w:name w:val="常规"/>
          <w:gallery w:val="placeholder"/>
        </w:category>
        <w:types>
          <w:type w:val="bbPlcHdr"/>
        </w:types>
        <w:behaviors>
          <w:behavior w:val="content"/>
        </w:behaviors>
        <w:description w:val=""/>
        <w:guid w:val="{7034da96-dffd-498b-80bd-ab4b08300d0a}"/>
      </w:docPartPr>
      <w:docPartBody>
        <w:p>
          <w:pPr>
            <w:rPr>
              <w:rFonts w:hint="eastAsia"/>
            </w:rPr>
          </w:pPr>
          <w:r>
            <w:t>单击或点击此处输入文字。</w:t>
          </w:r>
        </w:p>
      </w:docPartBody>
    </w:docPart>
    <w:docPart>
      <w:docPartPr>
        <w:name w:val="{dc4c95c1-0ece-414a-b9e4-c05eb04e1a67}"/>
        <w:style w:val=""/>
        <w:category>
          <w:name w:val="常规"/>
          <w:gallery w:val="placeholder"/>
        </w:category>
        <w:types>
          <w:type w:val="bbPlcHdr"/>
        </w:types>
        <w:behaviors>
          <w:behavior w:val="content"/>
        </w:behaviors>
        <w:description w:val=""/>
        <w:guid w:val="{dc4c95c1-0ece-414a-b9e4-c05eb04e1a67}"/>
      </w:docPartPr>
      <w:docPartBody>
        <w:p>
          <w:pPr>
            <w:rPr>
              <w:rFonts w:hint="eastAsia"/>
            </w:rPr>
          </w:pPr>
          <w:r>
            <w:t>单击或点击此处输入文字。</w:t>
          </w:r>
        </w:p>
      </w:docPartBody>
    </w:docPart>
    <w:docPart>
      <w:docPartPr>
        <w:name w:val="{e9c23e2c-a264-416e-98ec-c9d7fccefb1e}"/>
        <w:style w:val=""/>
        <w:category>
          <w:name w:val="常规"/>
          <w:gallery w:val="placeholder"/>
        </w:category>
        <w:types>
          <w:type w:val="bbPlcHdr"/>
        </w:types>
        <w:behaviors>
          <w:behavior w:val="content"/>
        </w:behaviors>
        <w:description w:val=""/>
        <w:guid w:val="{e9c23e2c-a264-416e-98ec-c9d7fccefb1e}"/>
      </w:docPartPr>
      <w:docPartBody>
        <w:p>
          <w:pPr>
            <w:rPr>
              <w:rFonts w:hint="eastAsia"/>
            </w:rPr>
          </w:pPr>
          <w: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D9"/>
    <w:rsid w:val="000238F3"/>
    <w:rsid w:val="00071A47"/>
    <w:rsid w:val="000C3B3C"/>
    <w:rsid w:val="000C7275"/>
    <w:rsid w:val="00120424"/>
    <w:rsid w:val="0013678D"/>
    <w:rsid w:val="001645E8"/>
    <w:rsid w:val="001A1013"/>
    <w:rsid w:val="001B337D"/>
    <w:rsid w:val="001B77F8"/>
    <w:rsid w:val="001C53ED"/>
    <w:rsid w:val="001E521E"/>
    <w:rsid w:val="00233603"/>
    <w:rsid w:val="00255B70"/>
    <w:rsid w:val="00323906"/>
    <w:rsid w:val="00343FDF"/>
    <w:rsid w:val="003D7E2E"/>
    <w:rsid w:val="00435EEE"/>
    <w:rsid w:val="0049065E"/>
    <w:rsid w:val="004B44BA"/>
    <w:rsid w:val="004C5A60"/>
    <w:rsid w:val="004E1075"/>
    <w:rsid w:val="004E2B2B"/>
    <w:rsid w:val="00502731"/>
    <w:rsid w:val="00504EB6"/>
    <w:rsid w:val="00512835"/>
    <w:rsid w:val="0056748F"/>
    <w:rsid w:val="00567E19"/>
    <w:rsid w:val="005717C7"/>
    <w:rsid w:val="00571CA1"/>
    <w:rsid w:val="00576162"/>
    <w:rsid w:val="00581505"/>
    <w:rsid w:val="0058503F"/>
    <w:rsid w:val="00604F02"/>
    <w:rsid w:val="00616082"/>
    <w:rsid w:val="00641A81"/>
    <w:rsid w:val="00667169"/>
    <w:rsid w:val="006759AC"/>
    <w:rsid w:val="006A29CD"/>
    <w:rsid w:val="006B212D"/>
    <w:rsid w:val="006C360C"/>
    <w:rsid w:val="006D2CE0"/>
    <w:rsid w:val="007176F9"/>
    <w:rsid w:val="00764B93"/>
    <w:rsid w:val="00787C0C"/>
    <w:rsid w:val="007B1F2F"/>
    <w:rsid w:val="007D397A"/>
    <w:rsid w:val="00806DFE"/>
    <w:rsid w:val="00815DE3"/>
    <w:rsid w:val="00877438"/>
    <w:rsid w:val="00883BD9"/>
    <w:rsid w:val="008A28E9"/>
    <w:rsid w:val="008A61EB"/>
    <w:rsid w:val="008B7A80"/>
    <w:rsid w:val="008C6FD1"/>
    <w:rsid w:val="00906200"/>
    <w:rsid w:val="00930EE2"/>
    <w:rsid w:val="00931E83"/>
    <w:rsid w:val="0093291B"/>
    <w:rsid w:val="00955E29"/>
    <w:rsid w:val="00966F6E"/>
    <w:rsid w:val="009E6BF3"/>
    <w:rsid w:val="00A13533"/>
    <w:rsid w:val="00A64CA9"/>
    <w:rsid w:val="00AF1B12"/>
    <w:rsid w:val="00B20D0B"/>
    <w:rsid w:val="00B24341"/>
    <w:rsid w:val="00B8242D"/>
    <w:rsid w:val="00BD1E50"/>
    <w:rsid w:val="00C42C67"/>
    <w:rsid w:val="00CA7393"/>
    <w:rsid w:val="00CC5C36"/>
    <w:rsid w:val="00CD3A1B"/>
    <w:rsid w:val="00CE6323"/>
    <w:rsid w:val="00D35AA4"/>
    <w:rsid w:val="00D90A1F"/>
    <w:rsid w:val="00DB4AA5"/>
    <w:rsid w:val="00DF485E"/>
    <w:rsid w:val="00E270F1"/>
    <w:rsid w:val="00E7038F"/>
    <w:rsid w:val="00EB1097"/>
    <w:rsid w:val="00F070D3"/>
    <w:rsid w:val="00F468D5"/>
    <w:rsid w:val="00F66039"/>
    <w:rsid w:val="00F87BEF"/>
    <w:rsid w:val="00FA6B63"/>
    <w:rsid w:val="00FC1335"/>
    <w:rsid w:val="00FD7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header"/>
    <w:lsdException w:qFormat="1" w:uiPriority="99" w:name="footer"/>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9597F6FA0774279AD604AF41E3688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26247C495FF4A1A86B2F017DA9CEE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er"/>
    <w:basedOn w:val="1"/>
    <w:link w:val="8"/>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character" w:customStyle="1" w:styleId="8">
    <w:name w:val="页眉 字符"/>
    <w:basedOn w:val="2"/>
    <w:link w:val="7"/>
    <w:qFormat/>
    <w:uiPriority w:val="99"/>
    <w:rPr>
      <w:sz w:val="18"/>
      <w:szCs w:val="18"/>
    </w:rPr>
  </w:style>
  <w:style w:type="paragraph" w:styleId="9">
    <w:name w:val="footer"/>
    <w:basedOn w:val="1"/>
    <w:link w:val="10"/>
    <w:semiHidden/>
    <w:unhideWhenUsed/>
    <w:qFormat/>
    <w:uiPriority w:val="99"/>
    <w:pPr>
      <w:tabs>
        <w:tab w:val="center" w:pos="4153"/>
        <w:tab w:val="right" w:pos="8306"/>
      </w:tabs>
      <w:snapToGrid w:val="0"/>
      <w:jc w:val="left"/>
    </w:pPr>
    <w:rPr>
      <w:sz w:val="18"/>
      <w:szCs w:val="18"/>
    </w:rPr>
  </w:style>
  <w:style w:type="character" w:customStyle="1" w:styleId="10">
    <w:name w:val="页脚 字符"/>
    <w:basedOn w:val="2"/>
    <w:link w:val="9"/>
    <w:semiHidden/>
    <w:qFormat/>
    <w:uiPriority w:val="99"/>
    <w:rPr>
      <w:rFonts w:cs="Times New Roman"/>
      <w:sz w:val="18"/>
      <w:szCs w:val="18"/>
    </w:rPr>
  </w:style>
  <w:style w:type="paragraph" w:customStyle="1" w:styleId="11">
    <w:name w:val="5E9324915E9846508E42D47C3A8AA6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993F2B2B116426F97F63D6C87A698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C88A4DBD49C48EA9D05ED9E91B8CF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4CBA84D879DA465BB0915B255B1857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D249A5F249CB4007BA459A92BB042B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243D3B817C2547B2ABC5129271B6837D1"/>
    <w:qFormat/>
    <w:uiPriority w:val="0"/>
    <w:pPr>
      <w:framePr w:hSpace="181" w:vSpace="181" w:wrap="notBeside" w:vAnchor="margin" w:hAnchor="margin" w:yAlign="top" w:anchorLock="1"/>
      <w:spacing w:line="320" w:lineRule="exact"/>
      <w:jc w:val="both"/>
    </w:pPr>
    <w:rPr>
      <w:rFonts w:ascii="黑体" w:hAnsi="黑体" w:eastAsia="黑体" w:cstheme="minorBidi"/>
      <w:color w:val="000000"/>
      <w:kern w:val="2"/>
      <w:sz w:val="21"/>
      <w:szCs w:val="21"/>
      <w:lang w:val="en-US" w:eastAsia="en-US" w:bidi="ar-SA"/>
    </w:rPr>
  </w:style>
  <w:style w:type="paragraph" w:customStyle="1" w:styleId="17">
    <w:name w:val="AFFF794791294B849D356F9BEE9CF6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B01DB294BC89497199480EF510E6B2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09CC54DB5E514F7D9A5832398FC710D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E7878418C994805B599B2CC440505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921876266CE34D0FBABF5DD4248CC2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0D2A56AA2008458D813EFBEB3B415C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DA0A1A6069754D038EA433D1C549E8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A7B25559829B40EF80CCB9783FD9E1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C9DF9A475696489D9EE6DF5D6CA65C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CE0BA014E646AF9D4434C4A3D82E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FE55753B86CC4862B0B8F18228E6A1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6E69AC0717842BF96F3EA2B2EA50D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3B3B616C379C4C0B82EBB4A6B1E1DA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1CAF192D36EB401B899027A96CBE8B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00C5E8B6B22C4973B1078194608B57941"/>
    <w:qFormat/>
    <w:uiPriority w:val="0"/>
    <w:pPr>
      <w:framePr w:w="9639" w:h="6974" w:hRule="exact" w:wrap="around" w:vAnchor="page" w:hAnchor="margin" w:xAlign="center" w:y="6408" w:anchorLock="1"/>
      <w:spacing w:line="700" w:lineRule="exact"/>
      <w:jc w:val="center"/>
    </w:pPr>
    <w:rPr>
      <w:rFonts w:ascii="Times New Roman" w:hAnsi="Times New Roman" w:eastAsia="黑体" w:cstheme="minorBidi"/>
      <w:color w:val="000000"/>
      <w:kern w:val="0"/>
      <w:sz w:val="52"/>
      <w:szCs w:val="21"/>
      <w:lang w:val="en-US" w:eastAsia="en-US" w:bidi="ar-SA"/>
    </w:rPr>
  </w:style>
  <w:style w:type="paragraph" w:customStyle="1" w:styleId="32">
    <w:name w:val="E9CC77ED47614F3A91F6CA337E3959B41"/>
    <w:qFormat/>
    <w:uiPriority w:val="0"/>
    <w:pPr>
      <w:framePr w:w="9639" w:h="6974" w:hRule="exact" w:wrap="around" w:vAnchor="page" w:hAnchor="margin" w:xAlign="center" w:y="6408" w:anchorLock="1"/>
      <w:widowControl w:val="0"/>
      <w:spacing w:before="360" w:line="360" w:lineRule="exact"/>
      <w:jc w:val="center"/>
    </w:pPr>
    <w:rPr>
      <w:rFonts w:ascii="Times New Roman" w:hAnsi="Times New Roman" w:eastAsia="黑体" w:cstheme="minorBidi"/>
      <w:kern w:val="0"/>
      <w:sz w:val="28"/>
      <w:szCs w:val="21"/>
      <w:lang w:val="en-US" w:eastAsia="en-US" w:bidi="ar-SA"/>
    </w:rPr>
  </w:style>
  <w:style w:type="paragraph" w:customStyle="1" w:styleId="33">
    <w:name w:val="20578BEAB28A40F4AD9534F720F250EA1"/>
    <w:qFormat/>
    <w:uiPriority w:val="0"/>
    <w:pPr>
      <w:framePr w:w="9639" w:h="6974" w:hRule="exact" w:wrap="around" w:vAnchor="page" w:hAnchor="margin" w:xAlign="center" w:y="6408" w:anchorLock="1"/>
      <w:widowControl w:val="0"/>
      <w:spacing w:before="600" w:line="360" w:lineRule="exact"/>
      <w:jc w:val="center"/>
    </w:pPr>
    <w:rPr>
      <w:rFonts w:ascii="Times New Roman" w:hAnsi="Times New Roman" w:eastAsia="黑体" w:cstheme="minorBidi"/>
      <w:kern w:val="0"/>
      <w:sz w:val="28"/>
      <w:szCs w:val="21"/>
      <w:lang w:val="en-US" w:eastAsia="zh-CN" w:bidi="ar-SA"/>
    </w:rPr>
  </w:style>
  <w:style w:type="paragraph" w:customStyle="1" w:styleId="34">
    <w:name w:val="B727FD577EB34C3A9C44E358A3F38FDD1"/>
    <w:qFormat/>
    <w:uiPriority w:val="0"/>
    <w:pPr>
      <w:framePr w:w="9639" w:h="6974" w:hRule="exact" w:wrap="around" w:vAnchor="page" w:hAnchor="margin" w:xAlign="center" w:y="6408" w:anchorLock="1"/>
      <w:widowControl w:val="0"/>
      <w:spacing w:before="360" w:line="360" w:lineRule="exact"/>
      <w:jc w:val="center"/>
    </w:pPr>
    <w:rPr>
      <w:rFonts w:ascii="Times New Roman" w:hAnsi="Times New Roman" w:eastAsia="宋体" w:cstheme="minorBidi"/>
      <w:kern w:val="0"/>
      <w:sz w:val="24"/>
      <w:szCs w:val="21"/>
      <w:lang w:val="en-US" w:eastAsia="en-US" w:bidi="ar-SA"/>
    </w:rPr>
  </w:style>
  <w:style w:type="paragraph" w:customStyle="1" w:styleId="35">
    <w:name w:val="1BE107473256423F9FAAF0D7E36D33161"/>
    <w:qFormat/>
    <w:uiPriority w:val="0"/>
    <w:pPr>
      <w:framePr w:w="9639" w:h="6974" w:hRule="exact" w:wrap="around" w:vAnchor="page" w:hAnchor="margin" w:xAlign="center" w:y="6408" w:anchorLock="1"/>
      <w:widowControl w:val="0"/>
      <w:spacing w:before="120" w:line="360" w:lineRule="exact"/>
      <w:jc w:val="center"/>
    </w:pPr>
    <w:rPr>
      <w:rFonts w:ascii="Times New Roman" w:hAnsi="Times New Roman" w:eastAsia="宋体" w:cstheme="minorBidi"/>
      <w:kern w:val="0"/>
      <w:sz w:val="21"/>
      <w:szCs w:val="21"/>
      <w:lang w:val="en-US" w:eastAsia="zh-CN" w:bidi="ar-SA"/>
    </w:rPr>
  </w:style>
  <w:style w:type="paragraph" w:customStyle="1" w:styleId="36">
    <w:name w:val="7F748620D01F4457957E806BD130C9201"/>
    <w:qFormat/>
    <w:uiPriority w:val="0"/>
    <w:pPr>
      <w:framePr w:w="9639" w:h="6974" w:hRule="exact" w:wrap="around" w:vAnchor="page" w:hAnchor="margin" w:xAlign="center" w:y="6408" w:anchorLock="1"/>
      <w:widowControl w:val="0"/>
      <w:spacing w:before="480" w:line="360" w:lineRule="exact"/>
      <w:jc w:val="center"/>
    </w:pPr>
    <w:rPr>
      <w:rFonts w:ascii="Times New Roman" w:hAnsi="Times New Roman" w:eastAsia="宋体" w:cstheme="minorBidi"/>
      <w:kern w:val="0"/>
      <w:sz w:val="21"/>
      <w:szCs w:val="20"/>
      <w:lang w:val="en-US" w:eastAsia="zh-CN" w:bidi="ar-SA"/>
    </w:rPr>
  </w:style>
  <w:style w:type="paragraph" w:customStyle="1" w:styleId="37">
    <w:name w:val="7682350E46A94703A15DFF79580545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D9D3DA5F928345CB94319F6DC30E245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18094</Words>
  <Characters>18624</Characters>
  <Lines>57</Lines>
  <Paragraphs>16</Paragraphs>
  <TotalTime>18</TotalTime>
  <ScaleCrop>false</ScaleCrop>
  <LinksUpToDate>false</LinksUpToDate>
  <CharactersWithSpaces>19426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2023-01-01T18:42:00Z</dcterms:created>
  <dc:creator>LDStandard</dc:creator>
  <cp:lastModifiedBy>司法厅机要员</cp:lastModifiedBy>
  <cp:lastPrinted>2025-09-27T07:38:00Z</cp:lastPrinted>
  <dcterms:modified xsi:type="dcterms:W3CDTF">2025-10-08T07:29:58Z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502D00A7829F4BFFB00BF742A9CFE3E2_13</vt:lpwstr>
  </property>
</Properties>
</file>