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_GBK" w:hAnsi="方正大标宋_GBK" w:eastAsia="方正大标宋_GBK" w:cs="方正大标宋_GBK"/>
          <w:sz w:val="48"/>
          <w:szCs w:val="48"/>
        </w:rPr>
      </w:pPr>
      <w:bookmarkStart w:id="18" w:name="_GoBack"/>
      <w:bookmarkEnd w:id="18"/>
    </w:p>
    <w:p>
      <w:pPr>
        <w:jc w:val="center"/>
        <w:rPr>
          <w:rFonts w:hint="eastAsia" w:ascii="方正大标宋_GBK" w:hAnsi="方正大标宋_GBK" w:eastAsia="方正大标宋_GBK" w:cs="方正大标宋_GBK"/>
          <w:sz w:val="48"/>
          <w:szCs w:val="48"/>
        </w:rPr>
      </w:pPr>
    </w:p>
    <w:p>
      <w:pPr>
        <w:jc w:val="center"/>
        <w:rPr>
          <w:rFonts w:hint="eastAsia" w:ascii="方正大标宋_GBK" w:hAnsi="方正大标宋_GBK" w:eastAsia="方正大标宋_GBK" w:cs="方正大标宋_GBK"/>
          <w:sz w:val="48"/>
          <w:szCs w:val="48"/>
        </w:rPr>
      </w:pPr>
    </w:p>
    <w:p>
      <w:pPr>
        <w:jc w:val="center"/>
        <w:rPr>
          <w:rFonts w:hint="eastAsia" w:ascii="方正大标宋_GBK" w:hAnsi="方正大标宋_GBK" w:eastAsia="方正大标宋_GBK" w:cs="方正大标宋_GBK"/>
          <w:sz w:val="52"/>
          <w:szCs w:val="5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大标宋_GBK" w:hAnsi="方正大标宋_GBK" w:eastAsia="方正大标宋_GBK" w:cs="方正大标宋_GBK"/>
          <w:sz w:val="52"/>
          <w:szCs w:val="52"/>
        </w:rPr>
      </w:pPr>
      <w:r>
        <w:rPr>
          <w:rFonts w:hint="eastAsia" w:ascii="方正大标宋_GBK" w:hAnsi="方正大标宋_GBK" w:eastAsia="方正大标宋_GBK" w:cs="方正大标宋_GBK"/>
          <w:sz w:val="52"/>
          <w:szCs w:val="52"/>
        </w:rPr>
        <w:t>海南省地方标准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大标宋_GBK" w:hAnsi="方正大标宋_GBK" w:eastAsia="方正大标宋_GBK" w:cs="方正大标宋_GBK"/>
          <w:sz w:val="52"/>
          <w:szCs w:val="52"/>
          <w:lang w:val="en-US" w:eastAsia="zh-CN"/>
        </w:rPr>
      </w:pPr>
      <w:r>
        <w:rPr>
          <w:rFonts w:hint="eastAsia" w:ascii="方正大标宋_GBK" w:hAnsi="方正大标宋_GBK" w:eastAsia="方正大标宋_GBK" w:cs="方正大标宋_GBK"/>
          <w:sz w:val="52"/>
          <w:szCs w:val="52"/>
          <w:lang w:val="en-US" w:eastAsia="zh-CN"/>
        </w:rPr>
        <w:t>《行政规范性文件合法性审核及备案审查规范》编制说明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大标宋_GBK" w:hAnsi="方正大标宋_GBK" w:eastAsia="方正大标宋_GBK" w:cs="方正大标宋_GBK"/>
          <w:sz w:val="52"/>
          <w:szCs w:val="52"/>
          <w:lang w:eastAsia="zh-CN"/>
        </w:rPr>
      </w:pPr>
      <w:r>
        <w:rPr>
          <w:rFonts w:hint="eastAsia" w:ascii="方正大标宋_GBK" w:hAnsi="方正大标宋_GBK" w:eastAsia="方正大标宋_GBK" w:cs="方正大标宋_GBK"/>
          <w:sz w:val="52"/>
          <w:szCs w:val="52"/>
          <w:lang w:val="en-US" w:eastAsia="zh-CN"/>
        </w:rPr>
        <w:t>（征求意见稿</w:t>
      </w:r>
      <w:r>
        <w:rPr>
          <w:rFonts w:hint="eastAsia" w:ascii="方正大标宋_GBK" w:hAnsi="方正大标宋_GBK" w:eastAsia="方正大标宋_GBK" w:cs="方正大标宋_GBK"/>
          <w:sz w:val="52"/>
          <w:szCs w:val="52"/>
          <w:lang w:eastAsia="zh-CN"/>
        </w:rPr>
        <w:t>）</w:t>
      </w: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both"/>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jc w:val="center"/>
        <w:rPr>
          <w:rFonts w:hint="eastAsia" w:ascii="方正大标宋_GBK" w:hAnsi="方正大标宋_GBK" w:eastAsia="方正大标宋_GBK" w:cs="方正大标宋_GBK"/>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起草组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二0二五年九月</w:t>
      </w:r>
    </w:p>
    <w:p>
      <w:pPr>
        <w:rPr>
          <w:rFonts w:hint="eastAsia" w:asciiTheme="minorEastAsia" w:hAnsiTheme="minorEastAsia" w:cstheme="minorEastAsia"/>
          <w:sz w:val="32"/>
          <w:szCs w:val="32"/>
          <w:lang w:val="en-US" w:eastAsia="zh-CN"/>
        </w:rPr>
      </w:pPr>
      <w:r>
        <w:rPr>
          <w:rFonts w:hint="eastAsia" w:ascii="方正大标宋_GBK" w:hAnsi="方正大标宋_GBK" w:eastAsia="方正大标宋_GBK" w:cs="方正大标宋_GBK"/>
          <w:sz w:val="48"/>
          <w:szCs w:val="48"/>
          <w:lang w:eastAsia="zh-CN"/>
        </w:rPr>
        <w:br w:type="page"/>
      </w:r>
    </w:p>
    <w:sdt>
      <w:sdtPr>
        <w:rPr>
          <w:rFonts w:ascii="宋体" w:hAnsi="宋体" w:eastAsia="宋体" w:cstheme="minorBidi"/>
          <w:kern w:val="2"/>
          <w:sz w:val="44"/>
          <w:szCs w:val="44"/>
          <w:lang w:val="en-US" w:eastAsia="zh-CN" w:bidi="ar-SA"/>
        </w:rPr>
        <w:id w:val="147461083"/>
        <w15:color w:val="DBDBDB"/>
        <w:docPartObj>
          <w:docPartGallery w:val="Table of Contents"/>
          <w:docPartUnique/>
        </w:docPartObj>
      </w:sdtPr>
      <w:sdtEndPr>
        <w:rPr>
          <w:rFonts w:hint="default" w:eastAsia="仿宋_GB2312" w:asciiTheme="minorEastAsia" w:hAnsiTheme="minorEastAsia" w:cstheme="minorEastAsia"/>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TOC \o "1-2" \h \u </w:instrText>
          </w:r>
          <w:r>
            <w:rPr>
              <w:rFonts w:hint="default" w:asciiTheme="minorEastAsia" w:hAnsiTheme="minorEastAsia" w:cstheme="minorEastAsia"/>
              <w:sz w:val="24"/>
              <w:szCs w:val="24"/>
              <w:lang w:val="en-US" w:eastAsia="zh-CN"/>
            </w:rPr>
            <w:fldChar w:fldCharType="separate"/>
          </w: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_Toc642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一、项目简况</w:t>
          </w:r>
          <w:r>
            <w:rPr>
              <w:sz w:val="24"/>
              <w:szCs w:val="24"/>
            </w:rPr>
            <w:tab/>
          </w:r>
          <w:r>
            <w:rPr>
              <w:sz w:val="24"/>
              <w:szCs w:val="24"/>
            </w:rPr>
            <w:fldChar w:fldCharType="begin"/>
          </w:r>
          <w:r>
            <w:rPr>
              <w:sz w:val="24"/>
              <w:szCs w:val="24"/>
            </w:rPr>
            <w:instrText xml:space="preserve"> PAGEREF _Toc642 \h </w:instrText>
          </w:r>
          <w:r>
            <w:rPr>
              <w:sz w:val="24"/>
              <w:szCs w:val="24"/>
            </w:rPr>
            <w:fldChar w:fldCharType="separate"/>
          </w:r>
          <w:r>
            <w:rPr>
              <w:sz w:val="24"/>
              <w:szCs w:val="24"/>
            </w:rPr>
            <w:t>3</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_Toc256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（一）标准名称</w:t>
          </w:r>
          <w:r>
            <w:rPr>
              <w:sz w:val="24"/>
              <w:szCs w:val="24"/>
            </w:rPr>
            <w:tab/>
          </w:r>
          <w:r>
            <w:rPr>
              <w:sz w:val="24"/>
              <w:szCs w:val="24"/>
            </w:rPr>
            <w:fldChar w:fldCharType="begin"/>
          </w:r>
          <w:r>
            <w:rPr>
              <w:sz w:val="24"/>
              <w:szCs w:val="24"/>
            </w:rPr>
            <w:instrText xml:space="preserve"> PAGEREF _Toc256 \h </w:instrText>
          </w:r>
          <w:r>
            <w:rPr>
              <w:sz w:val="24"/>
              <w:szCs w:val="24"/>
            </w:rPr>
            <w:fldChar w:fldCharType="separate"/>
          </w:r>
          <w:r>
            <w:rPr>
              <w:sz w:val="24"/>
              <w:szCs w:val="24"/>
            </w:rPr>
            <w:t>3</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_Toc16025 </w:instrText>
          </w:r>
          <w:r>
            <w:rPr>
              <w:rFonts w:hint="default" w:asciiTheme="minorEastAsia" w:hAnsiTheme="minorEastAsia" w:cstheme="minorEastAsia"/>
              <w:sz w:val="24"/>
              <w:szCs w:val="24"/>
              <w:lang w:val="en-US" w:eastAsia="zh-CN"/>
            </w:rPr>
            <w:fldChar w:fldCharType="separate"/>
          </w:r>
          <w:r>
            <w:rPr>
              <w:rFonts w:hint="eastAsia" w:ascii="Arial" w:hAnsi="Arial" w:eastAsia="仿宋_GB2312" w:cstheme="minorBidi"/>
              <w:kern w:val="2"/>
              <w:sz w:val="24"/>
              <w:szCs w:val="24"/>
              <w:lang w:val="en-US" w:eastAsia="zh-CN" w:bidi="ar-SA"/>
            </w:rPr>
            <w:t>（二）</w:t>
          </w:r>
          <w:r>
            <w:rPr>
              <w:rFonts w:hint="eastAsia"/>
              <w:sz w:val="24"/>
              <w:szCs w:val="24"/>
              <w:lang w:val="en-US" w:eastAsia="zh-CN"/>
            </w:rPr>
            <w:t>任务来源</w:t>
          </w:r>
          <w:r>
            <w:rPr>
              <w:sz w:val="24"/>
              <w:szCs w:val="24"/>
            </w:rPr>
            <w:tab/>
          </w:r>
          <w:r>
            <w:rPr>
              <w:sz w:val="24"/>
              <w:szCs w:val="24"/>
            </w:rPr>
            <w:fldChar w:fldCharType="begin"/>
          </w:r>
          <w:r>
            <w:rPr>
              <w:sz w:val="24"/>
              <w:szCs w:val="24"/>
            </w:rPr>
            <w:instrText xml:space="preserve"> PAGEREF _Toc16025 \h </w:instrText>
          </w:r>
          <w:r>
            <w:rPr>
              <w:sz w:val="24"/>
              <w:szCs w:val="24"/>
            </w:rPr>
            <w:fldChar w:fldCharType="separate"/>
          </w:r>
          <w:r>
            <w:rPr>
              <w:sz w:val="24"/>
              <w:szCs w:val="24"/>
            </w:rPr>
            <w:t>3</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_Toc21574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（三）起草单位</w:t>
          </w:r>
          <w:r>
            <w:rPr>
              <w:sz w:val="24"/>
              <w:szCs w:val="24"/>
            </w:rPr>
            <w:tab/>
          </w:r>
          <w:r>
            <w:rPr>
              <w:sz w:val="24"/>
              <w:szCs w:val="24"/>
            </w:rPr>
            <w:fldChar w:fldCharType="begin"/>
          </w:r>
          <w:r>
            <w:rPr>
              <w:sz w:val="24"/>
              <w:szCs w:val="24"/>
            </w:rPr>
            <w:instrText xml:space="preserve"> PAGEREF _Toc21574 \h </w:instrText>
          </w:r>
          <w:r>
            <w:rPr>
              <w:sz w:val="24"/>
              <w:szCs w:val="24"/>
            </w:rPr>
            <w:fldChar w:fldCharType="separate"/>
          </w:r>
          <w:r>
            <w:rPr>
              <w:sz w:val="24"/>
              <w:szCs w:val="24"/>
            </w:rPr>
            <w:t>3</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_Toc31430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（四）单位地址</w:t>
          </w:r>
          <w:r>
            <w:rPr>
              <w:sz w:val="24"/>
              <w:szCs w:val="24"/>
            </w:rPr>
            <w:tab/>
          </w:r>
          <w:r>
            <w:rPr>
              <w:sz w:val="24"/>
              <w:szCs w:val="24"/>
            </w:rPr>
            <w:fldChar w:fldCharType="begin"/>
          </w:r>
          <w:r>
            <w:rPr>
              <w:sz w:val="24"/>
              <w:szCs w:val="24"/>
            </w:rPr>
            <w:instrText xml:space="preserve"> PAGEREF _Toc31430 \h </w:instrText>
          </w:r>
          <w:r>
            <w:rPr>
              <w:sz w:val="24"/>
              <w:szCs w:val="24"/>
            </w:rPr>
            <w:fldChar w:fldCharType="separate"/>
          </w:r>
          <w:r>
            <w:rPr>
              <w:sz w:val="24"/>
              <w:szCs w:val="24"/>
            </w:rPr>
            <w:t>3</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_Toc6109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（五）参与起草单位</w:t>
          </w:r>
          <w:r>
            <w:rPr>
              <w:sz w:val="24"/>
              <w:szCs w:val="24"/>
            </w:rPr>
            <w:tab/>
          </w:r>
          <w:r>
            <w:rPr>
              <w:sz w:val="24"/>
              <w:szCs w:val="24"/>
            </w:rPr>
            <w:fldChar w:fldCharType="begin"/>
          </w:r>
          <w:r>
            <w:rPr>
              <w:sz w:val="24"/>
              <w:szCs w:val="24"/>
            </w:rPr>
            <w:instrText xml:space="preserve"> PAGEREF _Toc6109 \h </w:instrText>
          </w:r>
          <w:r>
            <w:rPr>
              <w:sz w:val="24"/>
              <w:szCs w:val="24"/>
            </w:rPr>
            <w:fldChar w:fldCharType="separate"/>
          </w:r>
          <w:r>
            <w:rPr>
              <w:sz w:val="24"/>
              <w:szCs w:val="24"/>
            </w:rPr>
            <w:t>3</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_Toc31040 </w:instrText>
          </w:r>
          <w:r>
            <w:rPr>
              <w:rFonts w:hint="default" w:asciiTheme="minorEastAsia" w:hAnsiTheme="minorEastAsia" w:cstheme="minorEastAsia"/>
              <w:sz w:val="24"/>
              <w:szCs w:val="24"/>
              <w:lang w:val="en-US" w:eastAsia="zh-CN"/>
            </w:rPr>
            <w:fldChar w:fldCharType="separate"/>
          </w:r>
          <w:r>
            <w:rPr>
              <w:rFonts w:hint="eastAsia" w:ascii="Arial" w:hAnsi="Arial" w:eastAsia="仿宋_GB2312" w:cstheme="minorBidi"/>
              <w:kern w:val="2"/>
              <w:sz w:val="24"/>
              <w:szCs w:val="24"/>
              <w:lang w:val="en-US" w:eastAsia="zh-CN" w:bidi="ar-SA"/>
            </w:rPr>
            <w:t>（</w:t>
          </w:r>
          <w:r>
            <w:rPr>
              <w:rFonts w:hint="eastAsia" w:cstheme="minorBidi"/>
              <w:kern w:val="2"/>
              <w:sz w:val="24"/>
              <w:szCs w:val="24"/>
              <w:lang w:val="en-US" w:eastAsia="zh-CN" w:bidi="ar-SA"/>
            </w:rPr>
            <w:t>六</w:t>
          </w:r>
          <w:r>
            <w:rPr>
              <w:rFonts w:hint="eastAsia" w:ascii="Arial" w:hAnsi="Arial" w:eastAsia="仿宋_GB2312" w:cstheme="minorBidi"/>
              <w:kern w:val="2"/>
              <w:sz w:val="24"/>
              <w:szCs w:val="24"/>
              <w:lang w:val="en-US" w:eastAsia="zh-CN" w:bidi="ar-SA"/>
            </w:rPr>
            <w:t>）</w:t>
          </w:r>
          <w:r>
            <w:rPr>
              <w:rFonts w:hint="eastAsia"/>
              <w:sz w:val="24"/>
              <w:szCs w:val="24"/>
              <w:lang w:val="en-US" w:eastAsia="zh-CN"/>
            </w:rPr>
            <w:t>标准起草人</w:t>
          </w:r>
          <w:r>
            <w:rPr>
              <w:sz w:val="24"/>
              <w:szCs w:val="24"/>
            </w:rPr>
            <w:tab/>
          </w:r>
          <w:r>
            <w:rPr>
              <w:sz w:val="24"/>
              <w:szCs w:val="24"/>
            </w:rPr>
            <w:fldChar w:fldCharType="begin"/>
          </w:r>
          <w:r>
            <w:rPr>
              <w:sz w:val="24"/>
              <w:szCs w:val="24"/>
            </w:rPr>
            <w:instrText xml:space="preserve"> PAGEREF _Toc31040 \h </w:instrText>
          </w:r>
          <w:r>
            <w:rPr>
              <w:sz w:val="24"/>
              <w:szCs w:val="24"/>
            </w:rPr>
            <w:fldChar w:fldCharType="separate"/>
          </w:r>
          <w:r>
            <w:rPr>
              <w:sz w:val="24"/>
              <w:szCs w:val="24"/>
            </w:rPr>
            <w:t>3</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_Toc11215 </w:instrText>
          </w:r>
          <w:r>
            <w:rPr>
              <w:rFonts w:hint="default" w:asciiTheme="minorEastAsia" w:hAnsiTheme="minorEastAsia" w:cstheme="minorEastAsia"/>
              <w:sz w:val="24"/>
              <w:szCs w:val="24"/>
              <w:lang w:val="en-US" w:eastAsia="zh-CN"/>
            </w:rPr>
            <w:fldChar w:fldCharType="separate"/>
          </w:r>
          <w:r>
            <w:rPr>
              <w:rFonts w:hint="eastAsia" w:eastAsia="仿宋_GB2312" w:asciiTheme="minorAscii" w:hAnsiTheme="minorAscii" w:cstheme="minorBidi"/>
              <w:kern w:val="2"/>
              <w:sz w:val="24"/>
              <w:szCs w:val="24"/>
              <w:lang w:val="en-US" w:eastAsia="zh-CN" w:bidi="ar-SA"/>
            </w:rPr>
            <w:t>二、编制情况</w:t>
          </w:r>
          <w:r>
            <w:rPr>
              <w:rFonts w:hint="eastAsia" w:eastAsia="仿宋_GB2312" w:asciiTheme="minorAscii" w:hAnsiTheme="minorAscii" w:cstheme="minorBidi"/>
              <w:kern w:val="2"/>
              <w:sz w:val="24"/>
              <w:szCs w:val="24"/>
              <w:lang w:val="en-US" w:eastAsia="zh-CN" w:bidi="ar-SA"/>
            </w:rPr>
            <w:tab/>
          </w:r>
          <w:r>
            <w:rPr>
              <w:sz w:val="24"/>
              <w:szCs w:val="24"/>
            </w:rPr>
            <w:fldChar w:fldCharType="begin"/>
          </w:r>
          <w:r>
            <w:rPr>
              <w:sz w:val="24"/>
              <w:szCs w:val="24"/>
            </w:rPr>
            <w:instrText xml:space="preserve"> PAGEREF _Toc11215 \h </w:instrText>
          </w:r>
          <w:r>
            <w:rPr>
              <w:sz w:val="24"/>
              <w:szCs w:val="24"/>
            </w:rPr>
            <w:fldChar w:fldCharType="separate"/>
          </w:r>
          <w:r>
            <w:rPr>
              <w:sz w:val="24"/>
              <w:szCs w:val="24"/>
            </w:rPr>
            <w:t>4</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_Toc19949 </w:instrText>
          </w:r>
          <w:r>
            <w:rPr>
              <w:rFonts w:hint="default" w:asciiTheme="minorEastAsia" w:hAnsiTheme="minorEastAsia" w:cstheme="minorEastAsia"/>
              <w:sz w:val="24"/>
              <w:szCs w:val="24"/>
              <w:lang w:val="en-US" w:eastAsia="zh-CN"/>
            </w:rPr>
            <w:fldChar w:fldCharType="separate"/>
          </w:r>
          <w:r>
            <w:rPr>
              <w:rFonts w:hint="eastAsia" w:ascii="仿宋" w:hAnsi="仿宋" w:eastAsia="仿宋" w:cs="仿宋"/>
              <w:sz w:val="24"/>
              <w:szCs w:val="24"/>
              <w:lang w:val="en-US" w:eastAsia="zh-CN"/>
            </w:rPr>
            <w:t>（一）编制的背景及意义</w:t>
          </w:r>
          <w:r>
            <w:rPr>
              <w:sz w:val="24"/>
              <w:szCs w:val="24"/>
            </w:rPr>
            <w:tab/>
          </w:r>
          <w:r>
            <w:rPr>
              <w:sz w:val="24"/>
              <w:szCs w:val="24"/>
            </w:rPr>
            <w:fldChar w:fldCharType="begin"/>
          </w:r>
          <w:r>
            <w:rPr>
              <w:sz w:val="24"/>
              <w:szCs w:val="24"/>
            </w:rPr>
            <w:instrText xml:space="preserve"> PAGEREF _Toc19949 \h </w:instrText>
          </w:r>
          <w:r>
            <w:rPr>
              <w:sz w:val="24"/>
              <w:szCs w:val="24"/>
            </w:rPr>
            <w:fldChar w:fldCharType="separate"/>
          </w:r>
          <w:r>
            <w:rPr>
              <w:sz w:val="24"/>
              <w:szCs w:val="24"/>
            </w:rPr>
            <w:t>5</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_Toc16482 </w:instrText>
          </w:r>
          <w:r>
            <w:rPr>
              <w:rFonts w:hint="default" w:asciiTheme="minorEastAsia" w:hAnsiTheme="minorEastAsia" w:cstheme="minorEastAsia"/>
              <w:sz w:val="24"/>
              <w:szCs w:val="24"/>
              <w:lang w:val="en-US" w:eastAsia="zh-CN"/>
            </w:rPr>
            <w:fldChar w:fldCharType="separate"/>
          </w:r>
          <w:r>
            <w:rPr>
              <w:rFonts w:hint="eastAsia" w:ascii="仿宋" w:hAnsi="仿宋" w:eastAsia="仿宋" w:cs="仿宋"/>
              <w:kern w:val="2"/>
              <w:sz w:val="24"/>
              <w:szCs w:val="24"/>
              <w:lang w:val="en-US" w:eastAsia="zh-CN" w:bidi="ar-SA"/>
            </w:rPr>
            <w:t>（二）</w:t>
          </w:r>
          <w:r>
            <w:rPr>
              <w:rFonts w:hint="eastAsia" w:ascii="仿宋" w:hAnsi="仿宋" w:eastAsia="仿宋" w:cs="仿宋"/>
              <w:sz w:val="24"/>
              <w:szCs w:val="24"/>
              <w:lang w:val="en-US" w:eastAsia="zh-CN"/>
            </w:rPr>
            <w:t>编制过程简介</w:t>
          </w:r>
          <w:r>
            <w:rPr>
              <w:sz w:val="24"/>
              <w:szCs w:val="24"/>
            </w:rPr>
            <w:tab/>
          </w:r>
          <w:r>
            <w:rPr>
              <w:sz w:val="24"/>
              <w:szCs w:val="24"/>
            </w:rPr>
            <w:fldChar w:fldCharType="begin"/>
          </w:r>
          <w:r>
            <w:rPr>
              <w:sz w:val="24"/>
              <w:szCs w:val="24"/>
            </w:rPr>
            <w:instrText xml:space="preserve"> PAGEREF _Toc16482 \h </w:instrText>
          </w:r>
          <w:r>
            <w:rPr>
              <w:sz w:val="24"/>
              <w:szCs w:val="24"/>
            </w:rPr>
            <w:fldChar w:fldCharType="separate"/>
          </w:r>
          <w:r>
            <w:rPr>
              <w:sz w:val="24"/>
              <w:szCs w:val="24"/>
            </w:rPr>
            <w:t>6</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_Toc3085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（三）制定标准的原则和依据，与现行法律法规、标准的关系</w:t>
          </w:r>
          <w:r>
            <w:rPr>
              <w:sz w:val="24"/>
              <w:szCs w:val="24"/>
            </w:rPr>
            <w:tab/>
          </w:r>
          <w:r>
            <w:rPr>
              <w:sz w:val="24"/>
              <w:szCs w:val="24"/>
            </w:rPr>
            <w:fldChar w:fldCharType="begin"/>
          </w:r>
          <w:r>
            <w:rPr>
              <w:sz w:val="24"/>
              <w:szCs w:val="24"/>
            </w:rPr>
            <w:instrText xml:space="preserve"> PAGEREF _Toc3085 \h </w:instrText>
          </w:r>
          <w:r>
            <w:rPr>
              <w:sz w:val="24"/>
              <w:szCs w:val="24"/>
            </w:rPr>
            <w:fldChar w:fldCharType="separate"/>
          </w:r>
          <w:r>
            <w:rPr>
              <w:sz w:val="24"/>
              <w:szCs w:val="24"/>
            </w:rPr>
            <w:t>6</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_Toc30621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（四）主要条款的说明，主要技术指标、参数、试验验证的论述</w:t>
          </w:r>
          <w:r>
            <w:rPr>
              <w:sz w:val="24"/>
              <w:szCs w:val="24"/>
            </w:rPr>
            <w:tab/>
          </w:r>
          <w:r>
            <w:rPr>
              <w:sz w:val="24"/>
              <w:szCs w:val="24"/>
            </w:rPr>
            <w:fldChar w:fldCharType="begin"/>
          </w:r>
          <w:r>
            <w:rPr>
              <w:sz w:val="24"/>
              <w:szCs w:val="24"/>
            </w:rPr>
            <w:instrText xml:space="preserve"> PAGEREF _Toc30621 \h </w:instrText>
          </w:r>
          <w:r>
            <w:rPr>
              <w:sz w:val="24"/>
              <w:szCs w:val="24"/>
            </w:rPr>
            <w:fldChar w:fldCharType="separate"/>
          </w:r>
          <w:r>
            <w:rPr>
              <w:sz w:val="24"/>
              <w:szCs w:val="24"/>
            </w:rPr>
            <w:t>8</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_Toc25128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（五）标准中如果涉及专利，应有明确的知识产权说明</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8</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_Toc4100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（六）采用国际标准或国外先进标准的，说明采标程度，以及国内外同类标准水平的对比情况</w:t>
          </w:r>
          <w:r>
            <w:rPr>
              <w:sz w:val="24"/>
              <w:szCs w:val="24"/>
            </w:rPr>
            <w:tab/>
          </w:r>
          <w:r>
            <w:rPr>
              <w:sz w:val="24"/>
              <w:szCs w:val="24"/>
            </w:rPr>
            <w:fldChar w:fldCharType="begin"/>
          </w:r>
          <w:r>
            <w:rPr>
              <w:sz w:val="24"/>
              <w:szCs w:val="24"/>
            </w:rPr>
            <w:instrText xml:space="preserve"> PAGEREF _Toc4100 \h </w:instrText>
          </w:r>
          <w:r>
            <w:rPr>
              <w:sz w:val="24"/>
              <w:szCs w:val="24"/>
            </w:rPr>
            <w:fldChar w:fldCharType="separate"/>
          </w:r>
          <w:r>
            <w:rPr>
              <w:sz w:val="24"/>
              <w:szCs w:val="24"/>
            </w:rPr>
            <w:t>9</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_Toc7784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（七）重大分歧意见的处理依据和结果</w:t>
          </w:r>
          <w:r>
            <w:rPr>
              <w:sz w:val="24"/>
              <w:szCs w:val="24"/>
            </w:rPr>
            <w:tab/>
          </w:r>
          <w:r>
            <w:rPr>
              <w:sz w:val="24"/>
              <w:szCs w:val="24"/>
            </w:rPr>
            <w:fldChar w:fldCharType="begin"/>
          </w:r>
          <w:r>
            <w:rPr>
              <w:sz w:val="24"/>
              <w:szCs w:val="24"/>
            </w:rPr>
            <w:instrText xml:space="preserve"> PAGEREF _Toc7784 \h </w:instrText>
          </w:r>
          <w:r>
            <w:rPr>
              <w:sz w:val="24"/>
              <w:szCs w:val="24"/>
            </w:rPr>
            <w:fldChar w:fldCharType="separate"/>
          </w:r>
          <w:r>
            <w:rPr>
              <w:sz w:val="24"/>
              <w:szCs w:val="24"/>
            </w:rPr>
            <w:t>9</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_Toc18948 </w:instrText>
          </w:r>
          <w:r>
            <w:rPr>
              <w:rFonts w:hint="default" w:asciiTheme="minorEastAsia" w:hAnsiTheme="minorEastAsia" w:cstheme="minorEastAsia"/>
              <w:sz w:val="24"/>
              <w:szCs w:val="24"/>
              <w:lang w:val="en-US" w:eastAsia="zh-CN"/>
            </w:rPr>
            <w:fldChar w:fldCharType="separate"/>
          </w:r>
          <w:r>
            <w:rPr>
              <w:rFonts w:hint="eastAsia" w:ascii="Arial" w:hAnsi="Arial" w:eastAsia="仿宋_GB2312" w:cstheme="minorBidi"/>
              <w:kern w:val="2"/>
              <w:sz w:val="24"/>
              <w:szCs w:val="24"/>
              <w:lang w:val="en-US" w:eastAsia="zh-CN" w:bidi="ar-SA"/>
            </w:rPr>
            <w:t>（八）</w:t>
          </w:r>
          <w:r>
            <w:rPr>
              <w:rFonts w:hint="eastAsia"/>
              <w:sz w:val="24"/>
              <w:szCs w:val="24"/>
              <w:lang w:val="en-US" w:eastAsia="zh-CN"/>
            </w:rPr>
            <w:t>贯彻标准的要求和措施建议（包括组织措施、技术措施、过渡办法、实施日期等）</w:t>
          </w:r>
          <w:r>
            <w:rPr>
              <w:sz w:val="24"/>
              <w:szCs w:val="24"/>
            </w:rPr>
            <w:tab/>
          </w:r>
          <w:r>
            <w:rPr>
              <w:sz w:val="24"/>
              <w:szCs w:val="24"/>
            </w:rPr>
            <w:fldChar w:fldCharType="begin"/>
          </w:r>
          <w:r>
            <w:rPr>
              <w:sz w:val="24"/>
              <w:szCs w:val="24"/>
            </w:rPr>
            <w:instrText xml:space="preserve"> PAGEREF _Toc18948 \h </w:instrText>
          </w:r>
          <w:r>
            <w:rPr>
              <w:sz w:val="24"/>
              <w:szCs w:val="24"/>
            </w:rPr>
            <w:fldChar w:fldCharType="separate"/>
          </w:r>
          <w:r>
            <w:rPr>
              <w:sz w:val="24"/>
              <w:szCs w:val="24"/>
            </w:rPr>
            <w:t>9</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_Toc9928 </w:instrText>
          </w:r>
          <w:r>
            <w:rPr>
              <w:rFonts w:hint="default" w:asciiTheme="minorEastAsia" w:hAnsiTheme="minorEastAsia" w:cstheme="minorEastAsia"/>
              <w:sz w:val="24"/>
              <w:szCs w:val="24"/>
              <w:lang w:val="en-US" w:eastAsia="zh-CN"/>
            </w:rPr>
            <w:fldChar w:fldCharType="separate"/>
          </w:r>
          <w:r>
            <w:rPr>
              <w:rFonts w:hint="default"/>
              <w:sz w:val="24"/>
              <w:szCs w:val="24"/>
              <w:lang w:val="en-US" w:eastAsia="zh-CN"/>
            </w:rPr>
            <w:t>（九）预期效果</w:t>
          </w:r>
          <w:r>
            <w:rPr>
              <w:sz w:val="24"/>
              <w:szCs w:val="24"/>
            </w:rPr>
            <w:tab/>
          </w:r>
          <w:r>
            <w:rPr>
              <w:sz w:val="24"/>
              <w:szCs w:val="24"/>
            </w:rPr>
            <w:fldChar w:fldCharType="begin"/>
          </w:r>
          <w:r>
            <w:rPr>
              <w:sz w:val="24"/>
              <w:szCs w:val="24"/>
            </w:rPr>
            <w:instrText xml:space="preserve"> PAGEREF _Toc9928 \h </w:instrText>
          </w:r>
          <w:r>
            <w:rPr>
              <w:sz w:val="24"/>
              <w:szCs w:val="24"/>
            </w:rPr>
            <w:fldChar w:fldCharType="separate"/>
          </w:r>
          <w:r>
            <w:rPr>
              <w:sz w:val="24"/>
              <w:szCs w:val="24"/>
            </w:rPr>
            <w:t>10</w:t>
          </w:r>
          <w:r>
            <w:rPr>
              <w:sz w:val="24"/>
              <w:szCs w:val="24"/>
            </w:rPr>
            <w:fldChar w:fldCharType="end"/>
          </w:r>
          <w:r>
            <w:rPr>
              <w:rFonts w:hint="default" w:asciiTheme="minorEastAsia" w:hAnsiTheme="minorEastAsia" w:cstheme="minorEastAsia"/>
              <w:sz w:val="24"/>
              <w:szCs w:val="24"/>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default" w:asciiTheme="minorEastAsia" w:hAnsiTheme="minorEastAsia" w:cstheme="minorEastAsia"/>
              <w:sz w:val="24"/>
              <w:szCs w:val="24"/>
              <w:lang w:val="en-US" w:eastAsia="zh-CN"/>
            </w:rPr>
            <w:fldChar w:fldCharType="begin"/>
          </w:r>
          <w:r>
            <w:rPr>
              <w:rFonts w:hint="default" w:asciiTheme="minorEastAsia" w:hAnsiTheme="minorEastAsia" w:cstheme="minorEastAsia"/>
              <w:sz w:val="24"/>
              <w:szCs w:val="24"/>
              <w:lang w:val="en-US" w:eastAsia="zh-CN"/>
            </w:rPr>
            <w:instrText xml:space="preserve"> HYPERLINK \l _Toc1508 </w:instrText>
          </w:r>
          <w:r>
            <w:rPr>
              <w:rFonts w:hint="default" w:asciiTheme="minorEastAsia" w:hAnsiTheme="minorEastAsia" w:cstheme="minorEastAsia"/>
              <w:sz w:val="24"/>
              <w:szCs w:val="24"/>
              <w:lang w:val="en-US" w:eastAsia="zh-CN"/>
            </w:rPr>
            <w:fldChar w:fldCharType="separate"/>
          </w:r>
          <w:r>
            <w:rPr>
              <w:rFonts w:hint="eastAsia"/>
              <w:sz w:val="24"/>
              <w:szCs w:val="24"/>
              <w:lang w:val="en-US" w:eastAsia="zh-CN"/>
            </w:rPr>
            <w:t>（十）其他应予说明的事项</w:t>
          </w:r>
          <w:r>
            <w:rPr>
              <w:sz w:val="24"/>
              <w:szCs w:val="24"/>
            </w:rPr>
            <w:tab/>
          </w:r>
          <w:r>
            <w:rPr>
              <w:sz w:val="24"/>
              <w:szCs w:val="24"/>
            </w:rPr>
            <w:fldChar w:fldCharType="begin"/>
          </w:r>
          <w:r>
            <w:rPr>
              <w:sz w:val="24"/>
              <w:szCs w:val="24"/>
            </w:rPr>
            <w:instrText xml:space="preserve"> PAGEREF _Toc1508 \h </w:instrText>
          </w:r>
          <w:r>
            <w:rPr>
              <w:sz w:val="24"/>
              <w:szCs w:val="24"/>
            </w:rPr>
            <w:fldChar w:fldCharType="separate"/>
          </w:r>
          <w:r>
            <w:rPr>
              <w:sz w:val="24"/>
              <w:szCs w:val="24"/>
            </w:rPr>
            <w:t>10</w:t>
          </w:r>
          <w:r>
            <w:rPr>
              <w:sz w:val="24"/>
              <w:szCs w:val="24"/>
            </w:rPr>
            <w:fldChar w:fldCharType="end"/>
          </w:r>
          <w:r>
            <w:rPr>
              <w:rFonts w:hint="default" w:asciiTheme="minorEastAsia" w:hAnsiTheme="minorEastAsia" w:cstheme="minorEastAsia"/>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asciiTheme="minorEastAsia" w:hAnsiTheme="minorEastAsia" w:cstheme="minorEastAsia"/>
              <w:kern w:val="2"/>
              <w:sz w:val="28"/>
              <w:szCs w:val="28"/>
              <w:lang w:val="en-US" w:eastAsia="zh-CN" w:bidi="ar-SA"/>
            </w:rPr>
          </w:pPr>
          <w:r>
            <w:rPr>
              <w:rFonts w:hint="default" w:asciiTheme="minorEastAsia" w:hAnsiTheme="minorEastAsia" w:cstheme="minorEastAsia"/>
              <w:szCs w:val="24"/>
              <w:lang w:val="en-US" w:eastAsia="zh-CN"/>
            </w:rPr>
            <w:fldChar w:fldCharType="end"/>
          </w:r>
        </w:p>
      </w:sdtContent>
    </w:sdt>
    <w:p>
      <w:pPr>
        <w:rPr>
          <w:rFonts w:hint="eastAsia"/>
          <w:lang w:val="en-US" w:eastAsia="zh-CN"/>
        </w:rPr>
      </w:pPr>
      <w:r>
        <w:rPr>
          <w:rFonts w:hint="eastAsia"/>
          <w:lang w:val="en-US" w:eastAsia="zh-CN"/>
        </w:rPr>
        <w:br w:type="page"/>
      </w:r>
    </w:p>
    <w:p>
      <w:pPr>
        <w:pStyle w:val="3"/>
        <w:keepNext/>
        <w:keepLines/>
        <w:pageBreakBefore w:val="0"/>
        <w:widowControl w:val="0"/>
        <w:kinsoku/>
        <w:wordWrap/>
        <w:overflowPunct/>
        <w:topLinePunct w:val="0"/>
        <w:autoSpaceDE/>
        <w:autoSpaceDN/>
        <w:bidi w:val="0"/>
        <w:adjustRightInd/>
        <w:snapToGrid/>
        <w:spacing w:beforeLines="0" w:afterLines="0" w:line="540" w:lineRule="exact"/>
        <w:textAlignment w:val="auto"/>
        <w:rPr>
          <w:rFonts w:hint="eastAsia"/>
          <w:sz w:val="32"/>
          <w:szCs w:val="32"/>
          <w:lang w:val="en-US" w:eastAsia="zh-CN"/>
        </w:rPr>
      </w:pPr>
      <w:bookmarkStart w:id="0" w:name="_Toc642"/>
      <w:r>
        <w:rPr>
          <w:rFonts w:hint="eastAsia"/>
          <w:sz w:val="32"/>
          <w:szCs w:val="32"/>
          <w:lang w:val="en-US" w:eastAsia="zh-CN"/>
        </w:rPr>
        <w:t>一、项目简况</w:t>
      </w:r>
      <w:bookmarkEnd w:id="0"/>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1" w:name="_Toc256"/>
      <w:r>
        <w:rPr>
          <w:rFonts w:hint="eastAsia" w:ascii="仿宋_GB2312" w:hAnsi="仿宋_GB2312" w:eastAsia="仿宋_GB2312" w:cs="仿宋_GB2312"/>
          <w:lang w:val="en-US" w:eastAsia="zh-CN"/>
        </w:rPr>
        <w:t>（一）标准名称</w:t>
      </w:r>
      <w:bookmarkEnd w:id="1"/>
    </w:p>
    <w:p>
      <w:pPr>
        <w:pStyle w:val="4"/>
        <w:keepNext/>
        <w:keepLines/>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kern w:val="2"/>
          <w:sz w:val="32"/>
          <w:szCs w:val="24"/>
          <w:lang w:val="en-US" w:eastAsia="zh-CN" w:bidi="ar-SA"/>
        </w:rPr>
      </w:pPr>
      <w:bookmarkStart w:id="2" w:name="_Toc16025"/>
      <w:r>
        <w:rPr>
          <w:rFonts w:hint="eastAsia" w:ascii="仿宋_GB2312" w:hAnsi="仿宋_GB2312" w:eastAsia="仿宋_GB2312" w:cs="仿宋_GB2312"/>
          <w:b w:val="0"/>
          <w:bCs/>
          <w:kern w:val="2"/>
          <w:sz w:val="32"/>
          <w:szCs w:val="24"/>
          <w:lang w:val="en-US" w:eastAsia="zh-CN" w:bidi="ar-SA"/>
        </w:rPr>
        <w:t>《行政规范性文件合法性审核及备案审查规范》</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（二）任务来源</w:t>
      </w:r>
      <w:bookmarkEnd w:id="2"/>
    </w:p>
    <w:p>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根据海南省市场监督管理局《关于下达海南省2025年第二批地方标准制修订项目计划的通知》和海南省地方标准《地方标准制修订工作规范》（DB 46/T 74-2021）开展本地方标准的编制。项目计划号为2025-Z043。</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3" w:name="_Toc21574"/>
      <w:r>
        <w:rPr>
          <w:rFonts w:hint="eastAsia" w:ascii="仿宋_GB2312" w:hAnsi="仿宋_GB2312" w:eastAsia="仿宋_GB2312" w:cs="仿宋_GB2312"/>
          <w:lang w:val="en-US" w:eastAsia="zh-CN"/>
        </w:rPr>
        <w:t>（三）起草单位</w:t>
      </w:r>
      <w:bookmarkEnd w:id="3"/>
    </w:p>
    <w:p>
      <w:pPr>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海南省司法厅</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4" w:name="_Toc31430"/>
      <w:r>
        <w:rPr>
          <w:rFonts w:hint="eastAsia" w:ascii="仿宋_GB2312" w:hAnsi="仿宋_GB2312" w:eastAsia="仿宋_GB2312" w:cs="仿宋_GB2312"/>
          <w:lang w:val="en-US" w:eastAsia="zh-CN"/>
        </w:rPr>
        <w:t>（四）单位地址</w:t>
      </w:r>
      <w:bookmarkEnd w:id="4"/>
    </w:p>
    <w:p>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海口市琼山区凤翔东路338号海南省司法厅</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5" w:name="_Toc6109"/>
      <w:r>
        <w:rPr>
          <w:rFonts w:hint="eastAsia" w:ascii="仿宋_GB2312" w:hAnsi="仿宋_GB2312" w:eastAsia="仿宋_GB2312" w:cs="仿宋_GB2312"/>
          <w:lang w:val="en-US" w:eastAsia="zh-CN"/>
        </w:rPr>
        <w:t>（五）参与起草单位</w:t>
      </w:r>
      <w:bookmarkEnd w:id="5"/>
    </w:p>
    <w:p>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无</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6" w:name="_Toc31040"/>
      <w:r>
        <w:rPr>
          <w:rFonts w:hint="eastAsia" w:ascii="仿宋_GB2312" w:hAnsi="仿宋_GB2312" w:eastAsia="仿宋_GB2312" w:cs="仿宋_GB2312"/>
          <w:lang w:val="en-US" w:eastAsia="zh-CN"/>
        </w:rPr>
        <w:t>（六）标准起草人</w:t>
      </w:r>
      <w:bookmarkEnd w:id="6"/>
    </w:p>
    <w:tbl>
      <w:tblPr>
        <w:tblStyle w:val="13"/>
        <w:tblW w:w="829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32"/>
        <w:gridCol w:w="1290"/>
        <w:gridCol w:w="1763"/>
        <w:gridCol w:w="1942"/>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职务/职称</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任务分工</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王磊</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厅党委书记</w:t>
            </w:r>
            <w:r>
              <w:rPr>
                <w:rFonts w:hint="eastAsia" w:ascii="仿宋_GB2312" w:hAnsi="仿宋_GB2312" w:eastAsia="仿宋_GB2312" w:cs="仿宋_GB2312"/>
                <w:color w:val="auto"/>
                <w:sz w:val="24"/>
                <w:szCs w:val="24"/>
                <w:vertAlign w:val="baseline"/>
                <w:lang w:val="en-US" w:eastAsia="zh-CN"/>
              </w:rPr>
              <w:t>、厅长、省政府总法律顾问</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负责承担项目的总体任务</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王雪林</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一级巡视员</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协助承担项目的总体任务</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王俊</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法律事务处处长（省政府法律顾问办公室主任）</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负责协调各有关单位的意见及全文内容的修改</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65911932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余浩</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合法性审查处副处长</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负责协调各有关单位的意见及全文内容的修改</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65910390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李宇星</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法律事务处副处长（省政府法律顾问办公室副主任）</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负责标准的修改和排版</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13976654346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林炽婷</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法律事务处副处长（省政府法律顾问办公室副主任）</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负责标准的修改和排版</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18889915930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康勃</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合法性审查处四级调研员</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负责标准校稿</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18876169866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程亮</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法律事务处（省政府法律顾问办公室）一级主任科员</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负责收集整理相关材料</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15501863097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黄青云</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法律事务处（省政府法律顾问办公室副主任）一级主任科员</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负责核对标准与我省相关规定的一致性、协调性</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13648666907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王亚楠</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合法性审查处三级主任科员</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负责标准的具体起草及有关项目具体对接事宜等</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18389947420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3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103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汤雨薇</w:t>
            </w:r>
          </w:p>
        </w:tc>
        <w:tc>
          <w:tcPr>
            <w:tcW w:w="129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海南省司法厅</w:t>
            </w:r>
          </w:p>
        </w:tc>
        <w:tc>
          <w:tcPr>
            <w:tcW w:w="176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法律事务处（省政府法律顾问办公室）四级主任科员</w:t>
            </w:r>
          </w:p>
        </w:tc>
        <w:tc>
          <w:tcPr>
            <w:tcW w:w="194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负责收集整理相关材料及校稿</w:t>
            </w:r>
          </w:p>
        </w:tc>
        <w:tc>
          <w:tcPr>
            <w:tcW w:w="1537"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18876926671</w:t>
            </w:r>
          </w:p>
        </w:tc>
      </w:tr>
    </w:tbl>
    <w:p>
      <w:pPr>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lang w:val="en-US" w:eastAsia="zh-CN"/>
        </w:rPr>
      </w:pPr>
      <w:bookmarkStart w:id="7" w:name="_Toc11215"/>
      <w:r>
        <w:rPr>
          <w:rFonts w:hint="eastAsia" w:ascii="黑体" w:hAnsi="黑体" w:eastAsia="黑体" w:cs="黑体"/>
          <w:b/>
          <w:kern w:val="44"/>
          <w:sz w:val="32"/>
          <w:szCs w:val="32"/>
          <w:lang w:val="en-US" w:eastAsia="zh-CN" w:bidi="ar-SA"/>
        </w:rPr>
        <w:t>二、</w:t>
      </w:r>
      <w:r>
        <w:rPr>
          <w:rFonts w:hint="eastAsia" w:ascii="黑体" w:hAnsi="黑体" w:eastAsia="黑体" w:cs="黑体"/>
          <w:sz w:val="32"/>
          <w:szCs w:val="32"/>
          <w:lang w:val="en-US" w:eastAsia="zh-CN"/>
        </w:rPr>
        <w:t>编制情况</w:t>
      </w:r>
      <w:bookmarkEnd w:id="7"/>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8" w:name="_Toc19949"/>
      <w:r>
        <w:rPr>
          <w:rFonts w:hint="eastAsia" w:ascii="仿宋_GB2312" w:hAnsi="仿宋_GB2312" w:eastAsia="仿宋_GB2312" w:cs="仿宋_GB2312"/>
          <w:lang w:val="en-US" w:eastAsia="zh-CN"/>
        </w:rPr>
        <w:t>（一）编制的背景及意义</w:t>
      </w:r>
      <w:bookmarkEnd w:id="8"/>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bidi="ar"/>
        </w:rPr>
        <w:t>践行中央决策部署的具体举措。</w:t>
      </w:r>
      <w:r>
        <w:rPr>
          <w:rFonts w:hint="eastAsia" w:ascii="仿宋_GB2312" w:hAnsi="仿宋_GB2312" w:eastAsia="仿宋_GB2312" w:cs="仿宋_GB2312"/>
          <w:sz w:val="32"/>
          <w:szCs w:val="32"/>
          <w:lang w:val="en-US" w:eastAsia="zh-CN"/>
        </w:rPr>
        <w:t>党的二十届三中全会要求“完善中国特色社会主义法治体系”“健全规范性文件合法性审查机制”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《法治政府建设实施纲要（2021－2025 年）》进一步明确要求“全面落实行政规范性文件合法性审核机制，明确审核范围，统一审核标准”。为践行中央相关决策部署，加强我省行政规范性文件合法性审核及备案审查工作规范化、标准化建设，研究起草了</w:t>
      </w:r>
      <w:r>
        <w:rPr>
          <w:rFonts w:hint="eastAsia" w:ascii="仿宋_GB2312" w:hAnsi="仿宋_GB2312" w:eastAsia="仿宋_GB2312" w:cs="仿宋_GB2312"/>
          <w:b w:val="0"/>
          <w:bCs/>
          <w:kern w:val="2"/>
          <w:sz w:val="32"/>
          <w:szCs w:val="24"/>
          <w:lang w:val="en-US" w:eastAsia="zh-CN" w:bidi="ar-SA"/>
        </w:rPr>
        <w:t>《行政规范性文件合法性审核及备案审查规范（</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b w:val="0"/>
          <w:bCs/>
          <w:kern w:val="2"/>
          <w:sz w:val="32"/>
          <w:szCs w:val="24"/>
          <w:lang w:val="en-US" w:eastAsia="zh-CN" w:bidi="ar-SA"/>
        </w:rPr>
        <w:t>》（以下简称审查规范）</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afterLines="0" w:line="540" w:lineRule="exact"/>
        <w:ind w:firstLine="7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2.加强我省自贸港法治化营商环境建设的客观需要。</w:t>
      </w:r>
      <w:r>
        <w:rPr>
          <w:rFonts w:hint="eastAsia" w:ascii="仿宋_GB2312" w:hAnsi="仿宋_GB2312" w:eastAsia="仿宋_GB2312" w:cs="仿宋_GB2312"/>
          <w:kern w:val="2"/>
          <w:sz w:val="32"/>
          <w:szCs w:val="32"/>
          <w:lang w:val="en-US" w:eastAsia="zh-CN" w:bidi="ar-SA"/>
        </w:rPr>
        <w:t>海南自由贸易港建设深入推进，多领域行政规范性文件密集出台，规范统一行政规范性文件审查标准、审查流程，有利于确保探索创新类文件既</w:t>
      </w:r>
      <w:r>
        <w:rPr>
          <w:rFonts w:hint="eastAsia" w:ascii="仿宋_GB2312" w:hAnsi="仿宋_GB2312" w:cs="仿宋_GB2312"/>
          <w:kern w:val="2"/>
          <w:sz w:val="32"/>
          <w:szCs w:val="32"/>
          <w:lang w:val="en-US" w:eastAsia="zh-CN" w:bidi="ar-SA"/>
        </w:rPr>
        <w:t>促进</w:t>
      </w:r>
      <w:r>
        <w:rPr>
          <w:rFonts w:hint="eastAsia" w:ascii="仿宋_GB2312" w:hAnsi="仿宋_GB2312" w:eastAsia="仿宋_GB2312" w:cs="仿宋_GB2312"/>
          <w:kern w:val="2"/>
          <w:sz w:val="32"/>
          <w:szCs w:val="32"/>
          <w:lang w:val="en-US" w:eastAsia="zh-CN" w:bidi="ar-SA"/>
        </w:rPr>
        <w:t>改革发展又</w:t>
      </w:r>
      <w:r>
        <w:rPr>
          <w:rFonts w:hint="eastAsia" w:ascii="仿宋_GB2312" w:hAnsi="仿宋_GB2312" w:cs="仿宋_GB2312"/>
          <w:kern w:val="2"/>
          <w:sz w:val="32"/>
          <w:szCs w:val="32"/>
          <w:lang w:val="en-US" w:eastAsia="zh-CN" w:bidi="ar-SA"/>
        </w:rPr>
        <w:t>符合法律法规规定</w:t>
      </w:r>
      <w:r>
        <w:rPr>
          <w:rFonts w:hint="eastAsia" w:ascii="仿宋_GB2312" w:hAnsi="仿宋_GB2312" w:eastAsia="仿宋_GB2312" w:cs="仿宋_GB2312"/>
          <w:kern w:val="2"/>
          <w:sz w:val="32"/>
          <w:szCs w:val="32"/>
          <w:lang w:val="en-US" w:eastAsia="zh-CN" w:bidi="ar-SA"/>
        </w:rPr>
        <w:t>，以行政规范性文件的合法性、科学性，稳定市场经营主体对自贸港政策稳定性的预期，增强投资者的信心。</w:t>
      </w:r>
    </w:p>
    <w:p>
      <w:pPr>
        <w:pStyle w:val="7"/>
        <w:keepNext w:val="0"/>
        <w:keepLines w:val="0"/>
        <w:pageBreakBefore w:val="0"/>
        <w:widowControl w:val="0"/>
        <w:kinsoku/>
        <w:wordWrap/>
        <w:overflowPunct/>
        <w:topLinePunct w:val="0"/>
        <w:autoSpaceDE/>
        <w:autoSpaceDN/>
        <w:bidi w:val="0"/>
        <w:adjustRightInd/>
        <w:snapToGrid/>
        <w:spacing w:after="0" w:afterLines="0" w:line="540" w:lineRule="exact"/>
        <w:ind w:firstLine="7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3.提升我省合法性审查工作质效的现实需求。当前，我省合法性审查工作取得了一些</w:t>
      </w:r>
      <w:r>
        <w:rPr>
          <w:rFonts w:hint="eastAsia" w:ascii="仿宋_GB2312" w:hAnsi="仿宋_GB2312" w:cs="仿宋_GB2312"/>
          <w:kern w:val="2"/>
          <w:sz w:val="32"/>
          <w:szCs w:val="32"/>
          <w:lang w:val="en-US" w:eastAsia="zh-CN" w:bidi="ar-SA"/>
        </w:rPr>
        <w:t>成绩</w:t>
      </w:r>
      <w:r>
        <w:rPr>
          <w:rFonts w:hint="eastAsia" w:ascii="仿宋_GB2312" w:hAnsi="仿宋_GB2312" w:eastAsia="仿宋_GB2312" w:cs="仿宋_GB2312"/>
          <w:kern w:val="2"/>
          <w:sz w:val="32"/>
          <w:szCs w:val="32"/>
          <w:lang w:val="en-US" w:eastAsia="zh-CN" w:bidi="ar-SA"/>
        </w:rPr>
        <w:t>，但还存</w:t>
      </w:r>
      <w:r>
        <w:rPr>
          <w:rFonts w:hint="eastAsia" w:ascii="仿宋_GB2312" w:hAnsi="仿宋_GB2312" w:cs="仿宋_GB2312"/>
          <w:kern w:val="2"/>
          <w:sz w:val="32"/>
          <w:szCs w:val="32"/>
          <w:lang w:val="en-US" w:eastAsia="zh-CN" w:bidi="ar-SA"/>
        </w:rPr>
        <w:t>在一些市县和部门</w:t>
      </w:r>
      <w:r>
        <w:rPr>
          <w:rFonts w:hint="eastAsia" w:ascii="仿宋_GB2312" w:hAnsi="仿宋_GB2312" w:eastAsia="仿宋_GB2312" w:cs="仿宋_GB2312"/>
          <w:kern w:val="2"/>
          <w:sz w:val="32"/>
          <w:szCs w:val="32"/>
          <w:lang w:val="en-US" w:eastAsia="zh-CN" w:bidi="ar-SA"/>
        </w:rPr>
        <w:t>对</w:t>
      </w:r>
      <w:r>
        <w:rPr>
          <w:rFonts w:hint="eastAsia" w:ascii="仿宋_GB2312" w:hAnsi="仿宋_GB2312" w:cs="仿宋_GB2312"/>
          <w:kern w:val="2"/>
          <w:sz w:val="32"/>
          <w:szCs w:val="32"/>
          <w:lang w:val="en-US" w:eastAsia="zh-CN" w:bidi="ar-SA"/>
        </w:rPr>
        <w:t>合法性</w:t>
      </w:r>
      <w:r>
        <w:rPr>
          <w:rFonts w:hint="eastAsia" w:ascii="仿宋_GB2312" w:hAnsi="仿宋_GB2312" w:eastAsia="仿宋_GB2312" w:cs="仿宋_GB2312"/>
          <w:kern w:val="2"/>
          <w:sz w:val="32"/>
          <w:szCs w:val="32"/>
          <w:lang w:val="en-US" w:eastAsia="zh-CN" w:bidi="ar-SA"/>
        </w:rPr>
        <w:t>审查范围界定不一致、审查标准不明确、审查意见格式不统一、审查权责不清晰等情况，亟需构建科学合理、严谨规范、高效实用的行政规范性文件合法性审核及备案审查标准，不断提升我省合法性审查工作质效。</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9" w:name="_Toc16482"/>
      <w:r>
        <w:rPr>
          <w:rFonts w:hint="eastAsia" w:ascii="仿宋_GB2312" w:hAnsi="仿宋_GB2312" w:eastAsia="仿宋_GB2312" w:cs="仿宋_GB2312"/>
          <w:lang w:val="en-US" w:eastAsia="zh-CN"/>
        </w:rPr>
        <w:t>（二）编制过程简介</w:t>
      </w:r>
      <w:bookmarkEnd w:id="9"/>
    </w:p>
    <w:p>
      <w:pPr>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2025年2月17日召开首次课题组会议，确定标准名称、框架结构及任务分工，制定标准起草工作计划，</w:t>
      </w:r>
      <w:r>
        <w:rPr>
          <w:rFonts w:hint="eastAsia" w:ascii="仿宋_GB2312" w:hAnsi="仿宋_GB2312" w:cs="仿宋_GB2312"/>
          <w:sz w:val="32"/>
          <w:szCs w:val="32"/>
          <w:lang w:val="en-US" w:eastAsia="zh-CN"/>
        </w:rPr>
        <w:t>研究起草审查规范草案</w:t>
      </w:r>
      <w:r>
        <w:rPr>
          <w:rFonts w:hint="eastAsia" w:ascii="仿宋_GB2312" w:hAnsi="仿宋_GB2312" w:eastAsia="仿宋_GB2312" w:cs="仿宋_GB2312"/>
          <w:sz w:val="32"/>
          <w:szCs w:val="32"/>
          <w:lang w:val="en-US" w:eastAsia="zh-CN"/>
        </w:rPr>
        <w:t>。8月18日，</w:t>
      </w:r>
      <w:r>
        <w:rPr>
          <w:rFonts w:hint="eastAsia" w:ascii="仿宋_GB2312" w:hAnsi="仿宋_GB2312" w:cs="仿宋_GB2312"/>
          <w:sz w:val="32"/>
          <w:szCs w:val="32"/>
          <w:lang w:val="en-US" w:eastAsia="zh-CN"/>
        </w:rPr>
        <w:t>省司法厅书面征求</w:t>
      </w:r>
      <w:r>
        <w:rPr>
          <w:rFonts w:hint="eastAsia" w:ascii="仿宋_GB2312" w:hAnsi="仿宋_GB2312" w:eastAsia="仿宋_GB2312" w:cs="仿宋_GB2312"/>
          <w:sz w:val="32"/>
          <w:szCs w:val="32"/>
          <w:lang w:val="en-US" w:eastAsia="zh-CN"/>
        </w:rPr>
        <w:t>省生态环境厅、省资规厅</w:t>
      </w:r>
      <w:r>
        <w:rPr>
          <w:rFonts w:hint="eastAsia" w:ascii="仿宋_GB2312" w:hAnsi="仿宋_GB2312" w:cs="仿宋_GB2312"/>
          <w:sz w:val="32"/>
          <w:szCs w:val="32"/>
          <w:lang w:val="en-US" w:eastAsia="zh-CN"/>
        </w:rPr>
        <w:t>等</w:t>
      </w:r>
      <w:r>
        <w:rPr>
          <w:rFonts w:hint="eastAsia" w:ascii="仿宋_GB2312" w:hAnsi="仿宋_GB2312" w:eastAsia="仿宋_GB2312" w:cs="仿宋_GB2312"/>
          <w:sz w:val="32"/>
          <w:szCs w:val="32"/>
          <w:lang w:val="en-US" w:eastAsia="zh-CN"/>
        </w:rPr>
        <w:t>29</w:t>
      </w:r>
      <w:r>
        <w:rPr>
          <w:rFonts w:hint="eastAsia" w:ascii="仿宋_GB2312" w:hAnsi="仿宋_GB2312" w:cs="仿宋_GB2312"/>
          <w:sz w:val="32"/>
          <w:szCs w:val="32"/>
          <w:lang w:val="en-US" w:eastAsia="zh-CN"/>
        </w:rPr>
        <w:t>家省直单位和</w:t>
      </w:r>
      <w:r>
        <w:rPr>
          <w:rFonts w:hint="eastAsia" w:ascii="仿宋_GB2312" w:hAnsi="仿宋_GB2312" w:eastAsia="仿宋_GB2312" w:cs="仿宋_GB2312"/>
          <w:sz w:val="32"/>
          <w:szCs w:val="32"/>
          <w:lang w:val="en-US" w:eastAsia="zh-CN"/>
        </w:rPr>
        <w:t>19个市县意见</w:t>
      </w:r>
      <w:r>
        <w:rPr>
          <w:rFonts w:hint="eastAsia" w:ascii="仿宋_GB2312" w:hAnsi="仿宋_GB2312" w:cs="仿宋_GB2312"/>
          <w:sz w:val="32"/>
          <w:szCs w:val="32"/>
          <w:lang w:val="en-US" w:eastAsia="zh-CN"/>
        </w:rPr>
        <w:t>，期间</w:t>
      </w:r>
      <w:r>
        <w:rPr>
          <w:rFonts w:hint="eastAsia" w:ascii="仿宋_GB2312" w:hAnsi="仿宋_GB2312" w:eastAsia="仿宋_GB2312" w:cs="仿宋_GB2312"/>
          <w:sz w:val="32"/>
          <w:szCs w:val="32"/>
          <w:lang w:val="en-US" w:eastAsia="zh-CN"/>
        </w:rPr>
        <w:t>共</w:t>
      </w:r>
      <w:r>
        <w:rPr>
          <w:rFonts w:hint="eastAsia" w:ascii="仿宋_GB2312" w:hAnsi="仿宋_GB2312" w:cs="仿宋_GB2312"/>
          <w:sz w:val="32"/>
          <w:szCs w:val="32"/>
          <w:lang w:val="en-US" w:eastAsia="zh-CN"/>
        </w:rPr>
        <w:t>收到</w:t>
      </w:r>
      <w:r>
        <w:rPr>
          <w:rFonts w:hint="eastAsia" w:ascii="仿宋_GB2312" w:hAnsi="仿宋_GB2312" w:eastAsia="仿宋_GB2312" w:cs="仿宋_GB2312"/>
          <w:sz w:val="32"/>
          <w:szCs w:val="32"/>
          <w:lang w:val="en-US" w:eastAsia="zh-CN"/>
        </w:rPr>
        <w:t>29条</w:t>
      </w:r>
      <w:r>
        <w:rPr>
          <w:rFonts w:hint="eastAsia" w:ascii="仿宋_GB2312" w:hAnsi="仿宋_GB2312" w:cs="仿宋_GB2312"/>
          <w:sz w:val="32"/>
          <w:szCs w:val="32"/>
          <w:lang w:val="en-US" w:eastAsia="zh-CN"/>
        </w:rPr>
        <w:t>反馈</w:t>
      </w:r>
      <w:r>
        <w:rPr>
          <w:rFonts w:hint="eastAsia" w:ascii="仿宋_GB2312" w:hAnsi="仿宋_GB2312" w:eastAsia="仿宋_GB2312" w:cs="仿宋_GB2312"/>
          <w:sz w:val="32"/>
          <w:szCs w:val="32"/>
          <w:lang w:val="en-US" w:eastAsia="zh-CN"/>
        </w:rPr>
        <w:t>意见，</w:t>
      </w:r>
      <w:r>
        <w:rPr>
          <w:rFonts w:hint="eastAsia" w:ascii="仿宋_GB2312" w:hAnsi="仿宋_GB2312" w:cs="仿宋_GB2312"/>
          <w:sz w:val="32"/>
          <w:szCs w:val="32"/>
          <w:lang w:val="en-US" w:eastAsia="zh-CN"/>
        </w:rPr>
        <w:t>经研究采纳和部分采纳27条；</w:t>
      </w:r>
      <w:r>
        <w:rPr>
          <w:rFonts w:hint="eastAsia" w:ascii="仿宋_GB2312" w:hAnsi="仿宋_GB2312" w:eastAsia="仿宋_GB2312" w:cs="仿宋_GB2312"/>
          <w:sz w:val="32"/>
          <w:szCs w:val="32"/>
          <w:lang w:val="en-US" w:eastAsia="zh-CN"/>
        </w:rPr>
        <w:t>9月16日，</w:t>
      </w:r>
      <w:r>
        <w:rPr>
          <w:rFonts w:hint="eastAsia" w:ascii="仿宋_GB2312" w:hAnsi="仿宋_GB2312" w:cs="仿宋_GB2312"/>
          <w:sz w:val="32"/>
          <w:szCs w:val="32"/>
          <w:lang w:val="en-US" w:eastAsia="zh-CN"/>
        </w:rPr>
        <w:t>省司法厅</w:t>
      </w:r>
      <w:r>
        <w:rPr>
          <w:rFonts w:hint="eastAsia" w:ascii="仿宋_GB2312" w:hAnsi="仿宋_GB2312" w:eastAsia="仿宋_GB2312" w:cs="仿宋_GB2312"/>
          <w:sz w:val="32"/>
          <w:szCs w:val="32"/>
          <w:lang w:val="en-US" w:eastAsia="zh-CN"/>
        </w:rPr>
        <w:t>召开</w:t>
      </w:r>
      <w:r>
        <w:rPr>
          <w:rFonts w:hint="eastAsia" w:ascii="仿宋_GB2312" w:hAnsi="仿宋_GB2312" w:cs="仿宋_GB2312"/>
          <w:b w:val="0"/>
          <w:bCs/>
          <w:kern w:val="2"/>
          <w:sz w:val="32"/>
          <w:szCs w:val="24"/>
          <w:lang w:val="en-US" w:eastAsia="zh-CN" w:bidi="ar-SA"/>
        </w:rPr>
        <w:t>审查规范</w:t>
      </w:r>
      <w:r>
        <w:rPr>
          <w:rFonts w:hint="eastAsia" w:ascii="仿宋_GB2312" w:hAnsi="仿宋_GB2312" w:eastAsia="仿宋_GB2312" w:cs="仿宋_GB2312"/>
          <w:sz w:val="32"/>
          <w:szCs w:val="32"/>
          <w:lang w:val="en-US" w:eastAsia="zh-CN"/>
        </w:rPr>
        <w:t>征求意见会</w:t>
      </w:r>
      <w:r>
        <w:rPr>
          <w:rFonts w:hint="eastAsia" w:ascii="仿宋_GB2312" w:hAnsi="仿宋_GB2312" w:cs="仿宋_GB2312"/>
          <w:sz w:val="32"/>
          <w:szCs w:val="32"/>
          <w:lang w:val="en-US" w:eastAsia="zh-CN"/>
        </w:rPr>
        <w:t>，再次组织</w:t>
      </w:r>
      <w:r>
        <w:rPr>
          <w:rFonts w:hint="eastAsia" w:ascii="仿宋_GB2312" w:hAnsi="仿宋_GB2312" w:eastAsia="仿宋_GB2312" w:cs="仿宋_GB2312"/>
          <w:sz w:val="32"/>
          <w:szCs w:val="32"/>
          <w:lang w:val="en-US" w:eastAsia="zh-CN"/>
        </w:rPr>
        <w:t>省营商环境建设厅、省资规厅</w:t>
      </w:r>
      <w:r>
        <w:rPr>
          <w:rFonts w:hint="eastAsia" w:ascii="仿宋_GB2312" w:hAnsi="仿宋_GB2312" w:cs="仿宋_GB2312"/>
          <w:sz w:val="32"/>
          <w:szCs w:val="32"/>
          <w:lang w:val="en-US" w:eastAsia="zh-CN"/>
        </w:rPr>
        <w:t>等7家省直单位和</w:t>
      </w:r>
      <w:r>
        <w:rPr>
          <w:rFonts w:hint="eastAsia" w:ascii="仿宋_GB2312" w:hAnsi="仿宋_GB2312" w:eastAsia="仿宋_GB2312" w:cs="仿宋_GB2312"/>
          <w:sz w:val="32"/>
          <w:szCs w:val="32"/>
          <w:lang w:val="en-US" w:eastAsia="zh-CN"/>
        </w:rPr>
        <w:t>海口市、三亚市</w:t>
      </w:r>
      <w:r>
        <w:rPr>
          <w:rFonts w:hint="eastAsia" w:ascii="仿宋_GB2312" w:hAnsi="仿宋_GB2312" w:cs="仿宋_GB2312"/>
          <w:sz w:val="32"/>
          <w:szCs w:val="32"/>
          <w:lang w:val="en-US" w:eastAsia="zh-CN"/>
        </w:rPr>
        <w:t>等4家市县司法局业务骨干，部分高校、律师事务所专家共同研讨，会议提出</w:t>
      </w:r>
      <w:r>
        <w:rPr>
          <w:rFonts w:hint="eastAsia" w:ascii="仿宋_GB2312" w:hAnsi="仿宋_GB2312" w:cs="仿宋_GB2312"/>
          <w:color w:val="auto"/>
          <w:sz w:val="32"/>
          <w:szCs w:val="32"/>
          <w:lang w:val="en-US" w:eastAsia="zh-CN"/>
        </w:rPr>
        <w:t>25</w:t>
      </w:r>
      <w:r>
        <w:rPr>
          <w:rFonts w:hint="eastAsia" w:ascii="仿宋_GB2312" w:hAnsi="仿宋_GB2312" w:eastAsia="仿宋_GB2312" w:cs="仿宋_GB2312"/>
          <w:color w:val="auto"/>
          <w:sz w:val="32"/>
          <w:szCs w:val="32"/>
          <w:lang w:val="en-US" w:eastAsia="zh-CN"/>
        </w:rPr>
        <w:t>条</w:t>
      </w:r>
      <w:r>
        <w:rPr>
          <w:rFonts w:hint="eastAsia" w:ascii="仿宋_GB2312" w:hAnsi="仿宋_GB2312" w:cs="仿宋_GB2312"/>
          <w:color w:val="auto"/>
          <w:sz w:val="32"/>
          <w:szCs w:val="32"/>
          <w:lang w:val="en-US" w:eastAsia="zh-CN"/>
        </w:rPr>
        <w:t>修改</w:t>
      </w:r>
      <w:r>
        <w:rPr>
          <w:rFonts w:hint="eastAsia" w:ascii="仿宋_GB2312" w:hAnsi="仿宋_GB2312" w:eastAsia="仿宋_GB2312" w:cs="仿宋_GB2312"/>
          <w:color w:val="auto"/>
          <w:sz w:val="32"/>
          <w:szCs w:val="32"/>
          <w:lang w:val="en-US" w:eastAsia="zh-CN"/>
        </w:rPr>
        <w:t>意见，</w:t>
      </w:r>
      <w:r>
        <w:rPr>
          <w:rFonts w:hint="eastAsia" w:ascii="仿宋_GB2312" w:hAnsi="仿宋_GB2312" w:cs="仿宋_GB2312"/>
          <w:color w:val="auto"/>
          <w:sz w:val="32"/>
          <w:szCs w:val="32"/>
          <w:lang w:val="en-US" w:eastAsia="zh-CN"/>
        </w:rPr>
        <w:t>经研究采纳和部分采纳17条，形成了审查规范征求意见稿。</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10" w:name="_Toc3085"/>
      <w:r>
        <w:rPr>
          <w:rFonts w:hint="eastAsia" w:ascii="仿宋_GB2312" w:hAnsi="仿宋_GB2312" w:eastAsia="仿宋_GB2312" w:cs="仿宋_GB2312"/>
          <w:lang w:val="en-US" w:eastAsia="zh-CN"/>
        </w:rPr>
        <w:t>（三）制定标准的原则和依据，与现行法律法规、标准的关系</w:t>
      </w:r>
      <w:bookmarkEnd w:id="10"/>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1.本标准制定的原则</w:t>
      </w:r>
    </w:p>
    <w:p>
      <w:pPr>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制定过程遵循全面、科学、合理、可行的原则，力求标准文本结构清楚、准确、与现行法律法规及相关标准相互协调，易于理解，具有适用性和可操作性。</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适用性原则：</w:t>
      </w:r>
      <w:r>
        <w:rPr>
          <w:rFonts w:hint="eastAsia" w:ascii="仿宋_GB2312" w:hAnsi="仿宋_GB2312" w:eastAsia="仿宋_GB2312" w:cs="仿宋_GB2312"/>
          <w:sz w:val="32"/>
          <w:szCs w:val="32"/>
        </w:rPr>
        <w:t>结合海南自由贸易港建设实际需求，聚焦本地行政规范性文件管理</w:t>
      </w:r>
      <w:r>
        <w:rPr>
          <w:rFonts w:hint="eastAsia" w:ascii="仿宋_GB2312" w:hAnsi="仿宋_GB2312" w:cs="仿宋_GB2312"/>
          <w:sz w:val="32"/>
          <w:szCs w:val="32"/>
          <w:lang w:eastAsia="zh-CN"/>
        </w:rPr>
        <w:t>难点</w:t>
      </w:r>
      <w:r>
        <w:rPr>
          <w:rFonts w:hint="eastAsia" w:ascii="仿宋_GB2312" w:hAnsi="仿宋_GB2312" w:eastAsia="仿宋_GB2312" w:cs="仿宋_GB2312"/>
          <w:sz w:val="32"/>
          <w:szCs w:val="32"/>
        </w:rPr>
        <w:t>，细化审核与备案审查流程，确保标准条款可操作、能落地，解决基层实际问题。</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创新性原则：</w:t>
      </w:r>
      <w:r>
        <w:rPr>
          <w:rFonts w:hint="eastAsia" w:ascii="仿宋_GB2312" w:hAnsi="仿宋_GB2312" w:eastAsia="仿宋_GB2312" w:cs="仿宋_GB2312"/>
          <w:sz w:val="32"/>
          <w:szCs w:val="32"/>
        </w:rPr>
        <w:t>借鉴江苏、安徽等省份先进经验，融入海南自贸港政策特色，例如在审核内容中增加</w:t>
      </w:r>
      <w:r>
        <w:rPr>
          <w:rFonts w:hint="eastAsia" w:ascii="仿宋_GB2312" w:hAnsi="仿宋_GB2312" w:cs="仿宋_GB2312"/>
          <w:sz w:val="32"/>
          <w:szCs w:val="32"/>
          <w:lang w:eastAsia="zh-CN"/>
        </w:rPr>
        <w:t>我省“六评估一审查”以及探索构建各部门之间审查协同机制等内容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协调性原则：</w:t>
      </w:r>
      <w:r>
        <w:rPr>
          <w:rFonts w:hint="eastAsia" w:ascii="仿宋_GB2312" w:hAnsi="仿宋_GB2312" w:eastAsia="仿宋_GB2312" w:cs="仿宋_GB2312"/>
          <w:sz w:val="32"/>
          <w:szCs w:val="32"/>
        </w:rPr>
        <w:t>注重与海南省</w:t>
      </w:r>
      <w:r>
        <w:rPr>
          <w:rFonts w:hint="eastAsia" w:ascii="仿宋_GB2312" w:hAnsi="仿宋_GB2312" w:cs="仿宋_GB2312"/>
          <w:sz w:val="32"/>
          <w:szCs w:val="32"/>
          <w:lang w:eastAsia="zh-CN"/>
        </w:rPr>
        <w:t>正在修订</w:t>
      </w:r>
      <w:r>
        <w:rPr>
          <w:rFonts w:hint="eastAsia" w:ascii="仿宋_GB2312" w:hAnsi="仿宋_GB2312" w:eastAsia="仿宋_GB2312" w:cs="仿宋_GB2312"/>
          <w:sz w:val="32"/>
          <w:szCs w:val="32"/>
        </w:rPr>
        <w:t>的《海南省行政规范性文件制定与备案规定》（海南省人民政府令第 285 号）的衔接，确保文件管理规范协调统一，避免冲突。</w:t>
      </w:r>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2.审查规范编制的依据</w:t>
      </w:r>
    </w:p>
    <w:p>
      <w:pPr>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审查规范</w:t>
      </w:r>
      <w:r>
        <w:rPr>
          <w:rFonts w:hint="eastAsia" w:ascii="仿宋_GB2312" w:hAnsi="仿宋_GB2312" w:eastAsia="仿宋_GB2312" w:cs="仿宋_GB2312"/>
          <w:sz w:val="32"/>
          <w:szCs w:val="32"/>
          <w:lang w:val="en-US" w:eastAsia="zh-CN"/>
        </w:rPr>
        <w:t>依据 GB/T 1.1-2020《标准化工作导则第1部分：标准化文件的结构和起草规则》、和DB 46/T74-2021《地方标准修订工作规范》的要求和规定进行编制。</w:t>
      </w:r>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3.与现行法律法规、标准的关系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审查规范</w:t>
      </w:r>
      <w:r>
        <w:rPr>
          <w:rFonts w:hint="eastAsia" w:ascii="仿宋_GB2312" w:hAnsi="仿宋_GB2312" w:eastAsia="仿宋_GB2312" w:cs="仿宋_GB2312"/>
          <w:sz w:val="32"/>
          <w:szCs w:val="32"/>
        </w:rPr>
        <w:t>以国家及海南省现行法律法规为根本依据，是对法律法规中关于行政规范性文件审核与备案审查要求的细化与落地。例如，</w:t>
      </w:r>
      <w:r>
        <w:rPr>
          <w:rFonts w:hint="eastAsia" w:ascii="仿宋_GB2312" w:hAnsi="仿宋_GB2312" w:cs="仿宋_GB2312"/>
          <w:sz w:val="32"/>
          <w:szCs w:val="32"/>
          <w:lang w:eastAsia="zh-CN"/>
        </w:rPr>
        <w:t>参照</w:t>
      </w:r>
      <w:r>
        <w:rPr>
          <w:rFonts w:hint="eastAsia" w:ascii="仿宋_GB2312" w:hAnsi="仿宋_GB2312" w:eastAsia="仿宋_GB2312" w:cs="仿宋_GB2312"/>
          <w:sz w:val="32"/>
          <w:szCs w:val="32"/>
        </w:rPr>
        <w:t>《规章制定程序条例》对文件审查有原则性规定，</w:t>
      </w:r>
      <w:r>
        <w:rPr>
          <w:rFonts w:hint="eastAsia" w:ascii="仿宋_GB2312" w:hAnsi="仿宋_GB2312" w:cs="仿宋_GB2312"/>
          <w:sz w:val="32"/>
          <w:szCs w:val="32"/>
          <w:lang w:val="en-US" w:eastAsia="zh-CN"/>
        </w:rPr>
        <w:t>审查规范</w:t>
      </w:r>
      <w:r>
        <w:rPr>
          <w:rFonts w:hint="eastAsia" w:ascii="仿宋_GB2312" w:hAnsi="仿宋_GB2312" w:eastAsia="仿宋_GB2312" w:cs="仿宋_GB2312"/>
          <w:sz w:val="32"/>
          <w:szCs w:val="32"/>
        </w:rPr>
        <w:t>进一步明确审核机构、审核期限、审查标准等具体内容，不突破法律法规规定，属于法律法规的配套实施规范，二者协调统一。</w:t>
      </w:r>
      <w:r>
        <w:rPr>
          <w:rFonts w:hint="eastAsia" w:ascii="仿宋_GB2312" w:hAnsi="仿宋_GB2312" w:cs="仿宋_GB2312"/>
          <w:sz w:val="32"/>
          <w:szCs w:val="32"/>
          <w:lang w:eastAsia="zh-CN"/>
        </w:rPr>
        <w:t>又如</w:t>
      </w:r>
      <w:r>
        <w:rPr>
          <w:rFonts w:hint="eastAsia" w:ascii="仿宋_GB2312" w:hAnsi="仿宋_GB2312" w:cs="仿宋_GB2312"/>
          <w:sz w:val="32"/>
          <w:szCs w:val="32"/>
          <w:lang w:val="en-US" w:eastAsia="zh-CN"/>
        </w:rPr>
        <w:t>审查规范</w:t>
      </w:r>
      <w:r>
        <w:rPr>
          <w:rFonts w:hint="eastAsia" w:ascii="仿宋_GB2312" w:hAnsi="仿宋_GB2312" w:cs="仿宋_GB2312"/>
          <w:sz w:val="32"/>
          <w:szCs w:val="32"/>
          <w:lang w:eastAsia="zh-CN"/>
        </w:rPr>
        <w:t>根据</w:t>
      </w:r>
      <w:r>
        <w:rPr>
          <w:rFonts w:hint="eastAsia" w:ascii="仿宋_GB2312" w:hAnsi="仿宋_GB2312" w:eastAsia="仿宋_GB2312" w:cs="仿宋_GB2312"/>
          <w:sz w:val="32"/>
          <w:szCs w:val="32"/>
        </w:rPr>
        <w:t>《海南省各级人民代表大会常务委员会规范性文件备案审查条例》《海南省行政规范性文件制定与备案规定》</w:t>
      </w:r>
      <w:r>
        <w:rPr>
          <w:rFonts w:hint="eastAsia" w:ascii="仿宋_GB2312" w:hAnsi="仿宋_GB2312" w:cs="仿宋_GB2312"/>
          <w:sz w:val="32"/>
          <w:szCs w:val="32"/>
          <w:lang w:eastAsia="zh-CN"/>
        </w:rPr>
        <w:t>等有关规定</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对行政规范性文件合法性</w:t>
      </w:r>
      <w:r>
        <w:rPr>
          <w:rFonts w:hint="eastAsia" w:ascii="仿宋_GB2312" w:hAnsi="仿宋_GB2312" w:eastAsia="仿宋_GB2312" w:cs="仿宋_GB2312"/>
          <w:sz w:val="32"/>
          <w:szCs w:val="32"/>
        </w:rPr>
        <w:t>审核与备案审查</w:t>
      </w:r>
      <w:r>
        <w:rPr>
          <w:rFonts w:hint="eastAsia" w:ascii="仿宋_GB2312" w:hAnsi="仿宋_GB2312" w:cs="仿宋_GB2312"/>
          <w:sz w:val="32"/>
          <w:szCs w:val="32"/>
          <w:lang w:eastAsia="zh-CN"/>
        </w:rPr>
        <w:t>工作</w:t>
      </w:r>
      <w:r>
        <w:rPr>
          <w:rFonts w:hint="eastAsia" w:ascii="仿宋_GB2312" w:hAnsi="仿宋_GB2312" w:eastAsia="仿宋_GB2312" w:cs="仿宋_GB2312"/>
          <w:sz w:val="32"/>
          <w:szCs w:val="32"/>
        </w:rPr>
        <w:t>进一步细化，形成“上位文件 + 地方标准”的多层级管理体系，确保海南省行政规范性文件管理工作更规范。</w:t>
      </w:r>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标准的制定过程中严格贯彻国家有关方针、政策、法律和规章，经过国家市场技术监督管理局中国标准网检索，海南省市场监督管理局网站查询，标准的名称、内容及指标与现行法律法规和强制性的标准没有冲突，不存在包含、重复、交叉问题，与相关的各种基础标准相衔接，遵循了政策性和协调同一性的原则。</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11" w:name="_Toc30621"/>
      <w:r>
        <w:rPr>
          <w:rFonts w:hint="eastAsia" w:ascii="仿宋_GB2312" w:hAnsi="仿宋_GB2312" w:eastAsia="仿宋_GB2312" w:cs="仿宋_GB2312"/>
          <w:lang w:val="en-US" w:eastAsia="zh-CN"/>
        </w:rPr>
        <w:t>（四）主要条款的说明，主要技术指标、参数、试验验证的论述</w:t>
      </w:r>
      <w:bookmarkEnd w:id="11"/>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1.主要技术内容说明</w:t>
      </w:r>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审查规范</w:t>
      </w:r>
      <w:r>
        <w:rPr>
          <w:rFonts w:hint="eastAsia" w:ascii="仿宋_GB2312" w:hAnsi="仿宋_GB2312" w:eastAsia="仿宋_GB2312" w:cs="仿宋_GB2312"/>
          <w:szCs w:val="21"/>
        </w:rPr>
        <w:t>全面涵盖行政规范性文件合法性审核及备案审查</w:t>
      </w:r>
      <w:r>
        <w:rPr>
          <w:rFonts w:hint="eastAsia" w:ascii="仿宋_GB2312" w:hAnsi="仿宋_GB2312" w:eastAsia="仿宋_GB2312" w:cs="仿宋_GB2312"/>
          <w:szCs w:val="21"/>
          <w:lang w:eastAsia="zh-CN"/>
        </w:rPr>
        <w:t>工作</w:t>
      </w:r>
      <w:r>
        <w:rPr>
          <w:rFonts w:hint="eastAsia" w:ascii="仿宋_GB2312" w:hAnsi="仿宋_GB2312" w:eastAsia="仿宋_GB2312" w:cs="仿宋_GB2312"/>
          <w:szCs w:val="21"/>
        </w:rPr>
        <w:t>的</w:t>
      </w:r>
      <w:r>
        <w:rPr>
          <w:rFonts w:hint="eastAsia" w:ascii="仿宋_GB2312" w:hAnsi="仿宋_GB2312" w:eastAsia="仿宋_GB2312" w:cs="仿宋_GB2312"/>
          <w:szCs w:val="21"/>
          <w:lang w:eastAsia="zh-CN"/>
        </w:rPr>
        <w:t>总体要求、审核</w:t>
      </w:r>
      <w:r>
        <w:rPr>
          <w:rFonts w:hint="eastAsia" w:ascii="仿宋_GB2312" w:hAnsi="仿宋_GB2312" w:eastAsia="仿宋_GB2312" w:cs="仿宋_GB2312"/>
          <w:szCs w:val="21"/>
        </w:rPr>
        <w:t>范围、</w:t>
      </w:r>
      <w:r>
        <w:rPr>
          <w:rFonts w:hint="eastAsia" w:ascii="仿宋_GB2312" w:hAnsi="仿宋_GB2312" w:eastAsia="仿宋_GB2312" w:cs="仿宋_GB2312"/>
          <w:szCs w:val="21"/>
          <w:lang w:eastAsia="zh-CN"/>
        </w:rPr>
        <w:t>审核机构</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审核</w:t>
      </w:r>
      <w:r>
        <w:rPr>
          <w:rFonts w:hint="eastAsia" w:ascii="仿宋_GB2312" w:hAnsi="仿宋_GB2312" w:eastAsia="仿宋_GB2312" w:cs="仿宋_GB2312"/>
          <w:szCs w:val="21"/>
        </w:rPr>
        <w:t>程序、</w:t>
      </w:r>
      <w:r>
        <w:rPr>
          <w:rFonts w:hint="eastAsia" w:ascii="仿宋_GB2312" w:hAnsi="仿宋_GB2312" w:eastAsia="仿宋_GB2312" w:cs="仿宋_GB2312"/>
          <w:szCs w:val="21"/>
          <w:lang w:eastAsia="zh-CN"/>
        </w:rPr>
        <w:t>审核</w:t>
      </w:r>
      <w:r>
        <w:rPr>
          <w:rFonts w:hint="eastAsia" w:ascii="仿宋_GB2312" w:hAnsi="仿宋_GB2312" w:eastAsia="仿宋_GB2312" w:cs="仿宋_GB2312"/>
          <w:szCs w:val="21"/>
        </w:rPr>
        <w:t>内容、</w:t>
      </w:r>
      <w:r>
        <w:rPr>
          <w:rFonts w:hint="eastAsia" w:ascii="仿宋_GB2312" w:hAnsi="仿宋_GB2312" w:eastAsia="仿宋_GB2312" w:cs="仿宋_GB2312"/>
          <w:szCs w:val="21"/>
          <w:lang w:eastAsia="zh-CN"/>
        </w:rPr>
        <w:t>审核意见、审核</w:t>
      </w:r>
      <w:r>
        <w:rPr>
          <w:rFonts w:hint="eastAsia" w:ascii="仿宋_GB2312" w:hAnsi="仿宋_GB2312" w:eastAsia="仿宋_GB2312" w:cs="仿宋_GB2312"/>
          <w:szCs w:val="21"/>
        </w:rPr>
        <w:t>标准等关键要素。</w:t>
      </w:r>
      <w:r>
        <w:rPr>
          <w:rFonts w:hint="eastAsia" w:ascii="仿宋_GB2312" w:hAnsi="仿宋_GB2312" w:cs="仿宋_GB2312"/>
          <w:szCs w:val="21"/>
          <w:lang w:eastAsia="zh-CN"/>
        </w:rPr>
        <w:t>在合法性审核方面，</w:t>
      </w:r>
      <w:r>
        <w:rPr>
          <w:rFonts w:hint="eastAsia" w:ascii="仿宋_GB2312" w:hAnsi="仿宋_GB2312" w:eastAsia="仿宋_GB2312" w:cs="仿宋_GB2312"/>
          <w:szCs w:val="21"/>
        </w:rPr>
        <w:t>明确审核主体的具体职责，细化审核流程，包括送审材料的详细要求、</w:t>
      </w:r>
      <w:r>
        <w:rPr>
          <w:rFonts w:hint="eastAsia" w:ascii="仿宋_GB2312" w:hAnsi="仿宋_GB2312" w:eastAsia="仿宋_GB2312" w:cs="仿宋_GB2312"/>
          <w:szCs w:val="21"/>
          <w:lang w:eastAsia="zh-CN"/>
        </w:rPr>
        <w:t>重点</w:t>
      </w:r>
      <w:r>
        <w:rPr>
          <w:rFonts w:hint="eastAsia" w:ascii="仿宋_GB2312" w:hAnsi="仿宋_GB2312" w:eastAsia="仿宋_GB2312" w:cs="仿宋_GB2312"/>
          <w:szCs w:val="21"/>
        </w:rPr>
        <w:t>审核</w:t>
      </w:r>
      <w:r>
        <w:rPr>
          <w:rFonts w:hint="eastAsia" w:ascii="仿宋_GB2312" w:hAnsi="仿宋_GB2312" w:eastAsia="仿宋_GB2312" w:cs="仿宋_GB2312"/>
          <w:szCs w:val="21"/>
          <w:lang w:eastAsia="zh-CN"/>
        </w:rPr>
        <w:t>内容</w:t>
      </w:r>
      <w:r>
        <w:rPr>
          <w:rFonts w:hint="eastAsia" w:ascii="仿宋_GB2312" w:hAnsi="仿宋_GB2312" w:eastAsia="仿宋_GB2312" w:cs="仿宋_GB2312"/>
          <w:szCs w:val="21"/>
        </w:rPr>
        <w:t>、审核期限的严格规定等；</w:t>
      </w:r>
      <w:r>
        <w:rPr>
          <w:rFonts w:hint="eastAsia" w:ascii="仿宋_GB2312" w:hAnsi="仿宋_GB2312" w:cs="仿宋_GB2312"/>
          <w:szCs w:val="21"/>
          <w:lang w:eastAsia="zh-CN"/>
        </w:rPr>
        <w:t>在备案审查方面，</w:t>
      </w:r>
      <w:r>
        <w:rPr>
          <w:rFonts w:hint="eastAsia" w:ascii="仿宋_GB2312" w:hAnsi="仿宋_GB2312" w:eastAsia="仿宋_GB2312" w:cs="仿宋_GB2312"/>
          <w:szCs w:val="21"/>
        </w:rPr>
        <w:t>建立健全情况通报制度、备案审查衔接联动机制等规定，</w:t>
      </w:r>
      <w:r>
        <w:rPr>
          <w:rFonts w:hint="eastAsia" w:ascii="仿宋_GB2312" w:hAnsi="仿宋_GB2312" w:cs="仿宋_GB2312"/>
          <w:szCs w:val="21"/>
          <w:lang w:eastAsia="zh-CN"/>
        </w:rPr>
        <w:t>明确</w:t>
      </w:r>
      <w:r>
        <w:rPr>
          <w:rFonts w:hint="eastAsia" w:ascii="仿宋_GB2312" w:hAnsi="仿宋_GB2312" w:eastAsia="仿宋_GB2312" w:cs="仿宋_GB2312"/>
          <w:szCs w:val="21"/>
        </w:rPr>
        <w:t>制定机关</w:t>
      </w:r>
      <w:r>
        <w:rPr>
          <w:rFonts w:hint="eastAsia" w:ascii="仿宋_GB2312" w:hAnsi="仿宋_GB2312" w:cs="仿宋_GB2312"/>
          <w:szCs w:val="21"/>
          <w:lang w:eastAsia="zh-CN"/>
        </w:rPr>
        <w:t>的报备材料</w:t>
      </w:r>
      <w:r>
        <w:rPr>
          <w:rFonts w:hint="eastAsia" w:ascii="仿宋_GB2312" w:hAnsi="仿宋_GB2312" w:eastAsia="仿宋_GB2312" w:cs="仿宋_GB2312"/>
          <w:szCs w:val="21"/>
        </w:rPr>
        <w:t>，</w:t>
      </w:r>
      <w:r>
        <w:rPr>
          <w:rFonts w:hint="eastAsia" w:ascii="仿宋_GB2312" w:hAnsi="仿宋_GB2312" w:cs="仿宋_GB2312"/>
          <w:szCs w:val="21"/>
          <w:lang w:eastAsia="zh-CN"/>
        </w:rPr>
        <w:t>完善监督工作，</w:t>
      </w:r>
      <w:r>
        <w:rPr>
          <w:rFonts w:hint="eastAsia" w:ascii="仿宋_GB2312" w:hAnsi="仿宋_GB2312" w:eastAsia="仿宋_GB2312" w:cs="仿宋_GB2312"/>
          <w:szCs w:val="21"/>
        </w:rPr>
        <w:t>提高备案审查效率</w:t>
      </w:r>
      <w:r>
        <w:rPr>
          <w:rFonts w:hint="eastAsia" w:ascii="仿宋_GB2312" w:hAnsi="仿宋_GB2312" w:cs="仿宋_GB2312"/>
          <w:szCs w:val="21"/>
          <w:lang w:eastAsia="zh-CN"/>
        </w:rPr>
        <w:t>，并细化</w:t>
      </w:r>
      <w:r>
        <w:rPr>
          <w:rFonts w:hint="eastAsia" w:ascii="仿宋_GB2312" w:hAnsi="仿宋_GB2312" w:eastAsia="仿宋_GB2312" w:cs="仿宋_GB2312"/>
          <w:szCs w:val="21"/>
        </w:rPr>
        <w:t>了</w:t>
      </w:r>
      <w:r>
        <w:rPr>
          <w:rFonts w:hint="eastAsia" w:ascii="仿宋_GB2312" w:hAnsi="仿宋_GB2312" w:cs="仿宋_GB2312"/>
          <w:szCs w:val="21"/>
          <w:lang w:eastAsia="zh-CN"/>
        </w:rPr>
        <w:t>办理公民审查建议程序、</w:t>
      </w:r>
      <w:r>
        <w:rPr>
          <w:rFonts w:hint="eastAsia" w:ascii="仿宋_GB2312" w:hAnsi="仿宋_GB2312" w:eastAsia="仿宋_GB2312" w:cs="仿宋_GB2312"/>
          <w:szCs w:val="21"/>
        </w:rPr>
        <w:t>审查办理各环节时限、不予审查情形等规定</w:t>
      </w:r>
      <w:r>
        <w:rPr>
          <w:rFonts w:hint="eastAsia" w:ascii="仿宋_GB2312" w:hAnsi="仿宋_GB2312" w:eastAsia="仿宋_GB2312" w:cs="仿宋_GB2312"/>
          <w:b w:val="0"/>
          <w:bCs w:val="0"/>
          <w:szCs w:val="21"/>
        </w:rPr>
        <w:t>。</w:t>
      </w:r>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2.技术内容依据</w:t>
      </w:r>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12" w:name="_Toc25128"/>
      <w:r>
        <w:rPr>
          <w:rFonts w:hint="eastAsia" w:ascii="仿宋_GB2312" w:hAnsi="仿宋_GB2312" w:eastAsia="仿宋_GB2312" w:cs="仿宋_GB2312"/>
          <w:sz w:val="32"/>
          <w:szCs w:val="32"/>
          <w:lang w:val="en-US" w:eastAsia="zh-CN"/>
        </w:rPr>
        <w:t>《规章制定程序条例》、《优化营商环境条例》、《公平竞争审查条例》、《国务院办公厅关于进一步加强贸易政策合规工作的通知》（国发〔2014〕29 号）、《国务院关于在市场体系建设中建立公平竞争审查制度的意见》（国发〔2016〕34 号）、《国务院办公厅关于加强行政规范性文件制定和监督管理工作的通知》（国办发〔2018〕37号) ）、《国务院办公厅关于全面推行行政规范性文件合法性审核机制的指导意见》（国办发〔2018〕115号）、《国务院办公厅关于在制定行政法规规章行政规范性文件过程中充分听取企业和行业协会商会意见的通知》（国办发〔2019〕9号）、《国务院办公厅关于进一步加强贸易政策合规工作的意见》（国发〔2025〕12 号）、《海南自由贸易港社会信用条例》、《海南省行政规范性文件制定与备案规定》（海南省人民政府令第285号令）。</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（五）标准中如果涉及专利，应有明确的知识产权说明</w:t>
      </w:r>
      <w:bookmarkEnd w:id="12"/>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r>
        <w:rPr>
          <w:rFonts w:hint="eastAsia" w:ascii="仿宋_GB2312" w:hAnsi="仿宋_GB2312" w:cs="仿宋_GB2312"/>
          <w:sz w:val="32"/>
          <w:szCs w:val="32"/>
          <w:lang w:val="en-US" w:eastAsia="zh-CN"/>
        </w:rPr>
        <w:t>。</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13" w:name="_Toc4100"/>
      <w:r>
        <w:rPr>
          <w:rFonts w:hint="eastAsia" w:ascii="仿宋_GB2312" w:hAnsi="仿宋_GB2312" w:eastAsia="仿宋_GB2312" w:cs="仿宋_GB2312"/>
          <w:lang w:val="en-US" w:eastAsia="zh-CN"/>
        </w:rPr>
        <w:t>（六）采用国际标准或国外先进标准的，说明采标程度，以及国内外同类标准水平的对比情况</w:t>
      </w:r>
      <w:bookmarkEnd w:id="13"/>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r>
        <w:rPr>
          <w:rFonts w:hint="eastAsia" w:ascii="仿宋_GB2312" w:hAnsi="仿宋_GB2312" w:cs="仿宋_GB2312"/>
          <w:sz w:val="32"/>
          <w:szCs w:val="32"/>
          <w:lang w:val="en-US" w:eastAsia="zh-CN"/>
        </w:rPr>
        <w:t>。</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14" w:name="_Toc7784"/>
      <w:r>
        <w:rPr>
          <w:rFonts w:hint="eastAsia" w:ascii="仿宋_GB2312" w:hAnsi="仿宋_GB2312" w:eastAsia="仿宋_GB2312" w:cs="仿宋_GB2312"/>
          <w:lang w:val="en-US" w:eastAsia="zh-CN"/>
        </w:rPr>
        <w:t>（七）重大分歧意见的处理依据和结果</w:t>
      </w:r>
      <w:bookmarkEnd w:id="14"/>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r>
        <w:rPr>
          <w:rFonts w:hint="eastAsia" w:ascii="仿宋_GB2312" w:hAnsi="仿宋_GB2312" w:cs="仿宋_GB2312"/>
          <w:sz w:val="32"/>
          <w:szCs w:val="32"/>
          <w:lang w:val="en-US" w:eastAsia="zh-CN"/>
        </w:rPr>
        <w:t>。</w:t>
      </w:r>
    </w:p>
    <w:p>
      <w:pPr>
        <w:pStyle w:val="4"/>
        <w:pageBreakBefore w:val="0"/>
        <w:numPr>
          <w:ilvl w:val="0"/>
          <w:numId w:val="0"/>
        </w:numPr>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15" w:name="_Toc18948"/>
      <w:r>
        <w:rPr>
          <w:rFonts w:hint="eastAsia" w:ascii="仿宋_GB2312" w:hAnsi="仿宋_GB2312" w:eastAsia="仿宋_GB2312" w:cs="仿宋_GB2312"/>
          <w:b/>
          <w:kern w:val="2"/>
          <w:sz w:val="32"/>
          <w:szCs w:val="24"/>
          <w:lang w:val="en-US" w:eastAsia="zh-CN" w:bidi="ar-SA"/>
        </w:rPr>
        <w:t>（八）</w:t>
      </w:r>
      <w:r>
        <w:rPr>
          <w:rFonts w:hint="eastAsia" w:ascii="仿宋_GB2312" w:hAnsi="仿宋_GB2312" w:eastAsia="仿宋_GB2312" w:cs="仿宋_GB2312"/>
          <w:lang w:val="en-US" w:eastAsia="zh-CN"/>
        </w:rPr>
        <w:t>贯彻标准的要求和措施建议（包括组织措施、技术措施、过渡办法、实施日期等）</w:t>
      </w:r>
      <w:bookmarkEnd w:id="15"/>
    </w:p>
    <w:p>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1.各级政府</w:t>
      </w:r>
      <w:r>
        <w:rPr>
          <w:rFonts w:hint="eastAsia" w:ascii="仿宋_GB2312" w:hAnsi="仿宋_GB2312" w:cs="仿宋_GB2312"/>
          <w:lang w:val="en-US" w:eastAsia="zh-CN"/>
        </w:rPr>
        <w:t>及有关单位</w:t>
      </w:r>
      <w:r>
        <w:rPr>
          <w:rFonts w:hint="eastAsia" w:ascii="仿宋_GB2312" w:hAnsi="仿宋_GB2312" w:eastAsia="仿宋_GB2312" w:cs="仿宋_GB2312"/>
          <w:lang w:val="en-US" w:eastAsia="zh-CN"/>
        </w:rPr>
        <w:t>应当依据</w:t>
      </w:r>
      <w:r>
        <w:rPr>
          <w:rFonts w:hint="eastAsia" w:ascii="仿宋_GB2312" w:hAnsi="仿宋_GB2312" w:cs="仿宋_GB2312"/>
          <w:sz w:val="32"/>
          <w:szCs w:val="32"/>
          <w:lang w:val="en-US" w:eastAsia="zh-CN"/>
        </w:rPr>
        <w:t>审查规范</w:t>
      </w:r>
      <w:r>
        <w:rPr>
          <w:rFonts w:hint="eastAsia" w:ascii="仿宋_GB2312" w:hAnsi="仿宋_GB2312" w:eastAsia="仿宋_GB2312" w:cs="仿宋_GB2312"/>
          <w:lang w:val="en-US" w:eastAsia="zh-CN"/>
        </w:rPr>
        <w:t>开展行政规范性文件合法性审核及备案审查工作，明确各部门的具体责任分工，建立健全协调配合机制、专家咨询机制、信息共享机制等，提高审核和备案审查的效率和质量，确保标准能够得到有效执行和落实。</w:t>
      </w:r>
    </w:p>
    <w:p>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cs="仿宋_GB2312"/>
          <w:lang w:val="en-US" w:eastAsia="zh-CN"/>
        </w:rPr>
        <w:t>建议</w:t>
      </w:r>
      <w:r>
        <w:rPr>
          <w:rFonts w:hint="eastAsia" w:ascii="仿宋_GB2312" w:hAnsi="仿宋_GB2312" w:eastAsia="仿宋_GB2312" w:cs="仿宋_GB2312"/>
          <w:lang w:val="en-US" w:eastAsia="zh-CN"/>
        </w:rPr>
        <w:t>由各级司法行政部门担任培训组织者，培训对象主要包括行政规范性文件起草、审核、备案审查相关的工作人员。培训方式采用线上线下相结合的模式，线上利用网络课程平台开展理论知识培训，提供丰富的学习资料和案例分析；线下举办专题讲座、编发指导案例等，邀请专家进行现场指导和答疑，确保工作人员及时掌握最新政策。</w:t>
      </w:r>
      <w:r>
        <w:rPr>
          <w:rFonts w:hint="eastAsia" w:ascii="仿宋_GB2312" w:hAnsi="仿宋_GB2312" w:eastAsia="仿宋_GB2312" w:cs="仿宋_GB2312"/>
          <w:lang w:val="en-US" w:eastAsia="zh-CN"/>
        </w:rPr>
        <w:tab/>
      </w:r>
    </w:p>
    <w:p>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由省司法行政部门联合法律顾问共同开展业务指导，发挥总法律顾问制度优势，加强对各部门行政规范性文件审核和备案审查工作的业务指导，成立全省合法性审查工作群，总结和推广各地各部门的先进经验和做法，促进相互学习和借鉴，定期发布案例指导、审查指引等，为各部门在运用我省地方性标准等方面提供全方位的业务指导。</w:t>
      </w:r>
      <w:r>
        <w:rPr>
          <w:rFonts w:hint="eastAsia" w:ascii="仿宋_GB2312" w:hAnsi="仿宋_GB2312" w:eastAsia="仿宋_GB2312" w:cs="仿宋_GB2312"/>
          <w:lang w:val="en-US" w:eastAsia="zh-CN"/>
        </w:rPr>
        <w:tab/>
      </w:r>
    </w:p>
    <w:p>
      <w:pPr>
        <w:numPr>
          <w:ilvl w:val="0"/>
          <w:numId w:val="0"/>
        </w:numPr>
        <w:ind w:firstLine="640" w:firstLineChars="200"/>
        <w:rPr>
          <w:rFonts w:hint="eastAsia" w:ascii="仿宋_GB2312" w:hAnsi="仿宋_GB2312" w:eastAsia="仿宋_GB2312" w:cs="仿宋_GB2312"/>
          <w:lang w:val="en-US" w:eastAsia="zh-CN"/>
        </w:rPr>
      </w:pPr>
      <w:r>
        <w:rPr>
          <w:rFonts w:hint="eastAsia" w:ascii="仿宋_GB2312" w:hAnsi="仿宋_GB2312" w:cs="仿宋_GB2312"/>
          <w:lang w:val="en-US" w:eastAsia="zh-CN"/>
        </w:rPr>
        <w:t>4.</w:t>
      </w:r>
      <w:r>
        <w:rPr>
          <w:rFonts w:hint="eastAsia"/>
          <w:lang w:val="en-US" w:eastAsia="zh-CN"/>
        </w:rPr>
        <w:t>建议实施日期以本项目结题之日起，最终由海南省司法厅及相关主管部门商议决定。</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s="仿宋_GB2312"/>
          <w:lang w:val="en-US" w:eastAsia="zh-CN"/>
        </w:rPr>
      </w:pPr>
      <w:bookmarkStart w:id="16" w:name="_Toc9928"/>
      <w:r>
        <w:rPr>
          <w:rFonts w:hint="eastAsia" w:ascii="仿宋_GB2312" w:hAnsi="仿宋_GB2312" w:eastAsia="仿宋_GB2312" w:cs="仿宋_GB2312"/>
          <w:lang w:val="en-US" w:eastAsia="zh-CN"/>
        </w:rPr>
        <w:t>（九）预期效果</w:t>
      </w:r>
      <w:bookmarkEnd w:id="16"/>
      <w:r>
        <w:rPr>
          <w:rFonts w:hint="eastAsia" w:ascii="仿宋_GB2312" w:hAnsi="仿宋_GB2312" w:eastAsia="仿宋_GB2312" w:cs="仿宋_GB2312"/>
          <w:lang w:val="en-US" w:eastAsia="zh-CN"/>
        </w:rPr>
        <w:t xml:space="preserve"> </w:t>
      </w:r>
    </w:p>
    <w:p>
      <w:pPr>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w:t>
      </w:r>
      <w:r>
        <w:rPr>
          <w:rFonts w:hint="eastAsia" w:ascii="仿宋_GB2312" w:hAnsi="仿宋_GB2312" w:cs="仿宋_GB2312"/>
          <w:sz w:val="32"/>
          <w:szCs w:val="32"/>
          <w:lang w:val="en-US" w:eastAsia="zh-CN"/>
        </w:rPr>
        <w:t>审查规范</w:t>
      </w:r>
      <w:r>
        <w:rPr>
          <w:rFonts w:hint="eastAsia" w:ascii="仿宋_GB2312" w:hAnsi="仿宋_GB2312" w:eastAsia="仿宋_GB2312" w:cs="仿宋_GB2312"/>
          <w:sz w:val="32"/>
          <w:szCs w:val="32"/>
          <w:lang w:val="en-US" w:eastAsia="zh-CN"/>
        </w:rPr>
        <w:t xml:space="preserve">预计可以达到以下效果： </w:t>
      </w:r>
    </w:p>
    <w:p>
      <w:pPr>
        <w:pStyle w:val="7"/>
        <w:pageBreakBefore w:val="0"/>
        <w:kinsoku/>
        <w:wordWrap/>
        <w:overflowPunct/>
        <w:topLinePunct w:val="0"/>
        <w:autoSpaceDE/>
        <w:autoSpaceDN/>
        <w:bidi w:val="0"/>
        <w:adjustRightInd/>
        <w:snapToGrid/>
        <w:spacing w:after="0" w:afterLines="0" w:line="540" w:lineRule="exact"/>
        <w:textAlignment w:val="auto"/>
        <w:rPr>
          <w:rFonts w:hint="default"/>
          <w:lang w:val="en-US" w:eastAsia="zh-CN"/>
        </w:rPr>
      </w:pPr>
      <w:r>
        <w:rPr>
          <w:rFonts w:hint="eastAsia" w:ascii="仿宋_GB2312" w:hAnsi="仿宋_GB2312" w:cs="仿宋_GB2312"/>
          <w:sz w:val="32"/>
          <w:szCs w:val="32"/>
          <w:lang w:val="en-US" w:eastAsia="zh-CN"/>
        </w:rPr>
        <w:t xml:space="preserve">    1.提升我省行政规范性文件合法性</w:t>
      </w:r>
      <w:r>
        <w:rPr>
          <w:rFonts w:hint="eastAsia" w:ascii="仿宋_GB2312" w:hAnsi="仿宋_GB2312" w:eastAsia="仿宋_GB2312" w:cs="仿宋_GB2312"/>
          <w:sz w:val="32"/>
          <w:szCs w:val="32"/>
          <w:lang w:val="en-US" w:eastAsia="zh-CN"/>
        </w:rPr>
        <w:t>审核及备案审查工作规范化、标准化</w:t>
      </w:r>
      <w:r>
        <w:rPr>
          <w:rFonts w:hint="eastAsia" w:ascii="仿宋_GB2312" w:hAnsi="仿宋_GB2312" w:cs="仿宋_GB2312"/>
          <w:sz w:val="32"/>
          <w:szCs w:val="32"/>
          <w:lang w:val="en-US" w:eastAsia="zh-CN"/>
        </w:rPr>
        <w:t>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lang w:val="en-US" w:eastAsia="zh-CN"/>
        </w:rPr>
      </w:pPr>
      <w:bookmarkStart w:id="17" w:name="_Toc1508"/>
      <w:r>
        <w:rPr>
          <w:rFonts w:hint="eastAsia" w:ascii="仿宋_GB2312" w:hAnsi="仿宋_GB2312" w:cs="仿宋_GB2312"/>
          <w:i w:val="0"/>
          <w:iCs w:val="0"/>
          <w:caps w:val="0"/>
          <w:color w:val="0F1115"/>
          <w:spacing w:val="0"/>
          <w:kern w:val="0"/>
          <w:sz w:val="32"/>
          <w:szCs w:val="32"/>
          <w:shd w:val="clear" w:fill="FFFFFF"/>
          <w:lang w:val="en-US" w:eastAsia="zh-CN" w:bidi="ar"/>
        </w:rPr>
        <w:t>2</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.提升</w:t>
      </w:r>
      <w:r>
        <w:rPr>
          <w:rFonts w:hint="eastAsia" w:ascii="仿宋_GB2312" w:hAnsi="仿宋_GB2312" w:cs="仿宋_GB2312"/>
          <w:i w:val="0"/>
          <w:iCs w:val="0"/>
          <w:caps w:val="0"/>
          <w:color w:val="0F1115"/>
          <w:spacing w:val="0"/>
          <w:kern w:val="0"/>
          <w:sz w:val="32"/>
          <w:szCs w:val="32"/>
          <w:shd w:val="clear" w:fill="FFFFFF"/>
          <w:lang w:val="en-US" w:eastAsia="zh-CN" w:bidi="ar"/>
        </w:rPr>
        <w:t>行政</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规范性文件合法性</w:t>
      </w:r>
      <w:r>
        <w:rPr>
          <w:rFonts w:hint="eastAsia" w:ascii="仿宋_GB2312" w:hAnsi="仿宋_GB2312" w:cs="仿宋_GB2312"/>
          <w:i w:val="0"/>
          <w:iCs w:val="0"/>
          <w:caps w:val="0"/>
          <w:color w:val="0F1115"/>
          <w:spacing w:val="0"/>
          <w:kern w:val="0"/>
          <w:sz w:val="32"/>
          <w:szCs w:val="32"/>
          <w:shd w:val="clear" w:fill="FFFFFF"/>
          <w:lang w:val="en-US" w:eastAsia="zh-CN" w:bidi="ar"/>
        </w:rPr>
        <w:t>和</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科学性</w:t>
      </w:r>
      <w:r>
        <w:rPr>
          <w:rFonts w:hint="eastAsia" w:ascii="仿宋_GB2312" w:hAnsi="仿宋_GB2312" w:cs="仿宋_GB2312"/>
          <w:i w:val="0"/>
          <w:iCs w:val="0"/>
          <w:caps w:val="0"/>
          <w:color w:val="0F1115"/>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减少文件违法或不当情形，降低</w:t>
      </w:r>
      <w:r>
        <w:rPr>
          <w:rFonts w:hint="eastAsia" w:ascii="仿宋_GB2312" w:hAnsi="仿宋_GB2312" w:cs="仿宋_GB2312"/>
          <w:i w:val="0"/>
          <w:iCs w:val="0"/>
          <w:caps w:val="0"/>
          <w:color w:val="0F1115"/>
          <w:spacing w:val="0"/>
          <w:kern w:val="0"/>
          <w:sz w:val="32"/>
          <w:szCs w:val="32"/>
          <w:shd w:val="clear" w:fill="FFFFFF"/>
          <w:lang w:val="en-US" w:eastAsia="zh-CN" w:bidi="ar"/>
        </w:rPr>
        <w:t>相关具体行政行为被提起</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行政复议</w:t>
      </w:r>
      <w:r>
        <w:rPr>
          <w:rFonts w:hint="eastAsia" w:ascii="仿宋_GB2312" w:hAnsi="仿宋_GB2312" w:cs="仿宋_GB2312"/>
          <w:i w:val="0"/>
          <w:iCs w:val="0"/>
          <w:caps w:val="0"/>
          <w:color w:val="0F1115"/>
          <w:spacing w:val="0"/>
          <w:kern w:val="0"/>
          <w:sz w:val="32"/>
          <w:szCs w:val="32"/>
          <w:shd w:val="clear" w:fill="FFFFFF"/>
          <w:lang w:val="en-US" w:eastAsia="zh-CN" w:bidi="ar"/>
        </w:rPr>
        <w:t>或者行政</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诉讼风险。</w:t>
      </w:r>
    </w:p>
    <w:p>
      <w:pPr>
        <w:pStyle w:val="4"/>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lang w:val="en-US" w:eastAsia="zh-CN"/>
        </w:rPr>
        <w:t>（十）其他应予说明的事项</w:t>
      </w:r>
      <w:bookmarkEnd w:id="17"/>
    </w:p>
    <w:p>
      <w:pPr>
        <w:pStyle w:val="19"/>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sz w:val="36"/>
          <w:szCs w:val="36"/>
          <w:lang w:val="en-US" w:eastAsia="zh-CN"/>
        </w:rPr>
      </w:pPr>
      <w:r>
        <w:rPr>
          <w:rFonts w:hint="eastAsia" w:ascii="仿宋" w:hAnsi="仿宋" w:eastAsia="仿宋" w:cs="仿宋"/>
          <w:sz w:val="32"/>
          <w:szCs w:val="32"/>
          <w:lang w:val="en-US" w:eastAsia="zh-CN"/>
        </w:rPr>
        <w:t>无。</w:t>
      </w:r>
    </w:p>
    <w:sectPr>
      <w:pgSz w:w="11906" w:h="16838"/>
      <w:pgMar w:top="1440" w:right="1803" w:bottom="1440" w:left="1803" w:header="851" w:footer="992" w:gutter="0"/>
      <w:pgBorders w:offsetFrom="page">
        <w:top w:val="none" w:sz="0" w:space="0"/>
        <w:left w:val="none" w:sz="0" w:space="0"/>
        <w:bottom w:val="none" w:sz="0" w:space="0"/>
        <w:right w:val="none" w:sz="0" w:space="0"/>
      </w:pgBorders>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A5465"/>
    <w:multiLevelType w:val="multilevel"/>
    <w:tmpl w:val="4C1A5465"/>
    <w:lvl w:ilvl="0" w:tentative="0">
      <w:start w:val="1"/>
      <w:numFmt w:val="decimal"/>
      <w:pStyle w:val="47"/>
      <w:suff w:val="nothing"/>
      <w:lvlText w:val="[%1]  "/>
      <w:lvlJc w:val="left"/>
      <w:pPr>
        <w:ind w:left="624" w:hanging="624"/>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DgyMzIyNzU3MzM0M2Q4N2I4NzVlOWI3YjgxYTAifQ=="/>
  </w:docVars>
  <w:rsids>
    <w:rsidRoot w:val="58EF29CB"/>
    <w:rsid w:val="00CF5500"/>
    <w:rsid w:val="012A0989"/>
    <w:rsid w:val="01710365"/>
    <w:rsid w:val="01F86CD9"/>
    <w:rsid w:val="04AE7B23"/>
    <w:rsid w:val="05467D5B"/>
    <w:rsid w:val="06450013"/>
    <w:rsid w:val="06E17D3B"/>
    <w:rsid w:val="075524D7"/>
    <w:rsid w:val="076646E5"/>
    <w:rsid w:val="07854B6B"/>
    <w:rsid w:val="083245C7"/>
    <w:rsid w:val="08E41D65"/>
    <w:rsid w:val="08F85810"/>
    <w:rsid w:val="093305F6"/>
    <w:rsid w:val="09F45FD8"/>
    <w:rsid w:val="09FB7366"/>
    <w:rsid w:val="0A285C81"/>
    <w:rsid w:val="0A430D0D"/>
    <w:rsid w:val="0BE1258C"/>
    <w:rsid w:val="0E176739"/>
    <w:rsid w:val="0E4868F2"/>
    <w:rsid w:val="0E574D87"/>
    <w:rsid w:val="0E8C4A31"/>
    <w:rsid w:val="0F31382A"/>
    <w:rsid w:val="0F931DEF"/>
    <w:rsid w:val="0FCD3553"/>
    <w:rsid w:val="10BB33AB"/>
    <w:rsid w:val="10F22B45"/>
    <w:rsid w:val="11BD3153"/>
    <w:rsid w:val="13954387"/>
    <w:rsid w:val="13F05A62"/>
    <w:rsid w:val="14353475"/>
    <w:rsid w:val="144E4536"/>
    <w:rsid w:val="14A01236"/>
    <w:rsid w:val="15567B46"/>
    <w:rsid w:val="15D91380"/>
    <w:rsid w:val="15F1161D"/>
    <w:rsid w:val="16223ECC"/>
    <w:rsid w:val="16414FFA"/>
    <w:rsid w:val="167C538B"/>
    <w:rsid w:val="169E79F7"/>
    <w:rsid w:val="16D2144F"/>
    <w:rsid w:val="1706734A"/>
    <w:rsid w:val="170A775C"/>
    <w:rsid w:val="17D15BAA"/>
    <w:rsid w:val="17F04282"/>
    <w:rsid w:val="19DFE1A0"/>
    <w:rsid w:val="1A240213"/>
    <w:rsid w:val="1B882A24"/>
    <w:rsid w:val="1C1442B7"/>
    <w:rsid w:val="1C183DA8"/>
    <w:rsid w:val="1CD04682"/>
    <w:rsid w:val="1DB418AE"/>
    <w:rsid w:val="1F3D3B25"/>
    <w:rsid w:val="1F525822"/>
    <w:rsid w:val="1F5D410B"/>
    <w:rsid w:val="1FB75686"/>
    <w:rsid w:val="1FBC5165"/>
    <w:rsid w:val="1FF3E97B"/>
    <w:rsid w:val="2000527E"/>
    <w:rsid w:val="20A7394C"/>
    <w:rsid w:val="21555156"/>
    <w:rsid w:val="22477195"/>
    <w:rsid w:val="22C407E5"/>
    <w:rsid w:val="23D9206E"/>
    <w:rsid w:val="241906BD"/>
    <w:rsid w:val="241A61E3"/>
    <w:rsid w:val="24AA57B9"/>
    <w:rsid w:val="24CD76F9"/>
    <w:rsid w:val="250824DF"/>
    <w:rsid w:val="251175E6"/>
    <w:rsid w:val="25652F32"/>
    <w:rsid w:val="25981AB5"/>
    <w:rsid w:val="25A4045A"/>
    <w:rsid w:val="25BC57A4"/>
    <w:rsid w:val="262F0AD0"/>
    <w:rsid w:val="26CD84CE"/>
    <w:rsid w:val="26D22DA5"/>
    <w:rsid w:val="26FF938D"/>
    <w:rsid w:val="27037402"/>
    <w:rsid w:val="271E248E"/>
    <w:rsid w:val="277EE284"/>
    <w:rsid w:val="27E72880"/>
    <w:rsid w:val="285443B9"/>
    <w:rsid w:val="286711DC"/>
    <w:rsid w:val="28DB7C4F"/>
    <w:rsid w:val="290D6316"/>
    <w:rsid w:val="295D3B43"/>
    <w:rsid w:val="29F23E8A"/>
    <w:rsid w:val="2A224043"/>
    <w:rsid w:val="2C385DA0"/>
    <w:rsid w:val="2C4464F3"/>
    <w:rsid w:val="2D8D5C78"/>
    <w:rsid w:val="2DD3975F"/>
    <w:rsid w:val="2E516CA5"/>
    <w:rsid w:val="2E807B15"/>
    <w:rsid w:val="2EFED9EA"/>
    <w:rsid w:val="2F2D14C0"/>
    <w:rsid w:val="2F7215C9"/>
    <w:rsid w:val="2FB534BE"/>
    <w:rsid w:val="2FEC4ED7"/>
    <w:rsid w:val="2FEF5FE4"/>
    <w:rsid w:val="30202DD3"/>
    <w:rsid w:val="3126266B"/>
    <w:rsid w:val="31BE28A4"/>
    <w:rsid w:val="31D73965"/>
    <w:rsid w:val="31EEFC05"/>
    <w:rsid w:val="32CE6B16"/>
    <w:rsid w:val="349F69BC"/>
    <w:rsid w:val="34E56399"/>
    <w:rsid w:val="359F0C3E"/>
    <w:rsid w:val="35FF6768"/>
    <w:rsid w:val="366F5EF5"/>
    <w:rsid w:val="36761658"/>
    <w:rsid w:val="368D6CE8"/>
    <w:rsid w:val="36BB5604"/>
    <w:rsid w:val="36E27034"/>
    <w:rsid w:val="375717D0"/>
    <w:rsid w:val="37B14A2D"/>
    <w:rsid w:val="37CF580A"/>
    <w:rsid w:val="37DB28AF"/>
    <w:rsid w:val="37EA43F2"/>
    <w:rsid w:val="37ED5C91"/>
    <w:rsid w:val="37F7AA95"/>
    <w:rsid w:val="38123949"/>
    <w:rsid w:val="38455ACD"/>
    <w:rsid w:val="393D67A4"/>
    <w:rsid w:val="397D1296"/>
    <w:rsid w:val="3A06303A"/>
    <w:rsid w:val="3A797CAF"/>
    <w:rsid w:val="3B2A2D58"/>
    <w:rsid w:val="3B4E2EEA"/>
    <w:rsid w:val="3B563B4D"/>
    <w:rsid w:val="3B781D15"/>
    <w:rsid w:val="3B8AF157"/>
    <w:rsid w:val="3CE17ADC"/>
    <w:rsid w:val="3CFD87AF"/>
    <w:rsid w:val="3D7B9ECC"/>
    <w:rsid w:val="3D8335A7"/>
    <w:rsid w:val="3D9B618F"/>
    <w:rsid w:val="3E5A1BA6"/>
    <w:rsid w:val="3EBB3303"/>
    <w:rsid w:val="3EFF2F4E"/>
    <w:rsid w:val="3F47037C"/>
    <w:rsid w:val="3F7C6AB2"/>
    <w:rsid w:val="3F80388E"/>
    <w:rsid w:val="3F8D17DF"/>
    <w:rsid w:val="3F9350A8"/>
    <w:rsid w:val="3FDFD816"/>
    <w:rsid w:val="3FED0074"/>
    <w:rsid w:val="3FF768AA"/>
    <w:rsid w:val="3FFEE9E1"/>
    <w:rsid w:val="40956EC5"/>
    <w:rsid w:val="41FB2144"/>
    <w:rsid w:val="424E37D0"/>
    <w:rsid w:val="42C6780A"/>
    <w:rsid w:val="43324E9F"/>
    <w:rsid w:val="43B6787E"/>
    <w:rsid w:val="43E73EDC"/>
    <w:rsid w:val="4426495C"/>
    <w:rsid w:val="446472DA"/>
    <w:rsid w:val="44BC7116"/>
    <w:rsid w:val="45A71B75"/>
    <w:rsid w:val="463D7DE3"/>
    <w:rsid w:val="46E82445"/>
    <w:rsid w:val="46F1158D"/>
    <w:rsid w:val="46F96400"/>
    <w:rsid w:val="471636A5"/>
    <w:rsid w:val="474E6020"/>
    <w:rsid w:val="49A168DB"/>
    <w:rsid w:val="4A314103"/>
    <w:rsid w:val="4A69389D"/>
    <w:rsid w:val="4ABE526B"/>
    <w:rsid w:val="4ADD3943"/>
    <w:rsid w:val="4BB723E6"/>
    <w:rsid w:val="4BBC3832"/>
    <w:rsid w:val="4C800A2A"/>
    <w:rsid w:val="4C8A7AFA"/>
    <w:rsid w:val="4E0062C6"/>
    <w:rsid w:val="4E593C28"/>
    <w:rsid w:val="4E6C395B"/>
    <w:rsid w:val="4F0E67C1"/>
    <w:rsid w:val="4F3E7FC5"/>
    <w:rsid w:val="4FAD3792"/>
    <w:rsid w:val="50597F0F"/>
    <w:rsid w:val="50A50C0A"/>
    <w:rsid w:val="50CA2BBB"/>
    <w:rsid w:val="50EF601D"/>
    <w:rsid w:val="51A52CE0"/>
    <w:rsid w:val="5247DD57"/>
    <w:rsid w:val="5268268C"/>
    <w:rsid w:val="536B4051"/>
    <w:rsid w:val="54D1276A"/>
    <w:rsid w:val="55164621"/>
    <w:rsid w:val="556E7FB9"/>
    <w:rsid w:val="558C48E3"/>
    <w:rsid w:val="56334D5F"/>
    <w:rsid w:val="56A33C92"/>
    <w:rsid w:val="57DD31D4"/>
    <w:rsid w:val="57FF2CDB"/>
    <w:rsid w:val="57FF7C17"/>
    <w:rsid w:val="58EF29CB"/>
    <w:rsid w:val="5967369D"/>
    <w:rsid w:val="59B3262C"/>
    <w:rsid w:val="59D16D68"/>
    <w:rsid w:val="5B1A473F"/>
    <w:rsid w:val="5B557525"/>
    <w:rsid w:val="5B70435F"/>
    <w:rsid w:val="5B8027F4"/>
    <w:rsid w:val="5BF84A80"/>
    <w:rsid w:val="5D580A43"/>
    <w:rsid w:val="5D9F2CDA"/>
    <w:rsid w:val="5DD72F7A"/>
    <w:rsid w:val="5DEF402C"/>
    <w:rsid w:val="5DFDF048"/>
    <w:rsid w:val="5E115985"/>
    <w:rsid w:val="5EB56C59"/>
    <w:rsid w:val="5F5D677A"/>
    <w:rsid w:val="5F9C5723"/>
    <w:rsid w:val="5F9DEAB7"/>
    <w:rsid w:val="5F9FD14D"/>
    <w:rsid w:val="5FDE2F10"/>
    <w:rsid w:val="5FFF548A"/>
    <w:rsid w:val="61A46B11"/>
    <w:rsid w:val="622D4D58"/>
    <w:rsid w:val="627B9F5D"/>
    <w:rsid w:val="62A74B0A"/>
    <w:rsid w:val="635527B8"/>
    <w:rsid w:val="64300B2F"/>
    <w:rsid w:val="646A4041"/>
    <w:rsid w:val="652A37D1"/>
    <w:rsid w:val="65404DA2"/>
    <w:rsid w:val="65554CF2"/>
    <w:rsid w:val="6695111E"/>
    <w:rsid w:val="66BE5249"/>
    <w:rsid w:val="67073DC9"/>
    <w:rsid w:val="67395F4D"/>
    <w:rsid w:val="67D16185"/>
    <w:rsid w:val="67FF041D"/>
    <w:rsid w:val="681D761D"/>
    <w:rsid w:val="68E84365"/>
    <w:rsid w:val="6A55309E"/>
    <w:rsid w:val="6A9260A0"/>
    <w:rsid w:val="6ABC136F"/>
    <w:rsid w:val="6BF8633B"/>
    <w:rsid w:val="6CC8224D"/>
    <w:rsid w:val="6CD504C6"/>
    <w:rsid w:val="6D033285"/>
    <w:rsid w:val="6D5B09CB"/>
    <w:rsid w:val="6E6371A6"/>
    <w:rsid w:val="6E7E63F6"/>
    <w:rsid w:val="6EAB7730"/>
    <w:rsid w:val="6EB20ABF"/>
    <w:rsid w:val="6EF70DAD"/>
    <w:rsid w:val="6F5558EE"/>
    <w:rsid w:val="6F7F971B"/>
    <w:rsid w:val="6FBEB3AC"/>
    <w:rsid w:val="6FEEF255"/>
    <w:rsid w:val="6FFA67E7"/>
    <w:rsid w:val="6FFE80F1"/>
    <w:rsid w:val="6FFF840A"/>
    <w:rsid w:val="700F6308"/>
    <w:rsid w:val="716752E8"/>
    <w:rsid w:val="71ED43FB"/>
    <w:rsid w:val="71FE53BA"/>
    <w:rsid w:val="725D51E5"/>
    <w:rsid w:val="734343DB"/>
    <w:rsid w:val="73F94FBE"/>
    <w:rsid w:val="748051BB"/>
    <w:rsid w:val="74C72DEA"/>
    <w:rsid w:val="74FF75BC"/>
    <w:rsid w:val="753A35BC"/>
    <w:rsid w:val="757A0E0D"/>
    <w:rsid w:val="75A849CA"/>
    <w:rsid w:val="75BDD2BB"/>
    <w:rsid w:val="75BF3308"/>
    <w:rsid w:val="75FEC582"/>
    <w:rsid w:val="76DF1184"/>
    <w:rsid w:val="77BD5D17"/>
    <w:rsid w:val="77E26449"/>
    <w:rsid w:val="77F54647"/>
    <w:rsid w:val="78160310"/>
    <w:rsid w:val="78801C2E"/>
    <w:rsid w:val="78FD502C"/>
    <w:rsid w:val="796FA665"/>
    <w:rsid w:val="79A731EA"/>
    <w:rsid w:val="79FF14A3"/>
    <w:rsid w:val="7A1DDBB4"/>
    <w:rsid w:val="7A5E5F9F"/>
    <w:rsid w:val="7A9FA12D"/>
    <w:rsid w:val="7ABD0F17"/>
    <w:rsid w:val="7AE04C06"/>
    <w:rsid w:val="7B575A5A"/>
    <w:rsid w:val="7B5DF14E"/>
    <w:rsid w:val="7B871525"/>
    <w:rsid w:val="7BF070CA"/>
    <w:rsid w:val="7BF66D9D"/>
    <w:rsid w:val="7BFBEE02"/>
    <w:rsid w:val="7BFD1C50"/>
    <w:rsid w:val="7C013085"/>
    <w:rsid w:val="7C907F65"/>
    <w:rsid w:val="7CB751DC"/>
    <w:rsid w:val="7CF77FE5"/>
    <w:rsid w:val="7D2F3C22"/>
    <w:rsid w:val="7D625DA6"/>
    <w:rsid w:val="7D762E9C"/>
    <w:rsid w:val="7D7B75E4"/>
    <w:rsid w:val="7D9F2B56"/>
    <w:rsid w:val="7DED40AB"/>
    <w:rsid w:val="7E7B0A21"/>
    <w:rsid w:val="7EB71AA1"/>
    <w:rsid w:val="7ECF3E32"/>
    <w:rsid w:val="7EEE7779"/>
    <w:rsid w:val="7EFDEBE0"/>
    <w:rsid w:val="7EFFF767"/>
    <w:rsid w:val="7F64C00B"/>
    <w:rsid w:val="7F6BF82B"/>
    <w:rsid w:val="7F6F52DB"/>
    <w:rsid w:val="7F769BDE"/>
    <w:rsid w:val="7F7F98FB"/>
    <w:rsid w:val="7F9B1072"/>
    <w:rsid w:val="7F9E55D2"/>
    <w:rsid w:val="7FB5F998"/>
    <w:rsid w:val="7FDDEA58"/>
    <w:rsid w:val="7FDFA7F7"/>
    <w:rsid w:val="7FEF2B99"/>
    <w:rsid w:val="7FEF302D"/>
    <w:rsid w:val="7FF34EA4"/>
    <w:rsid w:val="7FF57277"/>
    <w:rsid w:val="7FFFAECB"/>
    <w:rsid w:val="9D5FA7ED"/>
    <w:rsid w:val="9DAF5EB2"/>
    <w:rsid w:val="9FBEB321"/>
    <w:rsid w:val="9FFD1A62"/>
    <w:rsid w:val="9FFE9427"/>
    <w:rsid w:val="AAD8D3BE"/>
    <w:rsid w:val="ABE14725"/>
    <w:rsid w:val="ABFAB5B9"/>
    <w:rsid w:val="AF34FA1D"/>
    <w:rsid w:val="AF95CC01"/>
    <w:rsid w:val="B0FC547E"/>
    <w:rsid w:val="B37F20ED"/>
    <w:rsid w:val="B5EFB96B"/>
    <w:rsid w:val="B76D7E4F"/>
    <w:rsid w:val="BC7DF4A5"/>
    <w:rsid w:val="BD7FC0B6"/>
    <w:rsid w:val="BD9ACBC0"/>
    <w:rsid w:val="BDEDD6C4"/>
    <w:rsid w:val="BDFB08B5"/>
    <w:rsid w:val="BDFFD4C1"/>
    <w:rsid w:val="BE5CE407"/>
    <w:rsid w:val="BEDFA257"/>
    <w:rsid w:val="BF5FCF8D"/>
    <w:rsid w:val="BF77C14F"/>
    <w:rsid w:val="BF7E62A8"/>
    <w:rsid w:val="BFDD9910"/>
    <w:rsid w:val="BFF701D6"/>
    <w:rsid w:val="BFFF4168"/>
    <w:rsid w:val="C46D8154"/>
    <w:rsid w:val="CB79696A"/>
    <w:rsid w:val="CBBF4ED4"/>
    <w:rsid w:val="CBFF8514"/>
    <w:rsid w:val="CEEE07E1"/>
    <w:rsid w:val="CEFB5246"/>
    <w:rsid w:val="D1FDDFBE"/>
    <w:rsid w:val="D4B78AA7"/>
    <w:rsid w:val="D7EF8123"/>
    <w:rsid w:val="DAA01ECB"/>
    <w:rsid w:val="DAFF78E6"/>
    <w:rsid w:val="DBDB3A84"/>
    <w:rsid w:val="DBEB0E48"/>
    <w:rsid w:val="DEFB2DCB"/>
    <w:rsid w:val="DEFFA949"/>
    <w:rsid w:val="DF961F21"/>
    <w:rsid w:val="DF9CA9D7"/>
    <w:rsid w:val="DF9FEE5A"/>
    <w:rsid w:val="DFA30711"/>
    <w:rsid w:val="DFBDBF09"/>
    <w:rsid w:val="E23E0AA5"/>
    <w:rsid w:val="E4DA9A84"/>
    <w:rsid w:val="E5DE3E18"/>
    <w:rsid w:val="E6B3CC8C"/>
    <w:rsid w:val="E71F3C92"/>
    <w:rsid w:val="E76C92A7"/>
    <w:rsid w:val="E7BCF311"/>
    <w:rsid w:val="E7EF6DFF"/>
    <w:rsid w:val="EAFB81B1"/>
    <w:rsid w:val="EBF75C02"/>
    <w:rsid w:val="EC936A93"/>
    <w:rsid w:val="ED5D5593"/>
    <w:rsid w:val="EDD20F49"/>
    <w:rsid w:val="EF7D5CCD"/>
    <w:rsid w:val="EF7EAA0D"/>
    <w:rsid w:val="EFB51607"/>
    <w:rsid w:val="EFE758CB"/>
    <w:rsid w:val="EFF4256F"/>
    <w:rsid w:val="EFF728AC"/>
    <w:rsid w:val="EFF7BE66"/>
    <w:rsid w:val="F1ECC595"/>
    <w:rsid w:val="F3B7C60A"/>
    <w:rsid w:val="F3E5332B"/>
    <w:rsid w:val="F5BF3B12"/>
    <w:rsid w:val="F5FFCFDA"/>
    <w:rsid w:val="F66D7C59"/>
    <w:rsid w:val="F6FF2270"/>
    <w:rsid w:val="F757520D"/>
    <w:rsid w:val="F7BE3AC5"/>
    <w:rsid w:val="F7D147EB"/>
    <w:rsid w:val="F7DADD2A"/>
    <w:rsid w:val="F99F6469"/>
    <w:rsid w:val="FB9F17AE"/>
    <w:rsid w:val="FBBECC41"/>
    <w:rsid w:val="FBF50C7E"/>
    <w:rsid w:val="FC689784"/>
    <w:rsid w:val="FD57DA1B"/>
    <w:rsid w:val="FDCF3C54"/>
    <w:rsid w:val="FDDBC66E"/>
    <w:rsid w:val="FDEFEFA9"/>
    <w:rsid w:val="FDF5C7CF"/>
    <w:rsid w:val="FE184F72"/>
    <w:rsid w:val="FEBB2633"/>
    <w:rsid w:val="FEEC91E3"/>
    <w:rsid w:val="FEEEA701"/>
    <w:rsid w:val="FEEFDD34"/>
    <w:rsid w:val="FEFE319D"/>
    <w:rsid w:val="FEFFA96E"/>
    <w:rsid w:val="FEFFE6AD"/>
    <w:rsid w:val="FF3FE438"/>
    <w:rsid w:val="FF735FE0"/>
    <w:rsid w:val="FF73ED6F"/>
    <w:rsid w:val="FF7C1751"/>
    <w:rsid w:val="FF9A57AE"/>
    <w:rsid w:val="FFAF0B86"/>
    <w:rsid w:val="FFAF99CB"/>
    <w:rsid w:val="FFEE6543"/>
    <w:rsid w:val="FFEF16D4"/>
    <w:rsid w:val="FFEFC54D"/>
    <w:rsid w:val="FFF7FA36"/>
    <w:rsid w:val="FFFA8F31"/>
    <w:rsid w:val="FFFABA2F"/>
    <w:rsid w:val="FFFCA973"/>
    <w:rsid w:val="FFFD6883"/>
    <w:rsid w:val="FFFE5BC9"/>
    <w:rsid w:val="FFFEB162"/>
    <w:rsid w:val="FFFF7C18"/>
    <w:rsid w:val="FFFF8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eastAsia="黑体"/>
      <w:b/>
      <w:kern w:val="44"/>
      <w:sz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仿宋_GB2312"/>
      <w:b/>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b/>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Salutation"/>
    <w:basedOn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7">
    <w:name w:val="Body Text"/>
    <w:basedOn w:val="1"/>
    <w:unhideWhenUsed/>
    <w:qFormat/>
    <w:uiPriority w:val="99"/>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000000"/>
      <w:u w:val="none"/>
    </w:rPr>
  </w:style>
  <w:style w:type="character" w:styleId="17">
    <w:name w:val="Emphasis"/>
    <w:basedOn w:val="14"/>
    <w:qFormat/>
    <w:uiPriority w:val="0"/>
  </w:style>
  <w:style w:type="character" w:styleId="18">
    <w:name w:val="Hyperlink"/>
    <w:basedOn w:val="14"/>
    <w:qFormat/>
    <w:uiPriority w:val="0"/>
    <w:rPr>
      <w:color w:val="000000"/>
      <w:u w:val="none"/>
    </w:rPr>
  </w:style>
  <w:style w:type="paragraph" w:customStyle="1" w:styleId="19">
    <w:name w:val="List Paragraph"/>
    <w:basedOn w:val="1"/>
    <w:unhideWhenUsed/>
    <w:qFormat/>
    <w:uiPriority w:val="99"/>
    <w:pPr>
      <w:ind w:firstLine="420" w:firstLineChars="200"/>
    </w:pPr>
  </w:style>
  <w:style w:type="character" w:customStyle="1" w:styleId="20">
    <w:name w:val="标准文件_段 Char"/>
    <w:basedOn w:val="14"/>
    <w:link w:val="21"/>
    <w:qFormat/>
    <w:uiPriority w:val="0"/>
    <w:rPr>
      <w:rFonts w:hint="eastAsia" w:ascii="宋体" w:hAnsi="Times New Roman" w:eastAsia="宋体" w:cs="宋体"/>
      <w:sz w:val="21"/>
    </w:rPr>
  </w:style>
  <w:style w:type="paragraph" w:customStyle="1" w:styleId="21">
    <w:name w:val="标准文件_段"/>
    <w:basedOn w:val="1"/>
    <w:link w:val="20"/>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22">
    <w:name w:val="after"/>
    <w:basedOn w:val="14"/>
    <w:qFormat/>
    <w:uiPriority w:val="0"/>
    <w:rPr>
      <w:color w:val="2179D3"/>
      <w:shd w:val="clear" w:fill="2179D3"/>
    </w:rPr>
  </w:style>
  <w:style w:type="character" w:customStyle="1" w:styleId="23">
    <w:name w:val="after1"/>
    <w:basedOn w:val="14"/>
    <w:qFormat/>
    <w:uiPriority w:val="0"/>
    <w:rPr>
      <w:color w:val="2179D3"/>
      <w:shd w:val="clear" w:fill="2179D3"/>
    </w:rPr>
  </w:style>
  <w:style w:type="character" w:customStyle="1" w:styleId="24">
    <w:name w:val="zx-span4"/>
    <w:basedOn w:val="14"/>
    <w:qFormat/>
    <w:uiPriority w:val="0"/>
  </w:style>
  <w:style w:type="character" w:customStyle="1" w:styleId="25">
    <w:name w:val="hover73"/>
    <w:basedOn w:val="14"/>
    <w:qFormat/>
    <w:uiPriority w:val="0"/>
    <w:rPr>
      <w:color w:val="FFFFFF"/>
    </w:rPr>
  </w:style>
  <w:style w:type="character" w:customStyle="1" w:styleId="26">
    <w:name w:val="hover74"/>
    <w:basedOn w:val="14"/>
    <w:qFormat/>
    <w:uiPriority w:val="0"/>
    <w:rPr>
      <w:color w:val="FFFFFF"/>
      <w:shd w:val="clear" w:fill="00469B"/>
    </w:rPr>
  </w:style>
  <w:style w:type="character" w:customStyle="1" w:styleId="27">
    <w:name w:val="hover75"/>
    <w:basedOn w:val="14"/>
    <w:qFormat/>
    <w:uiPriority w:val="0"/>
    <w:rPr>
      <w:color w:val="FFFFFF"/>
    </w:rPr>
  </w:style>
  <w:style w:type="character" w:customStyle="1" w:styleId="28">
    <w:name w:val="zx-span1"/>
    <w:basedOn w:val="14"/>
    <w:qFormat/>
    <w:uiPriority w:val="0"/>
  </w:style>
  <w:style w:type="character" w:customStyle="1" w:styleId="29">
    <w:name w:val="zx-span11"/>
    <w:basedOn w:val="14"/>
    <w:qFormat/>
    <w:uiPriority w:val="0"/>
    <w:rPr>
      <w:color w:val="FFFFFF"/>
    </w:rPr>
  </w:style>
  <w:style w:type="character" w:customStyle="1" w:styleId="30">
    <w:name w:val="zx-span5"/>
    <w:basedOn w:val="14"/>
    <w:qFormat/>
    <w:uiPriority w:val="0"/>
  </w:style>
  <w:style w:type="character" w:customStyle="1" w:styleId="31">
    <w:name w:val="zx-span51"/>
    <w:basedOn w:val="14"/>
    <w:qFormat/>
    <w:uiPriority w:val="0"/>
    <w:rPr>
      <w:color w:val="FFFFFF"/>
    </w:rPr>
  </w:style>
  <w:style w:type="character" w:customStyle="1" w:styleId="32">
    <w:name w:val="zx-span2"/>
    <w:basedOn w:val="14"/>
    <w:qFormat/>
    <w:uiPriority w:val="0"/>
  </w:style>
  <w:style w:type="character" w:customStyle="1" w:styleId="33">
    <w:name w:val="zx-span21"/>
    <w:basedOn w:val="14"/>
    <w:qFormat/>
    <w:uiPriority w:val="0"/>
    <w:rPr>
      <w:color w:val="FFFFFF"/>
    </w:rPr>
  </w:style>
  <w:style w:type="character" w:customStyle="1" w:styleId="34">
    <w:name w:val="zx-span3"/>
    <w:basedOn w:val="14"/>
    <w:qFormat/>
    <w:uiPriority w:val="0"/>
  </w:style>
  <w:style w:type="character" w:customStyle="1" w:styleId="35">
    <w:name w:val="zx-span31"/>
    <w:basedOn w:val="14"/>
    <w:qFormat/>
    <w:uiPriority w:val="0"/>
    <w:rPr>
      <w:color w:val="FFFFFF"/>
    </w:rPr>
  </w:style>
  <w:style w:type="character" w:customStyle="1" w:styleId="36">
    <w:name w:val="zhankai-douyin"/>
    <w:basedOn w:val="14"/>
    <w:qFormat/>
    <w:uiPriority w:val="0"/>
  </w:style>
  <w:style w:type="character" w:customStyle="1" w:styleId="37">
    <w:name w:val="zhankai-weixin"/>
    <w:basedOn w:val="14"/>
    <w:qFormat/>
    <w:uiPriority w:val="0"/>
  </w:style>
  <w:style w:type="character" w:customStyle="1" w:styleId="38">
    <w:name w:val="zhankai-toutiao"/>
    <w:basedOn w:val="14"/>
    <w:qFormat/>
    <w:uiPriority w:val="0"/>
  </w:style>
  <w:style w:type="character" w:customStyle="1" w:styleId="39">
    <w:name w:val="zhankai-shiping"/>
    <w:basedOn w:val="14"/>
    <w:qFormat/>
    <w:uiPriority w:val="0"/>
  </w:style>
  <w:style w:type="character" w:customStyle="1" w:styleId="40">
    <w:name w:val="hover67"/>
    <w:basedOn w:val="14"/>
    <w:qFormat/>
    <w:uiPriority w:val="0"/>
    <w:rPr>
      <w:color w:val="FFFFFF"/>
    </w:rPr>
  </w:style>
  <w:style w:type="character" w:customStyle="1" w:styleId="41">
    <w:name w:val="hover68"/>
    <w:basedOn w:val="14"/>
    <w:qFormat/>
    <w:uiPriority w:val="0"/>
    <w:rPr>
      <w:color w:val="FFFFFF"/>
      <w:shd w:val="clear" w:fill="00469B"/>
    </w:rPr>
  </w:style>
  <w:style w:type="character" w:customStyle="1" w:styleId="42">
    <w:name w:val="hover69"/>
    <w:basedOn w:val="14"/>
    <w:qFormat/>
    <w:uiPriority w:val="0"/>
    <w:rPr>
      <w:color w:val="FFFFFF"/>
    </w:rPr>
  </w:style>
  <w:style w:type="character" w:customStyle="1" w:styleId="43">
    <w:name w:val="zx-span41"/>
    <w:basedOn w:val="14"/>
    <w:qFormat/>
    <w:uiPriority w:val="0"/>
    <w:rPr>
      <w:color w:val="FFFFFF"/>
    </w:rPr>
  </w:style>
  <w:style w:type="character" w:customStyle="1" w:styleId="44">
    <w:name w:val="fenxiang"/>
    <w:basedOn w:val="14"/>
    <w:qFormat/>
    <w:uiPriority w:val="0"/>
  </w:style>
  <w:style w:type="character" w:customStyle="1" w:styleId="45">
    <w:name w:val="font71"/>
    <w:basedOn w:val="14"/>
    <w:qFormat/>
    <w:uiPriority w:val="0"/>
    <w:rPr>
      <w:rFonts w:hint="eastAsia" w:ascii="宋体" w:hAnsi="宋体" w:eastAsia="宋体" w:cs="宋体"/>
      <w:color w:val="000000"/>
      <w:sz w:val="21"/>
      <w:szCs w:val="21"/>
      <w:u w:val="none"/>
    </w:rPr>
  </w:style>
  <w:style w:type="character" w:customStyle="1" w:styleId="46">
    <w:name w:val="font81"/>
    <w:basedOn w:val="14"/>
    <w:qFormat/>
    <w:uiPriority w:val="0"/>
    <w:rPr>
      <w:rFonts w:ascii="MS Gothic" w:hAnsi="MS Gothic" w:eastAsia="MS Gothic" w:cs="MS Gothic"/>
      <w:color w:val="000000"/>
      <w:sz w:val="21"/>
      <w:szCs w:val="21"/>
      <w:u w:val="none"/>
    </w:rPr>
  </w:style>
  <w:style w:type="paragraph" w:customStyle="1" w:styleId="47">
    <w:name w:val="标准_参考文献条目"/>
    <w:basedOn w:val="48"/>
    <w:qFormat/>
    <w:uiPriority w:val="0"/>
    <w:pPr>
      <w:numPr>
        <w:ilvl w:val="0"/>
        <w:numId w:val="1"/>
      </w:numPr>
      <w:ind w:left="824" w:leftChars="200"/>
    </w:pPr>
    <w:rPr>
      <w:lang w:eastAsia="zh-CN"/>
    </w:rPr>
  </w:style>
  <w:style w:type="paragraph" w:customStyle="1" w:styleId="48">
    <w:name w:val="标准_段"/>
    <w:qFormat/>
    <w:uiPriority w:val="0"/>
    <w:pPr>
      <w:ind w:firstLine="420"/>
      <w:jc w:val="both"/>
    </w:pPr>
    <w:rPr>
      <w:rFonts w:ascii="宋体" w:hAnsi="Times New Roman" w:eastAsia="宋体" w:cstheme="minorBidi"/>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3904</Words>
  <Characters>4096</Characters>
  <Lines>0</Lines>
  <Paragraphs>0</Paragraphs>
  <TotalTime>6</TotalTime>
  <ScaleCrop>false</ScaleCrop>
  <LinksUpToDate>false</LinksUpToDate>
  <CharactersWithSpaces>4172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2025-08-02T17:53:00Z</dcterms:created>
  <dc:creator>娴娴</dc:creator>
  <cp:lastModifiedBy>司法厅机要员</cp:lastModifiedBy>
  <cp:lastPrinted>2025-10-01T09:54:00Z</cp:lastPrinted>
  <dcterms:modified xsi:type="dcterms:W3CDTF">2025-10-08T07:30:28Z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F4B4EC1A185041E682DBC6C204118FA1_13</vt:lpwstr>
  </property>
  <property fmtid="{D5CDD505-2E9C-101B-9397-08002B2CF9AE}" pid="4" name="KSOTemplateDocerSaveRecord">
    <vt:lpwstr>eyJoZGlkIjoiMmVlYmYwODlmYjYxZWUwODJiNzU4ZDU4NDBiMWU2NDEiLCJ1c2VySWQiOiI5MzI0MzE5OTgifQ==</vt:lpwstr>
  </property>
</Properties>
</file>