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404352">
      <w:pPr>
        <w:spacing w:line="560" w:lineRule="exact"/>
        <w:jc w:val="center"/>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《杂交稻制种气象服务规范》海南省地方标准编制说明</w:t>
      </w:r>
    </w:p>
    <w:p w14:paraId="20636234">
      <w:pPr>
        <w:pStyle w:val="6"/>
        <w:spacing w:line="560" w:lineRule="exact"/>
        <w:ind w:firstLine="645"/>
        <w:jc w:val="center"/>
        <w:rPr>
          <w:rFonts w:hint="eastAsia" w:ascii="楷体" w:hAnsi="楷体" w:eastAsia="楷体" w:cs="楷体"/>
          <w:bCs/>
          <w:sz w:val="32"/>
          <w:szCs w:val="32"/>
        </w:rPr>
      </w:pPr>
    </w:p>
    <w:p w14:paraId="1FBB2E53">
      <w:pPr>
        <w:pStyle w:val="6"/>
        <w:spacing w:line="560" w:lineRule="exact"/>
        <w:ind w:firstLine="645"/>
        <w:rPr>
          <w:rFonts w:hint="eastAsia" w:ascii="黑体" w:hAnsi="黑体" w:eastAsia="黑体" w:cs="黑体"/>
          <w:sz w:val="28"/>
          <w:szCs w:val="28"/>
        </w:rPr>
      </w:pPr>
      <w:r>
        <w:rPr>
          <w:rFonts w:hint="eastAsia" w:ascii="黑体" w:hAnsi="黑体" w:eastAsia="黑体" w:cs="黑体"/>
          <w:sz w:val="28"/>
          <w:szCs w:val="28"/>
        </w:rPr>
        <w:t>一、工作简况</w:t>
      </w:r>
    </w:p>
    <w:p w14:paraId="6AECD9ED">
      <w:pPr>
        <w:pStyle w:val="2"/>
        <w:spacing w:line="360" w:lineRule="auto"/>
        <w:ind w:firstLine="424" w:firstLineChars="176"/>
        <w:rPr>
          <w:rFonts w:hint="default" w:ascii="Times New Roman" w:hAnsi="Times New Roman" w:eastAsia="宋体" w:cs="Times New Roman"/>
          <w:b/>
          <w:bCs/>
          <w:sz w:val="24"/>
          <w:szCs w:val="32"/>
        </w:rPr>
      </w:pPr>
      <w:r>
        <w:rPr>
          <w:rFonts w:ascii="Times New Roman" w:hAnsi="Times New Roman" w:eastAsia="宋体" w:cs="Times New Roman"/>
          <w:b/>
          <w:bCs/>
          <w:sz w:val="24"/>
          <w:szCs w:val="32"/>
        </w:rPr>
        <w:t>（一）标准名称：杂交稻制种气象服务规范</w:t>
      </w:r>
    </w:p>
    <w:p w14:paraId="1B7146A5">
      <w:pPr>
        <w:pStyle w:val="2"/>
        <w:spacing w:line="360" w:lineRule="auto"/>
        <w:ind w:firstLine="424" w:firstLineChars="176"/>
        <w:rPr>
          <w:rFonts w:hint="default" w:ascii="Times New Roman" w:hAnsi="Times New Roman" w:eastAsia="宋体" w:cs="Times New Roman"/>
          <w:b/>
          <w:bCs/>
          <w:sz w:val="24"/>
          <w:szCs w:val="32"/>
        </w:rPr>
      </w:pPr>
      <w:r>
        <w:rPr>
          <w:rFonts w:ascii="Times New Roman" w:hAnsi="Times New Roman" w:eastAsia="宋体" w:cs="Times New Roman"/>
          <w:b/>
          <w:bCs/>
          <w:sz w:val="24"/>
          <w:szCs w:val="32"/>
        </w:rPr>
        <w:t>（二）立项情况：任务来源于《海南省市场监督管理局关于下达海南省2025年第一批地方标准制修订项目计划的通知》（琼市监函〔2025〕345号），项目计划号：2025</w:t>
      </w:r>
      <w:r>
        <w:rPr>
          <w:rFonts w:hint="eastAsia" w:ascii="Times New Roman" w:hAnsi="Times New Roman" w:eastAsia="宋体" w:cs="Times New Roman"/>
          <w:b/>
          <w:bCs/>
          <w:sz w:val="24"/>
          <w:szCs w:val="32"/>
          <w:lang w:eastAsia="zh-CN"/>
        </w:rPr>
        <w:t>—</w:t>
      </w:r>
      <w:r>
        <w:rPr>
          <w:rFonts w:ascii="Times New Roman" w:hAnsi="Times New Roman" w:eastAsia="宋体" w:cs="Times New Roman"/>
          <w:b/>
          <w:bCs/>
          <w:sz w:val="24"/>
          <w:szCs w:val="32"/>
        </w:rPr>
        <w:t>Z038</w:t>
      </w:r>
    </w:p>
    <w:p w14:paraId="63AFF0FF">
      <w:pPr>
        <w:pStyle w:val="2"/>
        <w:spacing w:line="360" w:lineRule="auto"/>
        <w:ind w:firstLine="424" w:firstLineChars="176"/>
        <w:rPr>
          <w:rFonts w:hint="default" w:ascii="Times New Roman" w:hAnsi="Times New Roman" w:eastAsia="宋体" w:cs="Times New Roman"/>
          <w:b/>
          <w:bCs/>
          <w:sz w:val="24"/>
          <w:szCs w:val="32"/>
        </w:rPr>
      </w:pPr>
      <w:r>
        <w:rPr>
          <w:rFonts w:ascii="Times New Roman" w:hAnsi="Times New Roman" w:eastAsia="宋体" w:cs="Times New Roman"/>
          <w:b/>
          <w:bCs/>
          <w:sz w:val="24"/>
          <w:szCs w:val="32"/>
        </w:rPr>
        <w:t>（三）提出、归口单位：海南省气象局</w:t>
      </w:r>
    </w:p>
    <w:p w14:paraId="6FBD444B">
      <w:pPr>
        <w:pStyle w:val="2"/>
        <w:spacing w:line="360" w:lineRule="auto"/>
        <w:ind w:firstLine="424" w:firstLineChars="176"/>
        <w:rPr>
          <w:rFonts w:hint="default" w:ascii="Times New Roman" w:hAnsi="Times New Roman" w:eastAsia="宋体" w:cs="Times New Roman"/>
          <w:b/>
          <w:bCs/>
          <w:sz w:val="24"/>
          <w:szCs w:val="32"/>
        </w:rPr>
      </w:pPr>
      <w:r>
        <w:rPr>
          <w:rFonts w:ascii="Times New Roman" w:hAnsi="Times New Roman" w:eastAsia="宋体" w:cs="Times New Roman"/>
          <w:b/>
          <w:bCs/>
          <w:sz w:val="24"/>
          <w:szCs w:val="32"/>
        </w:rPr>
        <w:t>（四）单位地址：海南省海口市美兰区海府路60号</w:t>
      </w:r>
    </w:p>
    <w:p w14:paraId="4AF1F365">
      <w:pPr>
        <w:pStyle w:val="2"/>
        <w:spacing w:line="360" w:lineRule="auto"/>
        <w:ind w:firstLine="424" w:firstLineChars="176"/>
        <w:rPr>
          <w:rFonts w:hint="default" w:ascii="Times New Roman" w:hAnsi="Times New Roman" w:eastAsia="宋体" w:cs="Times New Roman"/>
          <w:b/>
          <w:bCs/>
          <w:sz w:val="24"/>
          <w:szCs w:val="32"/>
        </w:rPr>
      </w:pPr>
      <w:r>
        <w:rPr>
          <w:rFonts w:ascii="Times New Roman" w:hAnsi="Times New Roman" w:eastAsia="宋体" w:cs="Times New Roman"/>
          <w:b/>
          <w:bCs/>
          <w:sz w:val="24"/>
          <w:szCs w:val="32"/>
        </w:rPr>
        <w:t>（五）起草单位：海南省气候中心、三亚市气象局</w:t>
      </w:r>
    </w:p>
    <w:p w14:paraId="3F135729">
      <w:pPr>
        <w:pStyle w:val="2"/>
        <w:spacing w:line="360" w:lineRule="auto"/>
        <w:ind w:firstLine="424" w:firstLineChars="176"/>
        <w:rPr>
          <w:rFonts w:ascii="仿宋_GB2312" w:hAnsi="仿宋_GB2312" w:eastAsia="楷体" w:cs="仿宋_GB2312"/>
          <w:szCs w:val="32"/>
        </w:rPr>
      </w:pPr>
      <w:r>
        <w:rPr>
          <w:rFonts w:ascii="Times New Roman" w:hAnsi="Times New Roman" w:eastAsia="宋体" w:cs="Times New Roman"/>
          <w:b/>
          <w:bCs/>
          <w:sz w:val="24"/>
          <w:szCs w:val="32"/>
        </w:rPr>
        <w:t>（六）起草人：陈小敏、白蕤、邹海平、吕润、吴慧、黄海智、孙丹丹、李隆安</w:t>
      </w:r>
    </w:p>
    <w:p w14:paraId="6403A831">
      <w:pPr>
        <w:pStyle w:val="5"/>
        <w:spacing w:before="196" w:line="221" w:lineRule="auto"/>
        <w:jc w:val="center"/>
        <w:rPr>
          <w:rFonts w:hint="eastAsia"/>
          <w:sz w:val="24"/>
          <w:szCs w:val="24"/>
          <w:lang w:eastAsia="zh-CN"/>
        </w:rPr>
      </w:pPr>
      <w:r>
        <w:rPr>
          <w:rFonts w:hint="eastAsia"/>
          <w:spacing w:val="-4"/>
          <w:sz w:val="24"/>
          <w:szCs w:val="24"/>
          <w:lang w:eastAsia="zh-CN"/>
        </w:rPr>
        <w:t>表1标准</w:t>
      </w:r>
      <w:r>
        <w:rPr>
          <w:spacing w:val="-4"/>
          <w:sz w:val="24"/>
          <w:szCs w:val="24"/>
          <w:lang w:eastAsia="zh-CN"/>
        </w:rPr>
        <w:t>起草人</w:t>
      </w:r>
      <w:r>
        <w:rPr>
          <w:rFonts w:hint="eastAsia"/>
          <w:spacing w:val="-4"/>
          <w:sz w:val="24"/>
          <w:szCs w:val="24"/>
          <w:lang w:eastAsia="zh-CN"/>
        </w:rPr>
        <w:t>及任务分工</w:t>
      </w:r>
    </w:p>
    <w:p w14:paraId="7B585A01">
      <w:pPr>
        <w:spacing w:line="148" w:lineRule="exact"/>
      </w:pPr>
    </w:p>
    <w:tbl>
      <w:tblPr>
        <w:tblStyle w:val="14"/>
        <w:tblW w:w="927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31"/>
        <w:gridCol w:w="777"/>
        <w:gridCol w:w="1991"/>
        <w:gridCol w:w="851"/>
        <w:gridCol w:w="850"/>
        <w:gridCol w:w="2971"/>
        <w:gridCol w:w="1208"/>
      </w:tblGrid>
      <w:tr w14:paraId="6D66FD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jc w:val="center"/>
        </w:trPr>
        <w:tc>
          <w:tcPr>
            <w:tcW w:w="631" w:type="dxa"/>
          </w:tcPr>
          <w:p w14:paraId="0781E263">
            <w:pPr>
              <w:pStyle w:val="13"/>
              <w:spacing w:before="111" w:line="221" w:lineRule="auto"/>
              <w:ind w:left="138"/>
              <w:jc w:val="center"/>
              <w:rPr>
                <w:rFonts w:hint="eastAsia"/>
                <w:b/>
                <w:sz w:val="21"/>
                <w:szCs w:val="21"/>
              </w:rPr>
            </w:pPr>
            <w:r>
              <w:rPr>
                <w:b/>
                <w:spacing w:val="-2"/>
                <w:sz w:val="21"/>
                <w:szCs w:val="21"/>
              </w:rPr>
              <w:t>序号</w:t>
            </w:r>
          </w:p>
        </w:tc>
        <w:tc>
          <w:tcPr>
            <w:tcW w:w="777" w:type="dxa"/>
          </w:tcPr>
          <w:p w14:paraId="1CD6938F">
            <w:pPr>
              <w:pStyle w:val="13"/>
              <w:spacing w:before="111" w:line="220" w:lineRule="auto"/>
              <w:jc w:val="center"/>
              <w:rPr>
                <w:rFonts w:hint="eastAsia"/>
                <w:b/>
                <w:sz w:val="21"/>
                <w:szCs w:val="21"/>
              </w:rPr>
            </w:pPr>
            <w:r>
              <w:rPr>
                <w:b/>
                <w:spacing w:val="-2"/>
                <w:sz w:val="21"/>
                <w:szCs w:val="21"/>
              </w:rPr>
              <w:t>姓名</w:t>
            </w:r>
          </w:p>
        </w:tc>
        <w:tc>
          <w:tcPr>
            <w:tcW w:w="1991" w:type="dxa"/>
          </w:tcPr>
          <w:p w14:paraId="6EE79323">
            <w:pPr>
              <w:pStyle w:val="13"/>
              <w:spacing w:before="111" w:line="220" w:lineRule="auto"/>
              <w:jc w:val="center"/>
              <w:rPr>
                <w:rFonts w:hint="eastAsia"/>
                <w:b/>
                <w:sz w:val="21"/>
                <w:szCs w:val="21"/>
              </w:rPr>
            </w:pPr>
            <w:r>
              <w:rPr>
                <w:b/>
                <w:spacing w:val="-3"/>
                <w:sz w:val="21"/>
                <w:szCs w:val="21"/>
              </w:rPr>
              <w:t>单位</w:t>
            </w:r>
          </w:p>
        </w:tc>
        <w:tc>
          <w:tcPr>
            <w:tcW w:w="851" w:type="dxa"/>
          </w:tcPr>
          <w:p w14:paraId="45049CC7">
            <w:pPr>
              <w:pStyle w:val="13"/>
              <w:spacing w:before="111" w:line="220" w:lineRule="auto"/>
              <w:jc w:val="center"/>
              <w:rPr>
                <w:rFonts w:hint="eastAsia"/>
                <w:b/>
                <w:sz w:val="21"/>
                <w:szCs w:val="21"/>
              </w:rPr>
            </w:pPr>
            <w:r>
              <w:rPr>
                <w:b/>
                <w:spacing w:val="-2"/>
                <w:sz w:val="21"/>
                <w:szCs w:val="21"/>
              </w:rPr>
              <w:t>职务</w:t>
            </w:r>
          </w:p>
        </w:tc>
        <w:tc>
          <w:tcPr>
            <w:tcW w:w="850" w:type="dxa"/>
          </w:tcPr>
          <w:p w14:paraId="5CFF49E5">
            <w:pPr>
              <w:pStyle w:val="13"/>
              <w:spacing w:before="111" w:line="222" w:lineRule="auto"/>
              <w:jc w:val="center"/>
              <w:rPr>
                <w:rFonts w:hint="eastAsia"/>
                <w:b/>
                <w:sz w:val="21"/>
                <w:szCs w:val="21"/>
              </w:rPr>
            </w:pPr>
            <w:r>
              <w:rPr>
                <w:b/>
                <w:spacing w:val="-2"/>
                <w:sz w:val="21"/>
                <w:szCs w:val="21"/>
              </w:rPr>
              <w:t>职称</w:t>
            </w:r>
          </w:p>
        </w:tc>
        <w:tc>
          <w:tcPr>
            <w:tcW w:w="2971" w:type="dxa"/>
          </w:tcPr>
          <w:p w14:paraId="48C2BA98">
            <w:pPr>
              <w:pStyle w:val="13"/>
              <w:spacing w:before="111" w:line="220" w:lineRule="auto"/>
              <w:ind w:left="284"/>
              <w:jc w:val="center"/>
              <w:rPr>
                <w:rFonts w:hint="eastAsia"/>
                <w:b/>
                <w:sz w:val="21"/>
                <w:szCs w:val="21"/>
              </w:rPr>
            </w:pPr>
            <w:r>
              <w:rPr>
                <w:b/>
                <w:spacing w:val="-2"/>
                <w:sz w:val="21"/>
                <w:szCs w:val="21"/>
              </w:rPr>
              <w:t>任务分工</w:t>
            </w:r>
          </w:p>
        </w:tc>
        <w:tc>
          <w:tcPr>
            <w:tcW w:w="1208" w:type="dxa"/>
          </w:tcPr>
          <w:p w14:paraId="717D4257">
            <w:pPr>
              <w:pStyle w:val="13"/>
              <w:spacing w:before="111" w:line="221" w:lineRule="auto"/>
              <w:ind w:left="141"/>
              <w:jc w:val="center"/>
              <w:rPr>
                <w:rFonts w:hint="eastAsia"/>
                <w:b/>
                <w:sz w:val="21"/>
                <w:szCs w:val="21"/>
              </w:rPr>
            </w:pPr>
            <w:r>
              <w:rPr>
                <w:b/>
                <w:spacing w:val="-2"/>
                <w:sz w:val="21"/>
                <w:szCs w:val="21"/>
              </w:rPr>
              <w:t>联系方式</w:t>
            </w:r>
          </w:p>
        </w:tc>
      </w:tr>
      <w:tr w14:paraId="66D135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vAlign w:val="center"/>
          </w:tcPr>
          <w:p w14:paraId="23211880">
            <w:pPr>
              <w:jc w:val="center"/>
              <w:rPr>
                <w:rFonts w:hint="eastAsia" w:ascii="宋体" w:hAnsi="宋体" w:cs="宋体"/>
                <w:szCs w:val="21"/>
              </w:rPr>
            </w:pPr>
            <w:r>
              <w:rPr>
                <w:rFonts w:hint="eastAsia" w:ascii="宋体" w:hAnsi="宋体" w:cs="宋体"/>
                <w:szCs w:val="21"/>
              </w:rPr>
              <w:t>1</w:t>
            </w:r>
          </w:p>
        </w:tc>
        <w:tc>
          <w:tcPr>
            <w:tcW w:w="777" w:type="dxa"/>
            <w:vAlign w:val="center"/>
          </w:tcPr>
          <w:p w14:paraId="47B59C13">
            <w:pPr>
              <w:jc w:val="center"/>
              <w:rPr>
                <w:rFonts w:hint="eastAsia" w:ascii="宋体" w:hAnsi="宋体" w:cs="宋体"/>
                <w:szCs w:val="21"/>
              </w:rPr>
            </w:pPr>
            <w:r>
              <w:rPr>
                <w:rFonts w:hint="eastAsia" w:ascii="宋体" w:hAnsi="宋体" w:cs="宋体"/>
                <w:szCs w:val="21"/>
              </w:rPr>
              <w:t>陈小敏</w:t>
            </w:r>
          </w:p>
        </w:tc>
        <w:tc>
          <w:tcPr>
            <w:tcW w:w="1991" w:type="dxa"/>
            <w:vAlign w:val="center"/>
          </w:tcPr>
          <w:p w14:paraId="1D3159E0">
            <w:pPr>
              <w:jc w:val="center"/>
              <w:rPr>
                <w:rFonts w:hint="eastAsia" w:ascii="宋体" w:hAnsi="宋体" w:cs="宋体"/>
                <w:szCs w:val="21"/>
              </w:rPr>
            </w:pPr>
            <w:r>
              <w:rPr>
                <w:rFonts w:hint="eastAsia" w:ascii="宋体" w:hAnsi="宋体" w:cs="宋体"/>
                <w:szCs w:val="21"/>
              </w:rPr>
              <w:t>海南省气候中心</w:t>
            </w:r>
          </w:p>
        </w:tc>
        <w:tc>
          <w:tcPr>
            <w:tcW w:w="851" w:type="dxa"/>
            <w:vAlign w:val="center"/>
          </w:tcPr>
          <w:p w14:paraId="0951991B">
            <w:pPr>
              <w:jc w:val="center"/>
              <w:rPr>
                <w:rFonts w:hint="eastAsia" w:ascii="宋体" w:hAnsi="宋体" w:cs="宋体"/>
                <w:szCs w:val="21"/>
              </w:rPr>
            </w:pPr>
            <w:r>
              <w:rPr>
                <w:rFonts w:hint="eastAsia" w:ascii="宋体" w:hAnsi="宋体" w:cs="宋体"/>
                <w:szCs w:val="21"/>
              </w:rPr>
              <w:t>副主任</w:t>
            </w:r>
          </w:p>
        </w:tc>
        <w:tc>
          <w:tcPr>
            <w:tcW w:w="850" w:type="dxa"/>
            <w:vAlign w:val="center"/>
          </w:tcPr>
          <w:p w14:paraId="1A6B532A">
            <w:pPr>
              <w:jc w:val="center"/>
              <w:rPr>
                <w:rFonts w:hint="eastAsia" w:ascii="宋体" w:hAnsi="宋体" w:cs="宋体"/>
                <w:szCs w:val="21"/>
              </w:rPr>
            </w:pPr>
            <w:r>
              <w:rPr>
                <w:rFonts w:hint="eastAsia" w:ascii="宋体" w:hAnsi="宋体" w:cs="宋体"/>
                <w:szCs w:val="21"/>
              </w:rPr>
              <w:t>正高级</w:t>
            </w:r>
          </w:p>
        </w:tc>
        <w:tc>
          <w:tcPr>
            <w:tcW w:w="2971" w:type="dxa"/>
            <w:vAlign w:val="center"/>
          </w:tcPr>
          <w:p w14:paraId="22622822">
            <w:pPr>
              <w:jc w:val="left"/>
              <w:rPr>
                <w:rFonts w:hint="eastAsia" w:ascii="宋体" w:hAnsi="宋体" w:cs="宋体"/>
                <w:szCs w:val="21"/>
              </w:rPr>
            </w:pPr>
            <w:r>
              <w:rPr>
                <w:rFonts w:hint="eastAsia" w:ascii="宋体" w:hAnsi="宋体" w:cs="宋体"/>
                <w:color w:val="000000"/>
                <w:kern w:val="0"/>
                <w:szCs w:val="21"/>
              </w:rPr>
              <w:t>主要起草人，负责项目书的编写和申报，规范的策划、起草和技术把关。</w:t>
            </w:r>
          </w:p>
        </w:tc>
        <w:tc>
          <w:tcPr>
            <w:tcW w:w="1208" w:type="dxa"/>
            <w:vAlign w:val="center"/>
          </w:tcPr>
          <w:p w14:paraId="2AAA6AD5">
            <w:pPr>
              <w:jc w:val="center"/>
              <w:rPr>
                <w:rFonts w:hint="eastAsia" w:ascii="宋体" w:hAnsi="宋体" w:cs="宋体"/>
                <w:szCs w:val="21"/>
              </w:rPr>
            </w:pPr>
            <w:r>
              <w:rPr>
                <w:rFonts w:hint="eastAsia" w:ascii="宋体" w:hAnsi="宋体" w:cs="宋体"/>
                <w:szCs w:val="21"/>
              </w:rPr>
              <w:t>1</w:t>
            </w:r>
            <w:r>
              <w:rPr>
                <w:rFonts w:ascii="宋体" w:hAnsi="宋体" w:cs="宋体"/>
                <w:szCs w:val="21"/>
              </w:rPr>
              <w:t>5008979197</w:t>
            </w:r>
          </w:p>
        </w:tc>
      </w:tr>
      <w:tr w14:paraId="45A39F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vAlign w:val="center"/>
          </w:tcPr>
          <w:p w14:paraId="0310DEC4">
            <w:pPr>
              <w:jc w:val="center"/>
              <w:rPr>
                <w:rFonts w:hint="eastAsia" w:ascii="宋体" w:hAnsi="宋体" w:cs="宋体"/>
                <w:szCs w:val="21"/>
              </w:rPr>
            </w:pPr>
            <w:r>
              <w:rPr>
                <w:rFonts w:hint="eastAsia" w:ascii="宋体" w:hAnsi="宋体" w:cs="宋体"/>
                <w:szCs w:val="21"/>
              </w:rPr>
              <w:t>2</w:t>
            </w:r>
          </w:p>
        </w:tc>
        <w:tc>
          <w:tcPr>
            <w:tcW w:w="777" w:type="dxa"/>
            <w:vAlign w:val="center"/>
          </w:tcPr>
          <w:p w14:paraId="393EACFE">
            <w:pPr>
              <w:jc w:val="center"/>
              <w:rPr>
                <w:rFonts w:hint="eastAsia" w:ascii="宋体" w:hAnsi="宋体" w:cs="宋体"/>
                <w:szCs w:val="21"/>
              </w:rPr>
            </w:pPr>
            <w:r>
              <w:rPr>
                <w:rFonts w:hint="eastAsia" w:ascii="宋体" w:hAnsi="宋体" w:cs="宋体"/>
                <w:szCs w:val="21"/>
              </w:rPr>
              <w:t>白 蕤</w:t>
            </w:r>
          </w:p>
        </w:tc>
        <w:tc>
          <w:tcPr>
            <w:tcW w:w="1991" w:type="dxa"/>
            <w:vAlign w:val="center"/>
          </w:tcPr>
          <w:p w14:paraId="347F5110">
            <w:pPr>
              <w:jc w:val="center"/>
              <w:rPr>
                <w:rFonts w:hint="eastAsia" w:ascii="宋体" w:hAnsi="宋体" w:cs="宋体"/>
                <w:szCs w:val="21"/>
              </w:rPr>
            </w:pPr>
            <w:r>
              <w:rPr>
                <w:rFonts w:hint="eastAsia" w:ascii="宋体" w:hAnsi="宋体" w:cs="宋体"/>
                <w:szCs w:val="21"/>
              </w:rPr>
              <w:t>海南省气候中心</w:t>
            </w:r>
          </w:p>
        </w:tc>
        <w:tc>
          <w:tcPr>
            <w:tcW w:w="851" w:type="dxa"/>
            <w:vAlign w:val="center"/>
          </w:tcPr>
          <w:p w14:paraId="1355938E">
            <w:pPr>
              <w:jc w:val="center"/>
              <w:rPr>
                <w:rFonts w:hint="eastAsia" w:ascii="宋体" w:hAnsi="宋体" w:cs="宋体"/>
                <w:szCs w:val="21"/>
              </w:rPr>
            </w:pPr>
            <w:r>
              <w:rPr>
                <w:rFonts w:ascii="宋体" w:hAnsi="宋体" w:cs="宋体"/>
                <w:szCs w:val="21"/>
              </w:rPr>
              <w:t>副科长</w:t>
            </w:r>
          </w:p>
        </w:tc>
        <w:tc>
          <w:tcPr>
            <w:tcW w:w="850" w:type="dxa"/>
            <w:vAlign w:val="center"/>
          </w:tcPr>
          <w:p w14:paraId="550A5FAA">
            <w:pPr>
              <w:jc w:val="center"/>
              <w:rPr>
                <w:rFonts w:hint="eastAsia" w:ascii="宋体" w:hAnsi="宋体" w:cs="宋体"/>
                <w:szCs w:val="21"/>
              </w:rPr>
            </w:pPr>
            <w:r>
              <w:rPr>
                <w:rFonts w:hint="eastAsia" w:ascii="宋体" w:hAnsi="宋体" w:cs="宋体"/>
                <w:szCs w:val="21"/>
              </w:rPr>
              <w:t>高工</w:t>
            </w:r>
          </w:p>
        </w:tc>
        <w:tc>
          <w:tcPr>
            <w:tcW w:w="2971" w:type="dxa"/>
            <w:vAlign w:val="center"/>
          </w:tcPr>
          <w:p w14:paraId="0A04D5A0">
            <w:pPr>
              <w:jc w:val="left"/>
              <w:rPr>
                <w:rFonts w:hint="eastAsia" w:ascii="宋体" w:hAnsi="宋体" w:cs="宋体"/>
                <w:kern w:val="0"/>
                <w:szCs w:val="21"/>
              </w:rPr>
            </w:pPr>
            <w:r>
              <w:rPr>
                <w:rFonts w:hint="eastAsia" w:ascii="宋体" w:hAnsi="宋体" w:cs="宋体"/>
                <w:color w:val="000000"/>
                <w:kern w:val="0"/>
                <w:szCs w:val="21"/>
              </w:rPr>
              <w:t>负责制种基地调研、编制说明的制定。</w:t>
            </w:r>
          </w:p>
        </w:tc>
        <w:tc>
          <w:tcPr>
            <w:tcW w:w="1208" w:type="dxa"/>
            <w:vAlign w:val="center"/>
          </w:tcPr>
          <w:p w14:paraId="76841EEF">
            <w:pPr>
              <w:jc w:val="center"/>
              <w:rPr>
                <w:rFonts w:hint="eastAsia" w:ascii="宋体" w:hAnsi="宋体" w:cs="宋体"/>
                <w:szCs w:val="21"/>
              </w:rPr>
            </w:pPr>
            <w:r>
              <w:rPr>
                <w:rFonts w:hint="eastAsia" w:ascii="宋体" w:hAnsi="宋体" w:cs="宋体"/>
                <w:szCs w:val="21"/>
              </w:rPr>
              <w:t>1</w:t>
            </w:r>
            <w:r>
              <w:rPr>
                <w:rFonts w:ascii="宋体" w:hAnsi="宋体" w:cs="宋体"/>
                <w:szCs w:val="21"/>
              </w:rPr>
              <w:t>8389381080</w:t>
            </w:r>
          </w:p>
        </w:tc>
      </w:tr>
      <w:tr w14:paraId="5C8F05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631" w:type="dxa"/>
            <w:vAlign w:val="center"/>
          </w:tcPr>
          <w:p w14:paraId="3127E1F4">
            <w:pPr>
              <w:jc w:val="center"/>
              <w:rPr>
                <w:rFonts w:hint="eastAsia" w:ascii="宋体" w:hAnsi="宋体" w:eastAsia="宋体" w:cs="宋体"/>
                <w:szCs w:val="21"/>
              </w:rPr>
            </w:pPr>
            <w:r>
              <w:rPr>
                <w:rFonts w:hint="eastAsia" w:ascii="宋体" w:hAnsi="宋体" w:cs="宋体"/>
                <w:szCs w:val="21"/>
              </w:rPr>
              <w:t>3</w:t>
            </w:r>
          </w:p>
        </w:tc>
        <w:tc>
          <w:tcPr>
            <w:tcW w:w="777" w:type="dxa"/>
            <w:vAlign w:val="center"/>
          </w:tcPr>
          <w:p w14:paraId="621420CF">
            <w:pPr>
              <w:jc w:val="center"/>
              <w:rPr>
                <w:rFonts w:hint="eastAsia" w:ascii="宋体" w:hAnsi="宋体" w:cs="宋体"/>
                <w:szCs w:val="21"/>
              </w:rPr>
            </w:pPr>
            <w:r>
              <w:rPr>
                <w:rFonts w:hint="eastAsia" w:ascii="宋体" w:hAnsi="宋体" w:cs="宋体"/>
                <w:szCs w:val="21"/>
              </w:rPr>
              <w:t>邹海平</w:t>
            </w:r>
          </w:p>
        </w:tc>
        <w:tc>
          <w:tcPr>
            <w:tcW w:w="1991" w:type="dxa"/>
            <w:vAlign w:val="center"/>
          </w:tcPr>
          <w:p w14:paraId="393B96DE">
            <w:pPr>
              <w:jc w:val="center"/>
              <w:rPr>
                <w:rFonts w:hint="eastAsia" w:ascii="宋体" w:hAnsi="宋体" w:cs="宋体"/>
                <w:szCs w:val="21"/>
              </w:rPr>
            </w:pPr>
            <w:r>
              <w:rPr>
                <w:rFonts w:hint="eastAsia" w:ascii="宋体" w:hAnsi="宋体" w:cs="宋体"/>
                <w:szCs w:val="21"/>
              </w:rPr>
              <w:t>海南省气候中心</w:t>
            </w:r>
          </w:p>
        </w:tc>
        <w:tc>
          <w:tcPr>
            <w:tcW w:w="851" w:type="dxa"/>
            <w:vAlign w:val="center"/>
          </w:tcPr>
          <w:p w14:paraId="3E178B2E">
            <w:pPr>
              <w:jc w:val="center"/>
              <w:rPr>
                <w:rFonts w:hint="eastAsia" w:ascii="宋体" w:hAnsi="宋体" w:cs="宋体"/>
                <w:szCs w:val="21"/>
              </w:rPr>
            </w:pPr>
            <w:r>
              <w:rPr>
                <w:rFonts w:hint="eastAsia" w:ascii="宋体" w:hAnsi="宋体" w:cs="宋体"/>
                <w:szCs w:val="21"/>
              </w:rPr>
              <w:t>科长</w:t>
            </w:r>
          </w:p>
        </w:tc>
        <w:tc>
          <w:tcPr>
            <w:tcW w:w="850" w:type="dxa"/>
            <w:vAlign w:val="center"/>
          </w:tcPr>
          <w:p w14:paraId="284336F5">
            <w:pPr>
              <w:jc w:val="center"/>
              <w:rPr>
                <w:rFonts w:hint="eastAsia" w:ascii="宋体" w:hAnsi="宋体" w:cs="宋体"/>
                <w:szCs w:val="21"/>
              </w:rPr>
            </w:pPr>
            <w:r>
              <w:rPr>
                <w:rFonts w:hint="eastAsia" w:ascii="宋体" w:hAnsi="宋体" w:cs="宋体"/>
                <w:szCs w:val="21"/>
              </w:rPr>
              <w:t>高工</w:t>
            </w:r>
          </w:p>
        </w:tc>
        <w:tc>
          <w:tcPr>
            <w:tcW w:w="2971" w:type="dxa"/>
            <w:vAlign w:val="center"/>
          </w:tcPr>
          <w:p w14:paraId="35A02747">
            <w:pPr>
              <w:jc w:val="left"/>
              <w:rPr>
                <w:rFonts w:hint="eastAsia" w:ascii="宋体" w:hAnsi="宋体" w:cs="宋体"/>
                <w:kern w:val="0"/>
                <w:szCs w:val="21"/>
              </w:rPr>
            </w:pPr>
            <w:r>
              <w:rPr>
                <w:rFonts w:hint="eastAsia" w:ascii="宋体" w:hAnsi="宋体" w:cs="宋体"/>
                <w:color w:val="000000"/>
                <w:kern w:val="0"/>
                <w:szCs w:val="21"/>
              </w:rPr>
              <w:t>负责规范技术方案的制定、制种气象服务制作。</w:t>
            </w:r>
          </w:p>
        </w:tc>
        <w:tc>
          <w:tcPr>
            <w:tcW w:w="1208" w:type="dxa"/>
            <w:vAlign w:val="center"/>
          </w:tcPr>
          <w:p w14:paraId="5C0F9333">
            <w:pPr>
              <w:jc w:val="center"/>
              <w:rPr>
                <w:rFonts w:hint="eastAsia" w:ascii="宋体" w:hAnsi="宋体" w:cs="宋体"/>
                <w:szCs w:val="21"/>
              </w:rPr>
            </w:pPr>
            <w:r>
              <w:rPr>
                <w:rFonts w:hint="eastAsia" w:ascii="宋体" w:hAnsi="宋体" w:cs="宋体"/>
                <w:szCs w:val="21"/>
              </w:rPr>
              <w:t>1</w:t>
            </w:r>
            <w:r>
              <w:rPr>
                <w:rFonts w:ascii="宋体" w:hAnsi="宋体" w:cs="宋体"/>
                <w:szCs w:val="21"/>
              </w:rPr>
              <w:t>8789269219</w:t>
            </w:r>
          </w:p>
        </w:tc>
      </w:tr>
      <w:tr w14:paraId="27E13B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jc w:val="center"/>
        </w:trPr>
        <w:tc>
          <w:tcPr>
            <w:tcW w:w="631" w:type="dxa"/>
            <w:vAlign w:val="center"/>
          </w:tcPr>
          <w:p w14:paraId="75D34156">
            <w:pPr>
              <w:jc w:val="center"/>
              <w:rPr>
                <w:rFonts w:hint="eastAsia" w:ascii="宋体" w:hAnsi="宋体" w:eastAsia="宋体" w:cs="宋体"/>
                <w:szCs w:val="21"/>
              </w:rPr>
            </w:pPr>
            <w:r>
              <w:rPr>
                <w:rFonts w:ascii="宋体" w:hAnsi="宋体" w:cs="宋体"/>
                <w:szCs w:val="21"/>
              </w:rPr>
              <w:t>4</w:t>
            </w:r>
          </w:p>
        </w:tc>
        <w:tc>
          <w:tcPr>
            <w:tcW w:w="777" w:type="dxa"/>
            <w:vAlign w:val="center"/>
          </w:tcPr>
          <w:p w14:paraId="447E7CC6">
            <w:pPr>
              <w:jc w:val="center"/>
              <w:rPr>
                <w:rFonts w:hint="eastAsia" w:ascii="宋体" w:hAnsi="宋体" w:cs="宋体"/>
                <w:szCs w:val="21"/>
              </w:rPr>
            </w:pPr>
            <w:r>
              <w:rPr>
                <w:rFonts w:hint="eastAsia" w:ascii="宋体" w:hAnsi="宋体" w:cs="宋体"/>
                <w:szCs w:val="21"/>
              </w:rPr>
              <w:t>吕 润</w:t>
            </w:r>
          </w:p>
        </w:tc>
        <w:tc>
          <w:tcPr>
            <w:tcW w:w="1991" w:type="dxa"/>
            <w:vAlign w:val="center"/>
          </w:tcPr>
          <w:p w14:paraId="43858D93">
            <w:pPr>
              <w:jc w:val="center"/>
              <w:rPr>
                <w:rFonts w:hint="eastAsia" w:ascii="宋体" w:hAnsi="宋体" w:eastAsia="宋体" w:cs="宋体"/>
                <w:szCs w:val="21"/>
              </w:rPr>
            </w:pPr>
            <w:r>
              <w:rPr>
                <w:rFonts w:hint="eastAsia" w:ascii="宋体" w:hAnsi="宋体" w:cs="宋体"/>
                <w:szCs w:val="21"/>
              </w:rPr>
              <w:t>海南省气候中心</w:t>
            </w:r>
          </w:p>
        </w:tc>
        <w:tc>
          <w:tcPr>
            <w:tcW w:w="851" w:type="dxa"/>
            <w:vAlign w:val="center"/>
          </w:tcPr>
          <w:p w14:paraId="75950B7A">
            <w:pPr>
              <w:jc w:val="center"/>
              <w:rPr>
                <w:rFonts w:hint="eastAsia" w:ascii="宋体" w:hAnsi="宋体" w:cs="宋体"/>
                <w:szCs w:val="21"/>
              </w:rPr>
            </w:pPr>
            <w:r>
              <w:rPr>
                <w:rFonts w:hint="eastAsia" w:ascii="宋体" w:hAnsi="宋体" w:cs="宋体"/>
                <w:szCs w:val="21"/>
              </w:rPr>
              <w:t>科员</w:t>
            </w:r>
          </w:p>
        </w:tc>
        <w:tc>
          <w:tcPr>
            <w:tcW w:w="850" w:type="dxa"/>
            <w:vAlign w:val="center"/>
          </w:tcPr>
          <w:p w14:paraId="71E647AB">
            <w:pPr>
              <w:jc w:val="center"/>
              <w:rPr>
                <w:rFonts w:hint="eastAsia" w:ascii="宋体" w:hAnsi="宋体" w:cs="宋体"/>
                <w:szCs w:val="21"/>
              </w:rPr>
            </w:pPr>
            <w:r>
              <w:rPr>
                <w:rFonts w:hint="eastAsia" w:ascii="宋体" w:hAnsi="宋体" w:cs="宋体"/>
                <w:szCs w:val="21"/>
              </w:rPr>
              <w:t>工程师</w:t>
            </w:r>
          </w:p>
        </w:tc>
        <w:tc>
          <w:tcPr>
            <w:tcW w:w="2971" w:type="dxa"/>
            <w:vAlign w:val="center"/>
          </w:tcPr>
          <w:p w14:paraId="2A58712B">
            <w:pPr>
              <w:jc w:val="left"/>
              <w:rPr>
                <w:rFonts w:hint="eastAsia" w:ascii="宋体" w:hAnsi="宋体" w:cs="宋体"/>
                <w:kern w:val="0"/>
                <w:szCs w:val="21"/>
              </w:rPr>
            </w:pPr>
            <w:r>
              <w:rPr>
                <w:rFonts w:hint="eastAsia" w:ascii="宋体" w:hAnsi="宋体" w:cs="宋体"/>
                <w:color w:val="000000"/>
                <w:kern w:val="0"/>
                <w:szCs w:val="21"/>
              </w:rPr>
              <w:t>负责气象服务制作、发布</w:t>
            </w:r>
            <w:r>
              <w:rPr>
                <w:rFonts w:hint="eastAsia" w:ascii="宋体" w:hAnsi="宋体" w:cs="宋体"/>
                <w:szCs w:val="21"/>
              </w:rPr>
              <w:t>。</w:t>
            </w:r>
          </w:p>
        </w:tc>
        <w:tc>
          <w:tcPr>
            <w:tcW w:w="1208" w:type="dxa"/>
            <w:vAlign w:val="center"/>
          </w:tcPr>
          <w:p w14:paraId="1DFA56D0">
            <w:pPr>
              <w:jc w:val="center"/>
              <w:rPr>
                <w:rFonts w:hint="eastAsia" w:ascii="宋体" w:hAnsi="宋体" w:cs="宋体"/>
                <w:szCs w:val="21"/>
              </w:rPr>
            </w:pPr>
            <w:r>
              <w:rPr>
                <w:rFonts w:hint="eastAsia" w:ascii="宋体" w:hAnsi="宋体" w:cs="宋体"/>
                <w:szCs w:val="21"/>
              </w:rPr>
              <w:t>1</w:t>
            </w:r>
            <w:r>
              <w:rPr>
                <w:rFonts w:ascii="宋体" w:hAnsi="宋体" w:cs="宋体"/>
                <w:szCs w:val="21"/>
              </w:rPr>
              <w:t>9840711014</w:t>
            </w:r>
          </w:p>
        </w:tc>
      </w:tr>
      <w:tr w14:paraId="4C9003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631" w:type="dxa"/>
            <w:vAlign w:val="center"/>
          </w:tcPr>
          <w:p w14:paraId="06B005EE">
            <w:pPr>
              <w:jc w:val="center"/>
              <w:rPr>
                <w:rFonts w:hint="eastAsia" w:ascii="宋体" w:hAnsi="宋体" w:eastAsia="宋体" w:cs="宋体"/>
                <w:szCs w:val="21"/>
              </w:rPr>
            </w:pPr>
            <w:r>
              <w:rPr>
                <w:rFonts w:ascii="宋体" w:hAnsi="宋体" w:cs="宋体"/>
                <w:szCs w:val="21"/>
              </w:rPr>
              <w:t>5</w:t>
            </w:r>
          </w:p>
        </w:tc>
        <w:tc>
          <w:tcPr>
            <w:tcW w:w="777" w:type="dxa"/>
            <w:vAlign w:val="center"/>
          </w:tcPr>
          <w:p w14:paraId="29E04172">
            <w:pPr>
              <w:jc w:val="center"/>
              <w:rPr>
                <w:rFonts w:hint="eastAsia" w:ascii="宋体" w:hAnsi="宋体" w:cs="宋体"/>
                <w:szCs w:val="21"/>
              </w:rPr>
            </w:pPr>
            <w:r>
              <w:rPr>
                <w:rFonts w:hint="eastAsia" w:ascii="宋体" w:hAnsi="宋体" w:cs="宋体"/>
                <w:szCs w:val="21"/>
              </w:rPr>
              <w:t>吴 慧</w:t>
            </w:r>
          </w:p>
        </w:tc>
        <w:tc>
          <w:tcPr>
            <w:tcW w:w="1991" w:type="dxa"/>
            <w:vAlign w:val="center"/>
          </w:tcPr>
          <w:p w14:paraId="1B3B7EEB">
            <w:pPr>
              <w:jc w:val="center"/>
              <w:rPr>
                <w:rFonts w:hint="eastAsia" w:ascii="宋体" w:hAnsi="宋体" w:cs="宋体"/>
                <w:szCs w:val="21"/>
              </w:rPr>
            </w:pPr>
            <w:r>
              <w:rPr>
                <w:rFonts w:hint="eastAsia" w:ascii="宋体" w:hAnsi="宋体" w:cs="宋体"/>
                <w:szCs w:val="21"/>
              </w:rPr>
              <w:t>海南省气候中心</w:t>
            </w:r>
          </w:p>
        </w:tc>
        <w:tc>
          <w:tcPr>
            <w:tcW w:w="851" w:type="dxa"/>
            <w:vAlign w:val="center"/>
          </w:tcPr>
          <w:p w14:paraId="5480C24E">
            <w:pPr>
              <w:jc w:val="center"/>
              <w:rPr>
                <w:rFonts w:hint="eastAsia" w:ascii="宋体" w:hAnsi="宋体" w:cs="宋体"/>
                <w:szCs w:val="21"/>
              </w:rPr>
            </w:pPr>
            <w:r>
              <w:rPr>
                <w:rFonts w:hint="eastAsia" w:ascii="宋体" w:hAnsi="宋体" w:cs="宋体"/>
                <w:szCs w:val="21"/>
              </w:rPr>
              <w:t>主任</w:t>
            </w:r>
          </w:p>
        </w:tc>
        <w:tc>
          <w:tcPr>
            <w:tcW w:w="850" w:type="dxa"/>
            <w:vAlign w:val="center"/>
          </w:tcPr>
          <w:p w14:paraId="6AAB085E">
            <w:pPr>
              <w:jc w:val="center"/>
              <w:rPr>
                <w:rFonts w:hint="eastAsia" w:ascii="宋体" w:hAnsi="宋体" w:cs="宋体"/>
                <w:szCs w:val="21"/>
              </w:rPr>
            </w:pPr>
            <w:r>
              <w:rPr>
                <w:rFonts w:hint="eastAsia" w:ascii="宋体" w:hAnsi="宋体" w:cs="宋体"/>
                <w:szCs w:val="21"/>
              </w:rPr>
              <w:t>正高级</w:t>
            </w:r>
          </w:p>
        </w:tc>
        <w:tc>
          <w:tcPr>
            <w:tcW w:w="2971" w:type="dxa"/>
            <w:vAlign w:val="center"/>
          </w:tcPr>
          <w:p w14:paraId="3E6CFCC7">
            <w:pPr>
              <w:jc w:val="left"/>
              <w:rPr>
                <w:rFonts w:hint="eastAsia" w:ascii="宋体" w:hAnsi="宋体" w:cs="宋体"/>
                <w:szCs w:val="21"/>
              </w:rPr>
            </w:pPr>
            <w:r>
              <w:rPr>
                <w:rFonts w:hint="eastAsia" w:ascii="宋体" w:hAnsi="宋体" w:cs="宋体"/>
                <w:color w:val="000000"/>
                <w:kern w:val="0"/>
                <w:szCs w:val="21"/>
              </w:rPr>
              <w:t>负责气象服务</w:t>
            </w:r>
            <w:r>
              <w:rPr>
                <w:rFonts w:hint="eastAsia" w:ascii="宋体" w:hAnsi="宋体" w:cs="宋体"/>
                <w:szCs w:val="21"/>
              </w:rPr>
              <w:t>制作审核和指导。</w:t>
            </w:r>
          </w:p>
        </w:tc>
        <w:tc>
          <w:tcPr>
            <w:tcW w:w="1208" w:type="dxa"/>
            <w:vAlign w:val="center"/>
          </w:tcPr>
          <w:p w14:paraId="762A3714">
            <w:pPr>
              <w:jc w:val="center"/>
              <w:rPr>
                <w:rFonts w:hint="eastAsia" w:ascii="宋体" w:hAnsi="宋体" w:cs="宋体"/>
                <w:szCs w:val="21"/>
              </w:rPr>
            </w:pPr>
            <w:r>
              <w:rPr>
                <w:rFonts w:hint="eastAsia" w:ascii="宋体" w:hAnsi="宋体" w:cs="宋体"/>
                <w:szCs w:val="21"/>
              </w:rPr>
              <w:t>1</w:t>
            </w:r>
            <w:r>
              <w:rPr>
                <w:rFonts w:ascii="宋体" w:hAnsi="宋体" w:cs="宋体"/>
                <w:szCs w:val="21"/>
              </w:rPr>
              <w:t>3036097499</w:t>
            </w:r>
          </w:p>
        </w:tc>
      </w:tr>
      <w:tr w14:paraId="1100B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631" w:type="dxa"/>
            <w:vAlign w:val="center"/>
          </w:tcPr>
          <w:p w14:paraId="4BEFEF19">
            <w:pPr>
              <w:jc w:val="center"/>
              <w:rPr>
                <w:rFonts w:hint="eastAsia" w:ascii="宋体" w:hAnsi="宋体" w:eastAsia="宋体" w:cs="宋体"/>
                <w:szCs w:val="21"/>
              </w:rPr>
            </w:pPr>
            <w:r>
              <w:rPr>
                <w:rFonts w:hint="eastAsia" w:ascii="宋体" w:hAnsi="宋体" w:cs="宋体"/>
                <w:szCs w:val="21"/>
              </w:rPr>
              <w:t>6</w:t>
            </w:r>
          </w:p>
        </w:tc>
        <w:tc>
          <w:tcPr>
            <w:tcW w:w="777" w:type="dxa"/>
            <w:vAlign w:val="center"/>
          </w:tcPr>
          <w:p w14:paraId="4EB4816D">
            <w:pPr>
              <w:jc w:val="center"/>
              <w:rPr>
                <w:rFonts w:hint="eastAsia" w:ascii="宋体" w:hAnsi="宋体" w:cs="宋体"/>
                <w:szCs w:val="21"/>
              </w:rPr>
            </w:pPr>
            <w:r>
              <w:rPr>
                <w:rFonts w:hint="eastAsia" w:ascii="宋体" w:hAnsi="宋体" w:cs="宋体"/>
                <w:szCs w:val="21"/>
              </w:rPr>
              <w:t>黄海智</w:t>
            </w:r>
          </w:p>
        </w:tc>
        <w:tc>
          <w:tcPr>
            <w:tcW w:w="1991" w:type="dxa"/>
            <w:vAlign w:val="center"/>
          </w:tcPr>
          <w:p w14:paraId="7DD60949">
            <w:pPr>
              <w:jc w:val="center"/>
              <w:rPr>
                <w:rFonts w:hint="eastAsia" w:ascii="宋体" w:hAnsi="宋体" w:cs="宋体"/>
                <w:szCs w:val="21"/>
              </w:rPr>
            </w:pPr>
            <w:r>
              <w:rPr>
                <w:rFonts w:hint="eastAsia" w:ascii="宋体" w:hAnsi="宋体" w:cs="宋体"/>
                <w:szCs w:val="21"/>
              </w:rPr>
              <w:t>三亚市气象局</w:t>
            </w:r>
          </w:p>
        </w:tc>
        <w:tc>
          <w:tcPr>
            <w:tcW w:w="851" w:type="dxa"/>
            <w:vAlign w:val="center"/>
          </w:tcPr>
          <w:p w14:paraId="172F3BCB">
            <w:pPr>
              <w:jc w:val="center"/>
              <w:rPr>
                <w:rFonts w:hint="eastAsia" w:ascii="宋体" w:hAnsi="宋体" w:cs="宋体"/>
                <w:szCs w:val="21"/>
              </w:rPr>
            </w:pPr>
            <w:r>
              <w:rPr>
                <w:rFonts w:hint="eastAsia" w:ascii="宋体" w:hAnsi="宋体" w:cs="宋体"/>
                <w:szCs w:val="21"/>
              </w:rPr>
              <w:t>局长</w:t>
            </w:r>
          </w:p>
        </w:tc>
        <w:tc>
          <w:tcPr>
            <w:tcW w:w="850" w:type="dxa"/>
            <w:vAlign w:val="center"/>
          </w:tcPr>
          <w:p w14:paraId="0A15A168">
            <w:pPr>
              <w:jc w:val="center"/>
              <w:rPr>
                <w:rFonts w:hint="eastAsia" w:ascii="宋体" w:hAnsi="宋体" w:cs="宋体"/>
                <w:szCs w:val="21"/>
              </w:rPr>
            </w:pPr>
            <w:r>
              <w:rPr>
                <w:rFonts w:hint="eastAsia" w:ascii="宋体" w:hAnsi="宋体" w:cs="宋体"/>
                <w:szCs w:val="21"/>
              </w:rPr>
              <w:t>高工</w:t>
            </w:r>
          </w:p>
        </w:tc>
        <w:tc>
          <w:tcPr>
            <w:tcW w:w="2971" w:type="dxa"/>
            <w:vAlign w:val="center"/>
          </w:tcPr>
          <w:p w14:paraId="7ADDD145">
            <w:pPr>
              <w:jc w:val="left"/>
              <w:rPr>
                <w:rFonts w:hint="eastAsia" w:ascii="宋体" w:hAnsi="宋体" w:cs="宋体"/>
                <w:szCs w:val="21"/>
              </w:rPr>
            </w:pPr>
            <w:r>
              <w:rPr>
                <w:rFonts w:hint="eastAsia" w:ascii="宋体" w:hAnsi="宋体" w:cs="宋体"/>
                <w:color w:val="000000"/>
                <w:kern w:val="0"/>
                <w:szCs w:val="21"/>
              </w:rPr>
              <w:t>负责规范相关气象服务和指导。</w:t>
            </w:r>
          </w:p>
        </w:tc>
        <w:tc>
          <w:tcPr>
            <w:tcW w:w="1208" w:type="dxa"/>
            <w:vAlign w:val="center"/>
          </w:tcPr>
          <w:p w14:paraId="2AB230A4">
            <w:pPr>
              <w:jc w:val="center"/>
              <w:rPr>
                <w:rFonts w:hint="eastAsia" w:ascii="宋体" w:hAnsi="宋体" w:cs="宋体"/>
                <w:szCs w:val="21"/>
              </w:rPr>
            </w:pPr>
            <w:r>
              <w:rPr>
                <w:rFonts w:hint="eastAsia" w:ascii="宋体" w:hAnsi="宋体" w:cs="宋体"/>
                <w:szCs w:val="21"/>
              </w:rPr>
              <w:t>1</w:t>
            </w:r>
            <w:r>
              <w:rPr>
                <w:rFonts w:ascii="宋体" w:hAnsi="宋体" w:cs="宋体"/>
                <w:szCs w:val="21"/>
              </w:rPr>
              <w:t>3322089108</w:t>
            </w:r>
          </w:p>
        </w:tc>
      </w:tr>
      <w:tr w14:paraId="2255C2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631" w:type="dxa"/>
            <w:vAlign w:val="center"/>
          </w:tcPr>
          <w:p w14:paraId="64A09891">
            <w:pPr>
              <w:jc w:val="center"/>
              <w:rPr>
                <w:rFonts w:hint="eastAsia" w:ascii="宋体" w:hAnsi="宋体" w:cs="宋体"/>
                <w:szCs w:val="21"/>
              </w:rPr>
            </w:pPr>
            <w:r>
              <w:rPr>
                <w:rFonts w:hint="eastAsia" w:ascii="宋体" w:hAnsi="宋体" w:cs="宋体"/>
                <w:szCs w:val="21"/>
              </w:rPr>
              <w:t>7</w:t>
            </w:r>
          </w:p>
        </w:tc>
        <w:tc>
          <w:tcPr>
            <w:tcW w:w="777" w:type="dxa"/>
            <w:vAlign w:val="center"/>
          </w:tcPr>
          <w:p w14:paraId="0009CDB8">
            <w:pPr>
              <w:jc w:val="center"/>
              <w:rPr>
                <w:rFonts w:hint="eastAsia" w:ascii="宋体" w:hAnsi="宋体" w:eastAsia="宋体" w:cs="宋体"/>
                <w:szCs w:val="21"/>
              </w:rPr>
            </w:pPr>
            <w:r>
              <w:rPr>
                <w:rFonts w:hint="eastAsia" w:ascii="宋体" w:hAnsi="宋体" w:cs="宋体"/>
                <w:szCs w:val="21"/>
              </w:rPr>
              <w:t>孙丹丹</w:t>
            </w:r>
          </w:p>
        </w:tc>
        <w:tc>
          <w:tcPr>
            <w:tcW w:w="1991" w:type="dxa"/>
            <w:vAlign w:val="center"/>
          </w:tcPr>
          <w:p w14:paraId="1325B38F">
            <w:pPr>
              <w:jc w:val="center"/>
              <w:rPr>
                <w:rFonts w:hint="eastAsia" w:ascii="宋体" w:hAnsi="宋体" w:eastAsia="宋体" w:cs="宋体"/>
                <w:szCs w:val="21"/>
              </w:rPr>
            </w:pPr>
            <w:r>
              <w:rPr>
                <w:rFonts w:hint="eastAsia" w:ascii="宋体" w:hAnsi="宋体" w:cs="宋体"/>
                <w:szCs w:val="21"/>
              </w:rPr>
              <w:t>三亚市气象局</w:t>
            </w:r>
          </w:p>
        </w:tc>
        <w:tc>
          <w:tcPr>
            <w:tcW w:w="851" w:type="dxa"/>
            <w:vAlign w:val="center"/>
          </w:tcPr>
          <w:p w14:paraId="286632C5">
            <w:pPr>
              <w:jc w:val="center"/>
              <w:rPr>
                <w:rFonts w:hint="eastAsia" w:ascii="宋体" w:hAnsi="宋体" w:eastAsia="宋体" w:cs="宋体"/>
                <w:szCs w:val="21"/>
              </w:rPr>
            </w:pPr>
            <w:r>
              <w:rPr>
                <w:rFonts w:hint="eastAsia" w:ascii="宋体" w:hAnsi="宋体" w:cs="宋体"/>
                <w:szCs w:val="21"/>
              </w:rPr>
              <w:t>科员</w:t>
            </w:r>
          </w:p>
        </w:tc>
        <w:tc>
          <w:tcPr>
            <w:tcW w:w="850" w:type="dxa"/>
            <w:vAlign w:val="center"/>
          </w:tcPr>
          <w:p w14:paraId="73B66B13">
            <w:pPr>
              <w:jc w:val="center"/>
              <w:rPr>
                <w:rFonts w:hint="eastAsia" w:ascii="宋体" w:hAnsi="宋体" w:eastAsia="宋体" w:cs="宋体"/>
                <w:szCs w:val="21"/>
              </w:rPr>
            </w:pPr>
            <w:r>
              <w:rPr>
                <w:rFonts w:hint="eastAsia" w:ascii="宋体" w:hAnsi="宋体" w:cs="宋体"/>
                <w:szCs w:val="21"/>
              </w:rPr>
              <w:t>工程师</w:t>
            </w:r>
          </w:p>
        </w:tc>
        <w:tc>
          <w:tcPr>
            <w:tcW w:w="2971" w:type="dxa"/>
            <w:vAlign w:val="center"/>
          </w:tcPr>
          <w:p w14:paraId="3836B8C8">
            <w:pPr>
              <w:jc w:val="left"/>
              <w:rPr>
                <w:rFonts w:hint="eastAsia" w:ascii="宋体" w:hAnsi="宋体" w:eastAsia="宋体" w:cs="宋体"/>
                <w:szCs w:val="21"/>
              </w:rPr>
            </w:pPr>
            <w:r>
              <w:rPr>
                <w:rFonts w:hint="eastAsia" w:ascii="宋体" w:hAnsi="宋体" w:cs="宋体"/>
                <w:color w:val="000000"/>
                <w:kern w:val="0"/>
                <w:szCs w:val="21"/>
              </w:rPr>
              <w:t>负责规范相关</w:t>
            </w:r>
            <w:r>
              <w:rPr>
                <w:rFonts w:hint="eastAsia" w:ascii="宋体" w:hAnsi="宋体" w:cs="宋体"/>
                <w:szCs w:val="21"/>
              </w:rPr>
              <w:t>实地气象和灾害调研。</w:t>
            </w:r>
          </w:p>
        </w:tc>
        <w:tc>
          <w:tcPr>
            <w:tcW w:w="1208" w:type="dxa"/>
            <w:vAlign w:val="center"/>
          </w:tcPr>
          <w:p w14:paraId="265B9452">
            <w:pPr>
              <w:jc w:val="center"/>
              <w:rPr>
                <w:rFonts w:hint="eastAsia" w:ascii="宋体" w:hAnsi="宋体" w:eastAsia="宋体" w:cs="宋体"/>
                <w:szCs w:val="21"/>
              </w:rPr>
            </w:pPr>
            <w:r>
              <w:rPr>
                <w:rFonts w:hint="eastAsia" w:ascii="宋体" w:hAnsi="宋体" w:cs="宋体"/>
                <w:szCs w:val="21"/>
              </w:rPr>
              <w:t>1</w:t>
            </w:r>
            <w:r>
              <w:rPr>
                <w:rFonts w:ascii="宋体" w:hAnsi="宋体" w:cs="宋体"/>
                <w:szCs w:val="21"/>
              </w:rPr>
              <w:t>3278989622</w:t>
            </w:r>
          </w:p>
        </w:tc>
      </w:tr>
      <w:tr w14:paraId="59AC8F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jc w:val="center"/>
        </w:trPr>
        <w:tc>
          <w:tcPr>
            <w:tcW w:w="631" w:type="dxa"/>
            <w:vAlign w:val="center"/>
          </w:tcPr>
          <w:p w14:paraId="4F03BDF4">
            <w:pPr>
              <w:jc w:val="center"/>
              <w:rPr>
                <w:rFonts w:hint="eastAsia" w:ascii="宋体" w:hAnsi="宋体" w:cs="宋体"/>
                <w:szCs w:val="21"/>
              </w:rPr>
            </w:pPr>
            <w:r>
              <w:rPr>
                <w:rFonts w:hint="eastAsia" w:ascii="宋体" w:hAnsi="宋体" w:cs="宋体"/>
                <w:szCs w:val="21"/>
              </w:rPr>
              <w:t>8</w:t>
            </w:r>
          </w:p>
        </w:tc>
        <w:tc>
          <w:tcPr>
            <w:tcW w:w="777" w:type="dxa"/>
            <w:vAlign w:val="center"/>
          </w:tcPr>
          <w:p w14:paraId="5D9B0C0F">
            <w:pPr>
              <w:jc w:val="center"/>
              <w:rPr>
                <w:rFonts w:hint="eastAsia" w:ascii="宋体" w:hAnsi="宋体" w:eastAsia="宋体" w:cs="宋体"/>
                <w:szCs w:val="21"/>
              </w:rPr>
            </w:pPr>
            <w:r>
              <w:rPr>
                <w:rFonts w:hint="eastAsia" w:ascii="宋体" w:hAnsi="宋体" w:cs="宋体"/>
                <w:szCs w:val="21"/>
              </w:rPr>
              <w:t>李隆安</w:t>
            </w:r>
          </w:p>
        </w:tc>
        <w:tc>
          <w:tcPr>
            <w:tcW w:w="1991" w:type="dxa"/>
            <w:vAlign w:val="center"/>
          </w:tcPr>
          <w:p w14:paraId="202A9429">
            <w:pPr>
              <w:jc w:val="center"/>
              <w:rPr>
                <w:rFonts w:hint="eastAsia" w:ascii="宋体" w:hAnsi="宋体" w:eastAsia="宋体" w:cs="宋体"/>
                <w:szCs w:val="21"/>
              </w:rPr>
            </w:pPr>
            <w:r>
              <w:rPr>
                <w:rFonts w:hint="eastAsia" w:ascii="宋体" w:hAnsi="宋体" w:cs="宋体"/>
                <w:szCs w:val="21"/>
              </w:rPr>
              <w:t>三亚市气象局</w:t>
            </w:r>
          </w:p>
        </w:tc>
        <w:tc>
          <w:tcPr>
            <w:tcW w:w="851" w:type="dxa"/>
            <w:vAlign w:val="center"/>
          </w:tcPr>
          <w:p w14:paraId="1C82B446">
            <w:pPr>
              <w:jc w:val="center"/>
              <w:rPr>
                <w:rFonts w:hint="eastAsia" w:ascii="宋体" w:hAnsi="宋体" w:eastAsia="宋体" w:cs="宋体"/>
                <w:szCs w:val="21"/>
              </w:rPr>
            </w:pPr>
            <w:r>
              <w:rPr>
                <w:rFonts w:hint="eastAsia" w:ascii="宋体" w:hAnsi="宋体" w:cs="宋体"/>
                <w:szCs w:val="21"/>
              </w:rPr>
              <w:t>科员</w:t>
            </w:r>
          </w:p>
        </w:tc>
        <w:tc>
          <w:tcPr>
            <w:tcW w:w="850" w:type="dxa"/>
            <w:vAlign w:val="center"/>
          </w:tcPr>
          <w:p w14:paraId="5D4AB0ED">
            <w:pPr>
              <w:jc w:val="center"/>
              <w:rPr>
                <w:rFonts w:hint="eastAsia" w:ascii="宋体" w:hAnsi="宋体" w:eastAsia="宋体" w:cs="宋体"/>
                <w:szCs w:val="21"/>
              </w:rPr>
            </w:pPr>
            <w:r>
              <w:rPr>
                <w:rFonts w:hint="eastAsia" w:ascii="宋体" w:hAnsi="宋体" w:cs="宋体"/>
                <w:szCs w:val="21"/>
              </w:rPr>
              <w:t>工程师</w:t>
            </w:r>
          </w:p>
        </w:tc>
        <w:tc>
          <w:tcPr>
            <w:tcW w:w="2971" w:type="dxa"/>
            <w:vAlign w:val="center"/>
          </w:tcPr>
          <w:p w14:paraId="15726997">
            <w:pPr>
              <w:jc w:val="left"/>
              <w:rPr>
                <w:rFonts w:hint="eastAsia" w:ascii="宋体" w:hAnsi="宋体" w:eastAsia="宋体" w:cs="宋体"/>
                <w:szCs w:val="21"/>
              </w:rPr>
            </w:pPr>
            <w:r>
              <w:rPr>
                <w:rFonts w:hint="eastAsia" w:ascii="宋体" w:hAnsi="宋体" w:cs="宋体"/>
                <w:color w:val="000000"/>
                <w:kern w:val="0"/>
                <w:szCs w:val="21"/>
              </w:rPr>
              <w:t>负责规范相关</w:t>
            </w:r>
            <w:r>
              <w:rPr>
                <w:rFonts w:hint="eastAsia" w:ascii="宋体" w:hAnsi="宋体" w:cs="宋体"/>
                <w:szCs w:val="21"/>
              </w:rPr>
              <w:t>实地气象和灾害调研。</w:t>
            </w:r>
          </w:p>
        </w:tc>
        <w:tc>
          <w:tcPr>
            <w:tcW w:w="1208" w:type="dxa"/>
            <w:vAlign w:val="center"/>
          </w:tcPr>
          <w:p w14:paraId="61497223">
            <w:pPr>
              <w:jc w:val="center"/>
              <w:rPr>
                <w:rFonts w:hint="eastAsia" w:ascii="宋体" w:hAnsi="宋体" w:eastAsia="宋体" w:cs="宋体"/>
                <w:szCs w:val="21"/>
              </w:rPr>
            </w:pPr>
            <w:r>
              <w:rPr>
                <w:rFonts w:ascii="宋体" w:hAnsi="宋体" w:cs="宋体"/>
                <w:szCs w:val="21"/>
              </w:rPr>
              <w:t>17721570264</w:t>
            </w:r>
          </w:p>
        </w:tc>
      </w:tr>
    </w:tbl>
    <w:p w14:paraId="4C1BDC1C">
      <w:pPr>
        <w:pStyle w:val="6"/>
        <w:numPr>
          <w:ilvl w:val="0"/>
          <w:numId w:val="2"/>
        </w:numPr>
        <w:spacing w:line="560" w:lineRule="exact"/>
        <w:ind w:firstLine="645"/>
        <w:rPr>
          <w:rFonts w:hint="eastAsia" w:ascii="黑体" w:hAnsi="黑体" w:eastAsia="黑体" w:cs="黑体"/>
          <w:sz w:val="28"/>
          <w:szCs w:val="28"/>
        </w:rPr>
      </w:pPr>
      <w:r>
        <w:rPr>
          <w:rFonts w:hint="eastAsia" w:ascii="黑体" w:hAnsi="黑体" w:eastAsia="黑体" w:cs="黑体"/>
          <w:sz w:val="28"/>
          <w:szCs w:val="28"/>
        </w:rPr>
        <w:t>制定标准的目的和意义</w:t>
      </w:r>
    </w:p>
    <w:p w14:paraId="63D7EECB">
      <w:pPr>
        <w:spacing w:line="360" w:lineRule="auto"/>
        <w:ind w:firstLine="482" w:firstLineChars="200"/>
        <w:contextualSpacing/>
        <w:rPr>
          <w:rFonts w:hint="eastAsia" w:ascii="宋体" w:hAnsi="宋体" w:eastAsia="宋体" w:cs="宋体"/>
          <w:b/>
          <w:sz w:val="24"/>
        </w:rPr>
      </w:pPr>
      <w:r>
        <w:rPr>
          <w:rFonts w:hint="eastAsia" w:ascii="宋体" w:hAnsi="宋体" w:eastAsia="宋体" w:cs="宋体"/>
          <w:b/>
          <w:sz w:val="24"/>
        </w:rPr>
        <w:t>（一）制定标准的目的</w:t>
      </w:r>
    </w:p>
    <w:p w14:paraId="6DF0CCAB">
      <w:pPr>
        <w:spacing w:line="360" w:lineRule="auto"/>
        <w:ind w:firstLine="480" w:firstLineChars="200"/>
        <w:contextualSpacing/>
        <w:rPr>
          <w:rFonts w:hint="eastAsia" w:ascii="宋体" w:hAnsi="宋体" w:eastAsia="宋体" w:cs="宋体"/>
          <w:sz w:val="24"/>
        </w:rPr>
      </w:pPr>
      <w:r>
        <w:rPr>
          <w:rFonts w:hint="eastAsia" w:ascii="宋体" w:hAnsi="宋体" w:eastAsia="宋体" w:cs="宋体"/>
          <w:sz w:val="24"/>
        </w:rPr>
        <w:t>为深入贯彻落实习近平总书记关于建设“南繁硅谷”的重要指示精神，落实《国家南繁硅谷建设规划（2023—2030年）》等中央部署要求，针对杂交稻制种生产对气象条件的强依赖性，以及当前制种过程中气象灾害频发、服务缺乏统一规范等实际问题，特制定</w:t>
      </w:r>
      <w:r>
        <w:rPr>
          <w:rFonts w:hint="eastAsia" w:ascii="宋体" w:hAnsi="宋体" w:eastAsia="宋体" w:cs="宋体"/>
          <w:sz w:val="24"/>
          <w:lang w:eastAsia="zh-CN"/>
        </w:rPr>
        <w:t>本标准</w:t>
      </w:r>
      <w:r>
        <w:rPr>
          <w:rFonts w:hint="eastAsia" w:ascii="宋体" w:hAnsi="宋体" w:eastAsia="宋体" w:cs="宋体"/>
          <w:sz w:val="24"/>
        </w:rPr>
        <w:t>。旨在：一是统一杂交稻制种生产气象服务的技术要求与流程，明确气象灾害监测预警、影响评估、农事活动</w:t>
      </w:r>
      <w:r>
        <w:rPr>
          <w:rFonts w:hint="eastAsia" w:ascii="宋体" w:hAnsi="宋体" w:eastAsia="宋体" w:cs="宋体"/>
          <w:sz w:val="24"/>
          <w:lang w:eastAsia="zh-CN"/>
        </w:rPr>
        <w:t>、</w:t>
      </w:r>
      <w:r>
        <w:rPr>
          <w:rFonts w:hint="eastAsia" w:ascii="宋体" w:hAnsi="宋体" w:eastAsia="宋体" w:cs="宋体"/>
          <w:sz w:val="24"/>
        </w:rPr>
        <w:t>农用天气预报等服务内容、方法和产品形式，提升服务的针对性、准确性和时效性。二是总结和推广海南省气象局在杂交稻制种气象服务中积累的杂交稻制种生产气象服务经验，将成熟、有效的做法上升为可复制、可推广的标准，为相关农业、杂交稻制种和气象工作者提供明确的操作依据。三是为“南繁硅谷”建设提供精细化、标准化的气象保障，支撑杂交稻制种生产过程中的风险防控和关键农事决策，减轻气象灾害损失，提高制种产量和种子质量。</w:t>
      </w:r>
    </w:p>
    <w:p w14:paraId="49E89DAD">
      <w:pPr>
        <w:spacing w:line="360" w:lineRule="auto"/>
        <w:rPr>
          <w:rFonts w:hint="eastAsia" w:ascii="宋体" w:hAnsi="宋体" w:eastAsia="宋体" w:cs="宋体"/>
          <w:b/>
          <w:sz w:val="24"/>
        </w:rPr>
      </w:pPr>
      <w:r>
        <w:rPr>
          <w:rFonts w:hint="eastAsia" w:ascii="宋体" w:hAnsi="宋体" w:eastAsia="宋体" w:cs="宋体"/>
          <w:b/>
          <w:sz w:val="24"/>
        </w:rPr>
        <w:t>（二）制定标准的意义</w:t>
      </w:r>
    </w:p>
    <w:p w14:paraId="7BF5E2DD">
      <w:pPr>
        <w:spacing w:line="360" w:lineRule="auto"/>
        <w:ind w:firstLine="480" w:firstLineChars="200"/>
        <w:contextualSpacing/>
        <w:rPr>
          <w:rFonts w:hint="eastAsia" w:ascii="宋体" w:hAnsi="宋体" w:eastAsia="宋体" w:cs="宋体"/>
          <w:sz w:val="24"/>
        </w:rPr>
      </w:pPr>
      <w:r>
        <w:rPr>
          <w:rFonts w:hint="eastAsia" w:ascii="宋体" w:hAnsi="宋体" w:eastAsia="宋体" w:cs="宋体"/>
          <w:sz w:val="24"/>
          <w:lang w:eastAsia="zh-CN"/>
        </w:rPr>
        <w:t>本标准</w:t>
      </w:r>
      <w:r>
        <w:rPr>
          <w:rFonts w:hint="eastAsia" w:ascii="宋体" w:hAnsi="宋体" w:eastAsia="宋体" w:cs="宋体"/>
          <w:sz w:val="24"/>
        </w:rPr>
        <w:t>的制定与实施，对保障国家粮食安全、推动杂交稻制种高质量发展、服务“南繁硅谷”建设具有重要而深远的意义：一是有利于提升杂交稻制种核心竞争力，保障国家粮食安全。种子是现代农业的“芯片”，杂交稻制种是水稻生产的关键环节。通过规范气象服务，可有效降低制种生产中的气象风险，提高水稻</w:t>
      </w:r>
      <w:r>
        <w:rPr>
          <w:rFonts w:hint="eastAsia" w:ascii="宋体" w:hAnsi="宋体" w:eastAsia="宋体" w:cs="宋体"/>
          <w:sz w:val="24"/>
          <w:lang w:val="en-US" w:eastAsia="zh-CN"/>
        </w:rPr>
        <w:t>种子</w:t>
      </w:r>
      <w:r>
        <w:rPr>
          <w:rFonts w:hint="eastAsia" w:ascii="宋体" w:hAnsi="宋体" w:eastAsia="宋体" w:cs="宋体"/>
          <w:sz w:val="24"/>
        </w:rPr>
        <w:t>的产量和品质，从源头上增强我国杂交稻制种自主可控能力，为打赢杂交稻制种翻身仗提供坚实支撑。二是有利于发挥南繁基地不可替代的战略资源价值。海南南繁基地是农业科研的“加速器”，本</w:t>
      </w:r>
      <w:r>
        <w:rPr>
          <w:rFonts w:hint="eastAsia" w:ascii="宋体" w:hAnsi="宋体" w:eastAsia="宋体" w:cs="宋体"/>
          <w:sz w:val="24"/>
          <w:lang w:val="en-US" w:eastAsia="zh-CN"/>
        </w:rPr>
        <w:t>标准</w:t>
      </w:r>
      <w:r>
        <w:rPr>
          <w:rFonts w:hint="eastAsia" w:ascii="宋体" w:hAnsi="宋体" w:eastAsia="宋体" w:cs="宋体"/>
          <w:sz w:val="24"/>
        </w:rPr>
        <w:t>将气象服务与杂交稻制种生产深度融合，提升南繁基地在科研育种加代、应急种子生产等方面的服务保障水平，助力打造服务全国的“南繁硅谷”。三是有利于提高杂交稻制种气象服务的经济效益和防灾减灾能力。通过规范化的气象灾害影响预报评估</w:t>
      </w:r>
      <w:r>
        <w:rPr>
          <w:rFonts w:hint="eastAsia" w:ascii="宋体" w:hAnsi="宋体" w:eastAsia="宋体" w:cs="宋体"/>
          <w:sz w:val="24"/>
          <w:lang w:eastAsia="zh-CN"/>
        </w:rPr>
        <w:t>、</w:t>
      </w:r>
      <w:r>
        <w:rPr>
          <w:rFonts w:hint="eastAsia" w:ascii="宋体" w:hAnsi="宋体" w:eastAsia="宋体" w:cs="宋体"/>
          <w:sz w:val="24"/>
        </w:rPr>
        <w:t>关键农事活动</w:t>
      </w:r>
      <w:r>
        <w:rPr>
          <w:rFonts w:hint="eastAsia" w:ascii="宋体" w:hAnsi="宋体" w:eastAsia="宋体" w:cs="宋体"/>
          <w:sz w:val="24"/>
          <w:lang w:eastAsia="zh-CN"/>
        </w:rPr>
        <w:t>、</w:t>
      </w:r>
      <w:r>
        <w:rPr>
          <w:rFonts w:hint="eastAsia" w:ascii="宋体" w:hAnsi="宋体" w:eastAsia="宋体" w:cs="宋体"/>
          <w:sz w:val="24"/>
        </w:rPr>
        <w:t>农用天气预报</w:t>
      </w:r>
      <w:r>
        <w:rPr>
          <w:rFonts w:hint="eastAsia" w:ascii="宋体" w:hAnsi="宋体" w:eastAsia="宋体" w:cs="宋体"/>
          <w:sz w:val="24"/>
          <w:lang w:val="en-US" w:eastAsia="zh-CN"/>
        </w:rPr>
        <w:t>等</w:t>
      </w:r>
      <w:r>
        <w:rPr>
          <w:rFonts w:hint="eastAsia" w:ascii="宋体" w:hAnsi="宋体" w:eastAsia="宋体" w:cs="宋体"/>
          <w:sz w:val="24"/>
        </w:rPr>
        <w:t>，能够指导杂交稻制种企业科学安排生产、提前采取防御措施，显著减轻干旱、暴雨、低温、台风等气象灾害造成的损失，提升杂交稻制种气象服务的经济价值。四是有利于促进杂交稻制种科技国际合作与制度创新。</w:t>
      </w:r>
      <w:r>
        <w:rPr>
          <w:rFonts w:hint="eastAsia" w:ascii="宋体" w:hAnsi="宋体" w:eastAsia="宋体" w:cs="宋体"/>
          <w:sz w:val="24"/>
          <w:lang w:eastAsia="zh-CN"/>
        </w:rPr>
        <w:t>本标准</w:t>
      </w:r>
      <w:r>
        <w:rPr>
          <w:rFonts w:hint="eastAsia" w:ascii="宋体" w:hAnsi="宋体" w:eastAsia="宋体" w:cs="宋体"/>
          <w:sz w:val="24"/>
        </w:rPr>
        <w:t>作为南繁硅谷建设中气象服务领域的标准化成果，可为杂交稻制种对外开放、国际科技交流提供技术规则基础，同时推动杂交稻制种气象服务管理体制机制创新，成为杂交稻制种深化改革开放试验区建设的有力抓手。五是有利于为全国其他作物制种和特色农业气象服务提供示范借鉴。</w:t>
      </w:r>
      <w:r>
        <w:rPr>
          <w:rFonts w:hint="eastAsia" w:ascii="宋体" w:hAnsi="宋体" w:eastAsia="宋体" w:cs="宋体"/>
          <w:sz w:val="24"/>
          <w:lang w:eastAsia="zh-CN"/>
        </w:rPr>
        <w:t>本标准</w:t>
      </w:r>
      <w:r>
        <w:rPr>
          <w:rFonts w:hint="eastAsia" w:ascii="宋体" w:hAnsi="宋体" w:eastAsia="宋体" w:cs="宋体"/>
          <w:sz w:val="24"/>
        </w:rPr>
        <w:t>探索形成的杂交稻制种气象服务模式与标准，可推广至玉米、小麦等主要农作物制种领域，带动我国农业气象服务整体水平提升，更好服务农业农村高质量发展。</w:t>
      </w:r>
    </w:p>
    <w:p w14:paraId="230D4381">
      <w:pPr>
        <w:pStyle w:val="6"/>
        <w:spacing w:line="560" w:lineRule="exact"/>
        <w:ind w:left="630" w:leftChars="300"/>
        <w:rPr>
          <w:rFonts w:hint="eastAsia" w:ascii="黑体" w:hAnsi="黑体" w:eastAsia="黑体" w:cs="黑体"/>
          <w:sz w:val="28"/>
          <w:szCs w:val="28"/>
        </w:rPr>
      </w:pPr>
      <w:r>
        <w:rPr>
          <w:rFonts w:hint="eastAsia" w:ascii="黑体" w:hAnsi="黑体" w:eastAsia="黑体" w:cs="黑体"/>
          <w:sz w:val="28"/>
          <w:szCs w:val="28"/>
        </w:rPr>
        <w:t>三、编制过程</w:t>
      </w:r>
    </w:p>
    <w:p w14:paraId="4EE37238">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2025年6月25日，收到《海南省市场监督管理局关于下达</w:t>
      </w:r>
      <w:r>
        <w:rPr>
          <w:rFonts w:hint="eastAsia" w:hAnsi="宋体" w:eastAsia="宋体" w:cs="宋体"/>
          <w:sz w:val="24"/>
          <w:szCs w:val="24"/>
          <w:lang w:val="en-US" w:eastAsia="zh-CN"/>
        </w:rPr>
        <w:t>海南省</w:t>
      </w:r>
      <w:r>
        <w:rPr>
          <w:rFonts w:hint="eastAsia" w:hAnsi="宋体" w:eastAsia="宋体" w:cs="宋体"/>
          <w:sz w:val="24"/>
          <w:szCs w:val="24"/>
        </w:rPr>
        <w:t>2025年第一批地方标准制修订项目计划的通知》（琼市监函〔2025〕345号）。</w:t>
      </w:r>
    </w:p>
    <w:p w14:paraId="06A1BDB1">
      <w:pPr>
        <w:pStyle w:val="6"/>
        <w:spacing w:line="560" w:lineRule="exact"/>
        <w:ind w:firstLine="482" w:firstLineChars="200"/>
        <w:rPr>
          <w:rFonts w:hint="eastAsia" w:hAnsi="宋体" w:eastAsia="宋体" w:cs="宋体"/>
          <w:sz w:val="24"/>
          <w:szCs w:val="24"/>
        </w:rPr>
      </w:pPr>
      <w:r>
        <w:rPr>
          <w:rFonts w:hint="eastAsia" w:hAnsi="宋体" w:eastAsia="宋体" w:cs="宋体"/>
          <w:b/>
          <w:bCs/>
          <w:sz w:val="24"/>
          <w:szCs w:val="24"/>
        </w:rPr>
        <w:t>（一）标准起草过程</w:t>
      </w:r>
    </w:p>
    <w:p w14:paraId="05F6DFA2">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1.2025年6月，成立起草小组，制定工作进度计划。</w:t>
      </w:r>
    </w:p>
    <w:p w14:paraId="6AEE0365">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2.2025年7—9月，起草小组查阅相关文献、资料，详细研读《气象灾害防御重点单位气象安全保障规范》等国家标准、行业标准和地方标准</w:t>
      </w:r>
      <w:r>
        <w:rPr>
          <w:rFonts w:hint="eastAsia" w:hAnsi="宋体" w:eastAsia="宋体" w:cs="宋体"/>
          <w:sz w:val="24"/>
          <w:szCs w:val="24"/>
          <w:lang w:eastAsia="zh-CN"/>
        </w:rPr>
        <w:t>，</w:t>
      </w:r>
      <w:r>
        <w:rPr>
          <w:rFonts w:hint="eastAsia" w:hAnsi="宋体" w:eastAsia="宋体" w:cs="宋体"/>
          <w:sz w:val="24"/>
          <w:szCs w:val="24"/>
        </w:rPr>
        <w:t>并多次赴制种基地进行杂交稻制种情况和咨询服务需求调研。</w:t>
      </w:r>
    </w:p>
    <w:p w14:paraId="480526B6">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3.2025年10—11月，编制提纲，起草初稿。起草小组成员讨论初稿，经修改后形成《杂交稻制种气象服务规范》征求意见稿，完成征求意见稿编制说明的编写。</w:t>
      </w:r>
    </w:p>
    <w:p w14:paraId="08AAF90D">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4.2026年5月，起草小组成员根据收集到的征求意见进行修改，经修改后形成《杂交稻制种气象服务规范》征求意见稿。</w:t>
      </w:r>
    </w:p>
    <w:p w14:paraId="22210E8A">
      <w:pPr>
        <w:pStyle w:val="6"/>
        <w:spacing w:line="560" w:lineRule="exact"/>
        <w:rPr>
          <w:rFonts w:hint="eastAsia" w:hAnsi="宋体" w:eastAsia="宋体" w:cs="宋体"/>
          <w:b/>
          <w:bCs/>
          <w:sz w:val="24"/>
          <w:szCs w:val="24"/>
        </w:rPr>
      </w:pPr>
      <w:r>
        <w:rPr>
          <w:rFonts w:hint="eastAsia" w:hAnsi="宋体" w:eastAsia="宋体" w:cs="宋体"/>
          <w:b/>
          <w:bCs/>
          <w:sz w:val="24"/>
          <w:szCs w:val="24"/>
        </w:rPr>
        <w:t>（二）征求意见情况</w:t>
      </w:r>
    </w:p>
    <w:p w14:paraId="69377B0E">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2026年4月—5月，分别通过发函征求意见和会议征求意见</w:t>
      </w:r>
      <w:r>
        <w:rPr>
          <w:rFonts w:hint="eastAsia" w:hAnsi="宋体" w:eastAsia="宋体" w:cs="宋体"/>
          <w:sz w:val="24"/>
          <w:szCs w:val="24"/>
          <w:lang w:val="en-US" w:eastAsia="zh-CN"/>
        </w:rPr>
        <w:t>等</w:t>
      </w:r>
      <w:r>
        <w:rPr>
          <w:rFonts w:hint="eastAsia" w:hAnsi="宋体" w:eastAsia="宋体" w:cs="宋体"/>
          <w:sz w:val="24"/>
          <w:szCs w:val="24"/>
        </w:rPr>
        <w:t>形式对征求意见稿文本和编制说明进行征求意见。共收到修改意见48条，所有意见均采纳。</w:t>
      </w:r>
      <w:r>
        <w:rPr>
          <w:rFonts w:hint="eastAsia" w:hAnsi="宋体" w:eastAsia="宋体"/>
          <w:sz w:val="24"/>
          <w:szCs w:val="24"/>
        </w:rPr>
        <w:t>具体情况如下：</w:t>
      </w:r>
    </w:p>
    <w:p w14:paraId="1078A766">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2026年4月17日—24日，通过海南省气象局办公网向各直属单位以及各市、县气象局发函征求意见（图1），征求意见期间共收到10条反馈(东方、澄迈、白沙、琼海、万宁、文昌、琼中、临高、气科所、信息中心)，反馈意见均为“无意见”。</w:t>
      </w:r>
    </w:p>
    <w:p w14:paraId="7FBAA953">
      <w:pPr>
        <w:pStyle w:val="6"/>
        <w:jc w:val="center"/>
        <w:rPr>
          <w:rFonts w:hint="eastAsia" w:hAnsi="宋体" w:eastAsia="宋体" w:cs="宋体"/>
          <w:sz w:val="24"/>
          <w:szCs w:val="24"/>
        </w:rPr>
      </w:pPr>
      <w:r>
        <w:drawing>
          <wp:inline distT="0" distB="0" distL="114300" distR="114300">
            <wp:extent cx="4964430" cy="2700020"/>
            <wp:effectExtent l="0" t="0" r="3810"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4964430" cy="2700020"/>
                    </a:xfrm>
                    <a:prstGeom prst="rect">
                      <a:avLst/>
                    </a:prstGeom>
                  </pic:spPr>
                </pic:pic>
              </a:graphicData>
            </a:graphic>
          </wp:inline>
        </w:drawing>
      </w:r>
    </w:p>
    <w:p w14:paraId="36FEDAFA">
      <w:pPr>
        <w:pStyle w:val="18"/>
        <w:numPr>
          <w:ilvl w:val="0"/>
          <w:numId w:val="0"/>
        </w:numPr>
        <w:spacing w:line="360" w:lineRule="auto"/>
        <w:ind w:left="466" w:hanging="465" w:hangingChars="194"/>
        <w:jc w:val="center"/>
        <w:rPr>
          <w:rFonts w:hint="eastAsia" w:hAnsi="宋体" w:cs="宋体"/>
          <w:kern w:val="2"/>
          <w:sz w:val="24"/>
          <w:szCs w:val="22"/>
        </w:rPr>
      </w:pPr>
      <w:r>
        <w:rPr>
          <w:rFonts w:hint="eastAsia" w:hAnsi="宋体" w:cs="宋体"/>
          <w:kern w:val="2"/>
          <w:sz w:val="24"/>
          <w:szCs w:val="22"/>
        </w:rPr>
        <w:t>图1 向各直属单位以及各市、县气象局发函征求意见</w:t>
      </w:r>
    </w:p>
    <w:p w14:paraId="6A236C2E">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2026年4月28日，在海南省气象标准化技术委员会微信工作群向29名气象标准化技术委员会全体委员征求意见（图2），共收到0条意见。</w:t>
      </w:r>
    </w:p>
    <w:p w14:paraId="6BFA05DD">
      <w:pPr>
        <w:pStyle w:val="6"/>
        <w:ind w:firstLine="420" w:firstLineChars="200"/>
        <w:jc w:val="center"/>
      </w:pPr>
      <w:r>
        <w:drawing>
          <wp:inline distT="0" distB="0" distL="114300" distR="114300">
            <wp:extent cx="1479550" cy="2685415"/>
            <wp:effectExtent l="0" t="0" r="13970" b="12065"/>
            <wp:docPr id="5" name="图片 -2147482608" descr="d14afb388fa0ee68ce50642b57111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47482608" descr="d14afb388fa0ee68ce50642b57111c3b"/>
                    <pic:cNvPicPr>
                      <a:picLocks noChangeAspect="1"/>
                    </pic:cNvPicPr>
                  </pic:nvPicPr>
                  <pic:blipFill>
                    <a:blip r:embed="rId8"/>
                    <a:srcRect t="5307" b="12178"/>
                    <a:stretch>
                      <a:fillRect/>
                    </a:stretch>
                  </pic:blipFill>
                  <pic:spPr>
                    <a:xfrm>
                      <a:off x="0" y="0"/>
                      <a:ext cx="1479550" cy="2685415"/>
                    </a:xfrm>
                    <a:prstGeom prst="rect">
                      <a:avLst/>
                    </a:prstGeom>
                    <a:noFill/>
                    <a:ln w="9525">
                      <a:noFill/>
                    </a:ln>
                  </pic:spPr>
                </pic:pic>
              </a:graphicData>
            </a:graphic>
          </wp:inline>
        </w:drawing>
      </w:r>
    </w:p>
    <w:p w14:paraId="71BFD15D">
      <w:pPr>
        <w:pStyle w:val="18"/>
        <w:numPr>
          <w:ilvl w:val="0"/>
          <w:numId w:val="0"/>
        </w:numPr>
        <w:spacing w:line="360" w:lineRule="auto"/>
        <w:ind w:left="466" w:hanging="465" w:hangingChars="194"/>
        <w:jc w:val="center"/>
        <w:rPr>
          <w:rFonts w:hint="eastAsia" w:hAnsi="宋体" w:cs="宋体"/>
          <w:kern w:val="2"/>
          <w:sz w:val="24"/>
          <w:szCs w:val="22"/>
        </w:rPr>
      </w:pPr>
      <w:r>
        <w:rPr>
          <w:rFonts w:hint="eastAsia" w:hAnsi="宋体" w:cs="宋体"/>
          <w:kern w:val="2"/>
          <w:sz w:val="24"/>
          <w:szCs w:val="22"/>
        </w:rPr>
        <w:t>图2 向海南省气象标准化技术委员会征求意见</w:t>
      </w:r>
    </w:p>
    <w:p w14:paraId="66CFD425">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2026年5月15日，起草单位组织在海口召开征求意见会（图3），来自海南省气象科学研究所、海南省气象数据中心、海南大学等单位的专家听取了起草组汇报，专家组对标准文本和编制说明的内容、格式等提出48条意见，均已采纳。起草组根据专家意见进行修改，形成《杂交稻制种气象服务规范（征求意见稿）》修改稿及标准编制说明修改稿。</w:t>
      </w:r>
    </w:p>
    <w:p w14:paraId="4E0A76EB">
      <w:pPr>
        <w:pStyle w:val="6"/>
        <w:jc w:val="center"/>
        <w:rPr>
          <w:rFonts w:hint="eastAsia" w:hAnsi="宋体" w:eastAsia="宋体" w:cs="宋体"/>
          <w:sz w:val="24"/>
          <w:szCs w:val="24"/>
        </w:rPr>
      </w:pPr>
      <w:r>
        <w:rPr>
          <w:rFonts w:hint="eastAsia" w:hAnsi="宋体" w:eastAsia="宋体" w:cs="宋体"/>
          <w:sz w:val="24"/>
          <w:szCs w:val="24"/>
        </w:rPr>
        <w:drawing>
          <wp:inline distT="0" distB="0" distL="114300" distR="114300">
            <wp:extent cx="4352290" cy="3265170"/>
            <wp:effectExtent l="0" t="0" r="6350" b="11430"/>
            <wp:docPr id="1" name="图片 1" descr="f5c398bccf75db18b9b4a93b815005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5c398bccf75db18b9b4a93b815005c9"/>
                    <pic:cNvPicPr>
                      <a:picLocks noChangeAspect="1"/>
                    </pic:cNvPicPr>
                  </pic:nvPicPr>
                  <pic:blipFill>
                    <a:blip r:embed="rId9"/>
                    <a:stretch>
                      <a:fillRect/>
                    </a:stretch>
                  </pic:blipFill>
                  <pic:spPr>
                    <a:xfrm>
                      <a:off x="0" y="0"/>
                      <a:ext cx="4352290" cy="3265170"/>
                    </a:xfrm>
                    <a:prstGeom prst="rect">
                      <a:avLst/>
                    </a:prstGeom>
                  </pic:spPr>
                </pic:pic>
              </a:graphicData>
            </a:graphic>
          </wp:inline>
        </w:drawing>
      </w:r>
    </w:p>
    <w:p w14:paraId="0280E94B">
      <w:pPr>
        <w:pStyle w:val="18"/>
        <w:numPr>
          <w:ilvl w:val="0"/>
          <w:numId w:val="0"/>
        </w:numPr>
        <w:spacing w:line="360" w:lineRule="auto"/>
        <w:ind w:left="466" w:hanging="465" w:hangingChars="194"/>
        <w:jc w:val="center"/>
        <w:rPr>
          <w:rFonts w:hint="eastAsia" w:hAnsi="宋体" w:cs="宋体"/>
          <w:kern w:val="2"/>
          <w:sz w:val="24"/>
          <w:szCs w:val="22"/>
        </w:rPr>
      </w:pPr>
      <w:r>
        <w:rPr>
          <w:rFonts w:hint="eastAsia" w:hAnsi="宋体" w:cs="宋体"/>
          <w:kern w:val="2"/>
          <w:sz w:val="24"/>
          <w:szCs w:val="22"/>
        </w:rPr>
        <w:t>图3 召开征求意见会</w:t>
      </w:r>
    </w:p>
    <w:p w14:paraId="2682A682">
      <w:pPr>
        <w:pStyle w:val="6"/>
        <w:spacing w:line="560" w:lineRule="exact"/>
        <w:ind w:left="630" w:leftChars="300"/>
        <w:rPr>
          <w:rFonts w:hint="eastAsia" w:ascii="黑体" w:hAnsi="黑体" w:eastAsia="黑体" w:cs="黑体"/>
          <w:sz w:val="28"/>
          <w:szCs w:val="28"/>
        </w:rPr>
      </w:pPr>
      <w:r>
        <w:rPr>
          <w:rFonts w:hint="eastAsia" w:ascii="黑体" w:hAnsi="黑体" w:eastAsia="黑体" w:cs="黑体"/>
          <w:sz w:val="28"/>
          <w:szCs w:val="28"/>
        </w:rPr>
        <w:t>四、制定标准的原则和依据，与现行法律、法规、标准的关系</w:t>
      </w:r>
    </w:p>
    <w:p w14:paraId="7D3A8EE9">
      <w:pPr>
        <w:pStyle w:val="6"/>
        <w:spacing w:line="560" w:lineRule="exact"/>
        <w:ind w:firstLine="482" w:firstLineChars="200"/>
        <w:rPr>
          <w:rFonts w:hint="eastAsia" w:hAnsi="宋体" w:eastAsia="宋体" w:cs="宋体"/>
          <w:b/>
          <w:bCs/>
          <w:sz w:val="24"/>
          <w:szCs w:val="24"/>
        </w:rPr>
      </w:pPr>
      <w:r>
        <w:rPr>
          <w:rFonts w:hint="eastAsia" w:hAnsi="宋体" w:eastAsia="宋体" w:cs="宋体"/>
          <w:b/>
          <w:bCs/>
          <w:sz w:val="24"/>
          <w:szCs w:val="24"/>
        </w:rPr>
        <w:t>（一）标准制定的原则</w:t>
      </w:r>
    </w:p>
    <w:p w14:paraId="4A896EA4">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1.可操作性原则</w:t>
      </w:r>
    </w:p>
    <w:p w14:paraId="156655EF">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杂交稻制种气象服务的内容，宜根据有关气象灾害对杂交稻制种的影响、服务用户安排相关生产活动的需求，以及服务单位的服务能力，由服务单位和服务用户商定。标准的服务内容和方法应具有方便、实用和可操作性。</w:t>
      </w:r>
    </w:p>
    <w:p w14:paraId="11FB68D3">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2.科学性原则</w:t>
      </w:r>
    </w:p>
    <w:p w14:paraId="74F12690">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的制定严格遵循农业气象学、作物生理学及灾害风险管理的科学原理，具有坚实的科学基础。一是基于杂交稻制种对气象要素的敏感性和生理阈值，系统梳理了不同发育期的关键气象指标与致灾临界条件，确保服务指标具有明确的生理生态意义。二是综合运用现代气象监测网络、高分辨率数值预报产品、长序列历史气候资料及统计模型，规定了气象灾害的监测识别、影响预评估、动态预警及灾害防控</w:t>
      </w:r>
      <w:r>
        <w:rPr>
          <w:rFonts w:hint="eastAsia" w:hAnsi="宋体" w:eastAsia="宋体" w:cs="宋体"/>
          <w:sz w:val="24"/>
          <w:szCs w:val="24"/>
          <w:lang w:val="en-US" w:eastAsia="zh-CN"/>
        </w:rPr>
        <w:t>等的</w:t>
      </w:r>
      <w:r>
        <w:rPr>
          <w:rFonts w:hint="eastAsia" w:hAnsi="宋体" w:eastAsia="宋体" w:cs="宋体"/>
          <w:sz w:val="24"/>
          <w:szCs w:val="24"/>
        </w:rPr>
        <w:t>技术方法，提升了服务的定量化水平。三是将气象预报与制种农事活动进行科学匹配，明确了不同时效预报的服务粒度与更新频次，保障了服务产品的科学合理性。四是规范中各项流程、参数与产品格式均经过实地试验验证和生产数据回测检验，确保技术路线的可靠性，从而为杂交稻制种生产提供基于科学的气象保障。</w:t>
      </w:r>
    </w:p>
    <w:p w14:paraId="62616031">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3.地方性原则</w:t>
      </w:r>
    </w:p>
    <w:p w14:paraId="4CB417A2">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紧密结合海南南繁基地独特的自然禀赋与制种生产实践，凸显鲜明的地方特色。一是充分适配海南热带气候特征，强化了杂交稻制种过程中典型灾害的服务要求，弥补了通用农业气象服务标准对热带岛屿地区制种适用性不足的短板。二是深度总结海南省气象局多年来扎根南繁、服务杂交稻制种的实践经验，将针对杂交稻制种所积累的本土化成果转化为标准内容，使</w:t>
      </w:r>
      <w:r>
        <w:rPr>
          <w:rFonts w:hint="eastAsia" w:hAnsi="宋体" w:eastAsia="宋体" w:cs="宋体"/>
          <w:sz w:val="24"/>
          <w:szCs w:val="24"/>
          <w:lang w:val="en-US" w:eastAsia="zh-CN"/>
        </w:rPr>
        <w:t>标准</w:t>
      </w:r>
      <w:r>
        <w:rPr>
          <w:rFonts w:hint="eastAsia" w:hAnsi="宋体" w:eastAsia="宋体" w:cs="宋体"/>
          <w:sz w:val="24"/>
          <w:szCs w:val="24"/>
        </w:rPr>
        <w:t>能够有效指导当地制种生产。三是充分考虑了海南制种产业布局与南繁硅谷建设需求，将服务对象覆盖杂交稻主产市县的制种企业和科研单位，提出差异化的服务策略。四是标准在服务流程和信息发布渠道等方面融入了海南基层农技推广与气象为农服务的现有体系，便于基层气象台站和杂交稻制种主体直接应用，真正实现气象服务“下得去、用得上、有效果”，为全国其他杂交稻制种基地提供具有地方适应性的范例。</w:t>
      </w:r>
    </w:p>
    <w:p w14:paraId="33FB87E8">
      <w:pPr>
        <w:pStyle w:val="6"/>
        <w:spacing w:line="560" w:lineRule="exact"/>
        <w:ind w:firstLine="482" w:firstLineChars="200"/>
        <w:rPr>
          <w:rFonts w:hint="eastAsia" w:hAnsi="宋体" w:eastAsia="宋体" w:cs="宋体"/>
          <w:b/>
          <w:bCs/>
          <w:sz w:val="24"/>
          <w:szCs w:val="24"/>
        </w:rPr>
      </w:pPr>
      <w:r>
        <w:rPr>
          <w:rFonts w:hint="eastAsia" w:hAnsi="宋体" w:eastAsia="宋体" w:cs="宋体"/>
          <w:b/>
          <w:bCs/>
          <w:sz w:val="24"/>
          <w:szCs w:val="24"/>
        </w:rPr>
        <w:t>（二）标准制定的依据</w:t>
      </w:r>
    </w:p>
    <w:p w14:paraId="539991E4">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本标准主要依据《气象干旱等级》《地面气象观测规范 总则》《地面气象观测规范 空气温度和湿度》《地面气象观测规范 自动观测》《自动气象站观测规范》《地面气象观测规范 风向和风速》《地面气象观测规范 降水量》《地面气象观测规范》《气象灾害防御重点单位气象安全保障规范》《中国雨季监测指标 华南汛期》《重大气象灾害应急响应启动等级》等国家标准、行业标准，并进行了实地调查和广泛征求专家意见。</w:t>
      </w:r>
    </w:p>
    <w:p w14:paraId="457EC406">
      <w:pPr>
        <w:pStyle w:val="6"/>
        <w:spacing w:line="560" w:lineRule="exact"/>
        <w:ind w:firstLine="482" w:firstLineChars="200"/>
        <w:rPr>
          <w:rFonts w:hint="eastAsia" w:hAnsi="宋体" w:eastAsia="宋体" w:cs="宋体"/>
          <w:b/>
          <w:bCs/>
          <w:sz w:val="24"/>
          <w:szCs w:val="24"/>
        </w:rPr>
      </w:pPr>
      <w:r>
        <w:rPr>
          <w:rFonts w:hint="eastAsia" w:hAnsi="宋体" w:eastAsia="宋体" w:cs="宋体"/>
          <w:b/>
          <w:bCs/>
          <w:sz w:val="24"/>
          <w:szCs w:val="24"/>
        </w:rPr>
        <w:t>（三）与现行法律法规、标准的关系</w:t>
      </w:r>
    </w:p>
    <w:p w14:paraId="2B32FF1C">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符合我国现行法律要求，遵守《中华人民共和国标准化法》《中华人民共和国气象法》等相关法律，遵守《中华人民共和国标准化法实施条例》《国家标准管理办法》等相关法规，与现行法律和标准协调一致。</w:t>
      </w:r>
    </w:p>
    <w:p w14:paraId="5E71A259">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 xml:space="preserve">编制组了解到《地方标准制定负面清单（2025年版）》，认为目前不受影响。 </w:t>
      </w:r>
    </w:p>
    <w:p w14:paraId="486E0D9E">
      <w:pPr>
        <w:pStyle w:val="6"/>
        <w:spacing w:line="560" w:lineRule="exact"/>
        <w:ind w:firstLine="645"/>
        <w:rPr>
          <w:rFonts w:hint="eastAsia" w:ascii="黑体" w:hAnsi="黑体" w:eastAsia="黑体" w:cs="黑体"/>
          <w:sz w:val="28"/>
          <w:szCs w:val="28"/>
        </w:rPr>
      </w:pPr>
      <w:r>
        <w:rPr>
          <w:rFonts w:hint="eastAsia" w:ascii="黑体" w:hAnsi="黑体" w:eastAsia="黑体" w:cs="黑体"/>
          <w:sz w:val="28"/>
          <w:szCs w:val="28"/>
        </w:rPr>
        <w:t>五、主要条款的说明，主要技术指标、参数、试验验证的论述</w:t>
      </w:r>
    </w:p>
    <w:p w14:paraId="410D45B5">
      <w:pPr>
        <w:pStyle w:val="6"/>
        <w:spacing w:line="560" w:lineRule="exact"/>
        <w:ind w:firstLine="482" w:firstLineChars="200"/>
        <w:rPr>
          <w:rFonts w:hint="eastAsia" w:hAnsi="宋体" w:eastAsia="宋体" w:cs="宋体"/>
          <w:b/>
          <w:bCs/>
          <w:sz w:val="24"/>
          <w:szCs w:val="24"/>
        </w:rPr>
      </w:pPr>
      <w:r>
        <w:rPr>
          <w:rFonts w:hint="eastAsia" w:hAnsi="宋体" w:eastAsia="宋体" w:cs="宋体"/>
          <w:b/>
          <w:bCs/>
          <w:sz w:val="24"/>
          <w:szCs w:val="24"/>
        </w:rPr>
        <w:t>（一）主要条款</w:t>
      </w:r>
    </w:p>
    <w:p w14:paraId="35380C64">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本标准的章节包括范围、规范性引用文件、术语和定义、气象服务规范、气象观测、气象服务产品、气象服务回访与总结等共7部分组成。</w:t>
      </w:r>
    </w:p>
    <w:p w14:paraId="424037C9">
      <w:pPr>
        <w:pStyle w:val="6"/>
        <w:spacing w:line="560" w:lineRule="exact"/>
        <w:ind w:firstLine="482" w:firstLineChars="200"/>
        <w:rPr>
          <w:rFonts w:hint="eastAsia" w:hAnsi="宋体" w:eastAsia="宋体" w:cs="宋体"/>
          <w:b/>
          <w:sz w:val="24"/>
          <w:szCs w:val="24"/>
        </w:rPr>
      </w:pPr>
      <w:r>
        <w:rPr>
          <w:rFonts w:hint="eastAsia" w:hAnsi="宋体" w:eastAsia="宋体" w:cs="宋体"/>
          <w:b/>
          <w:sz w:val="24"/>
          <w:szCs w:val="24"/>
        </w:rPr>
        <w:t>（二）主要技术指标、参数</w:t>
      </w:r>
    </w:p>
    <w:p w14:paraId="34A90398">
      <w:pPr>
        <w:pStyle w:val="6"/>
        <w:spacing w:line="560" w:lineRule="exact"/>
        <w:ind w:firstLine="480" w:firstLineChars="200"/>
        <w:rPr>
          <w:rFonts w:hint="eastAsia" w:hAnsi="宋体" w:eastAsia="宋体" w:cs="宋体"/>
          <w:sz w:val="24"/>
          <w:szCs w:val="24"/>
        </w:rPr>
      </w:pPr>
      <w:r>
        <w:rPr>
          <w:rFonts w:hint="eastAsia" w:hAnsi="宋体" w:eastAsia="宋体" w:cs="宋体"/>
          <w:sz w:val="24"/>
          <w:szCs w:val="24"/>
        </w:rPr>
        <w:t>本标准参考了《气象干旱等级》《地面气象观测规范 总则》《地面气象观测规范 空气温度和湿度》《地面气象观测规范 自动观测》《自动气象站观测规范》《地面气象观测规范 风向和风速》《地面气象观测规范 降水量》《地面气象观测规范》《气象灾害防御重点单位气象安全保障规范》《中国雨季监测指标 华南汛期》《重大气象灾害应急响应启动等级》等国家标准、行业标准。</w:t>
      </w:r>
    </w:p>
    <w:p w14:paraId="52FBB56F">
      <w:pPr>
        <w:pStyle w:val="6"/>
        <w:spacing w:line="560" w:lineRule="exact"/>
        <w:ind w:firstLine="482" w:firstLineChars="200"/>
        <w:rPr>
          <w:rFonts w:hint="eastAsia" w:hAnsi="宋体" w:eastAsia="宋体" w:cs="宋体"/>
          <w:b/>
          <w:sz w:val="24"/>
          <w:szCs w:val="24"/>
        </w:rPr>
      </w:pPr>
      <w:r>
        <w:rPr>
          <w:rFonts w:hint="eastAsia" w:hAnsi="宋体" w:eastAsia="宋体" w:cs="宋体"/>
          <w:b/>
          <w:sz w:val="24"/>
          <w:szCs w:val="24"/>
        </w:rPr>
        <w:t>（三）试验验证的论述</w:t>
      </w:r>
    </w:p>
    <w:p w14:paraId="1D6C4DA6">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 xml:space="preserve">1.构建杂交稻制种农业气象指标 </w:t>
      </w:r>
    </w:p>
    <w:p w14:paraId="5EEBA97A">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（1）播种育秧期</w:t>
      </w:r>
    </w:p>
    <w:p w14:paraId="11D194CD">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适宜气象指标：①露地水育秧播种：日平均气温≥10℃；②播种后无连续三天阴雨天气或大雨以上过程；③播种当天为晴（阴）天气，无风或微风。</w:t>
      </w:r>
    </w:p>
    <w:p w14:paraId="30462A08">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不适宜气象指标：①露地育秧日平均气温10℃以下，且为阴雨天气；②播种后出现连续3天以上低温阴雨寡照天气；③播种期间有大雨以上的降水过程；④育秧期出现5天日平均气温≤10℃的低温天气；⑤育秧期出现强寒潮天气，最低气温降到8℃以下。</w:t>
      </w:r>
    </w:p>
    <w:p w14:paraId="01BE4355">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w:t>
      </w:r>
      <w:r>
        <w:rPr>
          <w:rFonts w:hint="eastAsia" w:ascii="宋体" w:hAnsi="宋体" w:eastAsia="宋体" w:cs="宋体"/>
          <w:b w:val="0"/>
          <w:bCs/>
          <w:sz w:val="24"/>
          <w:lang w:val="en-US" w:eastAsia="zh-CN"/>
        </w:rPr>
        <w:t>2</w:t>
      </w:r>
      <w:r>
        <w:rPr>
          <w:rFonts w:hint="eastAsia" w:ascii="宋体" w:hAnsi="宋体" w:eastAsia="宋体" w:cs="宋体"/>
          <w:b w:val="0"/>
          <w:bCs/>
          <w:sz w:val="24"/>
        </w:rPr>
        <w:t>）移栽返青期</w:t>
      </w:r>
    </w:p>
    <w:p w14:paraId="7B29C2EE">
      <w:pPr>
        <w:spacing w:line="360" w:lineRule="auto"/>
        <w:ind w:firstLine="480" w:firstLineChars="200"/>
        <w:rPr>
          <w:rFonts w:hint="eastAsia" w:ascii="宋体" w:hAnsi="宋体" w:eastAsia="宋体" w:cs="宋体"/>
          <w:b w:val="0"/>
          <w:bCs/>
          <w:sz w:val="24"/>
          <w:lang w:eastAsia="zh-CN"/>
        </w:rPr>
      </w:pPr>
      <w:r>
        <w:rPr>
          <w:rFonts w:hint="eastAsia" w:ascii="宋体" w:hAnsi="宋体" w:eastAsia="宋体" w:cs="宋体"/>
          <w:b w:val="0"/>
          <w:bCs/>
          <w:sz w:val="24"/>
        </w:rPr>
        <w:t>适宜气象指标：①移栽期日平均气温在15℃以上；②抛秧期间瞬时风速≤3m/s；③日降水量≤25mm，其中以晴（阴）天气最适宜</w:t>
      </w:r>
      <w:r>
        <w:rPr>
          <w:rFonts w:hint="eastAsia" w:ascii="宋体" w:hAnsi="宋体" w:eastAsia="宋体" w:cs="宋体"/>
          <w:b w:val="0"/>
          <w:bCs/>
          <w:sz w:val="24"/>
          <w:lang w:eastAsia="zh-CN"/>
        </w:rPr>
        <w:t>。</w:t>
      </w:r>
    </w:p>
    <w:p w14:paraId="0C28275E">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不适宜气象指标：①移栽（抛秧）期风速≥3m/s或有大雨以上的降水过程；②日平均气温在15℃以下，移栽后遇寒潮侵入，温度降到12℃以下，持续3</w:t>
      </w:r>
      <w:r>
        <w:rPr>
          <w:rFonts w:hint="eastAsia" w:ascii="宋体" w:hAnsi="宋体" w:eastAsia="宋体" w:cs="宋体"/>
          <w:b w:val="0"/>
          <w:bCs/>
          <w:sz w:val="24"/>
          <w:lang w:eastAsia="zh-CN"/>
        </w:rPr>
        <w:t>—</w:t>
      </w:r>
      <w:r>
        <w:rPr>
          <w:rFonts w:hint="eastAsia" w:ascii="宋体" w:hAnsi="宋体" w:eastAsia="宋体" w:cs="宋体"/>
          <w:b w:val="0"/>
          <w:bCs/>
          <w:sz w:val="24"/>
        </w:rPr>
        <w:t>5天阴雨无日照天气；③冰雹、龙卷风等强对流天气。</w:t>
      </w:r>
    </w:p>
    <w:p w14:paraId="7B7AF1C6">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w:t>
      </w:r>
      <w:r>
        <w:rPr>
          <w:rFonts w:hint="eastAsia" w:ascii="宋体" w:hAnsi="宋体" w:eastAsia="宋体" w:cs="宋体"/>
          <w:b w:val="0"/>
          <w:bCs/>
          <w:sz w:val="24"/>
          <w:lang w:val="en-US" w:eastAsia="zh-CN"/>
        </w:rPr>
        <w:t>3</w:t>
      </w:r>
      <w:r>
        <w:rPr>
          <w:rFonts w:hint="eastAsia" w:ascii="宋体" w:hAnsi="宋体" w:eastAsia="宋体" w:cs="宋体"/>
          <w:b w:val="0"/>
          <w:bCs/>
          <w:sz w:val="24"/>
        </w:rPr>
        <w:t>）幼穗分化期</w:t>
      </w:r>
    </w:p>
    <w:p w14:paraId="369A34B6">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适宜气象指标：不出现连续3天日平均气温在21℃以下。</w:t>
      </w:r>
    </w:p>
    <w:p w14:paraId="54E506A7">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不适宜气象指标：连续3天日平均气温在21℃以下。</w:t>
      </w:r>
    </w:p>
    <w:p w14:paraId="713D1B04">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w:t>
      </w:r>
      <w:r>
        <w:rPr>
          <w:rFonts w:hint="eastAsia" w:ascii="宋体" w:hAnsi="宋体" w:eastAsia="宋体" w:cs="宋体"/>
          <w:b w:val="0"/>
          <w:bCs/>
          <w:sz w:val="24"/>
          <w:lang w:val="en-US" w:eastAsia="zh-CN"/>
        </w:rPr>
        <w:t>4</w:t>
      </w:r>
      <w:r>
        <w:rPr>
          <w:rFonts w:hint="eastAsia" w:ascii="宋体" w:hAnsi="宋体" w:eastAsia="宋体" w:cs="宋体"/>
          <w:b w:val="0"/>
          <w:bCs/>
          <w:sz w:val="24"/>
        </w:rPr>
        <w:t>）抽穗扬花期</w:t>
      </w:r>
    </w:p>
    <w:p w14:paraId="50426D4D">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适宜气象指标：气温为25</w:t>
      </w:r>
      <w:r>
        <w:rPr>
          <w:rFonts w:hint="eastAsia" w:ascii="宋体" w:hAnsi="宋体" w:eastAsia="宋体" w:cs="宋体"/>
          <w:b w:val="0"/>
          <w:bCs/>
          <w:sz w:val="24"/>
          <w:lang w:eastAsia="zh-CN"/>
        </w:rPr>
        <w:t>—</w:t>
      </w:r>
      <w:r>
        <w:rPr>
          <w:rFonts w:hint="eastAsia" w:ascii="宋体" w:hAnsi="宋体" w:eastAsia="宋体" w:cs="宋体"/>
          <w:b w:val="0"/>
          <w:bCs/>
          <w:sz w:val="24"/>
        </w:rPr>
        <w:t>30℃，空气相对湿度为70%</w:t>
      </w:r>
      <w:r>
        <w:rPr>
          <w:rFonts w:hint="eastAsia" w:ascii="宋体" w:hAnsi="宋体" w:eastAsia="宋体" w:cs="宋体"/>
          <w:b w:val="0"/>
          <w:bCs/>
          <w:sz w:val="24"/>
          <w:lang w:eastAsia="zh-CN"/>
        </w:rPr>
        <w:t>—</w:t>
      </w:r>
      <w:r>
        <w:rPr>
          <w:rFonts w:hint="eastAsia" w:ascii="宋体" w:hAnsi="宋体" w:eastAsia="宋体" w:cs="宋体"/>
          <w:b w:val="0"/>
          <w:bCs/>
          <w:sz w:val="24"/>
        </w:rPr>
        <w:t>80%，晴暖微风。</w:t>
      </w:r>
    </w:p>
    <w:p w14:paraId="1F67FEC3">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不适宜气象指标：①出现日降水量≥25mm的大雨洗花；②风速4m/s以上；③日最高气温≥35℃。</w:t>
      </w:r>
    </w:p>
    <w:p w14:paraId="73A545DE">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w:t>
      </w:r>
      <w:r>
        <w:rPr>
          <w:rFonts w:hint="eastAsia" w:ascii="宋体" w:hAnsi="宋体" w:eastAsia="宋体" w:cs="宋体"/>
          <w:b w:val="0"/>
          <w:bCs/>
          <w:sz w:val="24"/>
          <w:lang w:val="en-US" w:eastAsia="zh-CN"/>
        </w:rPr>
        <w:t>5</w:t>
      </w:r>
      <w:r>
        <w:rPr>
          <w:rFonts w:hint="eastAsia" w:ascii="宋体" w:hAnsi="宋体" w:eastAsia="宋体" w:cs="宋体"/>
          <w:b w:val="0"/>
          <w:bCs/>
          <w:sz w:val="24"/>
        </w:rPr>
        <w:t>）灌浆成熟期</w:t>
      </w:r>
    </w:p>
    <w:p w14:paraId="26765D58">
      <w:pPr>
        <w:spacing w:line="360" w:lineRule="auto"/>
        <w:ind w:firstLine="480" w:firstLineChars="200"/>
        <w:rPr>
          <w:rFonts w:hint="eastAsia" w:ascii="宋体" w:hAnsi="宋体" w:eastAsia="宋体" w:cs="宋体"/>
          <w:b w:val="0"/>
          <w:bCs/>
          <w:sz w:val="24"/>
          <w:lang w:eastAsia="zh-CN"/>
        </w:rPr>
      </w:pPr>
      <w:r>
        <w:rPr>
          <w:rFonts w:hint="eastAsia" w:ascii="宋体" w:hAnsi="宋体" w:eastAsia="宋体" w:cs="宋体"/>
          <w:b w:val="0"/>
          <w:bCs/>
          <w:sz w:val="24"/>
        </w:rPr>
        <w:t>适宜气象指标：①日平均气温23</w:t>
      </w:r>
      <w:r>
        <w:rPr>
          <w:rFonts w:hint="eastAsia" w:ascii="宋体" w:hAnsi="宋体" w:eastAsia="宋体" w:cs="宋体"/>
          <w:b w:val="0"/>
          <w:bCs/>
          <w:sz w:val="24"/>
          <w:lang w:eastAsia="zh-CN"/>
        </w:rPr>
        <w:t>—</w:t>
      </w:r>
      <w:r>
        <w:rPr>
          <w:rFonts w:hint="eastAsia" w:ascii="宋体" w:hAnsi="宋体" w:eastAsia="宋体" w:cs="宋体"/>
          <w:b w:val="0"/>
          <w:bCs/>
          <w:sz w:val="24"/>
        </w:rPr>
        <w:t>28℃；②昼夜温差较大</w:t>
      </w:r>
      <w:r>
        <w:rPr>
          <w:rFonts w:hint="eastAsia" w:ascii="宋体" w:hAnsi="宋体" w:eastAsia="宋体" w:cs="宋体"/>
          <w:b w:val="0"/>
          <w:bCs/>
          <w:sz w:val="24"/>
          <w:lang w:eastAsia="zh-CN"/>
        </w:rPr>
        <w:t>。</w:t>
      </w:r>
    </w:p>
    <w:p w14:paraId="25E7D103">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不适宜气象指标：①日最高气温≥35℃连续5天以上高温热害天气；②连续7天或以上的阴雨寡照天气。</w:t>
      </w:r>
    </w:p>
    <w:p w14:paraId="62B481D6">
      <w:pPr>
        <w:pStyle w:val="18"/>
        <w:numPr>
          <w:ilvl w:val="0"/>
          <w:numId w:val="0"/>
        </w:numPr>
        <w:spacing w:line="360" w:lineRule="auto"/>
        <w:ind w:left="210" w:leftChars="100" w:firstLine="240" w:firstLineChars="100"/>
        <w:rPr>
          <w:rFonts w:hint="eastAsia" w:hAnsi="宋体" w:cs="宋体"/>
          <w:b w:val="0"/>
          <w:bCs/>
          <w:sz w:val="24"/>
          <w:szCs w:val="24"/>
        </w:rPr>
      </w:pPr>
      <w:r>
        <w:rPr>
          <w:rFonts w:hint="eastAsia" w:hAnsi="宋体" w:cs="宋体"/>
          <w:b w:val="0"/>
          <w:bCs/>
          <w:sz w:val="24"/>
          <w:szCs w:val="24"/>
        </w:rPr>
        <w:t>2.杂交稻制种农业气象灾害监测预警平台研发</w:t>
      </w:r>
    </w:p>
    <w:p w14:paraId="41E5DCE3">
      <w:pPr>
        <w:pStyle w:val="10"/>
        <w:spacing w:before="0" w:beforeAutospacing="0" w:after="0" w:afterAutospacing="0" w:line="360" w:lineRule="auto"/>
        <w:ind w:firstLine="482"/>
        <w:jc w:val="both"/>
        <w:rPr>
          <w:rFonts w:asciiTheme="minorHAnsi" w:hAnsiTheme="minorHAnsi" w:eastAsiaTheme="minorEastAsia"/>
          <w:b w:val="0"/>
          <w:bCs/>
          <w:sz w:val="21"/>
        </w:rPr>
      </w:pPr>
      <w:r>
        <w:rPr>
          <w:rFonts w:hint="eastAsia"/>
          <w:b w:val="0"/>
          <w:bCs/>
          <w:kern w:val="2"/>
        </w:rPr>
        <w:t>基于海南省农业气象业务系统的框架，利用农业气象灾害</w:t>
      </w:r>
      <w:r>
        <w:rPr>
          <w:rFonts w:hint="eastAsia"/>
          <w:b w:val="0"/>
          <w:bCs/>
          <w:kern w:val="2"/>
          <w:lang w:val="en-US" w:eastAsia="zh-CN"/>
        </w:rPr>
        <w:t>监测预警</w:t>
      </w:r>
      <w:r>
        <w:rPr>
          <w:rFonts w:hint="eastAsia"/>
          <w:b w:val="0"/>
          <w:bCs/>
          <w:kern w:val="2"/>
        </w:rPr>
        <w:t>模型，结合天气预报、延伸期预报和气候预测结果，开展农业气象灾害的预报与预警。在农业气象灾害监测诊断与预测预报的基础上，及时进行农业气象灾害调查，客观评估农业气象灾害的影响。根据杂交稻制种不同发育期的适宜气象指标，制作杂交稻制种气象条件适宜性分布图和评价；利用精细化格点预报，预测未来3</w:t>
      </w:r>
      <w:r>
        <w:rPr>
          <w:rFonts w:hint="eastAsia"/>
          <w:b w:val="0"/>
          <w:bCs/>
          <w:kern w:val="2"/>
          <w:lang w:eastAsia="zh-CN"/>
        </w:rPr>
        <w:t>—</w:t>
      </w:r>
      <w:r>
        <w:rPr>
          <w:rFonts w:hint="eastAsia"/>
          <w:b w:val="0"/>
          <w:bCs/>
          <w:kern w:val="2"/>
        </w:rPr>
        <w:t>7日的杂交稻制种气候适宜性，并给出相应的农事建议。</w:t>
      </w:r>
    </w:p>
    <w:p w14:paraId="2A57CAC1">
      <w:pPr>
        <w:pStyle w:val="18"/>
        <w:numPr>
          <w:ilvl w:val="0"/>
          <w:numId w:val="0"/>
        </w:numPr>
        <w:spacing w:line="360" w:lineRule="auto"/>
        <w:ind w:firstLine="360" w:firstLineChars="150"/>
        <w:rPr>
          <w:rFonts w:hint="eastAsia" w:hAnsi="宋体" w:cs="宋体"/>
          <w:b w:val="0"/>
          <w:bCs/>
          <w:sz w:val="24"/>
          <w:szCs w:val="24"/>
        </w:rPr>
      </w:pPr>
      <w:r>
        <w:rPr>
          <w:rFonts w:hint="eastAsia" w:hAnsi="宋体" w:cs="宋体"/>
          <w:b w:val="0"/>
          <w:bCs/>
          <w:sz w:val="24"/>
          <w:szCs w:val="24"/>
        </w:rPr>
        <w:t>3.杂交稻制种气象服务产品制作和发布</w:t>
      </w:r>
    </w:p>
    <w:p w14:paraId="050A233C">
      <w:pPr>
        <w:spacing w:line="360" w:lineRule="auto"/>
        <w:ind w:firstLine="360" w:firstLineChars="150"/>
        <w:rPr>
          <w:rFonts w:hint="eastAsia" w:ascii="宋体" w:hAnsi="宋体" w:eastAsia="宋体" w:cs="宋体"/>
          <w:b w:val="0"/>
          <w:bCs/>
          <w:sz w:val="24"/>
        </w:rPr>
      </w:pPr>
      <w:r>
        <w:rPr>
          <w:rFonts w:hint="eastAsia" w:ascii="宋体" w:hAnsi="宋体" w:eastAsia="宋体" w:cs="宋体"/>
          <w:b w:val="0"/>
          <w:bCs/>
          <w:sz w:val="24"/>
        </w:rPr>
        <w:t>利用气候动力预测模式，结合杂交稻关键发育期，2022</w:t>
      </w:r>
      <w:r>
        <w:rPr>
          <w:rFonts w:hint="eastAsia" w:ascii="宋体" w:hAnsi="宋体" w:eastAsia="宋体" w:cs="宋体"/>
          <w:b w:val="0"/>
          <w:bCs/>
          <w:sz w:val="24"/>
          <w:lang w:eastAsia="zh-CN"/>
        </w:rPr>
        <w:t>—</w:t>
      </w:r>
      <w:r>
        <w:rPr>
          <w:rFonts w:hint="eastAsia" w:ascii="宋体" w:hAnsi="宋体" w:eastAsia="宋体" w:cs="宋体"/>
          <w:b w:val="0"/>
          <w:bCs/>
          <w:sz w:val="24"/>
        </w:rPr>
        <w:t>2025年累计撰写南繁气候专报和南繁服务周报等专题分析材料100余期。通过研发APP、建立微信群等方式，为相关企业与农户提供气候预测、气象数据分析与咨询服务，提升杂交稻制种气象服务成效。联合</w:t>
      </w:r>
      <w:r>
        <w:rPr>
          <w:rFonts w:hint="eastAsia" w:ascii="宋体" w:hAnsi="宋体" w:eastAsia="宋体" w:cs="宋体"/>
          <w:b w:val="0"/>
          <w:bCs/>
          <w:sz w:val="24"/>
          <w:lang w:val="en-US" w:eastAsia="zh-CN"/>
        </w:rPr>
        <w:t>海南省</w:t>
      </w:r>
      <w:r>
        <w:rPr>
          <w:rFonts w:hint="eastAsia" w:ascii="宋体" w:hAnsi="宋体" w:eastAsia="宋体" w:cs="宋体"/>
          <w:b w:val="0"/>
          <w:bCs/>
          <w:sz w:val="24"/>
        </w:rPr>
        <w:t>农业农村厅开展农业气象灾害风险预警工作，提升农业气象灾害防灾减灾能力（图4）。</w:t>
      </w:r>
    </w:p>
    <w:p w14:paraId="70F67575">
      <w:pPr>
        <w:pStyle w:val="18"/>
        <w:numPr>
          <w:ilvl w:val="0"/>
          <w:numId w:val="0"/>
        </w:numPr>
        <w:spacing w:line="360" w:lineRule="auto"/>
        <w:ind w:left="545" w:hanging="543" w:hangingChars="194"/>
        <w:jc w:val="center"/>
        <w:rPr>
          <w:rFonts w:hint="eastAsia" w:ascii="仿宋_GB2312" w:hAnsi="宋体" w:eastAsia="仿宋_GB2312"/>
          <w:b w:val="0"/>
          <w:bCs/>
          <w:sz w:val="28"/>
          <w:szCs w:val="28"/>
        </w:rPr>
      </w:pPr>
      <w:r>
        <w:rPr>
          <w:rFonts w:hint="eastAsia" w:ascii="仿宋_GB2312" w:eastAsia="仿宋_GB2312"/>
          <w:b w:val="0"/>
          <w:bCs/>
          <w:sz w:val="28"/>
          <w:szCs w:val="28"/>
        </w:rPr>
        <w:drawing>
          <wp:inline distT="0" distB="0" distL="0" distR="0">
            <wp:extent cx="1617345" cy="3596005"/>
            <wp:effectExtent l="19050" t="19050" r="20955" b="2349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7345" cy="3596005"/>
                    </a:xfrm>
                    <a:prstGeom prst="rect">
                      <a:avLst/>
                    </a:prstGeom>
                    <a:noFill/>
                    <a:ln w="9525" cmpd="sng">
                      <a:solidFill>
                        <a:srgbClr val="000000"/>
                      </a:solidFill>
                      <a:miter lim="800000"/>
                      <a:headEnd/>
                      <a:tailEnd/>
                    </a:ln>
                    <a:effectLst/>
                  </pic:spPr>
                </pic:pic>
              </a:graphicData>
            </a:graphic>
          </wp:inline>
        </w:drawing>
      </w:r>
      <w:r>
        <w:rPr>
          <w:rFonts w:hint="eastAsia" w:ascii="仿宋_GB2312" w:eastAsia="仿宋_GB2312"/>
          <w:b w:val="0"/>
          <w:bCs/>
          <w:sz w:val="28"/>
          <w:szCs w:val="28"/>
        </w:rPr>
        <w:drawing>
          <wp:inline distT="0" distB="0" distL="0" distR="0">
            <wp:extent cx="1617345" cy="3596005"/>
            <wp:effectExtent l="19050" t="19050" r="20955" b="234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7345" cy="3596005"/>
                    </a:xfrm>
                    <a:prstGeom prst="rect">
                      <a:avLst/>
                    </a:prstGeom>
                    <a:noFill/>
                    <a:ln w="9525" cmpd="sng">
                      <a:solidFill>
                        <a:srgbClr val="000000"/>
                      </a:solidFill>
                      <a:miter lim="800000"/>
                      <a:headEnd/>
                      <a:tailEnd/>
                    </a:ln>
                    <a:effectLst/>
                  </pic:spPr>
                </pic:pic>
              </a:graphicData>
            </a:graphic>
          </wp:inline>
        </w:drawing>
      </w:r>
      <w:r>
        <w:rPr>
          <w:rFonts w:hint="eastAsia" w:ascii="仿宋_GB2312" w:eastAsia="仿宋_GB2312"/>
          <w:b w:val="0"/>
          <w:bCs/>
          <w:sz w:val="28"/>
          <w:szCs w:val="28"/>
        </w:rPr>
        <w:drawing>
          <wp:inline distT="0" distB="0" distL="0" distR="0">
            <wp:extent cx="1617345" cy="3596005"/>
            <wp:effectExtent l="19050" t="19050" r="20955" b="234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17345" cy="3596005"/>
                    </a:xfrm>
                    <a:prstGeom prst="rect">
                      <a:avLst/>
                    </a:prstGeom>
                    <a:noFill/>
                    <a:ln w="9525" cmpd="sng">
                      <a:solidFill>
                        <a:srgbClr val="000000"/>
                      </a:solidFill>
                      <a:miter lim="800000"/>
                      <a:headEnd/>
                      <a:tailEnd/>
                    </a:ln>
                    <a:effectLst/>
                  </pic:spPr>
                </pic:pic>
              </a:graphicData>
            </a:graphic>
          </wp:inline>
        </w:drawing>
      </w:r>
    </w:p>
    <w:p w14:paraId="3A050057">
      <w:pPr>
        <w:pStyle w:val="18"/>
        <w:numPr>
          <w:ilvl w:val="0"/>
          <w:numId w:val="0"/>
        </w:numPr>
        <w:spacing w:line="360" w:lineRule="auto"/>
        <w:ind w:left="466" w:hanging="465" w:hangingChars="194"/>
        <w:jc w:val="center"/>
        <w:rPr>
          <w:rFonts w:hint="eastAsia" w:hAnsi="宋体" w:cs="宋体"/>
          <w:b w:val="0"/>
          <w:bCs/>
          <w:kern w:val="2"/>
          <w:sz w:val="24"/>
          <w:szCs w:val="22"/>
        </w:rPr>
      </w:pPr>
      <w:r>
        <w:rPr>
          <w:rFonts w:hint="eastAsia" w:hAnsi="宋体" w:cs="宋体"/>
          <w:b w:val="0"/>
          <w:bCs/>
          <w:kern w:val="2"/>
          <w:sz w:val="24"/>
          <w:szCs w:val="22"/>
        </w:rPr>
        <w:t>图4 手机APP内的杂交稻制种气象服务</w:t>
      </w:r>
    </w:p>
    <w:p w14:paraId="6CEAE6BD">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4.联合打造杂交稻制种气象服务场景化</w:t>
      </w:r>
    </w:p>
    <w:p w14:paraId="0AA2D866">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秉承“共建、合作”的理念，海南省气候中心和海南大学三亚南繁研究院共同签署了共建“南繁气象科技联合实验室”备忘录（图5）。通过学科交叉、融合与协作，联合实验室将充分发挥各自领域的研究和平台优势，开展协同攻关与创新研究，为新发展阶段南繁种业生产提供坚强支撑。</w:t>
      </w:r>
    </w:p>
    <w:p w14:paraId="24547EB9">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同时进一步推进南繁联合实验室共建，联合打造南繁种业气象服务场景（图6）。</w:t>
      </w:r>
    </w:p>
    <w:p w14:paraId="588E457D">
      <w:pPr>
        <w:spacing w:line="276" w:lineRule="auto"/>
        <w:jc w:val="center"/>
        <w:rPr>
          <w:rFonts w:ascii="仿宋_GB2312" w:eastAsia="仿宋_GB2312"/>
          <w:b w:val="0"/>
          <w:bCs/>
          <w:sz w:val="28"/>
          <w:szCs w:val="28"/>
        </w:rPr>
      </w:pPr>
      <w:r>
        <w:rPr>
          <w:rFonts w:hint="eastAsia" w:ascii="仿宋_GB2312" w:eastAsia="仿宋_GB2312"/>
          <w:b w:val="0"/>
          <w:bCs/>
          <w:sz w:val="28"/>
          <w:szCs w:val="28"/>
        </w:rPr>
        <w:drawing>
          <wp:inline distT="0" distB="0" distL="0" distR="0">
            <wp:extent cx="2524760" cy="3910330"/>
            <wp:effectExtent l="19050" t="19050" r="27940" b="13970"/>
            <wp:docPr id="10" name="图片 10" descr="C:\Users\nqkcxm\Documents\WeChat Files\cloris200999\FileStorage\Temp\1677729442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nqkcxm\Documents\WeChat Files\cloris200999\FileStorage\Temp\167772944209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524760" cy="3910330"/>
                    </a:xfrm>
                    <a:prstGeom prst="rect">
                      <a:avLst/>
                    </a:prstGeom>
                    <a:noFill/>
                    <a:ln w="9525" cmpd="sng">
                      <a:solidFill>
                        <a:srgbClr val="000000"/>
                      </a:solidFill>
                      <a:miter lim="800000"/>
                      <a:headEnd/>
                      <a:tailEnd/>
                    </a:ln>
                    <a:effectLst/>
                  </pic:spPr>
                </pic:pic>
              </a:graphicData>
            </a:graphic>
          </wp:inline>
        </w:drawing>
      </w:r>
      <w:r>
        <w:rPr>
          <w:rFonts w:hint="eastAsia" w:ascii="仿宋_GB2312" w:eastAsia="仿宋_GB2312"/>
          <w:b w:val="0"/>
          <w:bCs/>
          <w:snapToGrid w:val="0"/>
          <w:color w:val="000000"/>
          <w:w w:val="0"/>
          <w:kern w:val="0"/>
          <w:sz w:val="28"/>
          <w:szCs w:val="28"/>
          <w:u w:color="000000"/>
          <w:shd w:val="clear" w:color="000000" w:fill="000000"/>
          <w:lang w:val="zh-CN" w:bidi="zh-CN"/>
        </w:rPr>
        <w:t xml:space="preserve"> </w:t>
      </w:r>
      <w:r>
        <w:rPr>
          <w:rFonts w:hint="eastAsia" w:ascii="仿宋_GB2312" w:eastAsia="仿宋_GB2312"/>
          <w:b w:val="0"/>
          <w:bCs/>
          <w:sz w:val="28"/>
          <w:szCs w:val="28"/>
        </w:rPr>
        <w:drawing>
          <wp:inline distT="0" distB="0" distL="0" distR="0">
            <wp:extent cx="2593340" cy="3903345"/>
            <wp:effectExtent l="19050" t="19050" r="16510" b="20955"/>
            <wp:docPr id="9" name="图片 9" descr="C:\Users\nqkcxm\Documents\WeChat Files\cloris200999\FileStorage\Temp\1677729490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nqkcxm\Documents\WeChat Files\cloris200999\FileStorage\Temp\167772949015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593340" cy="3903345"/>
                    </a:xfrm>
                    <a:prstGeom prst="rect">
                      <a:avLst/>
                    </a:prstGeom>
                    <a:noFill/>
                    <a:ln w="9525" cmpd="sng">
                      <a:solidFill>
                        <a:srgbClr val="000000"/>
                      </a:solidFill>
                      <a:miter lim="800000"/>
                      <a:headEnd/>
                      <a:tailEnd/>
                    </a:ln>
                    <a:effectLst/>
                  </pic:spPr>
                </pic:pic>
              </a:graphicData>
            </a:graphic>
          </wp:inline>
        </w:drawing>
      </w:r>
    </w:p>
    <w:p w14:paraId="650CB4C9">
      <w:pPr>
        <w:pStyle w:val="18"/>
        <w:numPr>
          <w:ilvl w:val="0"/>
          <w:numId w:val="0"/>
        </w:numPr>
        <w:spacing w:line="360" w:lineRule="auto"/>
        <w:ind w:left="466" w:hanging="465" w:hangingChars="194"/>
        <w:jc w:val="center"/>
        <w:rPr>
          <w:rFonts w:hint="eastAsia" w:hAnsi="宋体" w:cs="宋体"/>
          <w:b w:val="0"/>
          <w:bCs/>
          <w:sz w:val="24"/>
          <w:szCs w:val="22"/>
        </w:rPr>
      </w:pPr>
      <w:r>
        <w:rPr>
          <w:rFonts w:hint="eastAsia" w:hAnsi="宋体" w:cs="宋体"/>
          <w:b w:val="0"/>
          <w:bCs/>
          <w:sz w:val="24"/>
          <w:szCs w:val="22"/>
        </w:rPr>
        <w:t>图5 签订合作备忘录</w:t>
      </w:r>
    </w:p>
    <w:p w14:paraId="33805DD5">
      <w:pPr>
        <w:spacing w:line="276" w:lineRule="auto"/>
        <w:jc w:val="center"/>
        <w:rPr>
          <w:rFonts w:ascii="仿宋_GB2312" w:eastAsia="仿宋_GB2312"/>
          <w:b w:val="0"/>
          <w:bCs/>
          <w:sz w:val="28"/>
          <w:szCs w:val="28"/>
        </w:rPr>
      </w:pPr>
      <w:r>
        <w:rPr>
          <w:rFonts w:hint="eastAsia" w:ascii="仿宋_GB2312" w:eastAsia="仿宋_GB2312"/>
          <w:b w:val="0"/>
          <w:bCs/>
          <w:sz w:val="28"/>
          <w:szCs w:val="28"/>
        </w:rPr>
        <w:drawing>
          <wp:inline distT="0" distB="0" distL="0" distR="0">
            <wp:extent cx="1972310" cy="1903730"/>
            <wp:effectExtent l="0" t="0" r="889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72310" cy="1903730"/>
                    </a:xfrm>
                    <a:prstGeom prst="rect">
                      <a:avLst/>
                    </a:prstGeom>
                    <a:noFill/>
                    <a:ln>
                      <a:noFill/>
                    </a:ln>
                  </pic:spPr>
                </pic:pic>
              </a:graphicData>
            </a:graphic>
          </wp:inline>
        </w:drawing>
      </w:r>
      <w:r>
        <w:rPr>
          <w:rFonts w:hint="eastAsia" w:ascii="仿宋_GB2312" w:eastAsia="仿宋_GB2312"/>
          <w:b w:val="0"/>
          <w:bCs/>
          <w:sz w:val="28"/>
          <w:szCs w:val="28"/>
        </w:rPr>
        <w:drawing>
          <wp:inline distT="0" distB="0" distL="0" distR="0">
            <wp:extent cx="2647315" cy="1806575"/>
            <wp:effectExtent l="152400" t="152400" r="362585" b="3651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47315" cy="1806575"/>
                    </a:xfrm>
                    <a:prstGeom prst="rect">
                      <a:avLst/>
                    </a:prstGeom>
                    <a:ln>
                      <a:noFill/>
                    </a:ln>
                    <a:effectLst>
                      <a:outerShdw blurRad="292100" dist="139700" dir="2700000" algn="tl" rotWithShape="0">
                        <a:srgbClr val="333333">
                          <a:alpha val="65000"/>
                        </a:srgbClr>
                      </a:outerShdw>
                    </a:effectLst>
                  </pic:spPr>
                </pic:pic>
              </a:graphicData>
            </a:graphic>
          </wp:inline>
        </w:drawing>
      </w:r>
    </w:p>
    <w:p w14:paraId="5E9C93E9">
      <w:pPr>
        <w:pStyle w:val="18"/>
        <w:numPr>
          <w:ilvl w:val="0"/>
          <w:numId w:val="0"/>
        </w:numPr>
        <w:spacing w:line="360" w:lineRule="auto"/>
        <w:ind w:left="466" w:hanging="465" w:hangingChars="194"/>
        <w:jc w:val="center"/>
        <w:rPr>
          <w:rFonts w:hint="eastAsia" w:hAnsi="宋体" w:cs="宋体"/>
          <w:b w:val="0"/>
          <w:bCs/>
          <w:sz w:val="24"/>
          <w:szCs w:val="24"/>
        </w:rPr>
      </w:pPr>
      <w:r>
        <w:rPr>
          <w:rFonts w:hint="eastAsia" w:hAnsi="宋体" w:cs="宋体"/>
          <w:b w:val="0"/>
          <w:bCs/>
          <w:sz w:val="24"/>
          <w:szCs w:val="24"/>
        </w:rPr>
        <w:t>图6 共建南繁</w:t>
      </w:r>
      <w:r>
        <w:rPr>
          <w:rFonts w:hint="eastAsia" w:hAnsi="宋体" w:cs="宋体"/>
          <w:b w:val="0"/>
          <w:bCs/>
          <w:sz w:val="24"/>
          <w:szCs w:val="24"/>
          <w:lang w:val="en-US" w:eastAsia="zh-CN"/>
        </w:rPr>
        <w:t>种业</w:t>
      </w:r>
      <w:r>
        <w:rPr>
          <w:rFonts w:hint="eastAsia" w:hAnsi="宋体" w:cs="宋体"/>
          <w:b w:val="0"/>
          <w:bCs/>
          <w:sz w:val="24"/>
          <w:szCs w:val="24"/>
        </w:rPr>
        <w:t>气象研究中心和试验站</w:t>
      </w:r>
    </w:p>
    <w:p w14:paraId="37E34230">
      <w:pPr>
        <w:spacing w:line="360" w:lineRule="auto"/>
        <w:ind w:firstLine="480" w:firstLineChars="200"/>
        <w:rPr>
          <w:rFonts w:hint="eastAsia" w:ascii="宋体" w:hAnsi="宋体" w:eastAsia="宋体" w:cs="宋体"/>
          <w:b w:val="0"/>
          <w:bCs/>
          <w:sz w:val="24"/>
        </w:rPr>
      </w:pPr>
      <w:r>
        <w:rPr>
          <w:rFonts w:hint="eastAsia" w:ascii="宋体" w:hAnsi="宋体" w:eastAsia="宋体" w:cs="宋体"/>
          <w:b w:val="0"/>
          <w:bCs/>
          <w:sz w:val="24"/>
        </w:rPr>
        <w:t>5.海南岛春季杂交稻制种时空分布研究</w:t>
      </w:r>
    </w:p>
    <w:p w14:paraId="246EFE89">
      <w:pPr>
        <w:spacing w:line="360" w:lineRule="auto"/>
        <w:ind w:firstLine="495"/>
        <w:jc w:val="left"/>
        <w:rPr>
          <w:rFonts w:hint="eastAsia" w:ascii="宋体" w:hAnsi="宋体" w:eastAsia="宋体" w:cs="宋体"/>
          <w:b w:val="0"/>
          <w:bCs/>
          <w:color w:val="000000"/>
          <w:sz w:val="24"/>
        </w:rPr>
      </w:pPr>
      <w:r>
        <w:rPr>
          <w:rFonts w:hint="eastAsia" w:ascii="宋体" w:hAnsi="宋体" w:eastAsia="宋体" w:cs="宋体"/>
          <w:b w:val="0"/>
          <w:bCs/>
          <w:color w:val="000000"/>
          <w:sz w:val="24"/>
        </w:rPr>
        <w:t>为了探明气候变化影响下海南岛杂交稻春季安全制种的适宜时段，以两系杂交稻制种为研究对象，</w:t>
      </w:r>
      <w:bookmarkStart w:id="0" w:name="_Hlk142513905"/>
      <w:r>
        <w:rPr>
          <w:rFonts w:hint="eastAsia" w:ascii="宋体" w:hAnsi="宋体" w:eastAsia="宋体" w:cs="宋体"/>
          <w:b w:val="0"/>
          <w:bCs/>
          <w:color w:val="000000"/>
          <w:sz w:val="24"/>
        </w:rPr>
        <w:t>利用海南岛18个市县1961—2020年2月—8月逐日气象数据，分析了两系杂交稻制种关键发育期主要气象灾害时空分布特征。</w:t>
      </w:r>
      <w:bookmarkEnd w:id="0"/>
    </w:p>
    <w:p w14:paraId="5127921A">
      <w:pPr>
        <w:spacing w:line="360" w:lineRule="auto"/>
        <w:ind w:firstLine="495"/>
        <w:jc w:val="left"/>
        <w:rPr>
          <w:rFonts w:hint="eastAsia" w:ascii="宋体" w:hAnsi="宋体" w:eastAsia="宋体" w:cs="宋体"/>
          <w:b w:val="0"/>
          <w:bCs/>
          <w:iCs/>
          <w:color w:val="000000"/>
          <w:kern w:val="0"/>
          <w:sz w:val="24"/>
          <w:lang w:bidi="ar"/>
        </w:rPr>
      </w:pPr>
      <w:r>
        <w:rPr>
          <w:rFonts w:hint="eastAsia" w:ascii="宋体" w:hAnsi="宋体" w:eastAsia="宋体" w:cs="宋体"/>
          <w:b w:val="0"/>
          <w:bCs/>
          <w:iCs/>
          <w:color w:val="000000"/>
          <w:kern w:val="0"/>
          <w:sz w:val="24"/>
          <w:lang w:bidi="ar"/>
        </w:rPr>
        <w:t>（1）构建海南岛两系杂交稻安全制种适宜期</w:t>
      </w:r>
    </w:p>
    <w:p w14:paraId="761CE275">
      <w:pPr>
        <w:widowControl/>
        <w:spacing w:line="360" w:lineRule="auto"/>
        <w:ind w:firstLine="480" w:firstLineChars="200"/>
        <w:rPr>
          <w:rFonts w:hint="eastAsia" w:ascii="宋体" w:hAnsi="宋体" w:eastAsia="宋体" w:cs="宋体"/>
          <w:b w:val="0"/>
          <w:bCs/>
          <w:iCs/>
          <w:color w:val="000000"/>
          <w:kern w:val="0"/>
          <w:sz w:val="24"/>
          <w:lang w:bidi="ar"/>
        </w:rPr>
      </w:pPr>
      <w:r>
        <w:rPr>
          <w:rFonts w:hint="eastAsia" w:ascii="宋体" w:hAnsi="宋体" w:eastAsia="宋体" w:cs="宋体"/>
          <w:b w:val="0"/>
          <w:bCs/>
          <w:iCs/>
          <w:color w:val="000000"/>
          <w:kern w:val="0"/>
          <w:sz w:val="24"/>
          <w:lang w:bidi="ar"/>
        </w:rPr>
        <w:t>基于逐日气象条件，分析育性转换期低温灾害时空变化特征，海南两系杂交稻制种育性转换期宜安排在5月2日至5月21日，生产选址应选择五指山以南地区，该地区低温灾害风险较低，制种相对安全。分析扬花授粉期主要气象灾害指标时空变化特征，海南岛春季杂交稻制种气象灾害风险以中部山区最高，北部次之，南部最小。分析成熟收获期关键气象灾害指标时空变化特征，海南岛南部均适宜春季杂交稻制种。从“三个安全期”最佳组合时段来看，南部地区组合自由度较大，四季均可制种；北部、中部地区由于在育性转换和扬花授粉期受气象条件的制约，不适宜两系杂交稻制种。两系杂交制种育性敏感期宜安排在5月上旬，扬花授粉期宜安排在5月中旬</w:t>
      </w:r>
      <w:r>
        <w:rPr>
          <w:rFonts w:hint="eastAsia" w:ascii="宋体" w:hAnsi="宋体" w:eastAsia="宋体" w:cs="宋体"/>
          <w:b w:val="0"/>
          <w:bCs/>
          <w:iCs/>
          <w:color w:val="000000"/>
          <w:kern w:val="0"/>
          <w:sz w:val="24"/>
          <w:lang w:val="en-US" w:eastAsia="zh-CN" w:bidi="ar"/>
        </w:rPr>
        <w:t>至</w:t>
      </w:r>
      <w:r>
        <w:rPr>
          <w:rFonts w:hint="eastAsia" w:ascii="宋体" w:hAnsi="宋体" w:eastAsia="宋体" w:cs="宋体"/>
          <w:b w:val="0"/>
          <w:bCs/>
          <w:iCs/>
          <w:color w:val="000000"/>
          <w:kern w:val="0"/>
          <w:sz w:val="24"/>
          <w:lang w:bidi="ar"/>
        </w:rPr>
        <w:t>下旬，成熟收获期宜安排在6月中旬。</w:t>
      </w:r>
    </w:p>
    <w:p w14:paraId="4D289BBD">
      <w:pPr>
        <w:widowControl/>
        <w:spacing w:line="360" w:lineRule="auto"/>
        <w:ind w:firstLine="480" w:firstLineChars="200"/>
        <w:rPr>
          <w:rFonts w:hint="eastAsia" w:ascii="宋体" w:hAnsi="宋体" w:eastAsia="宋体" w:cs="宋体"/>
          <w:b w:val="0"/>
          <w:bCs/>
          <w:iCs/>
          <w:color w:val="000000"/>
          <w:kern w:val="0"/>
          <w:sz w:val="24"/>
          <w:lang w:bidi="ar"/>
        </w:rPr>
      </w:pPr>
      <w:r>
        <w:rPr>
          <w:rFonts w:hint="eastAsia" w:ascii="宋体" w:hAnsi="宋体" w:eastAsia="宋体" w:cs="宋体"/>
          <w:b w:val="0"/>
          <w:bCs/>
          <w:iCs/>
          <w:color w:val="000000"/>
          <w:kern w:val="0"/>
          <w:sz w:val="24"/>
          <w:lang w:bidi="ar"/>
        </w:rPr>
        <w:t>（2）构建海南岛两系杂交稻制种气候适宜性区划</w:t>
      </w:r>
    </w:p>
    <w:p w14:paraId="29EB779B">
      <w:pPr>
        <w:widowControl/>
        <w:spacing w:line="360" w:lineRule="auto"/>
        <w:ind w:firstLine="480" w:firstLineChars="200"/>
        <w:rPr>
          <w:rFonts w:hint="eastAsia" w:ascii="宋体" w:hAnsi="宋体" w:eastAsia="宋体" w:cs="宋体"/>
          <w:b w:val="0"/>
          <w:bCs/>
          <w:iCs/>
          <w:color w:val="000000"/>
          <w:kern w:val="0"/>
          <w:sz w:val="24"/>
          <w:lang w:bidi="ar"/>
        </w:rPr>
      </w:pPr>
      <w:r>
        <w:rPr>
          <w:rFonts w:hint="eastAsia" w:ascii="宋体" w:hAnsi="宋体" w:eastAsia="宋体" w:cs="宋体"/>
          <w:b w:val="0"/>
          <w:bCs/>
          <w:iCs/>
          <w:color w:val="000000"/>
          <w:kern w:val="0"/>
          <w:sz w:val="24"/>
          <w:lang w:bidi="ar"/>
        </w:rPr>
        <w:t>基于精细化区划的小网格推算技术，结合育性转换安全期、扬花授粉安全期、成熟收获期安全期灾害指标，构建不育临界温度22℃、22.5℃、23℃、23.5℃、24.0℃、24.5℃育性转换安全期气候风险区划和扬花授粉期连续3</w:t>
      </w:r>
      <w:r>
        <w:rPr>
          <w:rFonts w:hint="eastAsia" w:ascii="宋体" w:hAnsi="宋体" w:eastAsia="宋体" w:cs="宋体"/>
          <w:b w:val="0"/>
          <w:bCs/>
          <w:iCs/>
          <w:color w:val="000000"/>
          <w:kern w:val="0"/>
          <w:sz w:val="24"/>
          <w:lang w:val="en-US" w:eastAsia="zh-CN" w:bidi="ar"/>
        </w:rPr>
        <w:t>天</w:t>
      </w:r>
      <w:r>
        <w:rPr>
          <w:rFonts w:hint="eastAsia" w:ascii="宋体" w:hAnsi="宋体" w:eastAsia="宋体" w:cs="宋体"/>
          <w:b w:val="0"/>
          <w:bCs/>
          <w:iCs/>
          <w:color w:val="000000"/>
          <w:kern w:val="0"/>
          <w:sz w:val="24"/>
          <w:lang w:bidi="ar"/>
        </w:rPr>
        <w:t>日平均气温≤24℃、连续3</w:t>
      </w:r>
      <w:r>
        <w:rPr>
          <w:rFonts w:hint="eastAsia" w:ascii="宋体" w:hAnsi="宋体" w:eastAsia="宋体" w:cs="宋体"/>
          <w:b w:val="0"/>
          <w:bCs/>
          <w:iCs/>
          <w:color w:val="000000"/>
          <w:kern w:val="0"/>
          <w:sz w:val="24"/>
          <w:lang w:val="en-US" w:eastAsia="zh-CN" w:bidi="ar"/>
        </w:rPr>
        <w:t>天</w:t>
      </w:r>
      <w:r>
        <w:rPr>
          <w:rFonts w:hint="eastAsia" w:ascii="宋体" w:hAnsi="宋体" w:eastAsia="宋体" w:cs="宋体"/>
          <w:b w:val="0"/>
          <w:bCs/>
          <w:iCs/>
          <w:color w:val="000000"/>
          <w:kern w:val="0"/>
          <w:sz w:val="24"/>
          <w:lang w:bidi="ar"/>
        </w:rPr>
        <w:t>日最高气温≥35℃、连续3</w:t>
      </w:r>
      <w:r>
        <w:rPr>
          <w:rFonts w:hint="eastAsia" w:ascii="宋体" w:hAnsi="宋体" w:eastAsia="宋体" w:cs="宋体"/>
          <w:b w:val="0"/>
          <w:bCs/>
          <w:iCs/>
          <w:color w:val="000000"/>
          <w:kern w:val="0"/>
          <w:sz w:val="24"/>
          <w:lang w:val="en-US" w:eastAsia="zh-CN" w:bidi="ar"/>
        </w:rPr>
        <w:t>天</w:t>
      </w:r>
      <w:bookmarkStart w:id="1" w:name="_GoBack"/>
      <w:bookmarkEnd w:id="1"/>
      <w:r>
        <w:rPr>
          <w:rFonts w:hint="eastAsia" w:ascii="宋体" w:hAnsi="宋体" w:eastAsia="宋体" w:cs="宋体"/>
          <w:b w:val="0"/>
          <w:bCs/>
          <w:iCs/>
          <w:color w:val="000000"/>
          <w:kern w:val="0"/>
          <w:sz w:val="24"/>
          <w:lang w:bidi="ar"/>
        </w:rPr>
        <w:t>阴雨天气候风险区划以及扬花期综合气象灾害风险区划；在第一安全性（即育性安全性）的基础上再结合第二安全性（即扬花授粉安全性）以及第三安全性（即成熟收获安全性）得出不同育性临界温度综合适宜性区划，研究成果得到湖南兴隆种业有限公司认可。</w:t>
      </w:r>
    </w:p>
    <w:p w14:paraId="495835E6">
      <w:pPr>
        <w:pStyle w:val="6"/>
        <w:numPr>
          <w:ilvl w:val="0"/>
          <w:numId w:val="3"/>
        </w:numPr>
        <w:spacing w:line="560" w:lineRule="exact"/>
        <w:ind w:firstLine="645"/>
        <w:rPr>
          <w:rFonts w:hint="eastAsia" w:ascii="黑体" w:hAnsi="黑体" w:eastAsia="黑体" w:cs="黑体"/>
          <w:sz w:val="28"/>
          <w:szCs w:val="20"/>
        </w:rPr>
      </w:pPr>
      <w:r>
        <w:rPr>
          <w:rFonts w:hint="eastAsia" w:ascii="黑体" w:hAnsi="黑体" w:eastAsia="黑体" w:cs="黑体"/>
          <w:sz w:val="28"/>
          <w:szCs w:val="20"/>
        </w:rPr>
        <w:t>标准中如果涉及专利，应有明确的知识产权说明</w:t>
      </w:r>
    </w:p>
    <w:p w14:paraId="5818820F">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无。</w:t>
      </w:r>
    </w:p>
    <w:p w14:paraId="3F425A8F">
      <w:pPr>
        <w:pStyle w:val="6"/>
        <w:spacing w:line="560" w:lineRule="exact"/>
        <w:ind w:firstLine="645"/>
        <w:rPr>
          <w:rFonts w:hint="eastAsia" w:ascii="黑体" w:hAnsi="黑体" w:eastAsia="黑体" w:cs="黑体"/>
          <w:sz w:val="28"/>
          <w:szCs w:val="20"/>
        </w:rPr>
      </w:pPr>
      <w:r>
        <w:rPr>
          <w:rFonts w:hint="eastAsia" w:ascii="黑体" w:hAnsi="黑体" w:eastAsia="黑体" w:cs="黑体"/>
          <w:sz w:val="28"/>
          <w:szCs w:val="20"/>
        </w:rPr>
        <w:t>七、公平竞争审查情况</w:t>
      </w:r>
    </w:p>
    <w:p w14:paraId="6F98E302">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 xml:space="preserve">本标准按照《公平竞争审查条例》规定逐条进行审查，未含有限制或者变相限制市场准入和退出、限制或者变相限制商品要素自由流动、影响经营者生产经营成本、影响经营者生产经营行为等内容，符合公平竞争审查相关要求。 </w:t>
      </w:r>
    </w:p>
    <w:p w14:paraId="5749B35E">
      <w:pPr>
        <w:pStyle w:val="6"/>
        <w:spacing w:line="560" w:lineRule="exact"/>
        <w:ind w:firstLine="645"/>
        <w:rPr>
          <w:rFonts w:hint="eastAsia" w:ascii="黑体" w:hAnsi="黑体" w:eastAsia="黑体" w:cs="黑体"/>
          <w:sz w:val="28"/>
          <w:szCs w:val="28"/>
        </w:rPr>
      </w:pPr>
      <w:r>
        <w:rPr>
          <w:rFonts w:hint="eastAsia" w:ascii="黑体" w:hAnsi="黑体" w:eastAsia="黑体" w:cs="黑体"/>
          <w:sz w:val="28"/>
          <w:szCs w:val="28"/>
        </w:rPr>
        <w:t>八、重大意见分歧的处理依据和结果</w:t>
      </w:r>
    </w:p>
    <w:p w14:paraId="41730FDD">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无。</w:t>
      </w:r>
    </w:p>
    <w:p w14:paraId="76346EA5">
      <w:pPr>
        <w:pStyle w:val="6"/>
        <w:numPr>
          <w:ilvl w:val="0"/>
          <w:numId w:val="4"/>
        </w:numPr>
        <w:spacing w:line="560" w:lineRule="exact"/>
        <w:ind w:firstLine="645"/>
        <w:rPr>
          <w:rFonts w:hint="eastAsia" w:ascii="黑体" w:hAnsi="黑体" w:eastAsia="黑体" w:cs="黑体"/>
          <w:sz w:val="28"/>
          <w:szCs w:val="28"/>
        </w:rPr>
      </w:pPr>
      <w:r>
        <w:rPr>
          <w:rFonts w:hint="eastAsia" w:ascii="黑体" w:hAnsi="黑体" w:eastAsia="黑体" w:cs="黑体"/>
          <w:sz w:val="28"/>
          <w:szCs w:val="28"/>
        </w:rPr>
        <w:t>采用国际标准或国外先进标准的，说明采标程度，以及国内外同类标准水平的对比情况</w:t>
      </w:r>
    </w:p>
    <w:p w14:paraId="54859638">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无。</w:t>
      </w:r>
    </w:p>
    <w:p w14:paraId="23E0B9F0">
      <w:pPr>
        <w:pStyle w:val="6"/>
        <w:spacing w:line="560" w:lineRule="exact"/>
        <w:ind w:firstLine="645"/>
        <w:rPr>
          <w:rFonts w:hint="eastAsia" w:ascii="黑体" w:hAnsi="黑体" w:eastAsia="黑体" w:cs="黑体"/>
          <w:sz w:val="28"/>
          <w:szCs w:val="28"/>
        </w:rPr>
      </w:pPr>
      <w:r>
        <w:rPr>
          <w:rFonts w:hint="eastAsia" w:ascii="黑体" w:hAnsi="黑体" w:eastAsia="黑体" w:cs="黑体"/>
          <w:sz w:val="28"/>
          <w:szCs w:val="28"/>
        </w:rPr>
        <w:t>十、推广实施</w:t>
      </w:r>
    </w:p>
    <w:p w14:paraId="7F49EC9F">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本文件颁布后，建议各地在开展杂交稻制种气象灾害监测、预警、服务时积极使用。使用中有何问题或建议，通过信件或电子邮件及时反馈给起草单位，以便今后修订。</w:t>
      </w:r>
    </w:p>
    <w:p w14:paraId="5207980E">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使用该标准，可促进杂交稻制种中对气象灾害监测、预警评估等气象服务规范化、标准化和定量化，为杂交稻制种气象灾害防御提供了科学依据。同时该标准对海南合理利用农业气候资源，发展特色农业产业，加快提升特色农业的防灾减灾能力等均有重要意义。</w:t>
      </w:r>
    </w:p>
    <w:p w14:paraId="08613A84">
      <w:pPr>
        <w:ind w:firstLine="560" w:firstLineChars="200"/>
        <w:rPr>
          <w:rFonts w:hint="eastAsia" w:ascii="黑体" w:hAnsi="黑体" w:eastAsia="黑体" w:cs="黑体"/>
          <w:sz w:val="28"/>
          <w:szCs w:val="28"/>
        </w:rPr>
      </w:pPr>
      <w:r>
        <w:rPr>
          <w:rFonts w:hint="eastAsia" w:ascii="黑体" w:hAnsi="黑体" w:eastAsia="黑体" w:cs="黑体"/>
          <w:sz w:val="28"/>
          <w:szCs w:val="28"/>
        </w:rPr>
        <w:t>十一、其他应说明的事项</w:t>
      </w:r>
    </w:p>
    <w:p w14:paraId="150E7CDF">
      <w:pPr>
        <w:pStyle w:val="6"/>
        <w:spacing w:line="560" w:lineRule="exact"/>
        <w:ind w:firstLine="480" w:firstLineChars="200"/>
        <w:rPr>
          <w:rFonts w:hint="eastAsia" w:hAnsi="宋体" w:eastAsia="宋体" w:cs="宋体"/>
          <w:iCs/>
          <w:color w:val="000000"/>
          <w:kern w:val="0"/>
          <w:sz w:val="24"/>
          <w:szCs w:val="24"/>
          <w:lang w:bidi="ar"/>
        </w:rPr>
      </w:pPr>
      <w:r>
        <w:rPr>
          <w:rFonts w:hint="eastAsia" w:hAnsi="宋体" w:eastAsia="宋体" w:cs="宋体"/>
          <w:iCs/>
          <w:color w:val="000000"/>
          <w:kern w:val="0"/>
          <w:sz w:val="24"/>
          <w:szCs w:val="24"/>
          <w:lang w:bidi="ar"/>
        </w:rPr>
        <w:t>无。</w:t>
      </w:r>
    </w:p>
    <w:p w14:paraId="67D94336"/>
    <w:p w14:paraId="14F46468"/>
    <w:p w14:paraId="7EBCB1EF"/>
    <w:p w14:paraId="28031AF5"/>
    <w:p w14:paraId="1A2DE9AB"/>
    <w:p w14:paraId="6E6A1597">
      <w:pPr>
        <w:pStyle w:val="6"/>
        <w:spacing w:line="560" w:lineRule="exact"/>
        <w:ind w:firstLine="645"/>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海南省地方标准《杂交稻制种气象服务规范》编制组</w:t>
      </w:r>
    </w:p>
    <w:p w14:paraId="76CB4534">
      <w:pPr>
        <w:pStyle w:val="6"/>
        <w:spacing w:line="560" w:lineRule="exact"/>
        <w:ind w:firstLine="645"/>
        <w:jc w:val="righ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w:t>
      </w:r>
      <w:r>
        <w:rPr>
          <w:rFonts w:ascii="仿宋_GB2312" w:hAnsi="仿宋_GB2312" w:eastAsia="仿宋_GB2312" w:cs="仿宋_GB2312"/>
          <w:sz w:val="32"/>
          <w:szCs w:val="32"/>
        </w:rPr>
        <w:t>6</w:t>
      </w:r>
      <w:r>
        <w:rPr>
          <w:rFonts w:hint="eastAsia" w:ascii="仿宋_GB2312" w:hAnsi="仿宋_GB2312" w:eastAsia="仿宋_GB2312" w:cs="仿宋_GB2312"/>
          <w:sz w:val="32"/>
          <w:szCs w:val="32"/>
        </w:rPr>
        <w:t>年</w:t>
      </w:r>
      <w:r>
        <w:rPr>
          <w:rFonts w:ascii="仿宋_GB2312" w:hAnsi="仿宋_GB2312" w:eastAsia="仿宋_GB2312" w:cs="仿宋_GB2312"/>
          <w:sz w:val="32"/>
          <w:szCs w:val="32"/>
        </w:rPr>
        <w:t>5</w:t>
      </w:r>
      <w:r>
        <w:rPr>
          <w:rFonts w:hint="eastAsia" w:ascii="仿宋_GB2312" w:hAnsi="仿宋_GB2312" w:eastAsia="仿宋_GB2312" w:cs="仿宋_GB2312"/>
          <w:sz w:val="32"/>
          <w:szCs w:val="32"/>
        </w:rPr>
        <w:t>月1</w:t>
      </w:r>
      <w:r>
        <w:rPr>
          <w:rFonts w:ascii="仿宋_GB2312" w:hAnsi="仿宋_GB2312" w:eastAsia="仿宋_GB2312" w:cs="仿宋_GB2312"/>
          <w:sz w:val="32"/>
          <w:szCs w:val="32"/>
        </w:rPr>
        <w:t>5</w:t>
      </w:r>
      <w:r>
        <w:rPr>
          <w:rFonts w:hint="eastAsia" w:ascii="仿宋_GB2312" w:hAnsi="仿宋_GB2312" w:eastAsia="仿宋_GB2312" w:cs="仿宋_GB2312"/>
          <w:sz w:val="32"/>
          <w:szCs w:val="32"/>
        </w:rPr>
        <w:t>日</w:t>
      </w:r>
    </w:p>
    <w:sectPr>
      <w:footerReference r:id="rId5" w:type="default"/>
      <w:pgSz w:w="11906" w:h="16838"/>
      <w:pgMar w:top="2098" w:right="1587" w:bottom="2098" w:left="1587"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DF7AC">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6008"/>
                          </w:sdtPr>
                          <w:sdtContent>
                            <w:p w14:paraId="6019F9F9">
                              <w:pPr>
                                <w:pStyle w:val="8"/>
                              </w:pPr>
                              <w:r>
                                <w:fldChar w:fldCharType="begin"/>
                              </w:r>
                              <w:r>
                                <w:instrText xml:space="preserve">PAGE   \* MERGEFORMAT</w:instrText>
                              </w:r>
                              <w:r>
                                <w:fldChar w:fldCharType="separate"/>
                              </w:r>
                              <w:r>
                                <w:rPr>
                                  <w:lang w:val="zh-CN"/>
                                </w:rPr>
                                <w:t>6</w:t>
                              </w:r>
                              <w:r>
                                <w:fldChar w:fldCharType="end"/>
                              </w:r>
                            </w:p>
                          </w:sdtContent>
                        </w:sdt>
                        <w:p w14:paraId="156F1841"/>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sdt>
                    <w:sdtPr>
                      <w:id w:val="147456008"/>
                    </w:sdtPr>
                    <w:sdtContent>
                      <w:p w14:paraId="6019F9F9">
                        <w:pPr>
                          <w:pStyle w:val="8"/>
                        </w:pPr>
                        <w:r>
                          <w:fldChar w:fldCharType="begin"/>
                        </w:r>
                        <w:r>
                          <w:instrText xml:space="preserve">PAGE   \* MERGEFORMAT</w:instrText>
                        </w:r>
                        <w:r>
                          <w:fldChar w:fldCharType="separate"/>
                        </w:r>
                        <w:r>
                          <w:rPr>
                            <w:lang w:val="zh-CN"/>
                          </w:rPr>
                          <w:t>6</w:t>
                        </w:r>
                        <w:r>
                          <w:fldChar w:fldCharType="end"/>
                        </w:r>
                      </w:p>
                    </w:sdtContent>
                  </w:sdt>
                  <w:p w14:paraId="156F1841"/>
                </w:txbxContent>
              </v:textbox>
            </v:shape>
          </w:pict>
        </mc:Fallback>
      </mc:AlternateContent>
    </w:r>
  </w:p>
  <w:p w14:paraId="62934238">
    <w:pPr>
      <w:pStyle w:val="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19C58A"/>
    <w:multiLevelType w:val="singleLevel"/>
    <w:tmpl w:val="B319C58A"/>
    <w:lvl w:ilvl="0" w:tentative="0">
      <w:start w:val="2"/>
      <w:numFmt w:val="chineseCounting"/>
      <w:suff w:val="nothing"/>
      <w:lvlText w:val="%1、"/>
      <w:lvlJc w:val="left"/>
      <w:rPr>
        <w:rFonts w:hint="eastAsia"/>
      </w:rPr>
    </w:lvl>
  </w:abstractNum>
  <w:abstractNum w:abstractNumId="1">
    <w:nsid w:val="D42679B2"/>
    <w:multiLevelType w:val="singleLevel"/>
    <w:tmpl w:val="D42679B2"/>
    <w:lvl w:ilvl="0" w:tentative="0">
      <w:start w:val="9"/>
      <w:numFmt w:val="chineseCounting"/>
      <w:suff w:val="nothing"/>
      <w:lvlText w:val="%1、"/>
      <w:lvlJc w:val="left"/>
      <w:rPr>
        <w:rFonts w:hint="eastAsia"/>
      </w:rPr>
    </w:lvl>
  </w:abstractNum>
  <w:abstractNum w:abstractNumId="2">
    <w:nsid w:val="FB79D476"/>
    <w:multiLevelType w:val="singleLevel"/>
    <w:tmpl w:val="FB79D476"/>
    <w:lvl w:ilvl="0" w:tentative="0">
      <w:start w:val="2"/>
      <w:numFmt w:val="chineseCounting"/>
      <w:pStyle w:val="18"/>
      <w:suff w:val="nothing"/>
      <w:lvlText w:val="（%1）"/>
      <w:lvlJc w:val="left"/>
      <w:rPr>
        <w:rFonts w:hint="eastAsia"/>
      </w:rPr>
    </w:lvl>
  </w:abstractNum>
  <w:abstractNum w:abstractNumId="3">
    <w:nsid w:val="2EF63BC9"/>
    <w:multiLevelType w:val="singleLevel"/>
    <w:tmpl w:val="2EF63BC9"/>
    <w:lvl w:ilvl="0" w:tentative="0">
      <w:start w:val="6"/>
      <w:numFmt w:val="chineseCounting"/>
      <w:suff w:val="nothing"/>
      <w:lvlText w:val="%1、"/>
      <w:lvlJc w:val="left"/>
      <w:rPr>
        <w:rFonts w:hint="eastAsia"/>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2201"/>
    <w:rsid w:val="0001611D"/>
    <w:rsid w:val="0003452C"/>
    <w:rsid w:val="00047F85"/>
    <w:rsid w:val="000B00ED"/>
    <w:rsid w:val="000B4277"/>
    <w:rsid w:val="000C0F01"/>
    <w:rsid w:val="001007FA"/>
    <w:rsid w:val="001102E0"/>
    <w:rsid w:val="00180DE2"/>
    <w:rsid w:val="001D31B4"/>
    <w:rsid w:val="00247AE2"/>
    <w:rsid w:val="00262685"/>
    <w:rsid w:val="003053C8"/>
    <w:rsid w:val="00314A67"/>
    <w:rsid w:val="00362201"/>
    <w:rsid w:val="0041103D"/>
    <w:rsid w:val="00456873"/>
    <w:rsid w:val="004C7648"/>
    <w:rsid w:val="00566C99"/>
    <w:rsid w:val="00580739"/>
    <w:rsid w:val="005F71D9"/>
    <w:rsid w:val="006B09A5"/>
    <w:rsid w:val="00720336"/>
    <w:rsid w:val="007D7AC1"/>
    <w:rsid w:val="00803766"/>
    <w:rsid w:val="00810F71"/>
    <w:rsid w:val="008A1212"/>
    <w:rsid w:val="008F5011"/>
    <w:rsid w:val="00973B01"/>
    <w:rsid w:val="00A711CC"/>
    <w:rsid w:val="00A774BA"/>
    <w:rsid w:val="00AE268F"/>
    <w:rsid w:val="00BA7F8C"/>
    <w:rsid w:val="00BB0210"/>
    <w:rsid w:val="00CD1F79"/>
    <w:rsid w:val="00DB3AD2"/>
    <w:rsid w:val="00E3513C"/>
    <w:rsid w:val="00EA6AEE"/>
    <w:rsid w:val="00F0642B"/>
    <w:rsid w:val="00F21CCC"/>
    <w:rsid w:val="00F34898"/>
    <w:rsid w:val="00F42165"/>
    <w:rsid w:val="00FE2F24"/>
    <w:rsid w:val="00FE4624"/>
    <w:rsid w:val="00FF7797"/>
    <w:rsid w:val="01982FE4"/>
    <w:rsid w:val="02E96621"/>
    <w:rsid w:val="04125DE2"/>
    <w:rsid w:val="045A77D7"/>
    <w:rsid w:val="04F80D9E"/>
    <w:rsid w:val="04F82B4C"/>
    <w:rsid w:val="05771E87"/>
    <w:rsid w:val="061939CF"/>
    <w:rsid w:val="067601CC"/>
    <w:rsid w:val="07CF5DE6"/>
    <w:rsid w:val="07D64017"/>
    <w:rsid w:val="08761B94"/>
    <w:rsid w:val="08B43758"/>
    <w:rsid w:val="094C3466"/>
    <w:rsid w:val="09B36F96"/>
    <w:rsid w:val="0B8503B4"/>
    <w:rsid w:val="0C17662A"/>
    <w:rsid w:val="0CC47EE3"/>
    <w:rsid w:val="0D1F15BD"/>
    <w:rsid w:val="0D58062B"/>
    <w:rsid w:val="0DD423A8"/>
    <w:rsid w:val="10507CE0"/>
    <w:rsid w:val="10606175"/>
    <w:rsid w:val="110F3CFE"/>
    <w:rsid w:val="130A061A"/>
    <w:rsid w:val="136A44E0"/>
    <w:rsid w:val="18163111"/>
    <w:rsid w:val="185136BC"/>
    <w:rsid w:val="192F0DDA"/>
    <w:rsid w:val="196B16E7"/>
    <w:rsid w:val="19A35324"/>
    <w:rsid w:val="1C22437F"/>
    <w:rsid w:val="1DD041F4"/>
    <w:rsid w:val="1E614E93"/>
    <w:rsid w:val="1E91399D"/>
    <w:rsid w:val="20F371C5"/>
    <w:rsid w:val="210963B5"/>
    <w:rsid w:val="21562C7C"/>
    <w:rsid w:val="2228732E"/>
    <w:rsid w:val="223B5668"/>
    <w:rsid w:val="22AF6E32"/>
    <w:rsid w:val="238D5279"/>
    <w:rsid w:val="27872DAC"/>
    <w:rsid w:val="28447CD2"/>
    <w:rsid w:val="28DC5DAD"/>
    <w:rsid w:val="2A2F421E"/>
    <w:rsid w:val="2AF61758"/>
    <w:rsid w:val="2CBF3DCB"/>
    <w:rsid w:val="2DE7685B"/>
    <w:rsid w:val="2F195FB7"/>
    <w:rsid w:val="30D24087"/>
    <w:rsid w:val="3319216C"/>
    <w:rsid w:val="37AF33BA"/>
    <w:rsid w:val="383513E6"/>
    <w:rsid w:val="39911DA1"/>
    <w:rsid w:val="3B4C7172"/>
    <w:rsid w:val="3F632CDC"/>
    <w:rsid w:val="403A1C8F"/>
    <w:rsid w:val="41CA0DF1"/>
    <w:rsid w:val="4323451C"/>
    <w:rsid w:val="438A7AD3"/>
    <w:rsid w:val="43EC3C90"/>
    <w:rsid w:val="499441BE"/>
    <w:rsid w:val="4AAC3789"/>
    <w:rsid w:val="4B071B45"/>
    <w:rsid w:val="4D5657DB"/>
    <w:rsid w:val="4DAB4735"/>
    <w:rsid w:val="4FEE214E"/>
    <w:rsid w:val="50782C9A"/>
    <w:rsid w:val="512F6EC2"/>
    <w:rsid w:val="52BD14AE"/>
    <w:rsid w:val="52ED24BA"/>
    <w:rsid w:val="532A26DA"/>
    <w:rsid w:val="558A0B6B"/>
    <w:rsid w:val="55E92BE2"/>
    <w:rsid w:val="56064CB0"/>
    <w:rsid w:val="583C73F7"/>
    <w:rsid w:val="597731B4"/>
    <w:rsid w:val="5B021D88"/>
    <w:rsid w:val="5BA5225B"/>
    <w:rsid w:val="5C627942"/>
    <w:rsid w:val="60511914"/>
    <w:rsid w:val="61B256D1"/>
    <w:rsid w:val="621901F9"/>
    <w:rsid w:val="62816E52"/>
    <w:rsid w:val="6456531E"/>
    <w:rsid w:val="645D39F0"/>
    <w:rsid w:val="67632299"/>
    <w:rsid w:val="69156FF4"/>
    <w:rsid w:val="69712148"/>
    <w:rsid w:val="6D2D3E5E"/>
    <w:rsid w:val="6FB10D76"/>
    <w:rsid w:val="6FB55173"/>
    <w:rsid w:val="6FC211D5"/>
    <w:rsid w:val="757C5983"/>
    <w:rsid w:val="76516E0F"/>
    <w:rsid w:val="76927701"/>
    <w:rsid w:val="76E77774"/>
    <w:rsid w:val="773D7394"/>
    <w:rsid w:val="79870D9A"/>
    <w:rsid w:val="7BC6204D"/>
    <w:rsid w:val="7C0D1A2A"/>
    <w:rsid w:val="7C105077"/>
    <w:rsid w:val="7C703D67"/>
    <w:rsid w:val="7D4A280A"/>
    <w:rsid w:val="7D96022F"/>
    <w:rsid w:val="7EC363D0"/>
    <w:rsid w:val="7EC462ED"/>
    <w:rsid w:val="7EC62364"/>
    <w:rsid w:val="7F8025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qFormat/>
    <w:uiPriority w:val="9"/>
    <w:pPr>
      <w:keepNext/>
      <w:keepLines/>
      <w:spacing w:line="560" w:lineRule="exact"/>
      <w:ind w:firstLine="200"/>
      <w:outlineLvl w:val="1"/>
    </w:pPr>
    <w:rPr>
      <w:rFonts w:hint="eastAsia" w:eastAsia="楷体_GB2312"/>
      <w:sz w:val="32"/>
    </w:rPr>
  </w:style>
  <w:style w:type="character" w:default="1" w:styleId="12">
    <w:name w:val="Default Paragraph Font"/>
    <w:semiHidden/>
    <w:unhideWhenUsed/>
    <w:qFormat/>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3">
    <w:name w:val="caption"/>
    <w:basedOn w:val="1"/>
    <w:next w:val="1"/>
    <w:qFormat/>
    <w:uiPriority w:val="0"/>
    <w:rPr>
      <w:rFonts w:ascii="Calibri Light" w:hAnsi="Calibri Light" w:eastAsia="黑体" w:cs="Times New Roman"/>
      <w:sz w:val="20"/>
      <w:szCs w:val="20"/>
    </w:rPr>
  </w:style>
  <w:style w:type="paragraph" w:styleId="4">
    <w:name w:val="annotation text"/>
    <w:basedOn w:val="1"/>
    <w:qFormat/>
    <w:uiPriority w:val="0"/>
    <w:pPr>
      <w:jc w:val="left"/>
    </w:pPr>
  </w:style>
  <w:style w:type="paragraph" w:styleId="5">
    <w:name w:val="Body Text"/>
    <w:basedOn w:val="1"/>
    <w:semiHidden/>
    <w:qFormat/>
    <w:uiPriority w:val="0"/>
    <w:rPr>
      <w:rFonts w:ascii="黑体" w:hAnsi="黑体" w:eastAsia="黑体" w:cs="黑体"/>
      <w:sz w:val="28"/>
      <w:szCs w:val="28"/>
      <w:lang w:eastAsia="en-US"/>
    </w:rPr>
  </w:style>
  <w:style w:type="paragraph" w:styleId="6">
    <w:name w:val="Plain Text"/>
    <w:basedOn w:val="1"/>
    <w:unhideWhenUsed/>
    <w:qFormat/>
    <w:uiPriority w:val="99"/>
    <w:rPr>
      <w:rFonts w:ascii="宋体" w:hAnsi="Courier New"/>
      <w:szCs w:val="21"/>
    </w:rPr>
  </w:style>
  <w:style w:type="paragraph" w:styleId="7">
    <w:name w:val="Balloon Text"/>
    <w:basedOn w:val="1"/>
    <w:link w:val="19"/>
    <w:qFormat/>
    <w:uiPriority w:val="0"/>
    <w:rPr>
      <w:sz w:val="18"/>
      <w:szCs w:val="18"/>
    </w:rPr>
  </w:style>
  <w:style w:type="paragraph" w:styleId="8">
    <w:name w:val="footer"/>
    <w:basedOn w:val="1"/>
    <w:link w:val="16"/>
    <w:qFormat/>
    <w:uiPriority w:val="99"/>
    <w:pPr>
      <w:tabs>
        <w:tab w:val="center" w:pos="4153"/>
        <w:tab w:val="right" w:pos="8306"/>
      </w:tabs>
      <w:snapToGrid w:val="0"/>
      <w:jc w:val="left"/>
    </w:pPr>
    <w:rPr>
      <w:sz w:val="18"/>
      <w:szCs w:val="18"/>
    </w:rPr>
  </w:style>
  <w:style w:type="paragraph" w:styleId="9">
    <w:name w:val="header"/>
    <w:basedOn w:val="1"/>
    <w:link w:val="15"/>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qFormat/>
    <w:uiPriority w:val="99"/>
    <w:pPr>
      <w:widowControl/>
      <w:spacing w:before="100" w:beforeAutospacing="1" w:after="100" w:afterAutospacing="1"/>
      <w:jc w:val="left"/>
    </w:pPr>
    <w:rPr>
      <w:rFonts w:ascii="宋体" w:hAnsi="宋体" w:eastAsia="宋体" w:cs="宋体"/>
      <w:kern w:val="0"/>
      <w:sz w:val="24"/>
    </w:rPr>
  </w:style>
  <w:style w:type="paragraph" w:customStyle="1" w:styleId="13">
    <w:name w:val="Table Text"/>
    <w:basedOn w:val="1"/>
    <w:semiHidden/>
    <w:qFormat/>
    <w:uiPriority w:val="0"/>
    <w:rPr>
      <w:rFonts w:ascii="宋体" w:hAnsi="宋体" w:eastAsia="宋体" w:cs="宋体"/>
      <w:sz w:val="18"/>
      <w:szCs w:val="18"/>
      <w:lang w:eastAsia="en-US"/>
    </w:rPr>
  </w:style>
  <w:style w:type="table" w:customStyle="1" w:styleId="14">
    <w:name w:val="Table Normal"/>
    <w:semiHidden/>
    <w:unhideWhenUsed/>
    <w:qFormat/>
    <w:uiPriority w:val="0"/>
    <w:tblPr>
      <w:tblCellMar>
        <w:top w:w="0" w:type="dxa"/>
        <w:left w:w="0" w:type="dxa"/>
        <w:bottom w:w="0" w:type="dxa"/>
        <w:right w:w="0" w:type="dxa"/>
      </w:tblCellMar>
    </w:tblPr>
  </w:style>
  <w:style w:type="character" w:customStyle="1" w:styleId="15">
    <w:name w:val="页眉 字符"/>
    <w:basedOn w:val="12"/>
    <w:link w:val="9"/>
    <w:qFormat/>
    <w:uiPriority w:val="0"/>
    <w:rPr>
      <w:kern w:val="2"/>
      <w:sz w:val="18"/>
      <w:szCs w:val="18"/>
    </w:rPr>
  </w:style>
  <w:style w:type="character" w:customStyle="1" w:styleId="16">
    <w:name w:val="页脚 字符"/>
    <w:basedOn w:val="12"/>
    <w:link w:val="8"/>
    <w:qFormat/>
    <w:uiPriority w:val="99"/>
    <w:rPr>
      <w:kern w:val="2"/>
      <w:sz w:val="18"/>
      <w:szCs w:val="18"/>
    </w:rPr>
  </w:style>
  <w:style w:type="paragraph" w:styleId="17">
    <w:name w:val="List Paragraph"/>
    <w:basedOn w:val="1"/>
    <w:qFormat/>
    <w:uiPriority w:val="99"/>
    <w:pPr>
      <w:ind w:firstLine="420" w:firstLineChars="200"/>
    </w:pPr>
  </w:style>
  <w:style w:type="paragraph" w:customStyle="1" w:styleId="18">
    <w:name w:val="列项——（一级）"/>
    <w:qFormat/>
    <w:uiPriority w:val="0"/>
    <w:pPr>
      <w:widowControl w:val="0"/>
      <w:numPr>
        <w:ilvl w:val="0"/>
        <w:numId w:val="1"/>
      </w:numPr>
      <w:jc w:val="both"/>
    </w:pPr>
    <w:rPr>
      <w:rFonts w:ascii="宋体" w:hAnsi="Times New Roman" w:eastAsia="宋体" w:cs="Times New Roman"/>
      <w:sz w:val="21"/>
      <w:lang w:val="en-US" w:eastAsia="zh-CN" w:bidi="ar-SA"/>
    </w:rPr>
  </w:style>
  <w:style w:type="character" w:customStyle="1" w:styleId="19">
    <w:name w:val="批注框文本 字符"/>
    <w:basedOn w:val="12"/>
    <w:link w:val="7"/>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6240</Words>
  <Characters>6487</Characters>
  <Lines>23</Lines>
  <Paragraphs>167</Paragraphs>
  <TotalTime>4</TotalTime>
  <ScaleCrop>false</ScaleCrop>
  <LinksUpToDate>false</LinksUpToDate>
  <CharactersWithSpaces>6512</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2026-05-13T04:32:00Z</dcterms:created>
  <dc:creator>Lenovo</dc:creator>
  <cp:lastModifiedBy>N. Li</cp:lastModifiedBy>
  <dcterms:modified xsi:type="dcterms:W3CDTF">2026-05-31T14:01:10Z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eyJoZGlkIjoiOTA3MzMyNDEyNTBlNzgwYTgzZDcxZDFjM2QyZGU5NTgiLCJ1c2VySWQiOiIxMjQzNzU1NjczIn0=</vt:lpwstr>
  </property>
  <property fmtid="{D5CDD505-2E9C-101B-9397-08002B2CF9AE}" pid="4" name="ICV">
    <vt:lpwstr>87DF83224B424BDAACC9FE404117D91F_13</vt:lpwstr>
  </property>
</Properties>
</file>