
<file path=[Content_Types].xml><?xml version="1.0" encoding="utf-8"?>
<Types xmlns="http://schemas.openxmlformats.org/package/2006/content-types">
  <Default Extension="xml" ContentType="application/xml"/>
  <Default Extension="tiff" ContentType="image/tiff"/>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8"/>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35C16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40C800BE">
            <w:pPr>
              <w:pStyle w:val="18"/>
              <w:framePr w:wrap="notBeside" w:vAnchor="page" w:hAnchor="page" w:x="1372" w:y="568"/>
              <w:tabs>
                <w:tab w:val="clear" w:pos="4153"/>
                <w:tab w:val="clear" w:pos="8306"/>
              </w:tabs>
              <w:spacing w:line="240" w:lineRule="auto"/>
              <w:jc w:val="left"/>
              <w:rPr>
                <w:rFonts w:hint="eastAsia"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2BD6F0C3">
            <w:pPr>
              <w:pStyle w:val="18"/>
              <w:framePr w:wrap="notBeside" w:vAnchor="page" w:hAnchor="page" w:x="1372" w:y="568"/>
              <w:tabs>
                <w:tab w:val="clear" w:pos="4153"/>
                <w:tab w:val="clear" w:pos="8306"/>
              </w:tabs>
              <w:spacing w:line="240" w:lineRule="auto"/>
              <w:jc w:val="both"/>
              <w:rPr>
                <w:rFonts w:hint="eastAsia"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lang w:val="en-US" w:eastAsia="zh-CN"/>
              </w:rPr>
              <w:t>65.020.20</w:t>
            </w:r>
            <w:r>
              <w:rPr>
                <w:rFonts w:ascii="黑体" w:hAnsi="黑体" w:eastAsia="黑体"/>
                <w:sz w:val="21"/>
                <w:szCs w:val="21"/>
              </w:rPr>
              <w:t xml:space="preserve"> </w:t>
            </w:r>
            <w:r>
              <w:rPr>
                <w:rFonts w:ascii="黑体" w:hAnsi="黑体" w:eastAsia="黑体"/>
                <w:sz w:val="21"/>
                <w:szCs w:val="21"/>
              </w:rPr>
              <w:fldChar w:fldCharType="end"/>
            </w:r>
            <w:bookmarkEnd w:id="0"/>
          </w:p>
        </w:tc>
      </w:tr>
      <w:tr w14:paraId="1713A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3E8CA688">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14:paraId="1A1AE774">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lang w:eastAsia="zh-CN"/>
              </w:rPr>
              <w:t>B</w:t>
            </w:r>
            <w:r>
              <w:rPr>
                <w:rFonts w:hint="eastAsia" w:ascii="黑体" w:hAnsi="黑体" w:eastAsia="黑体"/>
                <w:sz w:val="21"/>
                <w:szCs w:val="21"/>
                <w:lang w:val="en-US" w:eastAsia="zh-CN"/>
              </w:rPr>
              <w:t xml:space="preserve"> 31</w:t>
            </w:r>
            <w:r>
              <w:rPr>
                <w:rFonts w:ascii="黑体" w:hAnsi="黑体" w:eastAsia="黑体"/>
                <w:sz w:val="21"/>
                <w:szCs w:val="21"/>
              </w:rPr>
              <w:fldChar w:fldCharType="end"/>
            </w:r>
            <w:bookmarkEnd w:id="1"/>
          </w:p>
        </w:tc>
      </w:tr>
    </w:tbl>
    <w:tbl>
      <w:tblPr>
        <w:tblStyle w:val="28"/>
        <w:tblpPr w:leftFromText="180" w:rightFromText="180" w:vertAnchor="text" w:horzAnchor="margin" w:tblpX="2683" w:tblpY="578"/>
        <w:tblW w:w="6407"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221" w:type="dxa"/>
        </w:tblCellMar>
      </w:tblPr>
      <w:tblGrid>
        <w:gridCol w:w="6407"/>
      </w:tblGrid>
      <w:tr w14:paraId="29640DF6">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221" w:type="dxa"/>
          </w:tblCellMar>
        </w:tblPrEx>
        <w:tc>
          <w:tcPr>
            <w:tcW w:w="6407" w:type="dxa"/>
          </w:tcPr>
          <w:p w14:paraId="52A8E032">
            <w:pPr>
              <w:pStyle w:val="50"/>
              <w:framePr w:w="0" w:hRule="auto" w:wrap="auto" w:vAnchor="margin" w:hAnchor="text" w:xAlign="left" w:yAlign="inline"/>
              <w:rPr>
                <w:rFonts w:hint="eastAsia" w:ascii="宋体" w:hAnsi="宋体"/>
                <w:sz w:val="28"/>
                <w:szCs w:val="28"/>
              </w:rPr>
            </w:pPr>
            <w:bookmarkStart w:id="2" w:name="_Hlk26473981"/>
            <w: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rPr>
                <w:rFonts w:hint="eastAsia"/>
                <w:lang w:eastAsia="zh-CN"/>
              </w:rPr>
              <w:t>4</w:t>
            </w:r>
            <w:r>
              <w:rPr>
                <w:rFonts w:hint="eastAsia"/>
                <w:lang w:val="en-US" w:eastAsia="zh-CN"/>
              </w:rPr>
              <w:t>6</w:t>
            </w:r>
            <w:r>
              <w:fldChar w:fldCharType="end"/>
            </w:r>
            <w:bookmarkEnd w:id="3"/>
          </w:p>
        </w:tc>
      </w:tr>
    </w:tbl>
    <w:p w14:paraId="3A8373E1">
      <w:pPr>
        <w:pStyle w:val="51"/>
        <w:framePr w:w="9639" w:h="624" w:hRule="exact" w:hSpace="181" w:vSpace="181" w:hAnchor="page" w:x="1305" w:y="2269"/>
        <w:rPr>
          <w:rFonts w:hint="eastAsia" w:ascii="黑体" w:hAnsi="黑体" w:eastAsia="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lang w:eastAsia="zh-CN"/>
        </w:rPr>
        <w:t>海南省</w:t>
      </w:r>
      <w:r>
        <w:rPr>
          <w:rFonts w:ascii="黑体" w:eastAsia="黑体"/>
          <w:b w:val="0"/>
          <w:w w:val="100"/>
          <w:sz w:val="48"/>
        </w:rPr>
        <w:fldChar w:fldCharType="end"/>
      </w:r>
      <w:bookmarkEnd w:id="4"/>
      <w:r>
        <w:rPr>
          <w:rFonts w:hint="eastAsia" w:ascii="黑体" w:hAnsi="黑体" w:eastAsia="黑体"/>
          <w:b w:val="0"/>
          <w:bCs w:val="0"/>
          <w:w w:val="100"/>
          <w:sz w:val="48"/>
          <w:szCs w:val="48"/>
        </w:rPr>
        <w:t>地方标准</w:t>
      </w:r>
    </w:p>
    <w:bookmarkEnd w:id="2"/>
    <w:p w14:paraId="3752A4F9">
      <w:pPr>
        <w:pStyle w:val="196"/>
        <w:rPr>
          <w:lang w:val="fr-FR"/>
        </w:rPr>
      </w:pPr>
      <w:r>
        <w:rPr>
          <w:rFonts w:ascii="Times New Roman"/>
          <w:lang w:val="fr-FR"/>
        </w:rPr>
        <w:t>DB</w:t>
      </w: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rFonts w:hint="eastAsia"/>
          <w:lang w:val="en-US" w:eastAsia="zh-CN"/>
        </w:rPr>
        <w:t>46</w:t>
      </w:r>
      <w:r>
        <w:rPr>
          <w:lang w:val="fr-FR"/>
        </w:rPr>
        <w:t>/T</w:t>
      </w:r>
      <w:r>
        <w:fldChar w:fldCharType="end"/>
      </w:r>
      <w:bookmarkEnd w:id="5"/>
      <w:r>
        <w:rPr>
          <w:lang w:val="fr-FR"/>
        </w:rPr>
        <w:t xml:space="preserve"> </w:t>
      </w:r>
      <w:r>
        <w:fldChar w:fldCharType="begin">
          <w:ffData>
            <w:name w:val="NSTD_CODE_F"/>
            <w:enabled/>
            <w:calcOnExit w:val="0"/>
            <w:textInput>
              <w:default w:val="XXXX"/>
            </w:textInput>
          </w:ffData>
        </w:fldChar>
      </w:r>
      <w:bookmarkStart w:id="6" w:name="NSTD_CODE_F"/>
      <w:r>
        <w:rPr>
          <w:lang w:val="fr-FR"/>
        </w:rPr>
        <w:instrText xml:space="preserve"> FORMTEXT </w:instrText>
      </w:r>
      <w:r>
        <w:fldChar w:fldCharType="separate"/>
      </w:r>
      <w:r>
        <w:rPr>
          <w:rFonts w:hint="eastAsia"/>
          <w:lang w:val="fr-FR" w:eastAsia="zh-CN"/>
        </w:rPr>
        <w:t>1</w:t>
      </w:r>
      <w:r>
        <w:rPr>
          <w:rFonts w:hint="eastAsia"/>
          <w:lang w:val="en-US" w:eastAsia="zh-CN"/>
        </w:rPr>
        <w:t>2</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lang w:val="fr-FR"/>
        </w:rPr>
        <w:t>XXXX</w:t>
      </w:r>
      <w:r>
        <w:fldChar w:fldCharType="end"/>
      </w:r>
      <w:bookmarkEnd w:id="7"/>
    </w:p>
    <w:p w14:paraId="08CFDB38">
      <w:pPr>
        <w:pStyle w:val="197"/>
        <w:rPr>
          <w:rFonts w:hint="eastAsia"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int="eastAsia" w:hAnsi="黑体"/>
        </w:rPr>
        <w:t>代替 46/T12-2012</w:t>
      </w:r>
      <w:r>
        <w:rPr>
          <w:rFonts w:hAnsi="黑体"/>
        </w:rPr>
        <w:fldChar w:fldCharType="end"/>
      </w:r>
      <w:bookmarkEnd w:id="8"/>
    </w:p>
    <w:p w14:paraId="10D832A4">
      <w:pPr>
        <w:spacing w:line="240" w:lineRule="auto"/>
        <w:rPr>
          <w:rFonts w:hint="eastAsia"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39E4663B">
      <w:pPr>
        <w:pStyle w:val="51"/>
        <w:framePr w:w="9639" w:h="6976" w:hRule="exact" w:hSpace="0" w:vSpace="0" w:hAnchor="page" w:y="6408"/>
        <w:jc w:val="center"/>
        <w:rPr>
          <w:rFonts w:hint="eastAsia" w:ascii="黑体" w:hAnsi="黑体" w:eastAsia="黑体"/>
          <w:b w:val="0"/>
          <w:bCs w:val="0"/>
          <w:w w:val="100"/>
        </w:rPr>
      </w:pPr>
    </w:p>
    <w:p w14:paraId="1AD47F30">
      <w:pPr>
        <w:pStyle w:val="198"/>
        <w:framePr w:h="6974" w:hRule="exact" w:x="1419" w:anchorLock="1"/>
        <w:rPr>
          <w:rFonts w:hint="eastAsia"/>
        </w:rPr>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Pr>
          <w:rFonts w:hint="eastAsia"/>
          <w:lang w:eastAsia="zh-CN"/>
        </w:rPr>
        <w:t>椰子栽培技术规程</w:t>
      </w:r>
      <w:r>
        <w:fldChar w:fldCharType="end"/>
      </w:r>
      <w:bookmarkEnd w:id="9"/>
    </w:p>
    <w:p w14:paraId="520FB4A1">
      <w:pPr>
        <w:framePr w:w="9639" w:h="6974" w:hRule="exact" w:wrap="around" w:vAnchor="page" w:hAnchor="page" w:x="1419" w:y="6408" w:anchorLock="1"/>
        <w:ind w:left="-1418"/>
      </w:pPr>
    </w:p>
    <w:p w14:paraId="3C5F956C">
      <w:pPr>
        <w:pStyle w:val="126"/>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0" w:name="ESTD_NAME"/>
      <w:r>
        <w:rPr>
          <w:rFonts w:eastAsia="黑体"/>
          <w:szCs w:val="28"/>
        </w:rPr>
        <w:instrText xml:space="preserve"> FORMTEXT </w:instrText>
      </w:r>
      <w:r>
        <w:rPr>
          <w:rFonts w:eastAsia="黑体"/>
          <w:szCs w:val="28"/>
        </w:rPr>
        <w:fldChar w:fldCharType="separate"/>
      </w:r>
      <w:r>
        <w:rPr>
          <w:rFonts w:hint="eastAsia" w:eastAsia="黑体"/>
          <w:szCs w:val="28"/>
        </w:rPr>
        <w:t>Technical code of practice for coconut cultivation</w:t>
      </w:r>
      <w:r>
        <w:rPr>
          <w:rFonts w:eastAsia="黑体"/>
          <w:szCs w:val="28"/>
        </w:rPr>
        <w:fldChar w:fldCharType="end"/>
      </w:r>
      <w:bookmarkEnd w:id="10"/>
    </w:p>
    <w:p w14:paraId="25EE7FA0">
      <w:pPr>
        <w:framePr w:w="9639" w:h="6974" w:hRule="exact" w:wrap="around" w:vAnchor="page" w:hAnchor="page" w:x="1419" w:y="6408" w:anchorLock="1"/>
        <w:spacing w:line="760" w:lineRule="exact"/>
        <w:ind w:left="-1418"/>
      </w:pPr>
    </w:p>
    <w:p w14:paraId="17ADD36F">
      <w:pPr>
        <w:pStyle w:val="126"/>
        <w:framePr w:w="9639" w:h="6974" w:hRule="exact" w:wrap="around" w:vAnchor="page" w:hAnchor="page" w:x="1419" w:y="6408" w:anchorLock="1"/>
        <w:textAlignment w:val="bottom"/>
        <w:rPr>
          <w:rFonts w:eastAsia="黑体"/>
          <w:szCs w:val="28"/>
        </w:rPr>
      </w:pPr>
    </w:p>
    <w:p w14:paraId="762ED0B9">
      <w:pPr>
        <w:pStyle w:val="126"/>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1" w:name="下拉1"/>
      <w:r>
        <w:rPr>
          <w:sz w:val="24"/>
          <w:szCs w:val="28"/>
        </w:rPr>
        <w:instrText xml:space="preserve"> FORMDROPDOWN </w:instrText>
      </w:r>
      <w:r>
        <w:rPr>
          <w:sz w:val="24"/>
          <w:szCs w:val="28"/>
        </w:rPr>
        <w:fldChar w:fldCharType="separate"/>
      </w:r>
      <w:r>
        <w:rPr>
          <w:sz w:val="24"/>
          <w:szCs w:val="28"/>
        </w:rPr>
        <w:fldChar w:fldCharType="end"/>
      </w:r>
      <w:bookmarkEnd w:id="11"/>
    </w:p>
    <w:p w14:paraId="067796FB">
      <w:pPr>
        <w:pStyle w:val="126"/>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2" w:name="CMPLSH_DATE"/>
      <w:r>
        <w:rPr>
          <w:sz w:val="21"/>
          <w:szCs w:val="28"/>
        </w:rPr>
        <w:instrText xml:space="preserve"> FORMTEXT </w:instrText>
      </w:r>
      <w:r>
        <w:rPr>
          <w:sz w:val="21"/>
          <w:szCs w:val="28"/>
        </w:rPr>
        <w:fldChar w:fldCharType="separate"/>
      </w:r>
      <w:r>
        <w:rPr>
          <w:sz w:val="21"/>
          <w:szCs w:val="28"/>
        </w:rPr>
        <w:t>（本草案完成时间：</w:t>
      </w:r>
      <w:r>
        <w:rPr>
          <w:rFonts w:hint="eastAsia"/>
          <w:sz w:val="21"/>
          <w:szCs w:val="28"/>
          <w:lang w:val="en-US" w:eastAsia="zh-CN"/>
        </w:rPr>
        <w:t>2026.08.05</w:t>
      </w:r>
      <w:r>
        <w:rPr>
          <w:sz w:val="21"/>
          <w:szCs w:val="28"/>
        </w:rPr>
        <w:t>）</w:t>
      </w:r>
      <w:r>
        <w:rPr>
          <w:sz w:val="21"/>
          <w:szCs w:val="28"/>
        </w:rPr>
        <w:fldChar w:fldCharType="end"/>
      </w:r>
      <w:bookmarkEnd w:id="12"/>
    </w:p>
    <w:p w14:paraId="6F4BBA21">
      <w:pPr>
        <w:pStyle w:val="126"/>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3" w:name="下拉2"/>
      <w:r>
        <w:rPr>
          <w:b/>
          <w:sz w:val="21"/>
          <w:szCs w:val="28"/>
        </w:rPr>
        <w:instrText xml:space="preserve"> FORMDROPDOWN </w:instrText>
      </w:r>
      <w:r>
        <w:rPr>
          <w:b/>
          <w:sz w:val="21"/>
          <w:szCs w:val="28"/>
        </w:rPr>
        <w:fldChar w:fldCharType="separate"/>
      </w:r>
      <w:r>
        <w:rPr>
          <w:b/>
          <w:sz w:val="21"/>
          <w:szCs w:val="28"/>
        </w:rPr>
        <w:fldChar w:fldCharType="end"/>
      </w:r>
      <w:bookmarkEnd w:id="13"/>
    </w:p>
    <w:p w14:paraId="3C09646F">
      <w:pPr>
        <w:pStyle w:val="194"/>
        <w:framePr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4"/>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rPr>
          <w:rFonts w:hint="eastAsia"/>
        </w:rPr>
        <w:t>发布</w:t>
      </w:r>
    </w:p>
    <w:p w14:paraId="7CEECDCC">
      <w:pPr>
        <w:pStyle w:val="195"/>
        <w:framePr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7"/>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9"/>
      <w:r>
        <w:rPr>
          <w:rFonts w:hint="eastAsia"/>
        </w:rPr>
        <w:t>实施</w:t>
      </w:r>
    </w:p>
    <w:p w14:paraId="5CEFDDE2">
      <w:pPr>
        <w:pStyle w:val="152"/>
        <w:framePr w:h="584" w:hRule="exact" w:hSpace="181" w:vSpace="181" w:y="15027"/>
        <w:rPr>
          <w:rFonts w:hint="eastAsia" w:hAnsi="黑体"/>
        </w:rPr>
      </w:pPr>
      <w:r>
        <w:rPr>
          <w:rFonts w:hAnsi="黑体"/>
          <w:w w:val="100"/>
          <w:sz w:val="28"/>
        </w:rPr>
        <w:fldChar w:fldCharType="begin">
          <w:ffData>
            <w:name w:val="fm"/>
            <w:enabled/>
            <w:calcOnExit w:val="0"/>
            <w:textInput/>
          </w:ffData>
        </w:fldChar>
      </w:r>
      <w:bookmarkStart w:id="20" w:name="fm"/>
      <w:r>
        <w:rPr>
          <w:rFonts w:hAnsi="黑体"/>
          <w:w w:val="100"/>
          <w:sz w:val="28"/>
        </w:rPr>
        <w:instrText xml:space="preserve"> FORMTEXT </w:instrText>
      </w:r>
      <w:r>
        <w:rPr>
          <w:rFonts w:hAnsi="黑体"/>
          <w:w w:val="100"/>
          <w:sz w:val="28"/>
        </w:rPr>
        <w:fldChar w:fldCharType="separate"/>
      </w:r>
      <w:r>
        <w:rPr>
          <w:rFonts w:hint="eastAsia" w:hAnsi="黑体"/>
          <w:w w:val="100"/>
          <w:sz w:val="28"/>
        </w:rPr>
        <w:t>海南省市场监督管理局</w:t>
      </w:r>
      <w:r>
        <w:rPr>
          <w:rFonts w:hAnsi="黑体"/>
          <w:w w:val="100"/>
          <w:sz w:val="28"/>
        </w:rPr>
        <w:fldChar w:fldCharType="end"/>
      </w:r>
      <w:bookmarkEnd w:id="20"/>
      <w:r>
        <w:rPr>
          <w:rFonts w:ascii="Times New Roman"/>
          <w:w w:val="100"/>
          <w:sz w:val="28"/>
        </w:rPr>
        <w:t>  </w:t>
      </w:r>
      <w:r>
        <w:rPr>
          <w:rStyle w:val="230"/>
          <w:rFonts w:hint="eastAsia" w:hAnsi="黑体"/>
          <w:position w:val="0"/>
        </w:rPr>
        <w:t>发</w:t>
      </w:r>
      <w:r>
        <w:rPr>
          <w:rStyle w:val="230"/>
          <w:rFonts w:hint="eastAsia" w:hAnsi="黑体"/>
          <w:spacing w:val="0"/>
          <w:position w:val="0"/>
        </w:rPr>
        <w:t>布</w:t>
      </w:r>
    </w:p>
    <w:p w14:paraId="647B31D3">
      <w:pPr>
        <w:rPr>
          <w:rFonts w:hint="eastAsia" w:ascii="宋体" w:hAnsi="宋体"/>
          <w:sz w:val="28"/>
          <w:szCs w:val="28"/>
        </w:rPr>
        <w:sectPr>
          <w:headerReference r:id="rId6" w:type="first"/>
          <w:footerReference r:id="rId8" w:type="first"/>
          <w:headerReference r:id="rId5" w:type="default"/>
          <w:footerReference r:id="rId7"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0AE4478C">
      <w:pPr>
        <w:pStyle w:val="92"/>
        <w:bidi w:val="0"/>
        <w:rPr>
          <w:rFonts w:hint="eastAsia"/>
          <w:color w:val="auto"/>
          <w:lang w:eastAsia="zh-CN"/>
        </w:rPr>
      </w:pPr>
      <w:bookmarkStart w:id="21" w:name="BookMark1"/>
      <w:bookmarkStart w:id="22" w:name="_Toc28982"/>
      <w:r>
        <w:rPr>
          <w:rFonts w:hint="eastAsia"/>
          <w:color w:val="auto"/>
          <w:spacing w:val="320"/>
          <w:lang w:eastAsia="zh-CN"/>
        </w:rPr>
        <w:t>目</w:t>
      </w:r>
      <w:r>
        <w:rPr>
          <w:rFonts w:hint="eastAsia"/>
          <w:color w:val="auto"/>
          <w:lang w:eastAsia="zh-CN"/>
        </w:rPr>
        <w:t>次</w:t>
      </w:r>
    </w:p>
    <w:p w14:paraId="0391E1E1">
      <w:pPr>
        <w:pStyle w:val="19"/>
        <w:tabs>
          <w:tab w:val="right" w:leader="dot" w:pos="935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TOC \o "1-1" \t "标准文件_一级条标题,2,标准文件_附录一级条标题,2," \h</w:instrText>
      </w:r>
      <w:r>
        <w:rPr>
          <w:rFonts w:hint="eastAsia"/>
          <w:color w:val="auto"/>
          <w:spacing w:val="0"/>
          <w:lang w:eastAsia="zh-CN"/>
        </w:rPr>
        <w:fldChar w:fldCharType="separate"/>
      </w:r>
      <w:r>
        <w:rPr>
          <w:rFonts w:hint="eastAsia"/>
          <w:color w:val="auto"/>
          <w:spacing w:val="0"/>
          <w:lang w:eastAsia="zh-CN"/>
        </w:rPr>
        <w:fldChar w:fldCharType="begin"/>
      </w:r>
      <w:r>
        <w:rPr>
          <w:rFonts w:hint="eastAsia"/>
          <w:color w:val="auto"/>
          <w:spacing w:val="0"/>
          <w:lang w:eastAsia="zh-CN"/>
        </w:rPr>
        <w:instrText xml:space="preserve"> HYPERLINK \l _Toc5331 </w:instrText>
      </w:r>
      <w:r>
        <w:rPr>
          <w:rFonts w:hint="eastAsia"/>
          <w:color w:val="auto"/>
          <w:spacing w:val="0"/>
          <w:lang w:eastAsia="zh-CN"/>
        </w:rPr>
        <w:fldChar w:fldCharType="separate"/>
      </w:r>
      <w:r>
        <w:rPr>
          <w:rFonts w:hint="eastAsia"/>
          <w:color w:val="auto"/>
          <w:spacing w:val="0"/>
          <w:lang w:eastAsia="zh-CN"/>
        </w:rPr>
        <w:t>前言</w:t>
      </w:r>
      <w:r>
        <w:rPr>
          <w:color w:val="auto"/>
          <w:spacing w:val="0"/>
        </w:rPr>
        <w:tab/>
      </w:r>
      <w:r>
        <w:rPr>
          <w:color w:val="auto"/>
          <w:spacing w:val="0"/>
        </w:rPr>
        <w:fldChar w:fldCharType="begin"/>
      </w:r>
      <w:r>
        <w:rPr>
          <w:color w:val="auto"/>
          <w:spacing w:val="0"/>
        </w:rPr>
        <w:instrText xml:space="preserve"> PAGEREF _Toc5331 \h </w:instrText>
      </w:r>
      <w:r>
        <w:rPr>
          <w:color w:val="auto"/>
          <w:spacing w:val="0"/>
        </w:rPr>
        <w:fldChar w:fldCharType="separate"/>
      </w:r>
      <w:r>
        <w:rPr>
          <w:color w:val="auto"/>
          <w:spacing w:val="0"/>
        </w:rPr>
        <w:t>III</w:t>
      </w:r>
      <w:r>
        <w:rPr>
          <w:color w:val="auto"/>
          <w:spacing w:val="0"/>
        </w:rPr>
        <w:fldChar w:fldCharType="end"/>
      </w:r>
      <w:r>
        <w:rPr>
          <w:rFonts w:hint="eastAsia"/>
          <w:color w:val="auto"/>
          <w:spacing w:val="0"/>
          <w:lang w:eastAsia="zh-CN"/>
        </w:rPr>
        <w:fldChar w:fldCharType="end"/>
      </w:r>
    </w:p>
    <w:p w14:paraId="39C692C9">
      <w:pPr>
        <w:pStyle w:val="19"/>
        <w:tabs>
          <w:tab w:val="right" w:leader="dot" w:pos="935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_Toc13383 </w:instrText>
      </w:r>
      <w:r>
        <w:rPr>
          <w:rFonts w:hint="eastAsia"/>
          <w:color w:val="auto"/>
          <w:spacing w:val="0"/>
          <w:lang w:eastAsia="zh-CN"/>
        </w:rPr>
        <w:fldChar w:fldCharType="separate"/>
      </w:r>
      <w:r>
        <w:rPr>
          <w:rFonts w:hint="eastAsia" w:ascii="黑体" w:eastAsia="黑体"/>
          <w:i w:val="0"/>
          <w:color w:val="auto"/>
          <w:spacing w:val="0"/>
        </w:rPr>
        <w:t>1</w:t>
      </w:r>
      <w:r>
        <w:rPr>
          <w:rFonts w:hint="eastAsia" w:ascii="黑体" w:eastAsia="黑体"/>
          <w:i w:val="0"/>
          <w:color w:val="auto"/>
          <w:spacing w:val="0"/>
          <w:lang w:eastAsia="zh-CN"/>
        </w:rPr>
        <w:t xml:space="preserve"> </w:t>
      </w:r>
      <w:r>
        <w:rPr>
          <w:rFonts w:hint="eastAsia" w:ascii="黑体" w:eastAsia="黑体"/>
          <w:i w:val="0"/>
          <w:color w:val="auto"/>
          <w:spacing w:val="0"/>
        </w:rPr>
        <w:t xml:space="preserve"> </w:t>
      </w:r>
      <w:r>
        <w:rPr>
          <w:rFonts w:hint="eastAsia"/>
          <w:color w:val="auto"/>
          <w:spacing w:val="0"/>
        </w:rPr>
        <w:t>范围</w:t>
      </w:r>
      <w:r>
        <w:rPr>
          <w:color w:val="auto"/>
          <w:spacing w:val="0"/>
        </w:rPr>
        <w:tab/>
      </w:r>
      <w:r>
        <w:rPr>
          <w:color w:val="auto"/>
          <w:spacing w:val="0"/>
        </w:rPr>
        <w:fldChar w:fldCharType="begin"/>
      </w:r>
      <w:r>
        <w:rPr>
          <w:color w:val="auto"/>
          <w:spacing w:val="0"/>
        </w:rPr>
        <w:instrText xml:space="preserve"> PAGEREF _Toc13383 \h </w:instrText>
      </w:r>
      <w:r>
        <w:rPr>
          <w:color w:val="auto"/>
          <w:spacing w:val="0"/>
        </w:rPr>
        <w:fldChar w:fldCharType="separate"/>
      </w:r>
      <w:r>
        <w:rPr>
          <w:color w:val="auto"/>
          <w:spacing w:val="0"/>
        </w:rPr>
        <w:t>1</w:t>
      </w:r>
      <w:r>
        <w:rPr>
          <w:color w:val="auto"/>
          <w:spacing w:val="0"/>
        </w:rPr>
        <w:fldChar w:fldCharType="end"/>
      </w:r>
      <w:r>
        <w:rPr>
          <w:rFonts w:hint="eastAsia"/>
          <w:color w:val="auto"/>
          <w:spacing w:val="0"/>
          <w:lang w:eastAsia="zh-CN"/>
        </w:rPr>
        <w:fldChar w:fldCharType="end"/>
      </w:r>
    </w:p>
    <w:p w14:paraId="1B3C7831">
      <w:pPr>
        <w:pStyle w:val="19"/>
        <w:tabs>
          <w:tab w:val="right" w:leader="dot" w:pos="935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_Toc9970 </w:instrText>
      </w:r>
      <w:r>
        <w:rPr>
          <w:rFonts w:hint="eastAsia"/>
          <w:color w:val="auto"/>
          <w:spacing w:val="0"/>
          <w:lang w:eastAsia="zh-CN"/>
        </w:rPr>
        <w:fldChar w:fldCharType="separate"/>
      </w:r>
      <w:r>
        <w:rPr>
          <w:rFonts w:hint="eastAsia" w:ascii="黑体" w:eastAsia="黑体"/>
          <w:i w:val="0"/>
          <w:color w:val="auto"/>
          <w:spacing w:val="0"/>
        </w:rPr>
        <w:t>2</w:t>
      </w:r>
      <w:r>
        <w:rPr>
          <w:rFonts w:hint="eastAsia" w:ascii="黑体" w:eastAsia="黑体"/>
          <w:i w:val="0"/>
          <w:color w:val="auto"/>
          <w:spacing w:val="0"/>
          <w:lang w:eastAsia="zh-CN"/>
        </w:rPr>
        <w:t xml:space="preserve"> </w:t>
      </w:r>
      <w:r>
        <w:rPr>
          <w:rFonts w:hint="eastAsia" w:ascii="黑体" w:eastAsia="黑体"/>
          <w:i w:val="0"/>
          <w:color w:val="auto"/>
          <w:spacing w:val="0"/>
        </w:rPr>
        <w:t xml:space="preserve"> </w:t>
      </w:r>
      <w:r>
        <w:rPr>
          <w:rFonts w:hint="eastAsia"/>
          <w:color w:val="auto"/>
          <w:spacing w:val="0"/>
        </w:rPr>
        <w:t>规范性引用文件</w:t>
      </w:r>
      <w:r>
        <w:rPr>
          <w:color w:val="auto"/>
          <w:spacing w:val="0"/>
        </w:rPr>
        <w:tab/>
      </w:r>
      <w:r>
        <w:rPr>
          <w:color w:val="auto"/>
          <w:spacing w:val="0"/>
        </w:rPr>
        <w:fldChar w:fldCharType="begin"/>
      </w:r>
      <w:r>
        <w:rPr>
          <w:color w:val="auto"/>
          <w:spacing w:val="0"/>
        </w:rPr>
        <w:instrText xml:space="preserve"> PAGEREF _Toc9970 \h </w:instrText>
      </w:r>
      <w:r>
        <w:rPr>
          <w:color w:val="auto"/>
          <w:spacing w:val="0"/>
        </w:rPr>
        <w:fldChar w:fldCharType="separate"/>
      </w:r>
      <w:r>
        <w:rPr>
          <w:color w:val="auto"/>
          <w:spacing w:val="0"/>
        </w:rPr>
        <w:t>1</w:t>
      </w:r>
      <w:r>
        <w:rPr>
          <w:color w:val="auto"/>
          <w:spacing w:val="0"/>
        </w:rPr>
        <w:fldChar w:fldCharType="end"/>
      </w:r>
      <w:r>
        <w:rPr>
          <w:rFonts w:hint="eastAsia"/>
          <w:color w:val="auto"/>
          <w:spacing w:val="0"/>
          <w:lang w:eastAsia="zh-CN"/>
        </w:rPr>
        <w:fldChar w:fldCharType="end"/>
      </w:r>
    </w:p>
    <w:p w14:paraId="675B8E6A">
      <w:pPr>
        <w:pStyle w:val="19"/>
        <w:tabs>
          <w:tab w:val="right" w:leader="dot" w:pos="935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_Toc21001 </w:instrText>
      </w:r>
      <w:r>
        <w:rPr>
          <w:rFonts w:hint="eastAsia"/>
          <w:color w:val="auto"/>
          <w:spacing w:val="0"/>
          <w:lang w:eastAsia="zh-CN"/>
        </w:rPr>
        <w:fldChar w:fldCharType="separate"/>
      </w:r>
      <w:r>
        <w:rPr>
          <w:rFonts w:hint="eastAsia" w:ascii="黑体" w:eastAsia="黑体"/>
          <w:i w:val="0"/>
          <w:color w:val="auto"/>
          <w:spacing w:val="0"/>
        </w:rPr>
        <w:t>3</w:t>
      </w:r>
      <w:r>
        <w:rPr>
          <w:rFonts w:hint="eastAsia" w:ascii="黑体" w:eastAsia="黑体"/>
          <w:i w:val="0"/>
          <w:color w:val="auto"/>
          <w:spacing w:val="0"/>
          <w:lang w:eastAsia="zh-CN"/>
        </w:rPr>
        <w:t xml:space="preserve"> </w:t>
      </w:r>
      <w:r>
        <w:rPr>
          <w:rFonts w:hint="eastAsia" w:ascii="黑体" w:eastAsia="黑体"/>
          <w:i w:val="0"/>
          <w:color w:val="auto"/>
          <w:spacing w:val="0"/>
        </w:rPr>
        <w:t xml:space="preserve"> </w:t>
      </w:r>
      <w:r>
        <w:rPr>
          <w:rFonts w:hint="eastAsia"/>
          <w:color w:val="auto"/>
          <w:spacing w:val="0"/>
          <w:szCs w:val="21"/>
        </w:rPr>
        <w:t>术语和定义</w:t>
      </w:r>
      <w:r>
        <w:rPr>
          <w:color w:val="auto"/>
          <w:spacing w:val="0"/>
        </w:rPr>
        <w:tab/>
      </w:r>
      <w:r>
        <w:rPr>
          <w:color w:val="auto"/>
          <w:spacing w:val="0"/>
        </w:rPr>
        <w:fldChar w:fldCharType="begin"/>
      </w:r>
      <w:r>
        <w:rPr>
          <w:color w:val="auto"/>
          <w:spacing w:val="0"/>
        </w:rPr>
        <w:instrText xml:space="preserve"> PAGEREF _Toc21001 \h </w:instrText>
      </w:r>
      <w:r>
        <w:rPr>
          <w:color w:val="auto"/>
          <w:spacing w:val="0"/>
        </w:rPr>
        <w:fldChar w:fldCharType="separate"/>
      </w:r>
      <w:r>
        <w:rPr>
          <w:color w:val="auto"/>
          <w:spacing w:val="0"/>
        </w:rPr>
        <w:t>2</w:t>
      </w:r>
      <w:r>
        <w:rPr>
          <w:color w:val="auto"/>
          <w:spacing w:val="0"/>
        </w:rPr>
        <w:fldChar w:fldCharType="end"/>
      </w:r>
      <w:r>
        <w:rPr>
          <w:rFonts w:hint="eastAsia"/>
          <w:color w:val="auto"/>
          <w:spacing w:val="0"/>
          <w:lang w:eastAsia="zh-CN"/>
        </w:rPr>
        <w:fldChar w:fldCharType="end"/>
      </w:r>
    </w:p>
    <w:p w14:paraId="3C2C7A0A">
      <w:pPr>
        <w:pStyle w:val="19"/>
        <w:tabs>
          <w:tab w:val="right" w:leader="dot" w:pos="935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_Toc26225 </w:instrText>
      </w:r>
      <w:r>
        <w:rPr>
          <w:rFonts w:hint="eastAsia"/>
          <w:color w:val="auto"/>
          <w:spacing w:val="0"/>
          <w:lang w:eastAsia="zh-CN"/>
        </w:rPr>
        <w:fldChar w:fldCharType="separate"/>
      </w:r>
      <w:r>
        <w:rPr>
          <w:rFonts w:hint="eastAsia" w:ascii="黑体" w:eastAsia="黑体"/>
          <w:i w:val="0"/>
          <w:color w:val="auto"/>
          <w:spacing w:val="0"/>
        </w:rPr>
        <w:t>4</w:t>
      </w:r>
      <w:r>
        <w:rPr>
          <w:rFonts w:hint="eastAsia" w:ascii="黑体" w:eastAsia="黑体"/>
          <w:i w:val="0"/>
          <w:color w:val="auto"/>
          <w:spacing w:val="0"/>
          <w:lang w:eastAsia="zh-CN"/>
        </w:rPr>
        <w:t xml:space="preserve"> </w:t>
      </w:r>
      <w:r>
        <w:rPr>
          <w:rFonts w:hint="eastAsia" w:ascii="黑体" w:eastAsia="黑体"/>
          <w:i w:val="0"/>
          <w:color w:val="auto"/>
          <w:spacing w:val="0"/>
        </w:rPr>
        <w:t xml:space="preserve"> </w:t>
      </w:r>
      <w:r>
        <w:rPr>
          <w:rFonts w:hint="eastAsia"/>
          <w:color w:val="auto"/>
          <w:spacing w:val="0"/>
          <w:lang w:val="en-US" w:eastAsia="zh-CN"/>
        </w:rPr>
        <w:t>栽培技术程序</w:t>
      </w:r>
      <w:r>
        <w:rPr>
          <w:color w:val="auto"/>
          <w:spacing w:val="0"/>
        </w:rPr>
        <w:tab/>
      </w:r>
      <w:r>
        <w:rPr>
          <w:color w:val="auto"/>
          <w:spacing w:val="0"/>
        </w:rPr>
        <w:fldChar w:fldCharType="begin"/>
      </w:r>
      <w:r>
        <w:rPr>
          <w:color w:val="auto"/>
          <w:spacing w:val="0"/>
        </w:rPr>
        <w:instrText xml:space="preserve"> PAGEREF _Toc26225 \h </w:instrText>
      </w:r>
      <w:r>
        <w:rPr>
          <w:color w:val="auto"/>
          <w:spacing w:val="0"/>
        </w:rPr>
        <w:fldChar w:fldCharType="separate"/>
      </w:r>
      <w:r>
        <w:rPr>
          <w:color w:val="auto"/>
          <w:spacing w:val="0"/>
        </w:rPr>
        <w:t>2</w:t>
      </w:r>
      <w:r>
        <w:rPr>
          <w:color w:val="auto"/>
          <w:spacing w:val="0"/>
        </w:rPr>
        <w:fldChar w:fldCharType="end"/>
      </w:r>
      <w:r>
        <w:rPr>
          <w:rFonts w:hint="eastAsia"/>
          <w:color w:val="auto"/>
          <w:spacing w:val="0"/>
          <w:lang w:eastAsia="zh-CN"/>
        </w:rPr>
        <w:fldChar w:fldCharType="end"/>
      </w:r>
    </w:p>
    <w:p w14:paraId="0D3CE9E1">
      <w:pPr>
        <w:pStyle w:val="19"/>
        <w:tabs>
          <w:tab w:val="right" w:leader="dot" w:pos="935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_Toc13499 </w:instrText>
      </w:r>
      <w:r>
        <w:rPr>
          <w:rFonts w:hint="eastAsia"/>
          <w:color w:val="auto"/>
          <w:spacing w:val="0"/>
          <w:lang w:eastAsia="zh-CN"/>
        </w:rPr>
        <w:fldChar w:fldCharType="separate"/>
      </w:r>
      <w:r>
        <w:rPr>
          <w:rFonts w:hint="eastAsia" w:ascii="黑体" w:eastAsia="黑体"/>
          <w:i w:val="0"/>
          <w:color w:val="auto"/>
          <w:spacing w:val="0"/>
        </w:rPr>
        <w:t>5</w:t>
      </w:r>
      <w:r>
        <w:rPr>
          <w:rFonts w:hint="eastAsia" w:ascii="黑体" w:eastAsia="黑体"/>
          <w:i w:val="0"/>
          <w:color w:val="auto"/>
          <w:spacing w:val="0"/>
          <w:lang w:eastAsia="zh-CN"/>
        </w:rPr>
        <w:t xml:space="preserve"> </w:t>
      </w:r>
      <w:r>
        <w:rPr>
          <w:rFonts w:hint="eastAsia" w:ascii="黑体" w:eastAsia="黑体"/>
          <w:i w:val="0"/>
          <w:color w:val="auto"/>
          <w:spacing w:val="0"/>
        </w:rPr>
        <w:t xml:space="preserve"> </w:t>
      </w:r>
      <w:r>
        <w:rPr>
          <w:rFonts w:hint="eastAsia"/>
          <w:color w:val="auto"/>
          <w:spacing w:val="0"/>
          <w:lang w:val="en-US" w:eastAsia="zh-CN"/>
        </w:rPr>
        <w:t>投入品管理</w:t>
      </w:r>
      <w:r>
        <w:rPr>
          <w:color w:val="auto"/>
          <w:spacing w:val="0"/>
        </w:rPr>
        <w:tab/>
      </w:r>
      <w:r>
        <w:rPr>
          <w:color w:val="auto"/>
          <w:spacing w:val="0"/>
        </w:rPr>
        <w:fldChar w:fldCharType="begin"/>
      </w:r>
      <w:r>
        <w:rPr>
          <w:color w:val="auto"/>
          <w:spacing w:val="0"/>
        </w:rPr>
        <w:instrText xml:space="preserve"> PAGEREF _Toc13499 \h </w:instrText>
      </w:r>
      <w:r>
        <w:rPr>
          <w:color w:val="auto"/>
          <w:spacing w:val="0"/>
        </w:rPr>
        <w:fldChar w:fldCharType="separate"/>
      </w:r>
      <w:r>
        <w:rPr>
          <w:color w:val="auto"/>
          <w:spacing w:val="0"/>
        </w:rPr>
        <w:t>4</w:t>
      </w:r>
      <w:r>
        <w:rPr>
          <w:color w:val="auto"/>
          <w:spacing w:val="0"/>
        </w:rPr>
        <w:fldChar w:fldCharType="end"/>
      </w:r>
      <w:r>
        <w:rPr>
          <w:rFonts w:hint="eastAsia"/>
          <w:color w:val="auto"/>
          <w:spacing w:val="0"/>
          <w:lang w:eastAsia="zh-CN"/>
        </w:rPr>
        <w:fldChar w:fldCharType="end"/>
      </w:r>
    </w:p>
    <w:p w14:paraId="33907260">
      <w:pPr>
        <w:pStyle w:val="24"/>
        <w:tabs>
          <w:tab w:val="right" w:leader="dot" w:pos="9354"/>
          <w:tab w:val="clear" w:pos="934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_Toc8751 </w:instrText>
      </w:r>
      <w:r>
        <w:rPr>
          <w:rFonts w:hint="eastAsia"/>
          <w:color w:val="auto"/>
          <w:spacing w:val="0"/>
          <w:lang w:eastAsia="zh-CN"/>
        </w:rPr>
        <w:fldChar w:fldCharType="separate"/>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5.1  </w:t>
      </w:r>
      <w:r>
        <w:rPr>
          <w:rFonts w:hint="eastAsia"/>
          <w:color w:val="auto"/>
          <w:spacing w:val="0"/>
          <w:lang w:val="en-US" w:eastAsia="zh-CN"/>
        </w:rPr>
        <w:t>基本要求</w:t>
      </w:r>
      <w:r>
        <w:rPr>
          <w:color w:val="auto"/>
          <w:spacing w:val="0"/>
        </w:rPr>
        <w:tab/>
      </w:r>
      <w:r>
        <w:rPr>
          <w:color w:val="auto"/>
          <w:spacing w:val="0"/>
        </w:rPr>
        <w:fldChar w:fldCharType="begin"/>
      </w:r>
      <w:r>
        <w:rPr>
          <w:color w:val="auto"/>
          <w:spacing w:val="0"/>
        </w:rPr>
        <w:instrText xml:space="preserve"> PAGEREF _Toc8751 \h </w:instrText>
      </w:r>
      <w:r>
        <w:rPr>
          <w:color w:val="auto"/>
          <w:spacing w:val="0"/>
        </w:rPr>
        <w:fldChar w:fldCharType="separate"/>
      </w:r>
      <w:r>
        <w:rPr>
          <w:color w:val="auto"/>
          <w:spacing w:val="0"/>
        </w:rPr>
        <w:t>4</w:t>
      </w:r>
      <w:r>
        <w:rPr>
          <w:color w:val="auto"/>
          <w:spacing w:val="0"/>
        </w:rPr>
        <w:fldChar w:fldCharType="end"/>
      </w:r>
      <w:r>
        <w:rPr>
          <w:rFonts w:hint="eastAsia"/>
          <w:color w:val="auto"/>
          <w:spacing w:val="0"/>
          <w:lang w:eastAsia="zh-CN"/>
        </w:rPr>
        <w:fldChar w:fldCharType="end"/>
      </w:r>
    </w:p>
    <w:p w14:paraId="397C590A">
      <w:pPr>
        <w:pStyle w:val="24"/>
        <w:tabs>
          <w:tab w:val="right" w:leader="dot" w:pos="9354"/>
          <w:tab w:val="clear" w:pos="934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_Toc21770 </w:instrText>
      </w:r>
      <w:r>
        <w:rPr>
          <w:rFonts w:hint="eastAsia"/>
          <w:color w:val="auto"/>
          <w:spacing w:val="0"/>
          <w:lang w:eastAsia="zh-CN"/>
        </w:rPr>
        <w:fldChar w:fldCharType="separate"/>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5.2  </w:t>
      </w:r>
      <w:r>
        <w:rPr>
          <w:rFonts w:hint="eastAsia"/>
          <w:color w:val="auto"/>
          <w:spacing w:val="0"/>
          <w:lang w:val="en-US" w:eastAsia="zh-CN"/>
        </w:rPr>
        <w:t>肥料与除草剂</w:t>
      </w:r>
      <w:r>
        <w:rPr>
          <w:color w:val="auto"/>
          <w:spacing w:val="0"/>
        </w:rPr>
        <w:tab/>
      </w:r>
      <w:r>
        <w:rPr>
          <w:color w:val="auto"/>
          <w:spacing w:val="0"/>
        </w:rPr>
        <w:fldChar w:fldCharType="begin"/>
      </w:r>
      <w:r>
        <w:rPr>
          <w:color w:val="auto"/>
          <w:spacing w:val="0"/>
        </w:rPr>
        <w:instrText xml:space="preserve"> PAGEREF _Toc21770 \h </w:instrText>
      </w:r>
      <w:r>
        <w:rPr>
          <w:color w:val="auto"/>
          <w:spacing w:val="0"/>
        </w:rPr>
        <w:fldChar w:fldCharType="separate"/>
      </w:r>
      <w:r>
        <w:rPr>
          <w:color w:val="auto"/>
          <w:spacing w:val="0"/>
        </w:rPr>
        <w:t>4</w:t>
      </w:r>
      <w:r>
        <w:rPr>
          <w:color w:val="auto"/>
          <w:spacing w:val="0"/>
        </w:rPr>
        <w:fldChar w:fldCharType="end"/>
      </w:r>
      <w:r>
        <w:rPr>
          <w:rFonts w:hint="eastAsia"/>
          <w:color w:val="auto"/>
          <w:spacing w:val="0"/>
          <w:lang w:eastAsia="zh-CN"/>
        </w:rPr>
        <w:fldChar w:fldCharType="end"/>
      </w:r>
    </w:p>
    <w:p w14:paraId="3513B228">
      <w:pPr>
        <w:pStyle w:val="24"/>
        <w:tabs>
          <w:tab w:val="right" w:leader="dot" w:pos="9354"/>
          <w:tab w:val="clear" w:pos="934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_Toc32327 </w:instrText>
      </w:r>
      <w:r>
        <w:rPr>
          <w:rFonts w:hint="eastAsia"/>
          <w:color w:val="auto"/>
          <w:spacing w:val="0"/>
          <w:lang w:eastAsia="zh-CN"/>
        </w:rPr>
        <w:fldChar w:fldCharType="separate"/>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5.3  </w:t>
      </w:r>
      <w:r>
        <w:rPr>
          <w:rFonts w:hint="eastAsia"/>
          <w:color w:val="auto"/>
          <w:spacing w:val="0"/>
          <w:lang w:val="en-US" w:eastAsia="zh-CN"/>
        </w:rPr>
        <w:t>农药</w:t>
      </w:r>
      <w:r>
        <w:rPr>
          <w:color w:val="auto"/>
          <w:spacing w:val="0"/>
        </w:rPr>
        <w:tab/>
      </w:r>
      <w:r>
        <w:rPr>
          <w:color w:val="auto"/>
          <w:spacing w:val="0"/>
        </w:rPr>
        <w:fldChar w:fldCharType="begin"/>
      </w:r>
      <w:r>
        <w:rPr>
          <w:color w:val="auto"/>
          <w:spacing w:val="0"/>
        </w:rPr>
        <w:instrText xml:space="preserve"> PAGEREF _Toc32327 \h </w:instrText>
      </w:r>
      <w:r>
        <w:rPr>
          <w:color w:val="auto"/>
          <w:spacing w:val="0"/>
        </w:rPr>
        <w:fldChar w:fldCharType="separate"/>
      </w:r>
      <w:r>
        <w:rPr>
          <w:color w:val="auto"/>
          <w:spacing w:val="0"/>
        </w:rPr>
        <w:t>4</w:t>
      </w:r>
      <w:r>
        <w:rPr>
          <w:color w:val="auto"/>
          <w:spacing w:val="0"/>
        </w:rPr>
        <w:fldChar w:fldCharType="end"/>
      </w:r>
      <w:r>
        <w:rPr>
          <w:rFonts w:hint="eastAsia"/>
          <w:color w:val="auto"/>
          <w:spacing w:val="0"/>
          <w:lang w:eastAsia="zh-CN"/>
        </w:rPr>
        <w:fldChar w:fldCharType="end"/>
      </w:r>
    </w:p>
    <w:p w14:paraId="47A67440">
      <w:pPr>
        <w:pStyle w:val="19"/>
        <w:tabs>
          <w:tab w:val="right" w:leader="dot" w:pos="935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_Toc25303 </w:instrText>
      </w:r>
      <w:r>
        <w:rPr>
          <w:rFonts w:hint="eastAsia"/>
          <w:color w:val="auto"/>
          <w:spacing w:val="0"/>
          <w:lang w:eastAsia="zh-CN"/>
        </w:rPr>
        <w:fldChar w:fldCharType="separate"/>
      </w:r>
      <w:r>
        <w:rPr>
          <w:rFonts w:hint="eastAsia" w:ascii="黑体" w:eastAsia="黑体"/>
          <w:i w:val="0"/>
          <w:color w:val="auto"/>
          <w:spacing w:val="0"/>
          <w:lang w:val="en-US" w:eastAsia="zh-CN"/>
        </w:rPr>
        <w:t xml:space="preserve">6  </w:t>
      </w:r>
      <w:r>
        <w:rPr>
          <w:rFonts w:hint="eastAsia"/>
          <w:color w:val="auto"/>
          <w:spacing w:val="0"/>
          <w:lang w:val="en-US" w:eastAsia="zh-CN"/>
        </w:rPr>
        <w:t>园地选择</w:t>
      </w:r>
      <w:r>
        <w:rPr>
          <w:color w:val="auto"/>
          <w:spacing w:val="0"/>
        </w:rPr>
        <w:tab/>
      </w:r>
      <w:r>
        <w:rPr>
          <w:color w:val="auto"/>
          <w:spacing w:val="0"/>
        </w:rPr>
        <w:fldChar w:fldCharType="begin"/>
      </w:r>
      <w:r>
        <w:rPr>
          <w:color w:val="auto"/>
          <w:spacing w:val="0"/>
        </w:rPr>
        <w:instrText xml:space="preserve"> PAGEREF _Toc25303 \h </w:instrText>
      </w:r>
      <w:r>
        <w:rPr>
          <w:color w:val="auto"/>
          <w:spacing w:val="0"/>
        </w:rPr>
        <w:fldChar w:fldCharType="separate"/>
      </w:r>
      <w:r>
        <w:rPr>
          <w:color w:val="auto"/>
          <w:spacing w:val="0"/>
        </w:rPr>
        <w:t>4</w:t>
      </w:r>
      <w:r>
        <w:rPr>
          <w:color w:val="auto"/>
          <w:spacing w:val="0"/>
        </w:rPr>
        <w:fldChar w:fldCharType="end"/>
      </w:r>
      <w:r>
        <w:rPr>
          <w:rFonts w:hint="eastAsia"/>
          <w:color w:val="auto"/>
          <w:spacing w:val="0"/>
          <w:lang w:eastAsia="zh-CN"/>
        </w:rPr>
        <w:fldChar w:fldCharType="end"/>
      </w:r>
    </w:p>
    <w:p w14:paraId="3D1329B1">
      <w:pPr>
        <w:pStyle w:val="24"/>
        <w:tabs>
          <w:tab w:val="right" w:leader="dot" w:pos="9354"/>
          <w:tab w:val="clear" w:pos="934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_Toc25410 </w:instrText>
      </w:r>
      <w:r>
        <w:rPr>
          <w:rFonts w:hint="eastAsia"/>
          <w:color w:val="auto"/>
          <w:spacing w:val="0"/>
          <w:lang w:eastAsia="zh-CN"/>
        </w:rPr>
        <w:fldChar w:fldCharType="separate"/>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6.1  </w:t>
      </w:r>
      <w:r>
        <w:rPr>
          <w:rFonts w:hint="eastAsia"/>
          <w:color w:val="auto"/>
          <w:spacing w:val="0"/>
          <w:lang w:val="en-US" w:eastAsia="zh-CN"/>
        </w:rPr>
        <w:t>气候条件</w:t>
      </w:r>
      <w:r>
        <w:rPr>
          <w:color w:val="auto"/>
          <w:spacing w:val="0"/>
        </w:rPr>
        <w:tab/>
      </w:r>
      <w:r>
        <w:rPr>
          <w:color w:val="auto"/>
          <w:spacing w:val="0"/>
        </w:rPr>
        <w:fldChar w:fldCharType="begin"/>
      </w:r>
      <w:r>
        <w:rPr>
          <w:color w:val="auto"/>
          <w:spacing w:val="0"/>
        </w:rPr>
        <w:instrText xml:space="preserve"> PAGEREF _Toc25410 \h </w:instrText>
      </w:r>
      <w:r>
        <w:rPr>
          <w:color w:val="auto"/>
          <w:spacing w:val="0"/>
        </w:rPr>
        <w:fldChar w:fldCharType="separate"/>
      </w:r>
      <w:r>
        <w:rPr>
          <w:color w:val="auto"/>
          <w:spacing w:val="0"/>
        </w:rPr>
        <w:t>4</w:t>
      </w:r>
      <w:r>
        <w:rPr>
          <w:color w:val="auto"/>
          <w:spacing w:val="0"/>
        </w:rPr>
        <w:fldChar w:fldCharType="end"/>
      </w:r>
      <w:r>
        <w:rPr>
          <w:rFonts w:hint="eastAsia"/>
          <w:color w:val="auto"/>
          <w:spacing w:val="0"/>
          <w:lang w:eastAsia="zh-CN"/>
        </w:rPr>
        <w:fldChar w:fldCharType="end"/>
      </w:r>
    </w:p>
    <w:p w14:paraId="24FAE3D0">
      <w:pPr>
        <w:pStyle w:val="24"/>
        <w:tabs>
          <w:tab w:val="right" w:leader="dot" w:pos="9354"/>
          <w:tab w:val="clear" w:pos="934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_Toc10974 </w:instrText>
      </w:r>
      <w:r>
        <w:rPr>
          <w:rFonts w:hint="eastAsia"/>
          <w:color w:val="auto"/>
          <w:spacing w:val="0"/>
          <w:lang w:eastAsia="zh-CN"/>
        </w:rPr>
        <w:fldChar w:fldCharType="separate"/>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6.2  </w:t>
      </w:r>
      <w:r>
        <w:rPr>
          <w:rFonts w:hint="eastAsia"/>
          <w:color w:val="auto"/>
          <w:spacing w:val="0"/>
          <w:lang w:val="en-US" w:eastAsia="zh-CN"/>
        </w:rPr>
        <w:t>立地条件</w:t>
      </w:r>
      <w:r>
        <w:rPr>
          <w:color w:val="auto"/>
          <w:spacing w:val="0"/>
        </w:rPr>
        <w:tab/>
      </w:r>
      <w:r>
        <w:rPr>
          <w:color w:val="auto"/>
          <w:spacing w:val="0"/>
        </w:rPr>
        <w:fldChar w:fldCharType="begin"/>
      </w:r>
      <w:r>
        <w:rPr>
          <w:color w:val="auto"/>
          <w:spacing w:val="0"/>
        </w:rPr>
        <w:instrText xml:space="preserve"> PAGEREF _Toc10974 \h </w:instrText>
      </w:r>
      <w:r>
        <w:rPr>
          <w:color w:val="auto"/>
          <w:spacing w:val="0"/>
        </w:rPr>
        <w:fldChar w:fldCharType="separate"/>
      </w:r>
      <w:r>
        <w:rPr>
          <w:color w:val="auto"/>
          <w:spacing w:val="0"/>
        </w:rPr>
        <w:t>4</w:t>
      </w:r>
      <w:r>
        <w:rPr>
          <w:color w:val="auto"/>
          <w:spacing w:val="0"/>
        </w:rPr>
        <w:fldChar w:fldCharType="end"/>
      </w:r>
      <w:r>
        <w:rPr>
          <w:rFonts w:hint="eastAsia"/>
          <w:color w:val="auto"/>
          <w:spacing w:val="0"/>
          <w:lang w:eastAsia="zh-CN"/>
        </w:rPr>
        <w:fldChar w:fldCharType="end"/>
      </w:r>
    </w:p>
    <w:p w14:paraId="1C126CFC">
      <w:pPr>
        <w:pStyle w:val="24"/>
        <w:tabs>
          <w:tab w:val="right" w:leader="dot" w:pos="9354"/>
          <w:tab w:val="clear" w:pos="934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_Toc16349 </w:instrText>
      </w:r>
      <w:r>
        <w:rPr>
          <w:rFonts w:hint="eastAsia"/>
          <w:color w:val="auto"/>
          <w:spacing w:val="0"/>
          <w:lang w:eastAsia="zh-CN"/>
        </w:rPr>
        <w:fldChar w:fldCharType="separate"/>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6.3</w:t>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 </w:t>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 </w:t>
      </w:r>
      <w:r>
        <w:rPr>
          <w:rFonts w:hint="eastAsia"/>
          <w:color w:val="auto"/>
          <w:spacing w:val="0"/>
          <w:lang w:val="en-US" w:eastAsia="zh-CN"/>
        </w:rPr>
        <w:t>环境质量</w:t>
      </w:r>
      <w:r>
        <w:rPr>
          <w:color w:val="auto"/>
          <w:spacing w:val="0"/>
        </w:rPr>
        <w:tab/>
      </w:r>
      <w:r>
        <w:rPr>
          <w:color w:val="auto"/>
          <w:spacing w:val="0"/>
        </w:rPr>
        <w:fldChar w:fldCharType="begin"/>
      </w:r>
      <w:r>
        <w:rPr>
          <w:color w:val="auto"/>
          <w:spacing w:val="0"/>
        </w:rPr>
        <w:instrText xml:space="preserve"> PAGEREF _Toc16349 \h </w:instrText>
      </w:r>
      <w:r>
        <w:rPr>
          <w:color w:val="auto"/>
          <w:spacing w:val="0"/>
        </w:rPr>
        <w:fldChar w:fldCharType="separate"/>
      </w:r>
      <w:r>
        <w:rPr>
          <w:color w:val="auto"/>
          <w:spacing w:val="0"/>
        </w:rPr>
        <w:t>4</w:t>
      </w:r>
      <w:r>
        <w:rPr>
          <w:color w:val="auto"/>
          <w:spacing w:val="0"/>
        </w:rPr>
        <w:fldChar w:fldCharType="end"/>
      </w:r>
      <w:r>
        <w:rPr>
          <w:rFonts w:hint="eastAsia"/>
          <w:color w:val="auto"/>
          <w:spacing w:val="0"/>
          <w:lang w:eastAsia="zh-CN"/>
        </w:rPr>
        <w:fldChar w:fldCharType="end"/>
      </w:r>
    </w:p>
    <w:p w14:paraId="120C089F">
      <w:pPr>
        <w:pStyle w:val="24"/>
        <w:tabs>
          <w:tab w:val="right" w:leader="dot" w:pos="9354"/>
          <w:tab w:val="clear" w:pos="934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_Toc10774 </w:instrText>
      </w:r>
      <w:r>
        <w:rPr>
          <w:rFonts w:hint="eastAsia"/>
          <w:color w:val="auto"/>
          <w:spacing w:val="0"/>
          <w:lang w:eastAsia="zh-CN"/>
        </w:rPr>
        <w:fldChar w:fldCharType="separate"/>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6.4</w:t>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 </w:t>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 </w:t>
      </w:r>
      <w:r>
        <w:rPr>
          <w:rFonts w:hint="eastAsia"/>
          <w:color w:val="auto"/>
          <w:spacing w:val="0"/>
          <w:lang w:val="en-US" w:eastAsia="zh-CN"/>
        </w:rPr>
        <w:t>环境评价</w:t>
      </w:r>
      <w:r>
        <w:rPr>
          <w:color w:val="auto"/>
          <w:spacing w:val="0"/>
        </w:rPr>
        <w:tab/>
      </w:r>
      <w:r>
        <w:rPr>
          <w:color w:val="auto"/>
          <w:spacing w:val="0"/>
        </w:rPr>
        <w:fldChar w:fldCharType="begin"/>
      </w:r>
      <w:r>
        <w:rPr>
          <w:color w:val="auto"/>
          <w:spacing w:val="0"/>
        </w:rPr>
        <w:instrText xml:space="preserve"> PAGEREF _Toc10774 \h </w:instrText>
      </w:r>
      <w:r>
        <w:rPr>
          <w:color w:val="auto"/>
          <w:spacing w:val="0"/>
        </w:rPr>
        <w:fldChar w:fldCharType="separate"/>
      </w:r>
      <w:r>
        <w:rPr>
          <w:color w:val="auto"/>
          <w:spacing w:val="0"/>
        </w:rPr>
        <w:t>4</w:t>
      </w:r>
      <w:r>
        <w:rPr>
          <w:color w:val="auto"/>
          <w:spacing w:val="0"/>
        </w:rPr>
        <w:fldChar w:fldCharType="end"/>
      </w:r>
      <w:r>
        <w:rPr>
          <w:rFonts w:hint="eastAsia"/>
          <w:color w:val="auto"/>
          <w:spacing w:val="0"/>
          <w:lang w:eastAsia="zh-CN"/>
        </w:rPr>
        <w:fldChar w:fldCharType="end"/>
      </w:r>
    </w:p>
    <w:p w14:paraId="202C6300">
      <w:pPr>
        <w:pStyle w:val="19"/>
        <w:tabs>
          <w:tab w:val="right" w:leader="dot" w:pos="935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_Toc27067 </w:instrText>
      </w:r>
      <w:r>
        <w:rPr>
          <w:rFonts w:hint="eastAsia"/>
          <w:color w:val="auto"/>
          <w:spacing w:val="0"/>
          <w:lang w:eastAsia="zh-CN"/>
        </w:rPr>
        <w:fldChar w:fldCharType="separate"/>
      </w:r>
      <w:r>
        <w:rPr>
          <w:rFonts w:hint="eastAsia" w:ascii="黑体" w:eastAsia="黑体"/>
          <w:i w:val="0"/>
          <w:color w:val="auto"/>
          <w:spacing w:val="0"/>
          <w:lang w:val="en-US" w:eastAsia="zh-CN"/>
        </w:rPr>
        <w:t xml:space="preserve">7  </w:t>
      </w:r>
      <w:r>
        <w:rPr>
          <w:rFonts w:hint="eastAsia"/>
          <w:color w:val="auto"/>
          <w:spacing w:val="0"/>
          <w:lang w:val="en-US" w:eastAsia="zh-CN"/>
        </w:rPr>
        <w:t>园地规划</w:t>
      </w:r>
      <w:r>
        <w:rPr>
          <w:color w:val="auto"/>
          <w:spacing w:val="0"/>
        </w:rPr>
        <w:tab/>
      </w:r>
      <w:r>
        <w:rPr>
          <w:color w:val="auto"/>
          <w:spacing w:val="0"/>
        </w:rPr>
        <w:fldChar w:fldCharType="begin"/>
      </w:r>
      <w:r>
        <w:rPr>
          <w:color w:val="auto"/>
          <w:spacing w:val="0"/>
        </w:rPr>
        <w:instrText xml:space="preserve"> PAGEREF _Toc27067 \h </w:instrText>
      </w:r>
      <w:r>
        <w:rPr>
          <w:color w:val="auto"/>
          <w:spacing w:val="0"/>
        </w:rPr>
        <w:fldChar w:fldCharType="separate"/>
      </w:r>
      <w:r>
        <w:rPr>
          <w:color w:val="auto"/>
          <w:spacing w:val="0"/>
        </w:rPr>
        <w:t>4</w:t>
      </w:r>
      <w:r>
        <w:rPr>
          <w:color w:val="auto"/>
          <w:spacing w:val="0"/>
        </w:rPr>
        <w:fldChar w:fldCharType="end"/>
      </w:r>
      <w:r>
        <w:rPr>
          <w:rFonts w:hint="eastAsia"/>
          <w:color w:val="auto"/>
          <w:spacing w:val="0"/>
          <w:lang w:eastAsia="zh-CN"/>
        </w:rPr>
        <w:fldChar w:fldCharType="end"/>
      </w:r>
    </w:p>
    <w:p w14:paraId="3AA022EF">
      <w:pPr>
        <w:pStyle w:val="24"/>
        <w:tabs>
          <w:tab w:val="right" w:leader="dot" w:pos="9354"/>
          <w:tab w:val="clear" w:pos="934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_Toc529 </w:instrText>
      </w:r>
      <w:r>
        <w:rPr>
          <w:rFonts w:hint="eastAsia"/>
          <w:color w:val="auto"/>
          <w:spacing w:val="0"/>
          <w:lang w:eastAsia="zh-CN"/>
        </w:rPr>
        <w:fldChar w:fldCharType="separate"/>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7.1  </w:t>
      </w:r>
      <w:r>
        <w:rPr>
          <w:rFonts w:hint="eastAsia"/>
          <w:color w:val="auto"/>
          <w:spacing w:val="0"/>
          <w:lang w:val="en-US" w:eastAsia="zh-CN"/>
        </w:rPr>
        <w:t>小区规划</w:t>
      </w:r>
      <w:r>
        <w:rPr>
          <w:color w:val="auto"/>
          <w:spacing w:val="0"/>
        </w:rPr>
        <w:tab/>
      </w:r>
      <w:r>
        <w:rPr>
          <w:color w:val="auto"/>
          <w:spacing w:val="0"/>
        </w:rPr>
        <w:fldChar w:fldCharType="begin"/>
      </w:r>
      <w:r>
        <w:rPr>
          <w:color w:val="auto"/>
          <w:spacing w:val="0"/>
        </w:rPr>
        <w:instrText xml:space="preserve"> PAGEREF _Toc529 \h </w:instrText>
      </w:r>
      <w:r>
        <w:rPr>
          <w:color w:val="auto"/>
          <w:spacing w:val="0"/>
        </w:rPr>
        <w:fldChar w:fldCharType="separate"/>
      </w:r>
      <w:r>
        <w:rPr>
          <w:color w:val="auto"/>
          <w:spacing w:val="0"/>
        </w:rPr>
        <w:t>4</w:t>
      </w:r>
      <w:r>
        <w:rPr>
          <w:color w:val="auto"/>
          <w:spacing w:val="0"/>
        </w:rPr>
        <w:fldChar w:fldCharType="end"/>
      </w:r>
      <w:r>
        <w:rPr>
          <w:rFonts w:hint="eastAsia"/>
          <w:color w:val="auto"/>
          <w:spacing w:val="0"/>
          <w:lang w:eastAsia="zh-CN"/>
        </w:rPr>
        <w:fldChar w:fldCharType="end"/>
      </w:r>
    </w:p>
    <w:p w14:paraId="7F789C92">
      <w:pPr>
        <w:pStyle w:val="24"/>
        <w:tabs>
          <w:tab w:val="right" w:leader="dot" w:pos="9354"/>
          <w:tab w:val="clear" w:pos="934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_Toc31923 </w:instrText>
      </w:r>
      <w:r>
        <w:rPr>
          <w:rFonts w:hint="eastAsia"/>
          <w:color w:val="auto"/>
          <w:spacing w:val="0"/>
          <w:lang w:eastAsia="zh-CN"/>
        </w:rPr>
        <w:fldChar w:fldCharType="separate"/>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7.2  </w:t>
      </w:r>
      <w:r>
        <w:rPr>
          <w:rFonts w:hint="eastAsia"/>
          <w:color w:val="auto"/>
          <w:spacing w:val="0"/>
          <w:lang w:val="en-US" w:eastAsia="zh-CN"/>
        </w:rPr>
        <w:t>道路系统</w:t>
      </w:r>
      <w:r>
        <w:rPr>
          <w:color w:val="auto"/>
          <w:spacing w:val="0"/>
        </w:rPr>
        <w:tab/>
      </w:r>
      <w:r>
        <w:rPr>
          <w:color w:val="auto"/>
          <w:spacing w:val="0"/>
        </w:rPr>
        <w:fldChar w:fldCharType="begin"/>
      </w:r>
      <w:r>
        <w:rPr>
          <w:color w:val="auto"/>
          <w:spacing w:val="0"/>
        </w:rPr>
        <w:instrText xml:space="preserve"> PAGEREF _Toc31923 \h </w:instrText>
      </w:r>
      <w:r>
        <w:rPr>
          <w:color w:val="auto"/>
          <w:spacing w:val="0"/>
        </w:rPr>
        <w:fldChar w:fldCharType="separate"/>
      </w:r>
      <w:r>
        <w:rPr>
          <w:color w:val="auto"/>
          <w:spacing w:val="0"/>
        </w:rPr>
        <w:t>5</w:t>
      </w:r>
      <w:r>
        <w:rPr>
          <w:color w:val="auto"/>
          <w:spacing w:val="0"/>
        </w:rPr>
        <w:fldChar w:fldCharType="end"/>
      </w:r>
      <w:r>
        <w:rPr>
          <w:rFonts w:hint="eastAsia"/>
          <w:color w:val="auto"/>
          <w:spacing w:val="0"/>
          <w:lang w:eastAsia="zh-CN"/>
        </w:rPr>
        <w:fldChar w:fldCharType="end"/>
      </w:r>
    </w:p>
    <w:p w14:paraId="6BC7EADA">
      <w:pPr>
        <w:pStyle w:val="24"/>
        <w:tabs>
          <w:tab w:val="right" w:leader="dot" w:pos="9354"/>
          <w:tab w:val="clear" w:pos="934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_Toc9614 </w:instrText>
      </w:r>
      <w:r>
        <w:rPr>
          <w:rFonts w:hint="eastAsia"/>
          <w:color w:val="auto"/>
          <w:spacing w:val="0"/>
          <w:lang w:eastAsia="zh-CN"/>
        </w:rPr>
        <w:fldChar w:fldCharType="separate"/>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7.3  </w:t>
      </w:r>
      <w:r>
        <w:rPr>
          <w:rFonts w:hint="eastAsia"/>
          <w:color w:val="auto"/>
          <w:spacing w:val="0"/>
          <w:lang w:val="en-US" w:eastAsia="zh-CN"/>
        </w:rPr>
        <w:t>排水系统</w:t>
      </w:r>
      <w:r>
        <w:rPr>
          <w:color w:val="auto"/>
          <w:spacing w:val="0"/>
        </w:rPr>
        <w:tab/>
      </w:r>
      <w:r>
        <w:rPr>
          <w:color w:val="auto"/>
          <w:spacing w:val="0"/>
        </w:rPr>
        <w:fldChar w:fldCharType="begin"/>
      </w:r>
      <w:r>
        <w:rPr>
          <w:color w:val="auto"/>
          <w:spacing w:val="0"/>
        </w:rPr>
        <w:instrText xml:space="preserve"> PAGEREF _Toc9614 \h </w:instrText>
      </w:r>
      <w:r>
        <w:rPr>
          <w:color w:val="auto"/>
          <w:spacing w:val="0"/>
        </w:rPr>
        <w:fldChar w:fldCharType="separate"/>
      </w:r>
      <w:r>
        <w:rPr>
          <w:color w:val="auto"/>
          <w:spacing w:val="0"/>
        </w:rPr>
        <w:t>5</w:t>
      </w:r>
      <w:r>
        <w:rPr>
          <w:color w:val="auto"/>
          <w:spacing w:val="0"/>
        </w:rPr>
        <w:fldChar w:fldCharType="end"/>
      </w:r>
      <w:r>
        <w:rPr>
          <w:rFonts w:hint="eastAsia"/>
          <w:color w:val="auto"/>
          <w:spacing w:val="0"/>
          <w:lang w:eastAsia="zh-CN"/>
        </w:rPr>
        <w:fldChar w:fldCharType="end"/>
      </w:r>
    </w:p>
    <w:p w14:paraId="7F9074B0">
      <w:pPr>
        <w:pStyle w:val="24"/>
        <w:tabs>
          <w:tab w:val="right" w:leader="dot" w:pos="9354"/>
          <w:tab w:val="clear" w:pos="934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_Toc30124 </w:instrText>
      </w:r>
      <w:r>
        <w:rPr>
          <w:rFonts w:hint="eastAsia"/>
          <w:color w:val="auto"/>
          <w:spacing w:val="0"/>
          <w:lang w:eastAsia="zh-CN"/>
        </w:rPr>
        <w:fldChar w:fldCharType="separate"/>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7.4  </w:t>
      </w:r>
      <w:r>
        <w:rPr>
          <w:rFonts w:hint="eastAsia"/>
          <w:color w:val="auto"/>
          <w:spacing w:val="0"/>
          <w:lang w:val="en-US" w:eastAsia="zh-CN"/>
        </w:rPr>
        <w:t>灌溉系统</w:t>
      </w:r>
      <w:r>
        <w:rPr>
          <w:color w:val="auto"/>
          <w:spacing w:val="0"/>
        </w:rPr>
        <w:tab/>
      </w:r>
      <w:r>
        <w:rPr>
          <w:color w:val="auto"/>
          <w:spacing w:val="0"/>
        </w:rPr>
        <w:fldChar w:fldCharType="begin"/>
      </w:r>
      <w:r>
        <w:rPr>
          <w:color w:val="auto"/>
          <w:spacing w:val="0"/>
        </w:rPr>
        <w:instrText xml:space="preserve"> PAGEREF _Toc30124 \h </w:instrText>
      </w:r>
      <w:r>
        <w:rPr>
          <w:color w:val="auto"/>
          <w:spacing w:val="0"/>
        </w:rPr>
        <w:fldChar w:fldCharType="separate"/>
      </w:r>
      <w:r>
        <w:rPr>
          <w:color w:val="auto"/>
          <w:spacing w:val="0"/>
        </w:rPr>
        <w:t>5</w:t>
      </w:r>
      <w:r>
        <w:rPr>
          <w:color w:val="auto"/>
          <w:spacing w:val="0"/>
        </w:rPr>
        <w:fldChar w:fldCharType="end"/>
      </w:r>
      <w:r>
        <w:rPr>
          <w:rFonts w:hint="eastAsia"/>
          <w:color w:val="auto"/>
          <w:spacing w:val="0"/>
          <w:lang w:eastAsia="zh-CN"/>
        </w:rPr>
        <w:fldChar w:fldCharType="end"/>
      </w:r>
    </w:p>
    <w:p w14:paraId="0B18B78E">
      <w:pPr>
        <w:pStyle w:val="19"/>
        <w:tabs>
          <w:tab w:val="right" w:leader="dot" w:pos="935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_Toc9846 </w:instrText>
      </w:r>
      <w:r>
        <w:rPr>
          <w:rFonts w:hint="eastAsia"/>
          <w:color w:val="auto"/>
          <w:spacing w:val="0"/>
          <w:lang w:eastAsia="zh-CN"/>
        </w:rPr>
        <w:fldChar w:fldCharType="separate"/>
      </w:r>
      <w:r>
        <w:rPr>
          <w:rFonts w:hint="eastAsia" w:ascii="黑体" w:eastAsia="黑体"/>
          <w:i w:val="0"/>
          <w:color w:val="auto"/>
          <w:spacing w:val="0"/>
          <w:lang w:val="en-US" w:eastAsia="zh-CN"/>
        </w:rPr>
        <w:t xml:space="preserve">8  </w:t>
      </w:r>
      <w:r>
        <w:rPr>
          <w:rFonts w:hint="eastAsia"/>
          <w:color w:val="auto"/>
          <w:spacing w:val="0"/>
          <w:lang w:val="en-US" w:eastAsia="zh-CN"/>
        </w:rPr>
        <w:t>品种选择</w:t>
      </w:r>
      <w:r>
        <w:rPr>
          <w:color w:val="auto"/>
          <w:spacing w:val="0"/>
        </w:rPr>
        <w:tab/>
      </w:r>
      <w:r>
        <w:rPr>
          <w:color w:val="auto"/>
          <w:spacing w:val="0"/>
        </w:rPr>
        <w:fldChar w:fldCharType="begin"/>
      </w:r>
      <w:r>
        <w:rPr>
          <w:color w:val="auto"/>
          <w:spacing w:val="0"/>
        </w:rPr>
        <w:instrText xml:space="preserve"> PAGEREF _Toc9846 \h </w:instrText>
      </w:r>
      <w:r>
        <w:rPr>
          <w:color w:val="auto"/>
          <w:spacing w:val="0"/>
        </w:rPr>
        <w:fldChar w:fldCharType="separate"/>
      </w:r>
      <w:r>
        <w:rPr>
          <w:color w:val="auto"/>
          <w:spacing w:val="0"/>
        </w:rPr>
        <w:t>5</w:t>
      </w:r>
      <w:r>
        <w:rPr>
          <w:color w:val="auto"/>
          <w:spacing w:val="0"/>
        </w:rPr>
        <w:fldChar w:fldCharType="end"/>
      </w:r>
      <w:r>
        <w:rPr>
          <w:rFonts w:hint="eastAsia"/>
          <w:color w:val="auto"/>
          <w:spacing w:val="0"/>
          <w:lang w:eastAsia="zh-CN"/>
        </w:rPr>
        <w:fldChar w:fldCharType="end"/>
      </w:r>
    </w:p>
    <w:p w14:paraId="0F846FF5">
      <w:pPr>
        <w:pStyle w:val="19"/>
        <w:tabs>
          <w:tab w:val="right" w:leader="dot" w:pos="935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_Toc27929 </w:instrText>
      </w:r>
      <w:r>
        <w:rPr>
          <w:rFonts w:hint="eastAsia"/>
          <w:color w:val="auto"/>
          <w:spacing w:val="0"/>
          <w:lang w:eastAsia="zh-CN"/>
        </w:rPr>
        <w:fldChar w:fldCharType="separate"/>
      </w:r>
      <w:r>
        <w:rPr>
          <w:rFonts w:hint="eastAsia" w:ascii="黑体" w:eastAsia="黑体"/>
          <w:i w:val="0"/>
          <w:color w:val="auto"/>
          <w:spacing w:val="0"/>
          <w:lang w:val="en-US" w:eastAsia="zh-CN"/>
        </w:rPr>
        <w:t xml:space="preserve">9  </w:t>
      </w:r>
      <w:r>
        <w:rPr>
          <w:rFonts w:hint="eastAsia"/>
          <w:color w:val="auto"/>
          <w:spacing w:val="0"/>
          <w:lang w:val="en-US" w:eastAsia="zh-CN"/>
        </w:rPr>
        <w:t>园地建立</w:t>
      </w:r>
      <w:r>
        <w:rPr>
          <w:color w:val="auto"/>
          <w:spacing w:val="0"/>
        </w:rPr>
        <w:tab/>
      </w:r>
      <w:r>
        <w:rPr>
          <w:color w:val="auto"/>
          <w:spacing w:val="0"/>
        </w:rPr>
        <w:fldChar w:fldCharType="begin"/>
      </w:r>
      <w:r>
        <w:rPr>
          <w:color w:val="auto"/>
          <w:spacing w:val="0"/>
        </w:rPr>
        <w:instrText xml:space="preserve"> PAGEREF _Toc27929 \h </w:instrText>
      </w:r>
      <w:r>
        <w:rPr>
          <w:color w:val="auto"/>
          <w:spacing w:val="0"/>
        </w:rPr>
        <w:fldChar w:fldCharType="separate"/>
      </w:r>
      <w:r>
        <w:rPr>
          <w:color w:val="auto"/>
          <w:spacing w:val="0"/>
        </w:rPr>
        <w:t>5</w:t>
      </w:r>
      <w:r>
        <w:rPr>
          <w:color w:val="auto"/>
          <w:spacing w:val="0"/>
        </w:rPr>
        <w:fldChar w:fldCharType="end"/>
      </w:r>
      <w:r>
        <w:rPr>
          <w:rFonts w:hint="eastAsia"/>
          <w:color w:val="auto"/>
          <w:spacing w:val="0"/>
          <w:lang w:eastAsia="zh-CN"/>
        </w:rPr>
        <w:fldChar w:fldCharType="end"/>
      </w:r>
    </w:p>
    <w:p w14:paraId="4949B075">
      <w:pPr>
        <w:pStyle w:val="24"/>
        <w:tabs>
          <w:tab w:val="right" w:leader="dot" w:pos="9354"/>
          <w:tab w:val="clear" w:pos="934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_Toc6360 </w:instrText>
      </w:r>
      <w:r>
        <w:rPr>
          <w:rFonts w:hint="eastAsia"/>
          <w:color w:val="auto"/>
          <w:spacing w:val="0"/>
          <w:lang w:eastAsia="zh-CN"/>
        </w:rPr>
        <w:fldChar w:fldCharType="separate"/>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9.1  </w:t>
      </w:r>
      <w:r>
        <w:rPr>
          <w:rFonts w:hint="eastAsia"/>
          <w:color w:val="auto"/>
          <w:spacing w:val="0"/>
          <w:lang w:val="en-US" w:eastAsia="zh-CN"/>
        </w:rPr>
        <w:t>园地准备</w:t>
      </w:r>
      <w:r>
        <w:rPr>
          <w:color w:val="auto"/>
          <w:spacing w:val="0"/>
        </w:rPr>
        <w:tab/>
      </w:r>
      <w:r>
        <w:rPr>
          <w:color w:val="auto"/>
          <w:spacing w:val="0"/>
        </w:rPr>
        <w:fldChar w:fldCharType="begin"/>
      </w:r>
      <w:r>
        <w:rPr>
          <w:color w:val="auto"/>
          <w:spacing w:val="0"/>
        </w:rPr>
        <w:instrText xml:space="preserve"> PAGEREF _Toc6360 \h </w:instrText>
      </w:r>
      <w:r>
        <w:rPr>
          <w:color w:val="auto"/>
          <w:spacing w:val="0"/>
        </w:rPr>
        <w:fldChar w:fldCharType="separate"/>
      </w:r>
      <w:r>
        <w:rPr>
          <w:color w:val="auto"/>
          <w:spacing w:val="0"/>
        </w:rPr>
        <w:t>5</w:t>
      </w:r>
      <w:r>
        <w:rPr>
          <w:color w:val="auto"/>
          <w:spacing w:val="0"/>
        </w:rPr>
        <w:fldChar w:fldCharType="end"/>
      </w:r>
      <w:r>
        <w:rPr>
          <w:rFonts w:hint="eastAsia"/>
          <w:color w:val="auto"/>
          <w:spacing w:val="0"/>
          <w:lang w:eastAsia="zh-CN"/>
        </w:rPr>
        <w:fldChar w:fldCharType="end"/>
      </w:r>
    </w:p>
    <w:p w14:paraId="3D515AF9">
      <w:pPr>
        <w:pStyle w:val="24"/>
        <w:tabs>
          <w:tab w:val="right" w:leader="dot" w:pos="9354"/>
          <w:tab w:val="clear" w:pos="934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_Toc13974 </w:instrText>
      </w:r>
      <w:r>
        <w:rPr>
          <w:rFonts w:hint="eastAsia"/>
          <w:color w:val="auto"/>
          <w:spacing w:val="0"/>
          <w:lang w:eastAsia="zh-CN"/>
        </w:rPr>
        <w:fldChar w:fldCharType="separate"/>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9.2  </w:t>
      </w:r>
      <w:r>
        <w:rPr>
          <w:rFonts w:hint="eastAsia"/>
          <w:color w:val="auto"/>
          <w:spacing w:val="0"/>
          <w:lang w:val="en-US" w:eastAsia="zh-CN"/>
        </w:rPr>
        <w:t>定植</w:t>
      </w:r>
      <w:r>
        <w:rPr>
          <w:color w:val="auto"/>
          <w:spacing w:val="0"/>
        </w:rPr>
        <w:tab/>
      </w:r>
      <w:r>
        <w:rPr>
          <w:color w:val="auto"/>
          <w:spacing w:val="0"/>
        </w:rPr>
        <w:fldChar w:fldCharType="begin"/>
      </w:r>
      <w:r>
        <w:rPr>
          <w:color w:val="auto"/>
          <w:spacing w:val="0"/>
        </w:rPr>
        <w:instrText xml:space="preserve"> PAGEREF _Toc13974 \h </w:instrText>
      </w:r>
      <w:r>
        <w:rPr>
          <w:color w:val="auto"/>
          <w:spacing w:val="0"/>
        </w:rPr>
        <w:fldChar w:fldCharType="separate"/>
      </w:r>
      <w:r>
        <w:rPr>
          <w:color w:val="auto"/>
          <w:spacing w:val="0"/>
        </w:rPr>
        <w:t>5</w:t>
      </w:r>
      <w:r>
        <w:rPr>
          <w:color w:val="auto"/>
          <w:spacing w:val="0"/>
        </w:rPr>
        <w:fldChar w:fldCharType="end"/>
      </w:r>
      <w:r>
        <w:rPr>
          <w:rFonts w:hint="eastAsia"/>
          <w:color w:val="auto"/>
          <w:spacing w:val="0"/>
          <w:lang w:eastAsia="zh-CN"/>
        </w:rPr>
        <w:fldChar w:fldCharType="end"/>
      </w:r>
    </w:p>
    <w:p w14:paraId="31A53D54">
      <w:pPr>
        <w:pStyle w:val="19"/>
        <w:tabs>
          <w:tab w:val="right" w:leader="dot" w:pos="935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_Toc23195 </w:instrText>
      </w:r>
      <w:r>
        <w:rPr>
          <w:rFonts w:hint="eastAsia"/>
          <w:color w:val="auto"/>
          <w:spacing w:val="0"/>
          <w:lang w:eastAsia="zh-CN"/>
        </w:rPr>
        <w:fldChar w:fldCharType="separate"/>
      </w:r>
      <w:r>
        <w:rPr>
          <w:rFonts w:hint="eastAsia" w:ascii="黑体" w:eastAsia="黑体"/>
          <w:i w:val="0"/>
          <w:color w:val="auto"/>
          <w:spacing w:val="0"/>
          <w:lang w:val="en-US" w:eastAsia="zh-CN"/>
        </w:rPr>
        <w:t xml:space="preserve">10  </w:t>
      </w:r>
      <w:r>
        <w:rPr>
          <w:rFonts w:hint="eastAsia"/>
          <w:color w:val="auto"/>
          <w:spacing w:val="0"/>
          <w:lang w:val="en-US" w:eastAsia="zh-CN"/>
        </w:rPr>
        <w:t>幼龄树管理</w:t>
      </w:r>
      <w:r>
        <w:rPr>
          <w:color w:val="auto"/>
          <w:spacing w:val="0"/>
        </w:rPr>
        <w:tab/>
      </w:r>
      <w:r>
        <w:rPr>
          <w:color w:val="auto"/>
          <w:spacing w:val="0"/>
        </w:rPr>
        <w:fldChar w:fldCharType="begin"/>
      </w:r>
      <w:r>
        <w:rPr>
          <w:color w:val="auto"/>
          <w:spacing w:val="0"/>
        </w:rPr>
        <w:instrText xml:space="preserve"> PAGEREF _Toc23195 \h </w:instrText>
      </w:r>
      <w:r>
        <w:rPr>
          <w:color w:val="auto"/>
          <w:spacing w:val="0"/>
        </w:rPr>
        <w:fldChar w:fldCharType="separate"/>
      </w:r>
      <w:r>
        <w:rPr>
          <w:color w:val="auto"/>
          <w:spacing w:val="0"/>
        </w:rPr>
        <w:t>7</w:t>
      </w:r>
      <w:r>
        <w:rPr>
          <w:color w:val="auto"/>
          <w:spacing w:val="0"/>
        </w:rPr>
        <w:fldChar w:fldCharType="end"/>
      </w:r>
      <w:r>
        <w:rPr>
          <w:rFonts w:hint="eastAsia"/>
          <w:color w:val="auto"/>
          <w:spacing w:val="0"/>
          <w:lang w:eastAsia="zh-CN"/>
        </w:rPr>
        <w:fldChar w:fldCharType="end"/>
      </w:r>
    </w:p>
    <w:p w14:paraId="6A63AF01">
      <w:pPr>
        <w:pStyle w:val="24"/>
        <w:tabs>
          <w:tab w:val="right" w:leader="dot" w:pos="9354"/>
          <w:tab w:val="clear" w:pos="934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_Toc5690 </w:instrText>
      </w:r>
      <w:r>
        <w:rPr>
          <w:rFonts w:hint="eastAsia"/>
          <w:color w:val="auto"/>
          <w:spacing w:val="0"/>
          <w:lang w:eastAsia="zh-CN"/>
        </w:rPr>
        <w:fldChar w:fldCharType="separate"/>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10.1  </w:t>
      </w:r>
      <w:r>
        <w:rPr>
          <w:rFonts w:hint="eastAsia"/>
          <w:color w:val="auto"/>
          <w:spacing w:val="0"/>
          <w:lang w:val="en-US" w:eastAsia="zh-CN"/>
        </w:rPr>
        <w:t>水分管理</w:t>
      </w:r>
      <w:r>
        <w:rPr>
          <w:color w:val="auto"/>
          <w:spacing w:val="0"/>
        </w:rPr>
        <w:tab/>
      </w:r>
      <w:r>
        <w:rPr>
          <w:color w:val="auto"/>
          <w:spacing w:val="0"/>
        </w:rPr>
        <w:fldChar w:fldCharType="begin"/>
      </w:r>
      <w:r>
        <w:rPr>
          <w:color w:val="auto"/>
          <w:spacing w:val="0"/>
        </w:rPr>
        <w:instrText xml:space="preserve"> PAGEREF _Toc5690 \h </w:instrText>
      </w:r>
      <w:r>
        <w:rPr>
          <w:color w:val="auto"/>
          <w:spacing w:val="0"/>
        </w:rPr>
        <w:fldChar w:fldCharType="separate"/>
      </w:r>
      <w:r>
        <w:rPr>
          <w:color w:val="auto"/>
          <w:spacing w:val="0"/>
        </w:rPr>
        <w:t>7</w:t>
      </w:r>
      <w:r>
        <w:rPr>
          <w:color w:val="auto"/>
          <w:spacing w:val="0"/>
        </w:rPr>
        <w:fldChar w:fldCharType="end"/>
      </w:r>
      <w:r>
        <w:rPr>
          <w:rFonts w:hint="eastAsia"/>
          <w:color w:val="auto"/>
          <w:spacing w:val="0"/>
          <w:lang w:eastAsia="zh-CN"/>
        </w:rPr>
        <w:fldChar w:fldCharType="end"/>
      </w:r>
    </w:p>
    <w:p w14:paraId="646F7420">
      <w:pPr>
        <w:pStyle w:val="24"/>
        <w:tabs>
          <w:tab w:val="right" w:leader="dot" w:pos="9354"/>
          <w:tab w:val="clear" w:pos="934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_Toc19977 </w:instrText>
      </w:r>
      <w:r>
        <w:rPr>
          <w:rFonts w:hint="eastAsia"/>
          <w:color w:val="auto"/>
          <w:spacing w:val="0"/>
          <w:lang w:eastAsia="zh-CN"/>
        </w:rPr>
        <w:fldChar w:fldCharType="separate"/>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10.2  </w:t>
      </w:r>
      <w:r>
        <w:rPr>
          <w:rFonts w:hint="eastAsia"/>
          <w:color w:val="auto"/>
          <w:spacing w:val="0"/>
          <w:lang w:val="en-US" w:eastAsia="zh-CN"/>
        </w:rPr>
        <w:t>施肥管理</w:t>
      </w:r>
      <w:r>
        <w:rPr>
          <w:color w:val="auto"/>
          <w:spacing w:val="0"/>
        </w:rPr>
        <w:tab/>
      </w:r>
      <w:r>
        <w:rPr>
          <w:color w:val="auto"/>
          <w:spacing w:val="0"/>
        </w:rPr>
        <w:fldChar w:fldCharType="begin"/>
      </w:r>
      <w:r>
        <w:rPr>
          <w:color w:val="auto"/>
          <w:spacing w:val="0"/>
        </w:rPr>
        <w:instrText xml:space="preserve"> PAGEREF _Toc19977 \h </w:instrText>
      </w:r>
      <w:r>
        <w:rPr>
          <w:color w:val="auto"/>
          <w:spacing w:val="0"/>
        </w:rPr>
        <w:fldChar w:fldCharType="separate"/>
      </w:r>
      <w:r>
        <w:rPr>
          <w:color w:val="auto"/>
          <w:spacing w:val="0"/>
        </w:rPr>
        <w:t>7</w:t>
      </w:r>
      <w:r>
        <w:rPr>
          <w:color w:val="auto"/>
          <w:spacing w:val="0"/>
        </w:rPr>
        <w:fldChar w:fldCharType="end"/>
      </w:r>
      <w:r>
        <w:rPr>
          <w:rFonts w:hint="eastAsia"/>
          <w:color w:val="auto"/>
          <w:spacing w:val="0"/>
          <w:lang w:eastAsia="zh-CN"/>
        </w:rPr>
        <w:fldChar w:fldCharType="end"/>
      </w:r>
    </w:p>
    <w:p w14:paraId="6D69E907">
      <w:pPr>
        <w:pStyle w:val="24"/>
        <w:tabs>
          <w:tab w:val="right" w:leader="dot" w:pos="9354"/>
          <w:tab w:val="clear" w:pos="934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_Toc397 </w:instrText>
      </w:r>
      <w:r>
        <w:rPr>
          <w:rFonts w:hint="eastAsia"/>
          <w:color w:val="auto"/>
          <w:spacing w:val="0"/>
          <w:lang w:eastAsia="zh-CN"/>
        </w:rPr>
        <w:fldChar w:fldCharType="separate"/>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10.3</w:t>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 </w:t>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 </w:t>
      </w:r>
      <w:r>
        <w:rPr>
          <w:rFonts w:hint="eastAsia"/>
          <w:color w:val="auto"/>
          <w:spacing w:val="0"/>
          <w:lang w:val="en-US" w:eastAsia="zh-CN"/>
        </w:rPr>
        <w:t>土壤管理</w:t>
      </w:r>
      <w:r>
        <w:rPr>
          <w:color w:val="auto"/>
          <w:spacing w:val="0"/>
        </w:rPr>
        <w:tab/>
      </w:r>
      <w:r>
        <w:rPr>
          <w:color w:val="auto"/>
          <w:spacing w:val="0"/>
        </w:rPr>
        <w:fldChar w:fldCharType="begin"/>
      </w:r>
      <w:r>
        <w:rPr>
          <w:color w:val="auto"/>
          <w:spacing w:val="0"/>
        </w:rPr>
        <w:instrText xml:space="preserve"> PAGEREF _Toc397 \h </w:instrText>
      </w:r>
      <w:r>
        <w:rPr>
          <w:color w:val="auto"/>
          <w:spacing w:val="0"/>
        </w:rPr>
        <w:fldChar w:fldCharType="separate"/>
      </w:r>
      <w:r>
        <w:rPr>
          <w:color w:val="auto"/>
          <w:spacing w:val="0"/>
        </w:rPr>
        <w:t>8</w:t>
      </w:r>
      <w:r>
        <w:rPr>
          <w:color w:val="auto"/>
          <w:spacing w:val="0"/>
        </w:rPr>
        <w:fldChar w:fldCharType="end"/>
      </w:r>
      <w:r>
        <w:rPr>
          <w:rFonts w:hint="eastAsia"/>
          <w:color w:val="auto"/>
          <w:spacing w:val="0"/>
          <w:lang w:eastAsia="zh-CN"/>
        </w:rPr>
        <w:fldChar w:fldCharType="end"/>
      </w:r>
    </w:p>
    <w:p w14:paraId="56CFCA59">
      <w:pPr>
        <w:pStyle w:val="24"/>
        <w:tabs>
          <w:tab w:val="right" w:leader="dot" w:pos="9354"/>
          <w:tab w:val="clear" w:pos="934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_Toc17753 </w:instrText>
      </w:r>
      <w:r>
        <w:rPr>
          <w:rFonts w:hint="eastAsia"/>
          <w:color w:val="auto"/>
          <w:spacing w:val="0"/>
          <w:lang w:eastAsia="zh-CN"/>
        </w:rPr>
        <w:fldChar w:fldCharType="separate"/>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10.4</w:t>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 </w:t>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 </w:t>
      </w:r>
      <w:r>
        <w:rPr>
          <w:rFonts w:hint="eastAsia"/>
          <w:color w:val="auto"/>
          <w:spacing w:val="0"/>
          <w:lang w:val="en-US" w:eastAsia="zh-CN"/>
        </w:rPr>
        <w:t>树体管理</w:t>
      </w:r>
      <w:r>
        <w:rPr>
          <w:color w:val="auto"/>
          <w:spacing w:val="0"/>
        </w:rPr>
        <w:tab/>
      </w:r>
      <w:r>
        <w:rPr>
          <w:color w:val="auto"/>
          <w:spacing w:val="0"/>
        </w:rPr>
        <w:fldChar w:fldCharType="begin"/>
      </w:r>
      <w:r>
        <w:rPr>
          <w:color w:val="auto"/>
          <w:spacing w:val="0"/>
        </w:rPr>
        <w:instrText xml:space="preserve"> PAGEREF _Toc17753 \h </w:instrText>
      </w:r>
      <w:r>
        <w:rPr>
          <w:color w:val="auto"/>
          <w:spacing w:val="0"/>
        </w:rPr>
        <w:fldChar w:fldCharType="separate"/>
      </w:r>
      <w:r>
        <w:rPr>
          <w:color w:val="auto"/>
          <w:spacing w:val="0"/>
        </w:rPr>
        <w:t>8</w:t>
      </w:r>
      <w:r>
        <w:rPr>
          <w:color w:val="auto"/>
          <w:spacing w:val="0"/>
        </w:rPr>
        <w:fldChar w:fldCharType="end"/>
      </w:r>
      <w:r>
        <w:rPr>
          <w:rFonts w:hint="eastAsia"/>
          <w:color w:val="auto"/>
          <w:spacing w:val="0"/>
          <w:lang w:eastAsia="zh-CN"/>
        </w:rPr>
        <w:fldChar w:fldCharType="end"/>
      </w:r>
    </w:p>
    <w:p w14:paraId="78565FDD">
      <w:pPr>
        <w:pStyle w:val="24"/>
        <w:tabs>
          <w:tab w:val="right" w:leader="dot" w:pos="9354"/>
          <w:tab w:val="clear" w:pos="934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_Toc20824 </w:instrText>
      </w:r>
      <w:r>
        <w:rPr>
          <w:rFonts w:hint="eastAsia"/>
          <w:color w:val="auto"/>
          <w:spacing w:val="0"/>
          <w:lang w:eastAsia="zh-CN"/>
        </w:rPr>
        <w:fldChar w:fldCharType="separate"/>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10.5</w:t>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 </w:t>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 </w:t>
      </w:r>
      <w:r>
        <w:rPr>
          <w:rFonts w:hint="eastAsia"/>
          <w:color w:val="auto"/>
          <w:spacing w:val="0"/>
          <w:lang w:val="en-US" w:eastAsia="zh-CN"/>
        </w:rPr>
        <w:t>防风管理</w:t>
      </w:r>
      <w:r>
        <w:rPr>
          <w:color w:val="auto"/>
          <w:spacing w:val="0"/>
        </w:rPr>
        <w:tab/>
      </w:r>
      <w:r>
        <w:rPr>
          <w:color w:val="auto"/>
          <w:spacing w:val="0"/>
        </w:rPr>
        <w:fldChar w:fldCharType="begin"/>
      </w:r>
      <w:r>
        <w:rPr>
          <w:color w:val="auto"/>
          <w:spacing w:val="0"/>
        </w:rPr>
        <w:instrText xml:space="preserve"> PAGEREF _Toc20824 \h </w:instrText>
      </w:r>
      <w:r>
        <w:rPr>
          <w:color w:val="auto"/>
          <w:spacing w:val="0"/>
        </w:rPr>
        <w:fldChar w:fldCharType="separate"/>
      </w:r>
      <w:r>
        <w:rPr>
          <w:color w:val="auto"/>
          <w:spacing w:val="0"/>
        </w:rPr>
        <w:t>8</w:t>
      </w:r>
      <w:r>
        <w:rPr>
          <w:color w:val="auto"/>
          <w:spacing w:val="0"/>
        </w:rPr>
        <w:fldChar w:fldCharType="end"/>
      </w:r>
      <w:r>
        <w:rPr>
          <w:rFonts w:hint="eastAsia"/>
          <w:color w:val="auto"/>
          <w:spacing w:val="0"/>
          <w:lang w:eastAsia="zh-CN"/>
        </w:rPr>
        <w:fldChar w:fldCharType="end"/>
      </w:r>
    </w:p>
    <w:p w14:paraId="5E61DD2D">
      <w:pPr>
        <w:pStyle w:val="24"/>
        <w:tabs>
          <w:tab w:val="right" w:leader="dot" w:pos="9354"/>
          <w:tab w:val="clear" w:pos="934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_Toc4067 </w:instrText>
      </w:r>
      <w:r>
        <w:rPr>
          <w:rFonts w:hint="eastAsia"/>
          <w:color w:val="auto"/>
          <w:spacing w:val="0"/>
          <w:lang w:eastAsia="zh-CN"/>
        </w:rPr>
        <w:fldChar w:fldCharType="separate"/>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10.6  </w:t>
      </w:r>
      <w:r>
        <w:rPr>
          <w:rFonts w:hint="eastAsia"/>
          <w:color w:val="auto"/>
          <w:spacing w:val="0"/>
          <w:lang w:val="en-US" w:eastAsia="zh-CN"/>
        </w:rPr>
        <w:t>林下种养模式</w:t>
      </w:r>
      <w:r>
        <w:rPr>
          <w:color w:val="auto"/>
          <w:spacing w:val="0"/>
        </w:rPr>
        <w:tab/>
      </w:r>
      <w:r>
        <w:rPr>
          <w:color w:val="auto"/>
          <w:spacing w:val="0"/>
        </w:rPr>
        <w:fldChar w:fldCharType="begin"/>
      </w:r>
      <w:r>
        <w:rPr>
          <w:color w:val="auto"/>
          <w:spacing w:val="0"/>
        </w:rPr>
        <w:instrText xml:space="preserve"> PAGEREF _Toc4067 \h </w:instrText>
      </w:r>
      <w:r>
        <w:rPr>
          <w:color w:val="auto"/>
          <w:spacing w:val="0"/>
        </w:rPr>
        <w:fldChar w:fldCharType="separate"/>
      </w:r>
      <w:r>
        <w:rPr>
          <w:color w:val="auto"/>
          <w:spacing w:val="0"/>
        </w:rPr>
        <w:t>9</w:t>
      </w:r>
      <w:r>
        <w:rPr>
          <w:color w:val="auto"/>
          <w:spacing w:val="0"/>
        </w:rPr>
        <w:fldChar w:fldCharType="end"/>
      </w:r>
      <w:r>
        <w:rPr>
          <w:rFonts w:hint="eastAsia"/>
          <w:color w:val="auto"/>
          <w:spacing w:val="0"/>
          <w:lang w:eastAsia="zh-CN"/>
        </w:rPr>
        <w:fldChar w:fldCharType="end"/>
      </w:r>
    </w:p>
    <w:p w14:paraId="445E8BC1">
      <w:pPr>
        <w:pStyle w:val="24"/>
        <w:tabs>
          <w:tab w:val="right" w:leader="dot" w:pos="9354"/>
          <w:tab w:val="clear" w:pos="934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_Toc12952 </w:instrText>
      </w:r>
      <w:r>
        <w:rPr>
          <w:rFonts w:hint="eastAsia"/>
          <w:color w:val="auto"/>
          <w:spacing w:val="0"/>
          <w:lang w:eastAsia="zh-CN"/>
        </w:rPr>
        <w:fldChar w:fldCharType="separate"/>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10.7</w:t>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 </w:t>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 </w:t>
      </w:r>
      <w:r>
        <w:rPr>
          <w:rFonts w:hint="eastAsia"/>
          <w:color w:val="auto"/>
          <w:spacing w:val="0"/>
        </w:rPr>
        <w:t>病虫害防治</w:t>
      </w:r>
      <w:r>
        <w:rPr>
          <w:color w:val="auto"/>
          <w:spacing w:val="0"/>
        </w:rPr>
        <w:tab/>
      </w:r>
      <w:r>
        <w:rPr>
          <w:color w:val="auto"/>
          <w:spacing w:val="0"/>
        </w:rPr>
        <w:fldChar w:fldCharType="begin"/>
      </w:r>
      <w:r>
        <w:rPr>
          <w:color w:val="auto"/>
          <w:spacing w:val="0"/>
        </w:rPr>
        <w:instrText xml:space="preserve"> PAGEREF _Toc12952 \h </w:instrText>
      </w:r>
      <w:r>
        <w:rPr>
          <w:color w:val="auto"/>
          <w:spacing w:val="0"/>
        </w:rPr>
        <w:fldChar w:fldCharType="separate"/>
      </w:r>
      <w:r>
        <w:rPr>
          <w:color w:val="auto"/>
          <w:spacing w:val="0"/>
        </w:rPr>
        <w:t>9</w:t>
      </w:r>
      <w:r>
        <w:rPr>
          <w:color w:val="auto"/>
          <w:spacing w:val="0"/>
        </w:rPr>
        <w:fldChar w:fldCharType="end"/>
      </w:r>
      <w:r>
        <w:rPr>
          <w:rFonts w:hint="eastAsia"/>
          <w:color w:val="auto"/>
          <w:spacing w:val="0"/>
          <w:lang w:eastAsia="zh-CN"/>
        </w:rPr>
        <w:fldChar w:fldCharType="end"/>
      </w:r>
    </w:p>
    <w:p w14:paraId="1333BDEB">
      <w:pPr>
        <w:pStyle w:val="19"/>
        <w:tabs>
          <w:tab w:val="right" w:leader="dot" w:pos="935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_Toc23977 </w:instrText>
      </w:r>
      <w:r>
        <w:rPr>
          <w:rFonts w:hint="eastAsia"/>
          <w:color w:val="auto"/>
          <w:spacing w:val="0"/>
          <w:lang w:eastAsia="zh-CN"/>
        </w:rPr>
        <w:fldChar w:fldCharType="separate"/>
      </w:r>
      <w:r>
        <w:rPr>
          <w:rFonts w:hint="eastAsia" w:ascii="黑体" w:eastAsia="黑体"/>
          <w:i w:val="0"/>
          <w:color w:val="auto"/>
          <w:spacing w:val="0"/>
          <w:lang w:val="en-US" w:eastAsia="zh-CN"/>
        </w:rPr>
        <w:t xml:space="preserve">11  </w:t>
      </w:r>
      <w:r>
        <w:rPr>
          <w:rFonts w:hint="eastAsia"/>
          <w:color w:val="auto"/>
          <w:spacing w:val="0"/>
          <w:lang w:val="en-US" w:eastAsia="zh-CN"/>
        </w:rPr>
        <w:t>结果树管理</w:t>
      </w:r>
      <w:r>
        <w:rPr>
          <w:color w:val="auto"/>
          <w:spacing w:val="0"/>
        </w:rPr>
        <w:tab/>
      </w:r>
      <w:r>
        <w:rPr>
          <w:color w:val="auto"/>
          <w:spacing w:val="0"/>
        </w:rPr>
        <w:fldChar w:fldCharType="begin"/>
      </w:r>
      <w:r>
        <w:rPr>
          <w:color w:val="auto"/>
          <w:spacing w:val="0"/>
        </w:rPr>
        <w:instrText xml:space="preserve"> PAGEREF _Toc23977 \h </w:instrText>
      </w:r>
      <w:r>
        <w:rPr>
          <w:color w:val="auto"/>
          <w:spacing w:val="0"/>
        </w:rPr>
        <w:fldChar w:fldCharType="separate"/>
      </w:r>
      <w:r>
        <w:rPr>
          <w:color w:val="auto"/>
          <w:spacing w:val="0"/>
        </w:rPr>
        <w:t>10</w:t>
      </w:r>
      <w:r>
        <w:rPr>
          <w:color w:val="auto"/>
          <w:spacing w:val="0"/>
        </w:rPr>
        <w:fldChar w:fldCharType="end"/>
      </w:r>
      <w:r>
        <w:rPr>
          <w:rFonts w:hint="eastAsia"/>
          <w:color w:val="auto"/>
          <w:spacing w:val="0"/>
          <w:lang w:eastAsia="zh-CN"/>
        </w:rPr>
        <w:fldChar w:fldCharType="end"/>
      </w:r>
    </w:p>
    <w:p w14:paraId="127EAAA5">
      <w:pPr>
        <w:pStyle w:val="24"/>
        <w:tabs>
          <w:tab w:val="right" w:leader="dot" w:pos="9354"/>
          <w:tab w:val="clear" w:pos="934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_Toc22617 </w:instrText>
      </w:r>
      <w:r>
        <w:rPr>
          <w:rFonts w:hint="eastAsia"/>
          <w:color w:val="auto"/>
          <w:spacing w:val="0"/>
          <w:lang w:eastAsia="zh-CN"/>
        </w:rPr>
        <w:fldChar w:fldCharType="separate"/>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11.1  </w:t>
      </w:r>
      <w:r>
        <w:rPr>
          <w:rFonts w:hint="eastAsia"/>
          <w:color w:val="auto"/>
          <w:spacing w:val="0"/>
          <w:lang w:val="en-US" w:eastAsia="zh-CN"/>
        </w:rPr>
        <w:t>水分管理</w:t>
      </w:r>
      <w:r>
        <w:rPr>
          <w:color w:val="auto"/>
          <w:spacing w:val="0"/>
        </w:rPr>
        <w:tab/>
      </w:r>
      <w:r>
        <w:rPr>
          <w:color w:val="auto"/>
          <w:spacing w:val="0"/>
        </w:rPr>
        <w:fldChar w:fldCharType="begin"/>
      </w:r>
      <w:r>
        <w:rPr>
          <w:color w:val="auto"/>
          <w:spacing w:val="0"/>
        </w:rPr>
        <w:instrText xml:space="preserve"> PAGEREF _Toc22617 \h </w:instrText>
      </w:r>
      <w:r>
        <w:rPr>
          <w:color w:val="auto"/>
          <w:spacing w:val="0"/>
        </w:rPr>
        <w:fldChar w:fldCharType="separate"/>
      </w:r>
      <w:r>
        <w:rPr>
          <w:color w:val="auto"/>
          <w:spacing w:val="0"/>
        </w:rPr>
        <w:t>10</w:t>
      </w:r>
      <w:r>
        <w:rPr>
          <w:color w:val="auto"/>
          <w:spacing w:val="0"/>
        </w:rPr>
        <w:fldChar w:fldCharType="end"/>
      </w:r>
      <w:r>
        <w:rPr>
          <w:rFonts w:hint="eastAsia"/>
          <w:color w:val="auto"/>
          <w:spacing w:val="0"/>
          <w:lang w:eastAsia="zh-CN"/>
        </w:rPr>
        <w:fldChar w:fldCharType="end"/>
      </w:r>
    </w:p>
    <w:p w14:paraId="6A2666F7">
      <w:pPr>
        <w:pStyle w:val="24"/>
        <w:tabs>
          <w:tab w:val="right" w:leader="dot" w:pos="9354"/>
          <w:tab w:val="clear" w:pos="934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_Toc5197 </w:instrText>
      </w:r>
      <w:r>
        <w:rPr>
          <w:rFonts w:hint="eastAsia"/>
          <w:color w:val="auto"/>
          <w:spacing w:val="0"/>
          <w:lang w:eastAsia="zh-CN"/>
        </w:rPr>
        <w:fldChar w:fldCharType="separate"/>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11.2  </w:t>
      </w:r>
      <w:r>
        <w:rPr>
          <w:rFonts w:hint="eastAsia"/>
          <w:color w:val="auto"/>
          <w:spacing w:val="0"/>
          <w:lang w:val="en-US" w:eastAsia="zh-CN"/>
        </w:rPr>
        <w:t>施肥管理</w:t>
      </w:r>
      <w:r>
        <w:rPr>
          <w:color w:val="auto"/>
          <w:spacing w:val="0"/>
        </w:rPr>
        <w:tab/>
      </w:r>
      <w:r>
        <w:rPr>
          <w:color w:val="auto"/>
          <w:spacing w:val="0"/>
        </w:rPr>
        <w:fldChar w:fldCharType="begin"/>
      </w:r>
      <w:r>
        <w:rPr>
          <w:color w:val="auto"/>
          <w:spacing w:val="0"/>
        </w:rPr>
        <w:instrText xml:space="preserve"> PAGEREF _Toc5197 \h </w:instrText>
      </w:r>
      <w:r>
        <w:rPr>
          <w:color w:val="auto"/>
          <w:spacing w:val="0"/>
        </w:rPr>
        <w:fldChar w:fldCharType="separate"/>
      </w:r>
      <w:r>
        <w:rPr>
          <w:color w:val="auto"/>
          <w:spacing w:val="0"/>
        </w:rPr>
        <w:t>10</w:t>
      </w:r>
      <w:r>
        <w:rPr>
          <w:color w:val="auto"/>
          <w:spacing w:val="0"/>
        </w:rPr>
        <w:fldChar w:fldCharType="end"/>
      </w:r>
      <w:r>
        <w:rPr>
          <w:rFonts w:hint="eastAsia"/>
          <w:color w:val="auto"/>
          <w:spacing w:val="0"/>
          <w:lang w:eastAsia="zh-CN"/>
        </w:rPr>
        <w:fldChar w:fldCharType="end"/>
      </w:r>
    </w:p>
    <w:p w14:paraId="0ECF2325">
      <w:pPr>
        <w:pStyle w:val="24"/>
        <w:tabs>
          <w:tab w:val="right" w:leader="dot" w:pos="9354"/>
          <w:tab w:val="clear" w:pos="934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_Toc15703 </w:instrText>
      </w:r>
      <w:r>
        <w:rPr>
          <w:rFonts w:hint="eastAsia"/>
          <w:color w:val="auto"/>
          <w:spacing w:val="0"/>
          <w:lang w:eastAsia="zh-CN"/>
        </w:rPr>
        <w:fldChar w:fldCharType="separate"/>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11.3  </w:t>
      </w:r>
      <w:r>
        <w:rPr>
          <w:rFonts w:hint="eastAsia"/>
          <w:color w:val="auto"/>
          <w:spacing w:val="0"/>
          <w:lang w:val="en-US" w:eastAsia="zh-CN"/>
        </w:rPr>
        <w:t>土壤管理</w:t>
      </w:r>
      <w:r>
        <w:rPr>
          <w:color w:val="auto"/>
          <w:spacing w:val="0"/>
        </w:rPr>
        <w:tab/>
      </w:r>
      <w:r>
        <w:rPr>
          <w:color w:val="auto"/>
          <w:spacing w:val="0"/>
        </w:rPr>
        <w:fldChar w:fldCharType="begin"/>
      </w:r>
      <w:r>
        <w:rPr>
          <w:color w:val="auto"/>
          <w:spacing w:val="0"/>
        </w:rPr>
        <w:instrText xml:space="preserve"> PAGEREF _Toc15703 \h </w:instrText>
      </w:r>
      <w:r>
        <w:rPr>
          <w:color w:val="auto"/>
          <w:spacing w:val="0"/>
        </w:rPr>
        <w:fldChar w:fldCharType="separate"/>
      </w:r>
      <w:r>
        <w:rPr>
          <w:color w:val="auto"/>
          <w:spacing w:val="0"/>
        </w:rPr>
        <w:t>11</w:t>
      </w:r>
      <w:r>
        <w:rPr>
          <w:color w:val="auto"/>
          <w:spacing w:val="0"/>
        </w:rPr>
        <w:fldChar w:fldCharType="end"/>
      </w:r>
      <w:r>
        <w:rPr>
          <w:rFonts w:hint="eastAsia"/>
          <w:color w:val="auto"/>
          <w:spacing w:val="0"/>
          <w:lang w:eastAsia="zh-CN"/>
        </w:rPr>
        <w:fldChar w:fldCharType="end"/>
      </w:r>
    </w:p>
    <w:p w14:paraId="6B548C7C">
      <w:pPr>
        <w:pStyle w:val="24"/>
        <w:tabs>
          <w:tab w:val="right" w:leader="dot" w:pos="9354"/>
          <w:tab w:val="clear" w:pos="934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_Toc18617 </w:instrText>
      </w:r>
      <w:r>
        <w:rPr>
          <w:rFonts w:hint="eastAsia"/>
          <w:color w:val="auto"/>
          <w:spacing w:val="0"/>
          <w:lang w:eastAsia="zh-CN"/>
        </w:rPr>
        <w:fldChar w:fldCharType="separate"/>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11.4  </w:t>
      </w:r>
      <w:r>
        <w:rPr>
          <w:rFonts w:hint="eastAsia"/>
          <w:color w:val="auto"/>
          <w:spacing w:val="0"/>
          <w:lang w:val="en-US" w:eastAsia="zh-CN"/>
        </w:rPr>
        <w:t>花果管理</w:t>
      </w:r>
      <w:r>
        <w:rPr>
          <w:color w:val="auto"/>
          <w:spacing w:val="0"/>
        </w:rPr>
        <w:tab/>
      </w:r>
      <w:r>
        <w:rPr>
          <w:color w:val="auto"/>
          <w:spacing w:val="0"/>
        </w:rPr>
        <w:fldChar w:fldCharType="begin"/>
      </w:r>
      <w:r>
        <w:rPr>
          <w:color w:val="auto"/>
          <w:spacing w:val="0"/>
        </w:rPr>
        <w:instrText xml:space="preserve"> PAGEREF _Toc18617 \h </w:instrText>
      </w:r>
      <w:r>
        <w:rPr>
          <w:color w:val="auto"/>
          <w:spacing w:val="0"/>
        </w:rPr>
        <w:fldChar w:fldCharType="separate"/>
      </w:r>
      <w:r>
        <w:rPr>
          <w:color w:val="auto"/>
          <w:spacing w:val="0"/>
        </w:rPr>
        <w:t>11</w:t>
      </w:r>
      <w:r>
        <w:rPr>
          <w:color w:val="auto"/>
          <w:spacing w:val="0"/>
        </w:rPr>
        <w:fldChar w:fldCharType="end"/>
      </w:r>
      <w:r>
        <w:rPr>
          <w:rFonts w:hint="eastAsia"/>
          <w:color w:val="auto"/>
          <w:spacing w:val="0"/>
          <w:lang w:eastAsia="zh-CN"/>
        </w:rPr>
        <w:fldChar w:fldCharType="end"/>
      </w:r>
    </w:p>
    <w:p w14:paraId="7E287C3C">
      <w:pPr>
        <w:pStyle w:val="24"/>
        <w:tabs>
          <w:tab w:val="right" w:leader="dot" w:pos="9354"/>
          <w:tab w:val="clear" w:pos="934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_Toc31619 </w:instrText>
      </w:r>
      <w:r>
        <w:rPr>
          <w:rFonts w:hint="eastAsia"/>
          <w:color w:val="auto"/>
          <w:spacing w:val="0"/>
          <w:lang w:eastAsia="zh-CN"/>
        </w:rPr>
        <w:fldChar w:fldCharType="separate"/>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11.5  </w:t>
      </w:r>
      <w:r>
        <w:rPr>
          <w:rFonts w:hint="eastAsia"/>
          <w:color w:val="auto"/>
          <w:spacing w:val="0"/>
          <w:lang w:val="en-US" w:eastAsia="zh-CN"/>
        </w:rPr>
        <w:t>树体管理</w:t>
      </w:r>
      <w:r>
        <w:rPr>
          <w:color w:val="auto"/>
          <w:spacing w:val="0"/>
        </w:rPr>
        <w:tab/>
      </w:r>
      <w:r>
        <w:rPr>
          <w:color w:val="auto"/>
          <w:spacing w:val="0"/>
        </w:rPr>
        <w:fldChar w:fldCharType="begin"/>
      </w:r>
      <w:r>
        <w:rPr>
          <w:color w:val="auto"/>
          <w:spacing w:val="0"/>
        </w:rPr>
        <w:instrText xml:space="preserve"> PAGEREF _Toc31619 \h </w:instrText>
      </w:r>
      <w:r>
        <w:rPr>
          <w:color w:val="auto"/>
          <w:spacing w:val="0"/>
        </w:rPr>
        <w:fldChar w:fldCharType="separate"/>
      </w:r>
      <w:r>
        <w:rPr>
          <w:color w:val="auto"/>
          <w:spacing w:val="0"/>
        </w:rPr>
        <w:t>11</w:t>
      </w:r>
      <w:r>
        <w:rPr>
          <w:color w:val="auto"/>
          <w:spacing w:val="0"/>
        </w:rPr>
        <w:fldChar w:fldCharType="end"/>
      </w:r>
      <w:r>
        <w:rPr>
          <w:rFonts w:hint="eastAsia"/>
          <w:color w:val="auto"/>
          <w:spacing w:val="0"/>
          <w:lang w:eastAsia="zh-CN"/>
        </w:rPr>
        <w:fldChar w:fldCharType="end"/>
      </w:r>
    </w:p>
    <w:p w14:paraId="25A0A7BF">
      <w:pPr>
        <w:pStyle w:val="24"/>
        <w:tabs>
          <w:tab w:val="right" w:leader="dot" w:pos="9354"/>
          <w:tab w:val="clear" w:pos="934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_Toc27393 </w:instrText>
      </w:r>
      <w:r>
        <w:rPr>
          <w:rFonts w:hint="eastAsia"/>
          <w:color w:val="auto"/>
          <w:spacing w:val="0"/>
          <w:lang w:eastAsia="zh-CN"/>
        </w:rPr>
        <w:fldChar w:fldCharType="separate"/>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11.6  </w:t>
      </w:r>
      <w:r>
        <w:rPr>
          <w:rFonts w:hint="eastAsia"/>
          <w:color w:val="auto"/>
          <w:spacing w:val="0"/>
          <w:lang w:val="en-US" w:eastAsia="zh-CN"/>
        </w:rPr>
        <w:t>防风管理</w:t>
      </w:r>
      <w:r>
        <w:rPr>
          <w:color w:val="auto"/>
          <w:spacing w:val="0"/>
        </w:rPr>
        <w:tab/>
      </w:r>
      <w:r>
        <w:rPr>
          <w:color w:val="auto"/>
          <w:spacing w:val="0"/>
        </w:rPr>
        <w:fldChar w:fldCharType="begin"/>
      </w:r>
      <w:r>
        <w:rPr>
          <w:color w:val="auto"/>
          <w:spacing w:val="0"/>
        </w:rPr>
        <w:instrText xml:space="preserve"> PAGEREF _Toc27393 \h </w:instrText>
      </w:r>
      <w:r>
        <w:rPr>
          <w:color w:val="auto"/>
          <w:spacing w:val="0"/>
        </w:rPr>
        <w:fldChar w:fldCharType="separate"/>
      </w:r>
      <w:r>
        <w:rPr>
          <w:color w:val="auto"/>
          <w:spacing w:val="0"/>
        </w:rPr>
        <w:t>11</w:t>
      </w:r>
      <w:r>
        <w:rPr>
          <w:color w:val="auto"/>
          <w:spacing w:val="0"/>
        </w:rPr>
        <w:fldChar w:fldCharType="end"/>
      </w:r>
      <w:r>
        <w:rPr>
          <w:rFonts w:hint="eastAsia"/>
          <w:color w:val="auto"/>
          <w:spacing w:val="0"/>
          <w:lang w:eastAsia="zh-CN"/>
        </w:rPr>
        <w:fldChar w:fldCharType="end"/>
      </w:r>
    </w:p>
    <w:p w14:paraId="1C799958">
      <w:pPr>
        <w:pStyle w:val="24"/>
        <w:tabs>
          <w:tab w:val="right" w:leader="dot" w:pos="9354"/>
          <w:tab w:val="clear" w:pos="934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_Toc12520 </w:instrText>
      </w:r>
      <w:r>
        <w:rPr>
          <w:rFonts w:hint="eastAsia"/>
          <w:color w:val="auto"/>
          <w:spacing w:val="0"/>
          <w:lang w:eastAsia="zh-CN"/>
        </w:rPr>
        <w:fldChar w:fldCharType="separate"/>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11.7  </w:t>
      </w:r>
      <w:r>
        <w:rPr>
          <w:rFonts w:hint="eastAsia"/>
          <w:color w:val="auto"/>
          <w:spacing w:val="0"/>
          <w:lang w:val="en-US" w:eastAsia="zh-CN"/>
        </w:rPr>
        <w:t>林下种养模式</w:t>
      </w:r>
      <w:r>
        <w:rPr>
          <w:color w:val="auto"/>
          <w:spacing w:val="0"/>
        </w:rPr>
        <w:tab/>
      </w:r>
      <w:r>
        <w:rPr>
          <w:color w:val="auto"/>
          <w:spacing w:val="0"/>
        </w:rPr>
        <w:fldChar w:fldCharType="begin"/>
      </w:r>
      <w:r>
        <w:rPr>
          <w:color w:val="auto"/>
          <w:spacing w:val="0"/>
        </w:rPr>
        <w:instrText xml:space="preserve"> PAGEREF _Toc12520 \h </w:instrText>
      </w:r>
      <w:r>
        <w:rPr>
          <w:color w:val="auto"/>
          <w:spacing w:val="0"/>
        </w:rPr>
        <w:fldChar w:fldCharType="separate"/>
      </w:r>
      <w:r>
        <w:rPr>
          <w:color w:val="auto"/>
          <w:spacing w:val="0"/>
        </w:rPr>
        <w:t>12</w:t>
      </w:r>
      <w:r>
        <w:rPr>
          <w:color w:val="auto"/>
          <w:spacing w:val="0"/>
        </w:rPr>
        <w:fldChar w:fldCharType="end"/>
      </w:r>
      <w:r>
        <w:rPr>
          <w:rFonts w:hint="eastAsia"/>
          <w:color w:val="auto"/>
          <w:spacing w:val="0"/>
          <w:lang w:eastAsia="zh-CN"/>
        </w:rPr>
        <w:fldChar w:fldCharType="end"/>
      </w:r>
    </w:p>
    <w:p w14:paraId="2E68A52F">
      <w:pPr>
        <w:pStyle w:val="24"/>
        <w:tabs>
          <w:tab w:val="right" w:leader="dot" w:pos="9354"/>
          <w:tab w:val="clear" w:pos="934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_Toc24128 </w:instrText>
      </w:r>
      <w:r>
        <w:rPr>
          <w:rFonts w:hint="eastAsia"/>
          <w:color w:val="auto"/>
          <w:spacing w:val="0"/>
          <w:lang w:eastAsia="zh-CN"/>
        </w:rPr>
        <w:fldChar w:fldCharType="separate"/>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11.8</w:t>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 </w:t>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 </w:t>
      </w:r>
      <w:r>
        <w:rPr>
          <w:rFonts w:hint="eastAsia"/>
          <w:color w:val="auto"/>
          <w:spacing w:val="0"/>
        </w:rPr>
        <w:t>病虫害防治</w:t>
      </w:r>
      <w:r>
        <w:rPr>
          <w:color w:val="auto"/>
          <w:spacing w:val="0"/>
        </w:rPr>
        <w:tab/>
      </w:r>
      <w:r>
        <w:rPr>
          <w:color w:val="auto"/>
          <w:spacing w:val="0"/>
        </w:rPr>
        <w:fldChar w:fldCharType="begin"/>
      </w:r>
      <w:r>
        <w:rPr>
          <w:color w:val="auto"/>
          <w:spacing w:val="0"/>
        </w:rPr>
        <w:instrText xml:space="preserve"> PAGEREF _Toc24128 \h </w:instrText>
      </w:r>
      <w:r>
        <w:rPr>
          <w:color w:val="auto"/>
          <w:spacing w:val="0"/>
        </w:rPr>
        <w:fldChar w:fldCharType="separate"/>
      </w:r>
      <w:r>
        <w:rPr>
          <w:color w:val="auto"/>
          <w:spacing w:val="0"/>
        </w:rPr>
        <w:t>12</w:t>
      </w:r>
      <w:r>
        <w:rPr>
          <w:color w:val="auto"/>
          <w:spacing w:val="0"/>
        </w:rPr>
        <w:fldChar w:fldCharType="end"/>
      </w:r>
      <w:r>
        <w:rPr>
          <w:rFonts w:hint="eastAsia"/>
          <w:color w:val="auto"/>
          <w:spacing w:val="0"/>
          <w:lang w:eastAsia="zh-CN"/>
        </w:rPr>
        <w:fldChar w:fldCharType="end"/>
      </w:r>
    </w:p>
    <w:p w14:paraId="441BC431">
      <w:pPr>
        <w:pStyle w:val="19"/>
        <w:tabs>
          <w:tab w:val="right" w:leader="dot" w:pos="935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_Toc25732 </w:instrText>
      </w:r>
      <w:r>
        <w:rPr>
          <w:rFonts w:hint="eastAsia"/>
          <w:color w:val="auto"/>
          <w:spacing w:val="0"/>
          <w:lang w:eastAsia="zh-CN"/>
        </w:rPr>
        <w:fldChar w:fldCharType="separate"/>
      </w:r>
      <w:r>
        <w:rPr>
          <w:rFonts w:hint="eastAsia" w:ascii="黑体" w:eastAsia="黑体"/>
          <w:i w:val="0"/>
          <w:color w:val="auto"/>
          <w:spacing w:val="0"/>
          <w:lang w:val="en-US" w:eastAsia="zh-CN"/>
        </w:rPr>
        <w:t xml:space="preserve">12  </w:t>
      </w:r>
      <w:r>
        <w:rPr>
          <w:rFonts w:hint="eastAsia"/>
          <w:color w:val="auto"/>
          <w:spacing w:val="0"/>
          <w:lang w:val="en-US" w:eastAsia="zh-CN"/>
        </w:rPr>
        <w:t>废弃物利用</w:t>
      </w:r>
      <w:r>
        <w:rPr>
          <w:color w:val="auto"/>
          <w:spacing w:val="0"/>
        </w:rPr>
        <w:tab/>
      </w:r>
      <w:r>
        <w:rPr>
          <w:color w:val="auto"/>
          <w:spacing w:val="0"/>
        </w:rPr>
        <w:fldChar w:fldCharType="begin"/>
      </w:r>
      <w:r>
        <w:rPr>
          <w:color w:val="auto"/>
          <w:spacing w:val="0"/>
        </w:rPr>
        <w:instrText xml:space="preserve"> PAGEREF _Toc25732 \h </w:instrText>
      </w:r>
      <w:r>
        <w:rPr>
          <w:color w:val="auto"/>
          <w:spacing w:val="0"/>
        </w:rPr>
        <w:fldChar w:fldCharType="separate"/>
      </w:r>
      <w:r>
        <w:rPr>
          <w:color w:val="auto"/>
          <w:spacing w:val="0"/>
        </w:rPr>
        <w:t>12</w:t>
      </w:r>
      <w:r>
        <w:rPr>
          <w:color w:val="auto"/>
          <w:spacing w:val="0"/>
        </w:rPr>
        <w:fldChar w:fldCharType="end"/>
      </w:r>
      <w:r>
        <w:rPr>
          <w:rFonts w:hint="eastAsia"/>
          <w:color w:val="auto"/>
          <w:spacing w:val="0"/>
          <w:lang w:eastAsia="zh-CN"/>
        </w:rPr>
        <w:fldChar w:fldCharType="end"/>
      </w:r>
    </w:p>
    <w:p w14:paraId="01134617">
      <w:pPr>
        <w:pStyle w:val="24"/>
        <w:tabs>
          <w:tab w:val="right" w:leader="dot" w:pos="9354"/>
          <w:tab w:val="clear" w:pos="934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_Toc17541 </w:instrText>
      </w:r>
      <w:r>
        <w:rPr>
          <w:rFonts w:hint="eastAsia"/>
          <w:color w:val="auto"/>
          <w:spacing w:val="0"/>
          <w:lang w:eastAsia="zh-CN"/>
        </w:rPr>
        <w:fldChar w:fldCharType="separate"/>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12.1</w:t>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 </w:t>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 </w:t>
      </w:r>
      <w:r>
        <w:rPr>
          <w:rFonts w:hint="eastAsia"/>
          <w:color w:val="auto"/>
          <w:spacing w:val="0"/>
          <w:lang w:val="en-US" w:eastAsia="zh-CN"/>
        </w:rPr>
        <w:t>场地要求</w:t>
      </w:r>
      <w:r>
        <w:rPr>
          <w:color w:val="auto"/>
          <w:spacing w:val="0"/>
        </w:rPr>
        <w:tab/>
      </w:r>
      <w:r>
        <w:rPr>
          <w:color w:val="auto"/>
          <w:spacing w:val="0"/>
        </w:rPr>
        <w:fldChar w:fldCharType="begin"/>
      </w:r>
      <w:r>
        <w:rPr>
          <w:color w:val="auto"/>
          <w:spacing w:val="0"/>
        </w:rPr>
        <w:instrText xml:space="preserve"> PAGEREF _Toc17541 \h </w:instrText>
      </w:r>
      <w:r>
        <w:rPr>
          <w:color w:val="auto"/>
          <w:spacing w:val="0"/>
        </w:rPr>
        <w:fldChar w:fldCharType="separate"/>
      </w:r>
      <w:r>
        <w:rPr>
          <w:color w:val="auto"/>
          <w:spacing w:val="0"/>
        </w:rPr>
        <w:t>12</w:t>
      </w:r>
      <w:r>
        <w:rPr>
          <w:color w:val="auto"/>
          <w:spacing w:val="0"/>
        </w:rPr>
        <w:fldChar w:fldCharType="end"/>
      </w:r>
      <w:r>
        <w:rPr>
          <w:rFonts w:hint="eastAsia"/>
          <w:color w:val="auto"/>
          <w:spacing w:val="0"/>
          <w:lang w:eastAsia="zh-CN"/>
        </w:rPr>
        <w:fldChar w:fldCharType="end"/>
      </w:r>
    </w:p>
    <w:p w14:paraId="788B8D55">
      <w:pPr>
        <w:pStyle w:val="24"/>
        <w:tabs>
          <w:tab w:val="right" w:leader="dot" w:pos="9354"/>
          <w:tab w:val="clear" w:pos="934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_Toc13066 </w:instrText>
      </w:r>
      <w:r>
        <w:rPr>
          <w:rFonts w:hint="eastAsia"/>
          <w:color w:val="auto"/>
          <w:spacing w:val="0"/>
          <w:lang w:eastAsia="zh-CN"/>
        </w:rPr>
        <w:fldChar w:fldCharType="separate"/>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12.2</w:t>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 </w:t>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 </w:t>
      </w:r>
      <w:r>
        <w:rPr>
          <w:rFonts w:hint="eastAsia"/>
          <w:color w:val="auto"/>
          <w:spacing w:val="0"/>
          <w:lang w:val="en-US" w:eastAsia="zh-CN"/>
        </w:rPr>
        <w:t>废弃物收集</w:t>
      </w:r>
      <w:r>
        <w:rPr>
          <w:color w:val="auto"/>
          <w:spacing w:val="0"/>
        </w:rPr>
        <w:tab/>
      </w:r>
      <w:r>
        <w:rPr>
          <w:color w:val="auto"/>
          <w:spacing w:val="0"/>
        </w:rPr>
        <w:fldChar w:fldCharType="begin"/>
      </w:r>
      <w:r>
        <w:rPr>
          <w:color w:val="auto"/>
          <w:spacing w:val="0"/>
        </w:rPr>
        <w:instrText xml:space="preserve"> PAGEREF _Toc13066 \h </w:instrText>
      </w:r>
      <w:r>
        <w:rPr>
          <w:color w:val="auto"/>
          <w:spacing w:val="0"/>
        </w:rPr>
        <w:fldChar w:fldCharType="separate"/>
      </w:r>
      <w:r>
        <w:rPr>
          <w:color w:val="auto"/>
          <w:spacing w:val="0"/>
        </w:rPr>
        <w:t>12</w:t>
      </w:r>
      <w:r>
        <w:rPr>
          <w:color w:val="auto"/>
          <w:spacing w:val="0"/>
        </w:rPr>
        <w:fldChar w:fldCharType="end"/>
      </w:r>
      <w:r>
        <w:rPr>
          <w:rFonts w:hint="eastAsia"/>
          <w:color w:val="auto"/>
          <w:spacing w:val="0"/>
          <w:lang w:eastAsia="zh-CN"/>
        </w:rPr>
        <w:fldChar w:fldCharType="end"/>
      </w:r>
    </w:p>
    <w:p w14:paraId="2AA80917">
      <w:pPr>
        <w:pStyle w:val="24"/>
        <w:tabs>
          <w:tab w:val="right" w:leader="dot" w:pos="9354"/>
          <w:tab w:val="clear" w:pos="934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_Toc18190 </w:instrText>
      </w:r>
      <w:r>
        <w:rPr>
          <w:rFonts w:hint="eastAsia"/>
          <w:color w:val="auto"/>
          <w:spacing w:val="0"/>
          <w:lang w:eastAsia="zh-CN"/>
        </w:rPr>
        <w:fldChar w:fldCharType="separate"/>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12.3</w:t>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 </w:t>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 </w:t>
      </w:r>
      <w:r>
        <w:rPr>
          <w:rFonts w:hint="eastAsia"/>
          <w:color w:val="auto"/>
          <w:spacing w:val="0"/>
          <w:lang w:val="en-US" w:eastAsia="zh-CN"/>
        </w:rPr>
        <w:t>废弃物处理和利用</w:t>
      </w:r>
      <w:r>
        <w:rPr>
          <w:color w:val="auto"/>
          <w:spacing w:val="0"/>
        </w:rPr>
        <w:tab/>
      </w:r>
      <w:r>
        <w:rPr>
          <w:color w:val="auto"/>
          <w:spacing w:val="0"/>
        </w:rPr>
        <w:fldChar w:fldCharType="begin"/>
      </w:r>
      <w:r>
        <w:rPr>
          <w:color w:val="auto"/>
          <w:spacing w:val="0"/>
        </w:rPr>
        <w:instrText xml:space="preserve"> PAGEREF _Toc18190 \h </w:instrText>
      </w:r>
      <w:r>
        <w:rPr>
          <w:color w:val="auto"/>
          <w:spacing w:val="0"/>
        </w:rPr>
        <w:fldChar w:fldCharType="separate"/>
      </w:r>
      <w:r>
        <w:rPr>
          <w:color w:val="auto"/>
          <w:spacing w:val="0"/>
        </w:rPr>
        <w:t>12</w:t>
      </w:r>
      <w:r>
        <w:rPr>
          <w:color w:val="auto"/>
          <w:spacing w:val="0"/>
        </w:rPr>
        <w:fldChar w:fldCharType="end"/>
      </w:r>
      <w:r>
        <w:rPr>
          <w:rFonts w:hint="eastAsia"/>
          <w:color w:val="auto"/>
          <w:spacing w:val="0"/>
          <w:lang w:eastAsia="zh-CN"/>
        </w:rPr>
        <w:fldChar w:fldCharType="end"/>
      </w:r>
    </w:p>
    <w:p w14:paraId="794C006B">
      <w:pPr>
        <w:pStyle w:val="19"/>
        <w:tabs>
          <w:tab w:val="right" w:leader="dot" w:pos="935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_Toc2741 </w:instrText>
      </w:r>
      <w:r>
        <w:rPr>
          <w:rFonts w:hint="eastAsia"/>
          <w:color w:val="auto"/>
          <w:spacing w:val="0"/>
          <w:lang w:eastAsia="zh-CN"/>
        </w:rPr>
        <w:fldChar w:fldCharType="separate"/>
      </w:r>
      <w:r>
        <w:rPr>
          <w:rFonts w:hint="eastAsia" w:ascii="黑体" w:eastAsia="黑体"/>
          <w:i w:val="0"/>
          <w:color w:val="auto"/>
          <w:spacing w:val="0"/>
        </w:rPr>
        <w:t>13</w:t>
      </w:r>
      <w:r>
        <w:rPr>
          <w:rFonts w:hint="eastAsia" w:ascii="黑体" w:eastAsia="黑体"/>
          <w:i w:val="0"/>
          <w:color w:val="auto"/>
          <w:spacing w:val="0"/>
          <w:lang w:eastAsia="zh-CN"/>
        </w:rPr>
        <w:t xml:space="preserve"> </w:t>
      </w:r>
      <w:r>
        <w:rPr>
          <w:rFonts w:hint="eastAsia" w:ascii="黑体" w:eastAsia="黑体"/>
          <w:i w:val="0"/>
          <w:color w:val="auto"/>
          <w:spacing w:val="0"/>
        </w:rPr>
        <w:t xml:space="preserve"> </w:t>
      </w:r>
      <w:r>
        <w:rPr>
          <w:rFonts w:hint="eastAsia"/>
          <w:color w:val="auto"/>
          <w:spacing w:val="0"/>
        </w:rPr>
        <w:t>采收</w:t>
      </w:r>
      <w:r>
        <w:rPr>
          <w:color w:val="auto"/>
          <w:spacing w:val="0"/>
        </w:rPr>
        <w:tab/>
      </w:r>
      <w:r>
        <w:rPr>
          <w:color w:val="auto"/>
          <w:spacing w:val="0"/>
        </w:rPr>
        <w:fldChar w:fldCharType="begin"/>
      </w:r>
      <w:r>
        <w:rPr>
          <w:color w:val="auto"/>
          <w:spacing w:val="0"/>
        </w:rPr>
        <w:instrText xml:space="preserve"> PAGEREF _Toc2741 \h </w:instrText>
      </w:r>
      <w:r>
        <w:rPr>
          <w:color w:val="auto"/>
          <w:spacing w:val="0"/>
        </w:rPr>
        <w:fldChar w:fldCharType="separate"/>
      </w:r>
      <w:r>
        <w:rPr>
          <w:color w:val="auto"/>
          <w:spacing w:val="0"/>
        </w:rPr>
        <w:t>12</w:t>
      </w:r>
      <w:r>
        <w:rPr>
          <w:color w:val="auto"/>
          <w:spacing w:val="0"/>
        </w:rPr>
        <w:fldChar w:fldCharType="end"/>
      </w:r>
      <w:r>
        <w:rPr>
          <w:rFonts w:hint="eastAsia"/>
          <w:color w:val="auto"/>
          <w:spacing w:val="0"/>
          <w:lang w:eastAsia="zh-CN"/>
        </w:rPr>
        <w:fldChar w:fldCharType="end"/>
      </w:r>
    </w:p>
    <w:p w14:paraId="0D59720C">
      <w:pPr>
        <w:pStyle w:val="24"/>
        <w:tabs>
          <w:tab w:val="right" w:leader="dot" w:pos="9354"/>
          <w:tab w:val="clear" w:pos="934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_Toc9564 </w:instrText>
      </w:r>
      <w:r>
        <w:rPr>
          <w:rFonts w:hint="eastAsia"/>
          <w:color w:val="auto"/>
          <w:spacing w:val="0"/>
          <w:lang w:eastAsia="zh-CN"/>
        </w:rPr>
        <w:fldChar w:fldCharType="separate"/>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13.1  </w:t>
      </w:r>
      <w:r>
        <w:rPr>
          <w:rFonts w:hint="eastAsia"/>
          <w:color w:val="auto"/>
          <w:spacing w:val="0"/>
          <w:lang w:eastAsia="zh-CN"/>
        </w:rPr>
        <w:t>采收标准</w:t>
      </w:r>
      <w:r>
        <w:rPr>
          <w:color w:val="auto"/>
          <w:spacing w:val="0"/>
        </w:rPr>
        <w:tab/>
      </w:r>
      <w:r>
        <w:rPr>
          <w:color w:val="auto"/>
          <w:spacing w:val="0"/>
        </w:rPr>
        <w:fldChar w:fldCharType="begin"/>
      </w:r>
      <w:r>
        <w:rPr>
          <w:color w:val="auto"/>
          <w:spacing w:val="0"/>
        </w:rPr>
        <w:instrText xml:space="preserve"> PAGEREF _Toc9564 \h </w:instrText>
      </w:r>
      <w:r>
        <w:rPr>
          <w:color w:val="auto"/>
          <w:spacing w:val="0"/>
        </w:rPr>
        <w:fldChar w:fldCharType="separate"/>
      </w:r>
      <w:r>
        <w:rPr>
          <w:color w:val="auto"/>
          <w:spacing w:val="0"/>
        </w:rPr>
        <w:t>12</w:t>
      </w:r>
      <w:r>
        <w:rPr>
          <w:color w:val="auto"/>
          <w:spacing w:val="0"/>
        </w:rPr>
        <w:fldChar w:fldCharType="end"/>
      </w:r>
      <w:r>
        <w:rPr>
          <w:rFonts w:hint="eastAsia"/>
          <w:color w:val="auto"/>
          <w:spacing w:val="0"/>
          <w:lang w:eastAsia="zh-CN"/>
        </w:rPr>
        <w:fldChar w:fldCharType="end"/>
      </w:r>
    </w:p>
    <w:p w14:paraId="4611E4C9">
      <w:pPr>
        <w:pStyle w:val="24"/>
        <w:tabs>
          <w:tab w:val="right" w:leader="dot" w:pos="9354"/>
          <w:tab w:val="clear" w:pos="934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_Toc13955 </w:instrText>
      </w:r>
      <w:r>
        <w:rPr>
          <w:rFonts w:hint="eastAsia"/>
          <w:color w:val="auto"/>
          <w:spacing w:val="0"/>
          <w:lang w:eastAsia="zh-CN"/>
        </w:rPr>
        <w:fldChar w:fldCharType="separate"/>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13.2</w:t>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 </w:t>
      </w:r>
      <w:r>
        <w:rPr>
          <w:rFonts w:hint="eastAsia" w:ascii="黑体" w:hAnsi="Times New Roman" w:eastAsia="黑体" w:cs="Times New Roman"/>
          <w:bCs w:val="0"/>
          <w:i w:val="0"/>
          <w:iCs w:val="0"/>
          <w:caps w:val="0"/>
          <w:smallCaps w:val="0"/>
          <w:strike w:val="0"/>
          <w:dstrike w:val="0"/>
          <w:vanish w:val="0"/>
          <w:color w:val="auto"/>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 </w:t>
      </w:r>
      <w:r>
        <w:rPr>
          <w:rFonts w:hint="eastAsia"/>
          <w:color w:val="auto"/>
          <w:spacing w:val="0"/>
        </w:rPr>
        <w:t>采收方法</w:t>
      </w:r>
      <w:r>
        <w:rPr>
          <w:color w:val="auto"/>
          <w:spacing w:val="0"/>
        </w:rPr>
        <w:tab/>
      </w:r>
      <w:r>
        <w:rPr>
          <w:color w:val="auto"/>
          <w:spacing w:val="0"/>
        </w:rPr>
        <w:fldChar w:fldCharType="begin"/>
      </w:r>
      <w:r>
        <w:rPr>
          <w:color w:val="auto"/>
          <w:spacing w:val="0"/>
        </w:rPr>
        <w:instrText xml:space="preserve"> PAGEREF _Toc13955 \h </w:instrText>
      </w:r>
      <w:r>
        <w:rPr>
          <w:color w:val="auto"/>
          <w:spacing w:val="0"/>
        </w:rPr>
        <w:fldChar w:fldCharType="separate"/>
      </w:r>
      <w:r>
        <w:rPr>
          <w:color w:val="auto"/>
          <w:spacing w:val="0"/>
        </w:rPr>
        <w:t>13</w:t>
      </w:r>
      <w:r>
        <w:rPr>
          <w:color w:val="auto"/>
          <w:spacing w:val="0"/>
        </w:rPr>
        <w:fldChar w:fldCharType="end"/>
      </w:r>
      <w:r>
        <w:rPr>
          <w:rFonts w:hint="eastAsia"/>
          <w:color w:val="auto"/>
          <w:spacing w:val="0"/>
          <w:lang w:eastAsia="zh-CN"/>
        </w:rPr>
        <w:fldChar w:fldCharType="end"/>
      </w:r>
    </w:p>
    <w:p w14:paraId="068BD153">
      <w:pPr>
        <w:pStyle w:val="19"/>
        <w:tabs>
          <w:tab w:val="right" w:leader="dot" w:pos="935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_Toc27111 </w:instrText>
      </w:r>
      <w:r>
        <w:rPr>
          <w:rFonts w:hint="eastAsia"/>
          <w:color w:val="auto"/>
          <w:spacing w:val="0"/>
          <w:lang w:eastAsia="zh-CN"/>
        </w:rPr>
        <w:fldChar w:fldCharType="separate"/>
      </w:r>
      <w:r>
        <w:rPr>
          <w:rFonts w:hint="eastAsia" w:ascii="黑体" w:eastAsia="黑体"/>
          <w:i w:val="0"/>
          <w:color w:val="auto"/>
          <w:spacing w:val="0"/>
        </w:rPr>
        <w:t>14</w:t>
      </w:r>
      <w:r>
        <w:rPr>
          <w:rFonts w:hint="eastAsia" w:ascii="黑体" w:eastAsia="黑体"/>
          <w:i w:val="0"/>
          <w:color w:val="auto"/>
          <w:spacing w:val="0"/>
          <w:lang w:eastAsia="zh-CN"/>
        </w:rPr>
        <w:t xml:space="preserve"> </w:t>
      </w:r>
      <w:r>
        <w:rPr>
          <w:rFonts w:hint="eastAsia" w:ascii="黑体" w:eastAsia="黑体"/>
          <w:i w:val="0"/>
          <w:color w:val="auto"/>
          <w:spacing w:val="0"/>
        </w:rPr>
        <w:t xml:space="preserve"> </w:t>
      </w:r>
      <w:r>
        <w:rPr>
          <w:rFonts w:hint="eastAsia"/>
          <w:color w:val="auto"/>
          <w:spacing w:val="0"/>
        </w:rPr>
        <w:t>生产档案</w:t>
      </w:r>
      <w:r>
        <w:rPr>
          <w:color w:val="auto"/>
          <w:spacing w:val="0"/>
        </w:rPr>
        <w:tab/>
      </w:r>
      <w:r>
        <w:rPr>
          <w:color w:val="auto"/>
          <w:spacing w:val="0"/>
        </w:rPr>
        <w:fldChar w:fldCharType="begin"/>
      </w:r>
      <w:r>
        <w:rPr>
          <w:color w:val="auto"/>
          <w:spacing w:val="0"/>
        </w:rPr>
        <w:instrText xml:space="preserve"> PAGEREF _Toc27111 \h </w:instrText>
      </w:r>
      <w:r>
        <w:rPr>
          <w:color w:val="auto"/>
          <w:spacing w:val="0"/>
        </w:rPr>
        <w:fldChar w:fldCharType="separate"/>
      </w:r>
      <w:r>
        <w:rPr>
          <w:color w:val="auto"/>
          <w:spacing w:val="0"/>
        </w:rPr>
        <w:t>13</w:t>
      </w:r>
      <w:r>
        <w:rPr>
          <w:color w:val="auto"/>
          <w:spacing w:val="0"/>
        </w:rPr>
        <w:fldChar w:fldCharType="end"/>
      </w:r>
      <w:r>
        <w:rPr>
          <w:rFonts w:hint="eastAsia"/>
          <w:color w:val="auto"/>
          <w:spacing w:val="0"/>
          <w:lang w:eastAsia="zh-CN"/>
        </w:rPr>
        <w:fldChar w:fldCharType="end"/>
      </w:r>
    </w:p>
    <w:p w14:paraId="2297932A">
      <w:pPr>
        <w:pStyle w:val="19"/>
        <w:tabs>
          <w:tab w:val="right" w:leader="dot" w:pos="935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_Toc15519 </w:instrText>
      </w:r>
      <w:r>
        <w:rPr>
          <w:rFonts w:hint="eastAsia"/>
          <w:color w:val="auto"/>
          <w:spacing w:val="0"/>
          <w:lang w:eastAsia="zh-CN"/>
        </w:rPr>
        <w:fldChar w:fldCharType="separate"/>
      </w:r>
      <w:r>
        <w:rPr>
          <w:rFonts w:hint="eastAsia"/>
          <w:color w:val="auto"/>
          <w:spacing w:val="0"/>
        </w:rPr>
        <w:t>附录A</w:t>
      </w:r>
      <w:r>
        <w:rPr>
          <w:rFonts w:hint="eastAsia"/>
          <w:color w:val="auto"/>
          <w:spacing w:val="0"/>
          <w:lang w:eastAsia="zh-CN"/>
        </w:rPr>
        <w:t>（资料性）</w:t>
      </w:r>
      <w:r>
        <w:rPr>
          <w:rFonts w:hint="eastAsia"/>
          <w:color w:val="auto"/>
          <w:spacing w:val="0"/>
          <w:lang w:val="en-US" w:eastAsia="zh-CN"/>
        </w:rPr>
        <w:t xml:space="preserve">  </w:t>
      </w:r>
      <w:r>
        <w:rPr>
          <w:rFonts w:hint="eastAsia"/>
          <w:color w:val="auto"/>
          <w:spacing w:val="0"/>
          <w:lang w:eastAsia="zh-CN"/>
        </w:rPr>
        <w:t>推荐椰子品种主要特征特性</w:t>
      </w:r>
      <w:r>
        <w:rPr>
          <w:color w:val="auto"/>
          <w:spacing w:val="0"/>
        </w:rPr>
        <w:tab/>
      </w:r>
      <w:r>
        <w:rPr>
          <w:color w:val="auto"/>
          <w:spacing w:val="0"/>
        </w:rPr>
        <w:fldChar w:fldCharType="begin"/>
      </w:r>
      <w:r>
        <w:rPr>
          <w:color w:val="auto"/>
          <w:spacing w:val="0"/>
        </w:rPr>
        <w:instrText xml:space="preserve"> PAGEREF _Toc15519 \h </w:instrText>
      </w:r>
      <w:r>
        <w:rPr>
          <w:color w:val="auto"/>
          <w:spacing w:val="0"/>
        </w:rPr>
        <w:fldChar w:fldCharType="separate"/>
      </w:r>
      <w:r>
        <w:rPr>
          <w:color w:val="auto"/>
          <w:spacing w:val="0"/>
        </w:rPr>
        <w:t>14</w:t>
      </w:r>
      <w:r>
        <w:rPr>
          <w:color w:val="auto"/>
          <w:spacing w:val="0"/>
        </w:rPr>
        <w:fldChar w:fldCharType="end"/>
      </w:r>
      <w:r>
        <w:rPr>
          <w:rFonts w:hint="eastAsia"/>
          <w:color w:val="auto"/>
          <w:spacing w:val="0"/>
          <w:lang w:eastAsia="zh-CN"/>
        </w:rPr>
        <w:fldChar w:fldCharType="end"/>
      </w:r>
    </w:p>
    <w:p w14:paraId="11AAE07E">
      <w:pPr>
        <w:pStyle w:val="19"/>
        <w:tabs>
          <w:tab w:val="right" w:leader="dot" w:pos="935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_Toc22909 </w:instrText>
      </w:r>
      <w:r>
        <w:rPr>
          <w:rFonts w:hint="eastAsia"/>
          <w:color w:val="auto"/>
          <w:spacing w:val="0"/>
          <w:lang w:eastAsia="zh-CN"/>
        </w:rPr>
        <w:fldChar w:fldCharType="separate"/>
      </w:r>
      <w:r>
        <w:rPr>
          <w:rFonts w:hint="eastAsia"/>
          <w:color w:val="auto"/>
          <w:spacing w:val="0"/>
        </w:rPr>
        <w:t>附录B</w:t>
      </w:r>
      <w:r>
        <w:rPr>
          <w:rFonts w:hint="eastAsia"/>
          <w:color w:val="auto"/>
          <w:spacing w:val="0"/>
          <w:lang w:eastAsia="zh-CN"/>
        </w:rPr>
        <w:t>（资料性）</w:t>
      </w:r>
      <w:r>
        <w:rPr>
          <w:rFonts w:hint="eastAsia"/>
          <w:color w:val="auto"/>
          <w:spacing w:val="0"/>
          <w:lang w:val="en-US" w:eastAsia="zh-CN"/>
        </w:rPr>
        <w:t xml:space="preserve">  </w:t>
      </w:r>
      <w:r>
        <w:rPr>
          <w:rFonts w:hint="eastAsia"/>
          <w:color w:val="auto"/>
          <w:spacing w:val="0"/>
          <w:lang w:eastAsia="zh-CN"/>
        </w:rPr>
        <w:t>椰子主要病虫害为害症状</w:t>
      </w:r>
      <w:r>
        <w:rPr>
          <w:color w:val="auto"/>
          <w:spacing w:val="0"/>
        </w:rPr>
        <w:tab/>
      </w:r>
      <w:r>
        <w:rPr>
          <w:color w:val="auto"/>
          <w:spacing w:val="0"/>
        </w:rPr>
        <w:fldChar w:fldCharType="begin"/>
      </w:r>
      <w:r>
        <w:rPr>
          <w:color w:val="auto"/>
          <w:spacing w:val="0"/>
        </w:rPr>
        <w:instrText xml:space="preserve"> PAGEREF _Toc22909 \h </w:instrText>
      </w:r>
      <w:r>
        <w:rPr>
          <w:color w:val="auto"/>
          <w:spacing w:val="0"/>
        </w:rPr>
        <w:fldChar w:fldCharType="separate"/>
      </w:r>
      <w:r>
        <w:rPr>
          <w:color w:val="auto"/>
          <w:spacing w:val="0"/>
        </w:rPr>
        <w:t>18</w:t>
      </w:r>
      <w:r>
        <w:rPr>
          <w:color w:val="auto"/>
          <w:spacing w:val="0"/>
        </w:rPr>
        <w:fldChar w:fldCharType="end"/>
      </w:r>
      <w:r>
        <w:rPr>
          <w:rFonts w:hint="eastAsia"/>
          <w:color w:val="auto"/>
          <w:spacing w:val="0"/>
          <w:lang w:eastAsia="zh-CN"/>
        </w:rPr>
        <w:fldChar w:fldCharType="end"/>
      </w:r>
    </w:p>
    <w:p w14:paraId="758B9AB1">
      <w:pPr>
        <w:pStyle w:val="19"/>
        <w:tabs>
          <w:tab w:val="right" w:leader="dot" w:pos="935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_Toc28864 </w:instrText>
      </w:r>
      <w:r>
        <w:rPr>
          <w:rFonts w:hint="eastAsia"/>
          <w:color w:val="auto"/>
          <w:spacing w:val="0"/>
          <w:lang w:eastAsia="zh-CN"/>
        </w:rPr>
        <w:fldChar w:fldCharType="separate"/>
      </w:r>
      <w:r>
        <w:rPr>
          <w:rFonts w:hint="eastAsia"/>
          <w:color w:val="auto"/>
          <w:spacing w:val="0"/>
        </w:rPr>
        <w:t>附录C</w:t>
      </w:r>
      <w:r>
        <w:rPr>
          <w:rFonts w:hint="eastAsia"/>
          <w:color w:val="auto"/>
          <w:spacing w:val="0"/>
          <w:lang w:eastAsia="zh-CN"/>
        </w:rPr>
        <w:t>（资料性）</w:t>
      </w:r>
      <w:r>
        <w:rPr>
          <w:rFonts w:hint="eastAsia"/>
          <w:color w:val="auto"/>
          <w:spacing w:val="0"/>
          <w:lang w:val="en-US" w:eastAsia="zh-CN"/>
        </w:rPr>
        <w:t xml:space="preserve">  </w:t>
      </w:r>
      <w:r>
        <w:rPr>
          <w:rFonts w:hint="eastAsia"/>
          <w:color w:val="auto"/>
          <w:spacing w:val="0"/>
          <w:lang w:eastAsia="zh-CN"/>
        </w:rPr>
        <w:t>椰子主要病虫害防治方法</w:t>
      </w:r>
      <w:r>
        <w:rPr>
          <w:color w:val="auto"/>
          <w:spacing w:val="0"/>
        </w:rPr>
        <w:tab/>
      </w:r>
      <w:r>
        <w:rPr>
          <w:color w:val="auto"/>
          <w:spacing w:val="0"/>
        </w:rPr>
        <w:fldChar w:fldCharType="begin"/>
      </w:r>
      <w:r>
        <w:rPr>
          <w:color w:val="auto"/>
          <w:spacing w:val="0"/>
        </w:rPr>
        <w:instrText xml:space="preserve"> PAGEREF _Toc28864 \h </w:instrText>
      </w:r>
      <w:r>
        <w:rPr>
          <w:color w:val="auto"/>
          <w:spacing w:val="0"/>
        </w:rPr>
        <w:fldChar w:fldCharType="separate"/>
      </w:r>
      <w:r>
        <w:rPr>
          <w:color w:val="auto"/>
          <w:spacing w:val="0"/>
        </w:rPr>
        <w:t>21</w:t>
      </w:r>
      <w:r>
        <w:rPr>
          <w:color w:val="auto"/>
          <w:spacing w:val="0"/>
        </w:rPr>
        <w:fldChar w:fldCharType="end"/>
      </w:r>
      <w:r>
        <w:rPr>
          <w:rFonts w:hint="eastAsia"/>
          <w:color w:val="auto"/>
          <w:spacing w:val="0"/>
          <w:lang w:eastAsia="zh-CN"/>
        </w:rPr>
        <w:fldChar w:fldCharType="end"/>
      </w:r>
    </w:p>
    <w:p w14:paraId="5AF4C870">
      <w:pPr>
        <w:pStyle w:val="19"/>
        <w:tabs>
          <w:tab w:val="right" w:leader="dot" w:pos="9354"/>
        </w:tabs>
        <w:rPr>
          <w:color w:val="auto"/>
          <w:spacing w:val="0"/>
        </w:rPr>
      </w:pPr>
      <w:r>
        <w:rPr>
          <w:rFonts w:hint="eastAsia"/>
          <w:color w:val="auto"/>
          <w:spacing w:val="0"/>
          <w:lang w:eastAsia="zh-CN"/>
        </w:rPr>
        <w:fldChar w:fldCharType="begin"/>
      </w:r>
      <w:r>
        <w:rPr>
          <w:rFonts w:hint="eastAsia"/>
          <w:color w:val="auto"/>
          <w:spacing w:val="0"/>
          <w:lang w:eastAsia="zh-CN"/>
        </w:rPr>
        <w:instrText xml:space="preserve"> HYPERLINK \l _Toc6801 </w:instrText>
      </w:r>
      <w:r>
        <w:rPr>
          <w:rFonts w:hint="eastAsia"/>
          <w:color w:val="auto"/>
          <w:spacing w:val="0"/>
          <w:lang w:eastAsia="zh-CN"/>
        </w:rPr>
        <w:fldChar w:fldCharType="separate"/>
      </w:r>
      <w:r>
        <w:rPr>
          <w:rFonts w:hint="eastAsia"/>
          <w:color w:val="auto"/>
          <w:spacing w:val="0"/>
          <w:lang w:eastAsia="zh-CN"/>
        </w:rPr>
        <w:t>参考文献</w:t>
      </w:r>
      <w:r>
        <w:rPr>
          <w:color w:val="auto"/>
          <w:spacing w:val="0"/>
        </w:rPr>
        <w:tab/>
      </w:r>
      <w:r>
        <w:rPr>
          <w:color w:val="auto"/>
          <w:spacing w:val="0"/>
        </w:rPr>
        <w:fldChar w:fldCharType="begin"/>
      </w:r>
      <w:r>
        <w:rPr>
          <w:color w:val="auto"/>
          <w:spacing w:val="0"/>
        </w:rPr>
        <w:instrText xml:space="preserve"> PAGEREF _Toc6801 \h </w:instrText>
      </w:r>
      <w:r>
        <w:rPr>
          <w:color w:val="auto"/>
          <w:spacing w:val="0"/>
        </w:rPr>
        <w:fldChar w:fldCharType="separate"/>
      </w:r>
      <w:r>
        <w:rPr>
          <w:color w:val="auto"/>
          <w:spacing w:val="0"/>
        </w:rPr>
        <w:t>23</w:t>
      </w:r>
      <w:r>
        <w:rPr>
          <w:color w:val="auto"/>
          <w:spacing w:val="0"/>
        </w:rPr>
        <w:fldChar w:fldCharType="end"/>
      </w:r>
      <w:r>
        <w:rPr>
          <w:rFonts w:hint="eastAsia"/>
          <w:color w:val="auto"/>
          <w:spacing w:val="0"/>
          <w:lang w:eastAsia="zh-CN"/>
        </w:rPr>
        <w:fldChar w:fldCharType="end"/>
      </w:r>
    </w:p>
    <w:p w14:paraId="76B99A13">
      <w:pPr>
        <w:pStyle w:val="92"/>
        <w:bidi w:val="0"/>
        <w:rPr>
          <w:rFonts w:hint="eastAsia"/>
          <w:color w:val="auto"/>
          <w:spacing w:val="0"/>
          <w:lang w:eastAsia="zh-CN"/>
        </w:rPr>
        <w:sectPr>
          <w:headerReference r:id="rId9" w:type="default"/>
          <w:footerReference r:id="rId10" w:type="default"/>
          <w:pgSz w:w="11906" w:h="16838"/>
          <w:pgMar w:top="1928" w:right="1134" w:bottom="1134" w:left="1134" w:header="1418" w:footer="1134" w:gutter="284"/>
          <w:pgNumType w:fmt="upperRoman" w:start="1"/>
          <w:cols w:space="425" w:num="1"/>
          <w:formProt w:val="0"/>
          <w:docGrid w:type="lines" w:linePitch="312" w:charSpace="0"/>
        </w:sectPr>
      </w:pPr>
      <w:r>
        <w:rPr>
          <w:rFonts w:hint="eastAsia"/>
          <w:color w:val="auto"/>
          <w:spacing w:val="0"/>
          <w:lang w:eastAsia="zh-CN"/>
        </w:rPr>
        <w:fldChar w:fldCharType="end"/>
      </w:r>
    </w:p>
    <w:bookmarkEnd w:id="21"/>
    <w:p w14:paraId="29604EEB">
      <w:pPr>
        <w:pStyle w:val="90"/>
        <w:bidi w:val="0"/>
        <w:spacing w:before="560"/>
        <w:rPr>
          <w:rFonts w:hint="eastAsia"/>
          <w:color w:val="auto"/>
          <w:lang w:eastAsia="zh-CN"/>
        </w:rPr>
      </w:pPr>
      <w:bookmarkStart w:id="23" w:name="_Toc5331"/>
      <w:bookmarkStart w:id="24" w:name="BookMark2"/>
      <w:r>
        <w:rPr>
          <w:rFonts w:hint="eastAsia"/>
          <w:color w:val="auto"/>
          <w:spacing w:val="320"/>
          <w:lang w:eastAsia="zh-CN"/>
        </w:rPr>
        <w:t>前</w:t>
      </w:r>
      <w:r>
        <w:rPr>
          <w:rFonts w:hint="eastAsia"/>
          <w:color w:val="auto"/>
          <w:lang w:eastAsia="zh-CN"/>
        </w:rPr>
        <w:t>言</w:t>
      </w:r>
      <w:bookmarkEnd w:id="22"/>
      <w:bookmarkEnd w:id="23"/>
    </w:p>
    <w:p w14:paraId="1CEDFDA2">
      <w:pPr>
        <w:pStyle w:val="57"/>
        <w:bidi w:val="0"/>
        <w:rPr>
          <w:rFonts w:hint="eastAsia"/>
          <w:color w:val="auto"/>
          <w:lang w:eastAsia="zh-CN"/>
        </w:rPr>
      </w:pPr>
      <w:r>
        <w:rPr>
          <w:rFonts w:hint="eastAsia"/>
          <w:color w:val="auto"/>
          <w:lang w:eastAsia="zh-CN"/>
        </w:rPr>
        <w:t>本文件按照GB/T 1.1—2020《标准化工作导则  第1部分：标准化文件的结构和起草规则》的规定起草。</w:t>
      </w:r>
    </w:p>
    <w:p w14:paraId="2EE6E767">
      <w:pPr>
        <w:pStyle w:val="57"/>
        <w:bidi w:val="0"/>
        <w:rPr>
          <w:rFonts w:hint="eastAsia"/>
          <w:color w:val="auto"/>
        </w:rPr>
      </w:pPr>
      <w:r>
        <w:rPr>
          <w:rFonts w:hint="eastAsia"/>
          <w:color w:val="auto"/>
        </w:rPr>
        <w:t>本文件替代DB46/T 12</w:t>
      </w:r>
      <w:r>
        <w:rPr>
          <w:rFonts w:hint="eastAsia"/>
          <w:color w:val="auto"/>
          <w:lang w:eastAsia="zh-CN"/>
        </w:rPr>
        <w:t>—</w:t>
      </w:r>
      <w:r>
        <w:rPr>
          <w:rFonts w:hint="eastAsia"/>
          <w:color w:val="auto"/>
        </w:rPr>
        <w:t>2012《椰子</w:t>
      </w:r>
      <w:r>
        <w:rPr>
          <w:rFonts w:hint="eastAsia"/>
          <w:color w:val="auto"/>
          <w:lang w:eastAsia="zh-CN"/>
        </w:rPr>
        <w:t>栽培</w:t>
      </w:r>
      <w:r>
        <w:rPr>
          <w:rFonts w:hint="eastAsia"/>
          <w:color w:val="auto"/>
        </w:rPr>
        <w:t xml:space="preserve">技术规程》，与DB46/T </w:t>
      </w:r>
      <w:r>
        <w:rPr>
          <w:rFonts w:hint="eastAsia"/>
          <w:color w:val="auto"/>
          <w:lang w:val="en-US" w:eastAsia="zh-CN"/>
        </w:rPr>
        <w:t>12</w:t>
      </w:r>
      <w:r>
        <w:rPr>
          <w:rFonts w:hint="eastAsia"/>
          <w:color w:val="auto"/>
        </w:rPr>
        <w:t>—20</w:t>
      </w:r>
      <w:r>
        <w:rPr>
          <w:rFonts w:hint="eastAsia"/>
          <w:color w:val="auto"/>
          <w:lang w:val="en-US" w:eastAsia="zh-CN"/>
        </w:rPr>
        <w:t>12</w:t>
      </w:r>
      <w:r>
        <w:rPr>
          <w:rFonts w:hint="eastAsia"/>
          <w:color w:val="auto"/>
        </w:rPr>
        <w:t>相比，除结构性调整和</w:t>
      </w:r>
    </w:p>
    <w:p w14:paraId="5C92972D">
      <w:pPr>
        <w:pStyle w:val="57"/>
        <w:keepNext w:val="0"/>
        <w:keepLines w:val="0"/>
        <w:pageBreakBefore w:val="0"/>
        <w:widowControl/>
        <w:kinsoku/>
        <w:wordWrap/>
        <w:overflowPunct/>
        <w:topLinePunct w:val="0"/>
        <w:autoSpaceDE w:val="0"/>
        <w:autoSpaceDN w:val="0"/>
        <w:bidi w:val="0"/>
        <w:adjustRightInd/>
        <w:snapToGrid/>
        <w:ind w:firstLine="0" w:firstLineChars="0"/>
        <w:textAlignment w:val="auto"/>
        <w:rPr>
          <w:rFonts w:hint="eastAsia"/>
          <w:color w:val="auto"/>
        </w:rPr>
      </w:pPr>
      <w:r>
        <w:rPr>
          <w:rFonts w:hint="eastAsia"/>
          <w:color w:val="auto"/>
        </w:rPr>
        <w:t>编辑性改动外，主要技术变化如下：</w:t>
      </w:r>
    </w:p>
    <w:p w14:paraId="2CF3B40C">
      <w:pPr>
        <w:pStyle w:val="57"/>
        <w:bidi w:val="0"/>
        <w:rPr>
          <w:rFonts w:hint="eastAsia"/>
          <w:color w:val="auto"/>
        </w:rPr>
      </w:pPr>
      <w:r>
        <w:rPr>
          <w:rFonts w:hint="eastAsia"/>
          <w:color w:val="auto"/>
        </w:rPr>
        <w:t>——调整了文件适用范围(见第</w:t>
      </w:r>
      <w:r>
        <w:rPr>
          <w:rFonts w:hint="eastAsia"/>
          <w:color w:val="auto"/>
          <w:lang w:val="en-US" w:eastAsia="zh-CN"/>
        </w:rPr>
        <w:t>1</w:t>
      </w:r>
      <w:r>
        <w:rPr>
          <w:rFonts w:hint="eastAsia"/>
          <w:color w:val="auto"/>
        </w:rPr>
        <w:t>章,20</w:t>
      </w:r>
      <w:r>
        <w:rPr>
          <w:rFonts w:hint="eastAsia"/>
          <w:color w:val="auto"/>
          <w:lang w:val="en-US" w:eastAsia="zh-CN"/>
        </w:rPr>
        <w:t>12</w:t>
      </w:r>
      <w:r>
        <w:rPr>
          <w:rFonts w:hint="eastAsia"/>
          <w:color w:val="auto"/>
        </w:rPr>
        <w:t>年版的第</w:t>
      </w:r>
      <w:r>
        <w:rPr>
          <w:rFonts w:hint="eastAsia"/>
          <w:color w:val="auto"/>
          <w:lang w:val="en-US" w:eastAsia="zh-CN"/>
        </w:rPr>
        <w:t>1</w:t>
      </w:r>
      <w:r>
        <w:rPr>
          <w:rFonts w:hint="eastAsia"/>
          <w:color w:val="auto"/>
        </w:rPr>
        <w:t>章)；</w:t>
      </w:r>
    </w:p>
    <w:p w14:paraId="69B7FE5B">
      <w:pPr>
        <w:pStyle w:val="57"/>
        <w:bidi w:val="0"/>
        <w:rPr>
          <w:rFonts w:hint="eastAsia"/>
          <w:color w:val="auto"/>
        </w:rPr>
      </w:pPr>
      <w:r>
        <w:rPr>
          <w:rFonts w:hint="eastAsia"/>
          <w:color w:val="auto"/>
        </w:rPr>
        <w:t>——更新了规范性引用文件(见第</w:t>
      </w:r>
      <w:r>
        <w:rPr>
          <w:rFonts w:hint="eastAsia"/>
          <w:color w:val="auto"/>
          <w:lang w:val="en-US" w:eastAsia="zh-CN"/>
        </w:rPr>
        <w:t>2</w:t>
      </w:r>
      <w:r>
        <w:rPr>
          <w:rFonts w:hint="eastAsia"/>
          <w:color w:val="auto"/>
        </w:rPr>
        <w:t>章,20</w:t>
      </w:r>
      <w:r>
        <w:rPr>
          <w:rFonts w:hint="eastAsia"/>
          <w:color w:val="auto"/>
          <w:lang w:val="en-US" w:eastAsia="zh-CN"/>
        </w:rPr>
        <w:t>12</w:t>
      </w:r>
      <w:r>
        <w:rPr>
          <w:rFonts w:hint="eastAsia"/>
          <w:color w:val="auto"/>
        </w:rPr>
        <w:t>年版的第</w:t>
      </w:r>
      <w:r>
        <w:rPr>
          <w:rFonts w:hint="eastAsia"/>
          <w:color w:val="auto"/>
          <w:lang w:val="en-US" w:eastAsia="zh-CN"/>
        </w:rPr>
        <w:t>2</w:t>
      </w:r>
      <w:r>
        <w:rPr>
          <w:rFonts w:hint="eastAsia"/>
          <w:color w:val="auto"/>
        </w:rPr>
        <w:t>章)；</w:t>
      </w:r>
    </w:p>
    <w:p w14:paraId="5FBB27F3">
      <w:pPr>
        <w:pStyle w:val="57"/>
        <w:bidi w:val="0"/>
        <w:rPr>
          <w:rFonts w:hint="eastAsia"/>
          <w:color w:val="auto"/>
          <w:lang w:eastAsia="zh-CN"/>
        </w:rPr>
      </w:pPr>
      <w:r>
        <w:rPr>
          <w:rFonts w:hint="eastAsia"/>
          <w:color w:val="auto"/>
        </w:rPr>
        <w:t>——</w:t>
      </w:r>
      <w:r>
        <w:rPr>
          <w:rFonts w:hint="eastAsia"/>
          <w:color w:val="auto"/>
          <w:lang w:val="en-US" w:eastAsia="zh-CN"/>
        </w:rPr>
        <w:t>增加了</w:t>
      </w:r>
      <w:r>
        <w:rPr>
          <w:rFonts w:hint="eastAsia"/>
          <w:color w:val="auto"/>
        </w:rPr>
        <w:t>术语和定义(见第</w:t>
      </w:r>
      <w:r>
        <w:rPr>
          <w:rFonts w:hint="eastAsia"/>
          <w:color w:val="auto"/>
          <w:lang w:val="en-US" w:eastAsia="zh-CN"/>
        </w:rPr>
        <w:t>3</w:t>
      </w:r>
      <w:r>
        <w:rPr>
          <w:rFonts w:hint="eastAsia"/>
          <w:color w:val="auto"/>
        </w:rPr>
        <w:t>章)</w:t>
      </w:r>
      <w:r>
        <w:rPr>
          <w:rFonts w:hint="eastAsia"/>
          <w:color w:val="auto"/>
          <w:lang w:eastAsia="zh-CN"/>
        </w:rPr>
        <w:t>；</w:t>
      </w:r>
    </w:p>
    <w:p w14:paraId="39D6C945">
      <w:pPr>
        <w:pStyle w:val="57"/>
        <w:bidi w:val="0"/>
        <w:rPr>
          <w:rFonts w:hint="eastAsia"/>
          <w:color w:val="auto"/>
        </w:rPr>
      </w:pPr>
      <w:r>
        <w:rPr>
          <w:rFonts w:hint="eastAsia"/>
          <w:color w:val="auto"/>
        </w:rPr>
        <w:t>——增加了</w:t>
      </w:r>
      <w:r>
        <w:rPr>
          <w:rFonts w:hint="eastAsia"/>
          <w:color w:val="auto"/>
          <w:lang w:val="en-US" w:eastAsia="zh-CN"/>
        </w:rPr>
        <w:t>椰子</w:t>
      </w:r>
      <w:r>
        <w:rPr>
          <w:rFonts w:hint="eastAsia"/>
          <w:color w:val="auto"/>
        </w:rPr>
        <w:t>栽培技术程序(见第</w:t>
      </w:r>
      <w:r>
        <w:rPr>
          <w:rFonts w:hint="eastAsia"/>
          <w:color w:val="auto"/>
          <w:lang w:val="en-US" w:eastAsia="zh-CN"/>
        </w:rPr>
        <w:t>4</w:t>
      </w:r>
      <w:r>
        <w:rPr>
          <w:rFonts w:hint="eastAsia"/>
          <w:color w:val="auto"/>
        </w:rPr>
        <w:t>章)；</w:t>
      </w:r>
    </w:p>
    <w:p w14:paraId="0A4DBA6A">
      <w:pPr>
        <w:pStyle w:val="57"/>
        <w:bidi w:val="0"/>
        <w:rPr>
          <w:rFonts w:hint="eastAsia"/>
          <w:color w:val="auto"/>
        </w:rPr>
      </w:pPr>
      <w:r>
        <w:rPr>
          <w:rFonts w:hint="eastAsia"/>
          <w:color w:val="auto"/>
        </w:rPr>
        <w:t>——增加了投入品管理(见第</w:t>
      </w:r>
      <w:r>
        <w:rPr>
          <w:rFonts w:hint="eastAsia"/>
          <w:color w:val="auto"/>
          <w:lang w:val="en-US" w:eastAsia="zh-CN"/>
        </w:rPr>
        <w:t>5</w:t>
      </w:r>
      <w:r>
        <w:rPr>
          <w:rFonts w:hint="eastAsia"/>
          <w:color w:val="auto"/>
        </w:rPr>
        <w:t>章)；</w:t>
      </w:r>
    </w:p>
    <w:p w14:paraId="788E6205">
      <w:pPr>
        <w:pStyle w:val="57"/>
        <w:bidi w:val="0"/>
        <w:rPr>
          <w:rFonts w:hint="eastAsia"/>
          <w:color w:val="auto"/>
        </w:rPr>
      </w:pPr>
      <w:r>
        <w:rPr>
          <w:rFonts w:hint="eastAsia"/>
          <w:color w:val="auto"/>
        </w:rPr>
        <w:t>——</w:t>
      </w:r>
      <w:r>
        <w:rPr>
          <w:rFonts w:hint="eastAsia"/>
          <w:color w:val="auto"/>
          <w:lang w:val="en-US" w:eastAsia="zh-CN"/>
        </w:rPr>
        <w:t>更改了园地选择</w:t>
      </w:r>
      <w:r>
        <w:rPr>
          <w:rFonts w:hint="eastAsia"/>
          <w:color w:val="auto"/>
        </w:rPr>
        <w:t>(见</w:t>
      </w:r>
      <w:r>
        <w:rPr>
          <w:rFonts w:hint="eastAsia"/>
          <w:color w:val="auto"/>
          <w:lang w:val="en-US" w:eastAsia="zh-CN"/>
        </w:rPr>
        <w:t>第6章，</w:t>
      </w:r>
      <w:r>
        <w:rPr>
          <w:rFonts w:hint="eastAsia"/>
          <w:color w:val="auto"/>
        </w:rPr>
        <w:t>20</w:t>
      </w:r>
      <w:r>
        <w:rPr>
          <w:rFonts w:hint="eastAsia"/>
          <w:color w:val="auto"/>
          <w:lang w:val="en-US" w:eastAsia="zh-CN"/>
        </w:rPr>
        <w:t>12</w:t>
      </w:r>
      <w:r>
        <w:rPr>
          <w:rFonts w:hint="eastAsia"/>
          <w:color w:val="auto"/>
        </w:rPr>
        <w:t>年版的第</w:t>
      </w:r>
      <w:r>
        <w:rPr>
          <w:rFonts w:hint="eastAsia"/>
          <w:color w:val="auto"/>
          <w:lang w:val="en-US" w:eastAsia="zh-CN"/>
        </w:rPr>
        <w:t>3</w:t>
      </w:r>
      <w:r>
        <w:rPr>
          <w:rFonts w:hint="eastAsia"/>
          <w:color w:val="auto"/>
        </w:rPr>
        <w:t>章)；</w:t>
      </w:r>
    </w:p>
    <w:p w14:paraId="0DEA5165">
      <w:pPr>
        <w:pStyle w:val="57"/>
        <w:bidi w:val="0"/>
        <w:rPr>
          <w:rFonts w:hint="eastAsia"/>
          <w:color w:val="auto"/>
        </w:rPr>
      </w:pPr>
      <w:r>
        <w:rPr>
          <w:rFonts w:hint="eastAsia"/>
          <w:color w:val="auto"/>
        </w:rPr>
        <w:t>——</w:t>
      </w:r>
      <w:r>
        <w:rPr>
          <w:rFonts w:hint="eastAsia"/>
          <w:color w:val="auto"/>
          <w:lang w:val="en-US" w:eastAsia="zh-CN"/>
        </w:rPr>
        <w:t>增加</w:t>
      </w:r>
      <w:r>
        <w:rPr>
          <w:rFonts w:hint="eastAsia"/>
          <w:color w:val="auto"/>
        </w:rPr>
        <w:t>了</w:t>
      </w:r>
      <w:r>
        <w:rPr>
          <w:rFonts w:hint="eastAsia"/>
          <w:color w:val="auto"/>
          <w:lang w:val="en-US" w:eastAsia="zh-CN"/>
        </w:rPr>
        <w:t>园地规划</w:t>
      </w:r>
      <w:r>
        <w:rPr>
          <w:rFonts w:hint="eastAsia"/>
          <w:color w:val="auto"/>
        </w:rPr>
        <w:t>(见</w:t>
      </w:r>
      <w:r>
        <w:rPr>
          <w:rFonts w:hint="eastAsia"/>
          <w:color w:val="auto"/>
          <w:lang w:val="en-US" w:eastAsia="zh-CN"/>
        </w:rPr>
        <w:t>第7章</w:t>
      </w:r>
      <w:r>
        <w:rPr>
          <w:rFonts w:hint="eastAsia"/>
          <w:color w:val="auto"/>
        </w:rPr>
        <w:t>)；</w:t>
      </w:r>
    </w:p>
    <w:p w14:paraId="78C3A4E8">
      <w:pPr>
        <w:pStyle w:val="57"/>
        <w:bidi w:val="0"/>
        <w:rPr>
          <w:rFonts w:hint="eastAsia"/>
          <w:color w:val="auto"/>
        </w:rPr>
      </w:pPr>
      <w:r>
        <w:rPr>
          <w:rFonts w:hint="eastAsia"/>
          <w:color w:val="auto"/>
        </w:rPr>
        <w:t>——</w:t>
      </w:r>
      <w:r>
        <w:rPr>
          <w:rFonts w:hint="eastAsia"/>
          <w:color w:val="auto"/>
          <w:lang w:val="en-US" w:eastAsia="zh-CN"/>
        </w:rPr>
        <w:t>增加了品种选择</w:t>
      </w:r>
      <w:r>
        <w:rPr>
          <w:rFonts w:hint="eastAsia"/>
          <w:color w:val="auto"/>
        </w:rPr>
        <w:t>(见第</w:t>
      </w:r>
      <w:r>
        <w:rPr>
          <w:rFonts w:hint="eastAsia"/>
          <w:color w:val="auto"/>
          <w:lang w:val="en-US" w:eastAsia="zh-CN"/>
        </w:rPr>
        <w:t>8</w:t>
      </w:r>
      <w:r>
        <w:rPr>
          <w:rFonts w:hint="eastAsia"/>
          <w:color w:val="auto"/>
        </w:rPr>
        <w:t>章)；</w:t>
      </w:r>
    </w:p>
    <w:p w14:paraId="60835470">
      <w:pPr>
        <w:pStyle w:val="57"/>
        <w:bidi w:val="0"/>
        <w:rPr>
          <w:rFonts w:hint="eastAsia"/>
          <w:color w:val="auto"/>
        </w:rPr>
      </w:pPr>
      <w:r>
        <w:rPr>
          <w:rFonts w:hint="eastAsia"/>
          <w:color w:val="auto"/>
        </w:rPr>
        <w:t>——</w:t>
      </w:r>
      <w:r>
        <w:rPr>
          <w:rFonts w:hint="eastAsia"/>
          <w:color w:val="auto"/>
          <w:lang w:val="en-US" w:eastAsia="zh-CN"/>
        </w:rPr>
        <w:t>更改了园地建立</w:t>
      </w:r>
      <w:r>
        <w:rPr>
          <w:rFonts w:hint="eastAsia"/>
          <w:color w:val="auto"/>
        </w:rPr>
        <w:t>(见第</w:t>
      </w:r>
      <w:r>
        <w:rPr>
          <w:rFonts w:hint="eastAsia"/>
          <w:color w:val="auto"/>
          <w:lang w:val="en-US" w:eastAsia="zh-CN"/>
        </w:rPr>
        <w:t>9</w:t>
      </w:r>
      <w:r>
        <w:rPr>
          <w:rFonts w:hint="eastAsia"/>
          <w:color w:val="auto"/>
        </w:rPr>
        <w:t>章，20</w:t>
      </w:r>
      <w:r>
        <w:rPr>
          <w:rFonts w:hint="eastAsia"/>
          <w:color w:val="auto"/>
          <w:lang w:val="en-US" w:eastAsia="zh-CN"/>
        </w:rPr>
        <w:t>12</w:t>
      </w:r>
      <w:r>
        <w:rPr>
          <w:rFonts w:hint="eastAsia"/>
          <w:color w:val="auto"/>
        </w:rPr>
        <w:t>年版的第</w:t>
      </w:r>
      <w:r>
        <w:rPr>
          <w:rFonts w:hint="eastAsia"/>
          <w:color w:val="auto"/>
          <w:lang w:val="en-US" w:eastAsia="zh-CN"/>
        </w:rPr>
        <w:t>4</w:t>
      </w:r>
      <w:r>
        <w:rPr>
          <w:rFonts w:hint="eastAsia"/>
          <w:color w:val="auto"/>
        </w:rPr>
        <w:t>章)；</w:t>
      </w:r>
    </w:p>
    <w:p w14:paraId="70E3913B">
      <w:pPr>
        <w:pStyle w:val="57"/>
        <w:bidi w:val="0"/>
        <w:rPr>
          <w:rFonts w:hint="eastAsia"/>
          <w:color w:val="auto"/>
        </w:rPr>
      </w:pPr>
      <w:r>
        <w:rPr>
          <w:rFonts w:hint="eastAsia"/>
          <w:color w:val="auto"/>
        </w:rPr>
        <w:t>——</w:t>
      </w:r>
      <w:r>
        <w:rPr>
          <w:rFonts w:hint="eastAsia"/>
          <w:color w:val="auto"/>
          <w:lang w:val="en-US" w:eastAsia="zh-CN"/>
        </w:rPr>
        <w:t>更改了幼龄树管理</w:t>
      </w:r>
      <w:r>
        <w:rPr>
          <w:rFonts w:hint="eastAsia"/>
          <w:color w:val="auto"/>
        </w:rPr>
        <w:t>(见第</w:t>
      </w:r>
      <w:r>
        <w:rPr>
          <w:rFonts w:hint="eastAsia"/>
          <w:color w:val="auto"/>
          <w:lang w:val="en-US" w:eastAsia="zh-CN"/>
        </w:rPr>
        <w:t>10</w:t>
      </w:r>
      <w:r>
        <w:rPr>
          <w:rFonts w:hint="eastAsia"/>
          <w:color w:val="auto"/>
        </w:rPr>
        <w:t>章，20</w:t>
      </w:r>
      <w:r>
        <w:rPr>
          <w:rFonts w:hint="eastAsia"/>
          <w:color w:val="auto"/>
          <w:lang w:val="en-US" w:eastAsia="zh-CN"/>
        </w:rPr>
        <w:t>12</w:t>
      </w:r>
      <w:r>
        <w:rPr>
          <w:rFonts w:hint="eastAsia"/>
          <w:color w:val="auto"/>
        </w:rPr>
        <w:t>年版的第</w:t>
      </w:r>
      <w:r>
        <w:rPr>
          <w:rFonts w:hint="eastAsia"/>
          <w:color w:val="auto"/>
          <w:lang w:val="en-US" w:eastAsia="zh-CN"/>
        </w:rPr>
        <w:t>4、6、7</w:t>
      </w:r>
      <w:r>
        <w:rPr>
          <w:rFonts w:hint="eastAsia"/>
          <w:color w:val="auto"/>
        </w:rPr>
        <w:t>章)；</w:t>
      </w:r>
    </w:p>
    <w:p w14:paraId="69451A82">
      <w:pPr>
        <w:pStyle w:val="57"/>
        <w:bidi w:val="0"/>
        <w:rPr>
          <w:rFonts w:hint="eastAsia"/>
          <w:color w:val="auto"/>
        </w:rPr>
      </w:pPr>
      <w:r>
        <w:rPr>
          <w:rFonts w:hint="eastAsia"/>
          <w:color w:val="auto"/>
        </w:rPr>
        <w:t>——</w:t>
      </w:r>
      <w:r>
        <w:rPr>
          <w:rFonts w:hint="eastAsia"/>
          <w:color w:val="auto"/>
          <w:lang w:val="en-US" w:eastAsia="zh-CN"/>
        </w:rPr>
        <w:t>更改了结果树管理</w:t>
      </w:r>
      <w:r>
        <w:rPr>
          <w:rFonts w:hint="eastAsia"/>
          <w:color w:val="auto"/>
        </w:rPr>
        <w:t>(见第</w:t>
      </w:r>
      <w:r>
        <w:rPr>
          <w:rFonts w:hint="eastAsia"/>
          <w:color w:val="auto"/>
          <w:lang w:val="en-US" w:eastAsia="zh-CN"/>
        </w:rPr>
        <w:t>11</w:t>
      </w:r>
      <w:r>
        <w:rPr>
          <w:rFonts w:hint="eastAsia"/>
          <w:color w:val="auto"/>
        </w:rPr>
        <w:t>章，20</w:t>
      </w:r>
      <w:r>
        <w:rPr>
          <w:rFonts w:hint="eastAsia"/>
          <w:color w:val="auto"/>
          <w:lang w:val="en-US" w:eastAsia="zh-CN"/>
        </w:rPr>
        <w:t>12</w:t>
      </w:r>
      <w:r>
        <w:rPr>
          <w:rFonts w:hint="eastAsia"/>
          <w:color w:val="auto"/>
        </w:rPr>
        <w:t>年版的第</w:t>
      </w:r>
      <w:r>
        <w:rPr>
          <w:rFonts w:hint="eastAsia"/>
          <w:color w:val="auto"/>
          <w:lang w:val="en-US" w:eastAsia="zh-CN"/>
        </w:rPr>
        <w:t>5、6、7</w:t>
      </w:r>
      <w:r>
        <w:rPr>
          <w:rFonts w:hint="eastAsia"/>
          <w:color w:val="auto"/>
        </w:rPr>
        <w:t>章)；</w:t>
      </w:r>
    </w:p>
    <w:p w14:paraId="0AAF1728">
      <w:pPr>
        <w:pStyle w:val="57"/>
        <w:bidi w:val="0"/>
        <w:rPr>
          <w:rFonts w:hint="eastAsia"/>
          <w:color w:val="auto"/>
        </w:rPr>
      </w:pPr>
      <w:r>
        <w:rPr>
          <w:rFonts w:hint="eastAsia"/>
          <w:color w:val="auto"/>
        </w:rPr>
        <w:t>——</w:t>
      </w:r>
      <w:r>
        <w:rPr>
          <w:rFonts w:hint="eastAsia"/>
          <w:color w:val="auto"/>
          <w:lang w:val="en-US" w:eastAsia="zh-CN"/>
        </w:rPr>
        <w:t>增加了废弃物利用</w:t>
      </w:r>
      <w:r>
        <w:rPr>
          <w:rFonts w:hint="eastAsia"/>
          <w:color w:val="auto"/>
        </w:rPr>
        <w:t>(见第</w:t>
      </w:r>
      <w:r>
        <w:rPr>
          <w:rFonts w:hint="eastAsia"/>
          <w:color w:val="auto"/>
          <w:lang w:val="en-US" w:eastAsia="zh-CN"/>
        </w:rPr>
        <w:t>12</w:t>
      </w:r>
      <w:r>
        <w:rPr>
          <w:rFonts w:hint="eastAsia"/>
          <w:color w:val="auto"/>
        </w:rPr>
        <w:t>章)；</w:t>
      </w:r>
    </w:p>
    <w:p w14:paraId="0C3C62EA">
      <w:pPr>
        <w:pStyle w:val="57"/>
        <w:bidi w:val="0"/>
        <w:rPr>
          <w:rFonts w:hint="eastAsia"/>
          <w:color w:val="auto"/>
        </w:rPr>
      </w:pPr>
      <w:r>
        <w:rPr>
          <w:rFonts w:hint="eastAsia"/>
          <w:color w:val="auto"/>
        </w:rPr>
        <w:t>——</w:t>
      </w:r>
      <w:r>
        <w:rPr>
          <w:rFonts w:hint="eastAsia"/>
          <w:color w:val="auto"/>
          <w:lang w:val="en-US" w:eastAsia="zh-CN"/>
        </w:rPr>
        <w:t>更改了采收</w:t>
      </w:r>
      <w:r>
        <w:rPr>
          <w:rFonts w:hint="eastAsia"/>
          <w:color w:val="auto"/>
        </w:rPr>
        <w:t>(见第</w:t>
      </w:r>
      <w:r>
        <w:rPr>
          <w:rFonts w:hint="eastAsia"/>
          <w:color w:val="auto"/>
          <w:lang w:val="en-US" w:eastAsia="zh-CN"/>
        </w:rPr>
        <w:t>13</w:t>
      </w:r>
      <w:r>
        <w:rPr>
          <w:rFonts w:hint="eastAsia"/>
          <w:color w:val="auto"/>
        </w:rPr>
        <w:t>章，20</w:t>
      </w:r>
      <w:r>
        <w:rPr>
          <w:rFonts w:hint="eastAsia"/>
          <w:color w:val="auto"/>
          <w:lang w:val="en-US" w:eastAsia="zh-CN"/>
        </w:rPr>
        <w:t>12</w:t>
      </w:r>
      <w:r>
        <w:rPr>
          <w:rFonts w:hint="eastAsia"/>
          <w:color w:val="auto"/>
        </w:rPr>
        <w:t>年版的第</w:t>
      </w:r>
      <w:r>
        <w:rPr>
          <w:rFonts w:hint="eastAsia"/>
          <w:color w:val="auto"/>
          <w:lang w:val="en-US" w:eastAsia="zh-CN"/>
        </w:rPr>
        <w:t>8</w:t>
      </w:r>
      <w:r>
        <w:rPr>
          <w:rFonts w:hint="eastAsia"/>
          <w:color w:val="auto"/>
        </w:rPr>
        <w:t>章)；</w:t>
      </w:r>
    </w:p>
    <w:p w14:paraId="192A6A7A">
      <w:pPr>
        <w:pStyle w:val="57"/>
        <w:bidi w:val="0"/>
        <w:rPr>
          <w:rFonts w:hint="eastAsia"/>
          <w:color w:val="auto"/>
        </w:rPr>
      </w:pPr>
      <w:r>
        <w:rPr>
          <w:rFonts w:hint="eastAsia"/>
          <w:color w:val="auto"/>
        </w:rPr>
        <w:t>——</w:t>
      </w:r>
      <w:r>
        <w:rPr>
          <w:rFonts w:hint="eastAsia"/>
          <w:color w:val="auto"/>
          <w:lang w:val="en-US" w:eastAsia="zh-CN"/>
        </w:rPr>
        <w:t>增加了生产档案</w:t>
      </w:r>
      <w:r>
        <w:rPr>
          <w:rFonts w:hint="eastAsia"/>
          <w:color w:val="auto"/>
        </w:rPr>
        <w:t>(见第</w:t>
      </w:r>
      <w:r>
        <w:rPr>
          <w:rFonts w:hint="eastAsia"/>
          <w:color w:val="auto"/>
          <w:lang w:val="en-US" w:eastAsia="zh-CN"/>
        </w:rPr>
        <w:t>14</w:t>
      </w:r>
      <w:r>
        <w:rPr>
          <w:rFonts w:hint="eastAsia"/>
          <w:color w:val="auto"/>
        </w:rPr>
        <w:t>章)；</w:t>
      </w:r>
    </w:p>
    <w:p w14:paraId="3DDCF00E">
      <w:pPr>
        <w:pStyle w:val="57"/>
        <w:bidi w:val="0"/>
        <w:rPr>
          <w:rFonts w:hint="eastAsia"/>
          <w:color w:val="auto"/>
          <w:lang w:eastAsia="zh-CN"/>
        </w:rPr>
      </w:pPr>
      <w:r>
        <w:rPr>
          <w:rFonts w:hint="eastAsia"/>
          <w:color w:val="auto"/>
        </w:rPr>
        <w:t>——增加</w:t>
      </w:r>
      <w:r>
        <w:rPr>
          <w:rFonts w:hint="eastAsia"/>
          <w:color w:val="auto"/>
          <w:lang w:val="en-US" w:eastAsia="zh-CN"/>
        </w:rPr>
        <w:t>了椰子主要特征特性</w:t>
      </w:r>
      <w:r>
        <w:rPr>
          <w:rFonts w:hint="eastAsia"/>
          <w:color w:val="auto"/>
        </w:rPr>
        <w:t>(见附录A)</w:t>
      </w:r>
      <w:r>
        <w:rPr>
          <w:rFonts w:hint="eastAsia"/>
          <w:color w:val="auto"/>
          <w:lang w:eastAsia="zh-CN"/>
        </w:rPr>
        <w:t>；</w:t>
      </w:r>
    </w:p>
    <w:p w14:paraId="6F673181">
      <w:pPr>
        <w:pStyle w:val="57"/>
        <w:bidi w:val="0"/>
        <w:rPr>
          <w:rFonts w:hint="eastAsia"/>
          <w:color w:val="auto"/>
          <w:lang w:eastAsia="zh-CN"/>
        </w:rPr>
      </w:pPr>
      <w:r>
        <w:rPr>
          <w:rFonts w:hint="eastAsia"/>
          <w:color w:val="auto"/>
        </w:rPr>
        <w:t>——增加了</w:t>
      </w:r>
      <w:r>
        <w:rPr>
          <w:rFonts w:hint="eastAsia"/>
          <w:color w:val="auto"/>
          <w:lang w:val="en-US" w:eastAsia="zh-CN"/>
        </w:rPr>
        <w:t>椰子</w:t>
      </w:r>
      <w:r>
        <w:rPr>
          <w:rFonts w:hint="eastAsia"/>
          <w:color w:val="auto"/>
        </w:rPr>
        <w:t>主要病害</w:t>
      </w:r>
      <w:r>
        <w:rPr>
          <w:rFonts w:hint="eastAsia"/>
          <w:color w:val="auto"/>
          <w:lang w:val="en-US" w:eastAsia="zh-CN"/>
        </w:rPr>
        <w:t>为</w:t>
      </w:r>
      <w:r>
        <w:rPr>
          <w:rFonts w:hint="eastAsia"/>
          <w:color w:val="auto"/>
        </w:rPr>
        <w:t>害症状(见附录</w:t>
      </w:r>
      <w:r>
        <w:rPr>
          <w:rFonts w:hint="eastAsia"/>
          <w:color w:val="auto"/>
          <w:lang w:val="en-US" w:eastAsia="zh-CN"/>
        </w:rPr>
        <w:t>B</w:t>
      </w:r>
      <w:r>
        <w:rPr>
          <w:rFonts w:hint="eastAsia"/>
          <w:color w:val="auto"/>
        </w:rPr>
        <w:t>)</w:t>
      </w:r>
      <w:r>
        <w:rPr>
          <w:rFonts w:hint="eastAsia"/>
          <w:color w:val="auto"/>
          <w:lang w:eastAsia="zh-CN"/>
        </w:rPr>
        <w:t>；</w:t>
      </w:r>
    </w:p>
    <w:p w14:paraId="4D7BEDE2">
      <w:pPr>
        <w:pStyle w:val="57"/>
        <w:bidi w:val="0"/>
        <w:rPr>
          <w:rFonts w:hint="eastAsia"/>
          <w:color w:val="auto"/>
        </w:rPr>
      </w:pPr>
      <w:r>
        <w:rPr>
          <w:rFonts w:hint="eastAsia"/>
          <w:color w:val="auto"/>
        </w:rPr>
        <w:t>——</w:t>
      </w:r>
      <w:r>
        <w:rPr>
          <w:rFonts w:hint="eastAsia"/>
          <w:color w:val="auto"/>
          <w:lang w:val="en-US" w:eastAsia="zh-CN"/>
        </w:rPr>
        <w:t>更改</w:t>
      </w:r>
      <w:r>
        <w:rPr>
          <w:rFonts w:hint="eastAsia"/>
          <w:color w:val="auto"/>
        </w:rPr>
        <w:t>了</w:t>
      </w:r>
      <w:r>
        <w:rPr>
          <w:rFonts w:hint="eastAsia"/>
          <w:color w:val="auto"/>
          <w:lang w:val="en-US" w:eastAsia="zh-CN"/>
        </w:rPr>
        <w:t>椰子主要病虫害防治方法</w:t>
      </w:r>
      <w:r>
        <w:rPr>
          <w:rFonts w:hint="eastAsia"/>
          <w:color w:val="auto"/>
        </w:rPr>
        <w:t>(见附录</w:t>
      </w:r>
      <w:r>
        <w:rPr>
          <w:rFonts w:hint="eastAsia"/>
          <w:color w:val="auto"/>
          <w:lang w:val="en-US" w:eastAsia="zh-CN"/>
        </w:rPr>
        <w:t>C，</w:t>
      </w:r>
      <w:r>
        <w:rPr>
          <w:rFonts w:hint="eastAsia"/>
          <w:color w:val="auto"/>
        </w:rPr>
        <w:t>20</w:t>
      </w:r>
      <w:r>
        <w:rPr>
          <w:rFonts w:hint="eastAsia"/>
          <w:color w:val="auto"/>
          <w:lang w:val="en-US" w:eastAsia="zh-CN"/>
        </w:rPr>
        <w:t>12</w:t>
      </w:r>
      <w:r>
        <w:rPr>
          <w:rFonts w:hint="eastAsia"/>
          <w:color w:val="auto"/>
        </w:rPr>
        <w:t>年版的</w:t>
      </w:r>
      <w:r>
        <w:rPr>
          <w:rFonts w:hint="eastAsia"/>
          <w:color w:val="auto"/>
          <w:lang w:val="en-US" w:eastAsia="zh-CN"/>
        </w:rPr>
        <w:t>附录A</w:t>
      </w:r>
      <w:r>
        <w:rPr>
          <w:rFonts w:hint="eastAsia"/>
          <w:color w:val="auto"/>
        </w:rPr>
        <w:t>)；</w:t>
      </w:r>
    </w:p>
    <w:p w14:paraId="0E58361C">
      <w:pPr>
        <w:pStyle w:val="57"/>
        <w:bidi w:val="0"/>
        <w:rPr>
          <w:rFonts w:hint="eastAsia"/>
          <w:color w:val="auto"/>
          <w:lang w:val="en-US" w:eastAsia="zh-CN"/>
        </w:rPr>
      </w:pPr>
      <w:r>
        <w:rPr>
          <w:rFonts w:hint="eastAsia"/>
          <w:color w:val="auto"/>
        </w:rPr>
        <w:t>——</w:t>
      </w:r>
      <w:r>
        <w:rPr>
          <w:rFonts w:hint="eastAsia"/>
          <w:color w:val="auto"/>
          <w:lang w:val="en-US" w:eastAsia="zh-CN"/>
        </w:rPr>
        <w:t>删除了</w:t>
      </w:r>
      <w:r>
        <w:rPr>
          <w:rFonts w:hint="default"/>
          <w:color w:val="auto"/>
          <w:lang w:val="en-US" w:eastAsia="zh-CN"/>
        </w:rPr>
        <w:t>禁用/限制/替代农药</w:t>
      </w:r>
      <w:r>
        <w:rPr>
          <w:rFonts w:hint="eastAsia"/>
          <w:color w:val="auto"/>
          <w:lang w:val="en-US" w:eastAsia="zh-CN"/>
        </w:rPr>
        <w:t>（见</w:t>
      </w:r>
      <w:r>
        <w:rPr>
          <w:rFonts w:hint="eastAsia"/>
          <w:color w:val="auto"/>
        </w:rPr>
        <w:t>20</w:t>
      </w:r>
      <w:r>
        <w:rPr>
          <w:rFonts w:hint="eastAsia"/>
          <w:color w:val="auto"/>
          <w:lang w:val="en-US" w:eastAsia="zh-CN"/>
        </w:rPr>
        <w:t>12</w:t>
      </w:r>
      <w:r>
        <w:rPr>
          <w:rFonts w:hint="eastAsia"/>
          <w:color w:val="auto"/>
        </w:rPr>
        <w:t>年版的</w:t>
      </w:r>
      <w:r>
        <w:rPr>
          <w:rFonts w:hint="eastAsia"/>
          <w:color w:val="auto"/>
          <w:lang w:val="en-US" w:eastAsia="zh-CN"/>
        </w:rPr>
        <w:t>附录C、D、E）；</w:t>
      </w:r>
    </w:p>
    <w:p w14:paraId="5B57168D">
      <w:pPr>
        <w:pStyle w:val="57"/>
        <w:bidi w:val="0"/>
        <w:rPr>
          <w:rFonts w:hint="eastAsia"/>
          <w:color w:val="auto"/>
          <w:lang w:eastAsia="zh-CN"/>
        </w:rPr>
      </w:pPr>
      <w:bookmarkStart w:id="25" w:name="OLE_LINK2"/>
      <w:r>
        <w:rPr>
          <w:rFonts w:hint="eastAsia"/>
          <w:color w:val="auto"/>
        </w:rPr>
        <w:t>——</w:t>
      </w:r>
      <w:bookmarkEnd w:id="25"/>
      <w:r>
        <w:rPr>
          <w:rFonts w:hint="eastAsia"/>
          <w:color w:val="auto"/>
          <w:lang w:val="en-US" w:eastAsia="zh-CN"/>
        </w:rPr>
        <w:t>增加</w:t>
      </w:r>
      <w:r>
        <w:rPr>
          <w:rFonts w:hint="eastAsia"/>
          <w:color w:val="auto"/>
        </w:rPr>
        <w:t>了</w:t>
      </w:r>
      <w:r>
        <w:rPr>
          <w:rFonts w:hint="eastAsia"/>
          <w:color w:val="auto"/>
          <w:lang w:val="en-US" w:eastAsia="zh-CN"/>
        </w:rPr>
        <w:t>参考文献</w:t>
      </w:r>
      <w:r>
        <w:rPr>
          <w:rFonts w:hint="eastAsia"/>
          <w:color w:val="auto"/>
          <w:lang w:eastAsia="zh-CN"/>
        </w:rPr>
        <w:t>。</w:t>
      </w:r>
    </w:p>
    <w:p w14:paraId="2988C59F">
      <w:pPr>
        <w:pStyle w:val="57"/>
        <w:bidi w:val="0"/>
        <w:rPr>
          <w:rFonts w:hint="eastAsia"/>
          <w:color w:val="auto"/>
        </w:rPr>
      </w:pPr>
      <w:r>
        <w:rPr>
          <w:rFonts w:hint="eastAsia"/>
          <w:color w:val="auto"/>
        </w:rPr>
        <w:t>请注意本文件的某些内容有可能涉及专利。本文件的发布机构不承担识别这些专利的责任。</w:t>
      </w:r>
    </w:p>
    <w:p w14:paraId="23A52334">
      <w:pPr>
        <w:pStyle w:val="57"/>
        <w:bidi w:val="0"/>
        <w:rPr>
          <w:color w:val="auto"/>
        </w:rPr>
      </w:pPr>
      <w:r>
        <w:rPr>
          <w:rFonts w:hint="eastAsia"/>
          <w:color w:val="auto"/>
        </w:rPr>
        <w:t>本文件由海南省林业局提出并归口。</w:t>
      </w:r>
    </w:p>
    <w:p w14:paraId="24953E8D">
      <w:pPr>
        <w:pStyle w:val="57"/>
        <w:bidi w:val="0"/>
        <w:rPr>
          <w:color w:val="auto"/>
        </w:rPr>
      </w:pPr>
      <w:r>
        <w:rPr>
          <w:rFonts w:hint="eastAsia"/>
          <w:color w:val="auto"/>
        </w:rPr>
        <w:t>本文件起草单位：中国热带农业科学院椰子研究所</w:t>
      </w:r>
      <w:r>
        <w:rPr>
          <w:rFonts w:hint="eastAsia"/>
          <w:color w:val="auto"/>
          <w:lang w:eastAsia="zh-CN"/>
        </w:rPr>
        <w:t>，黎小凤海南农业科技有限公司</w:t>
      </w:r>
      <w:r>
        <w:rPr>
          <w:rFonts w:hint="eastAsia"/>
          <w:color w:val="auto"/>
        </w:rPr>
        <w:t>。</w:t>
      </w:r>
    </w:p>
    <w:p w14:paraId="045396DB">
      <w:pPr>
        <w:pStyle w:val="57"/>
        <w:bidi w:val="0"/>
        <w:rPr>
          <w:color w:val="auto"/>
        </w:rPr>
      </w:pPr>
      <w:r>
        <w:rPr>
          <w:rFonts w:hint="eastAsia"/>
          <w:color w:val="auto"/>
        </w:rPr>
        <w:t>本文件主要起草人：卢丽兰、杨伟波、余若云、李和帅</w:t>
      </w:r>
      <w:r>
        <w:rPr>
          <w:rFonts w:hint="eastAsia"/>
          <w:color w:val="auto"/>
          <w:lang w:val="en-US" w:eastAsia="zh-CN"/>
        </w:rPr>
        <w:t>、</w:t>
      </w:r>
      <w:r>
        <w:rPr>
          <w:rFonts w:hint="eastAsia"/>
          <w:color w:val="auto"/>
        </w:rPr>
        <w:t>余凤玉</w:t>
      </w:r>
      <w:r>
        <w:rPr>
          <w:rFonts w:hint="eastAsia"/>
          <w:color w:val="auto"/>
          <w:lang w:eastAsia="zh-CN"/>
        </w:rPr>
        <w:t>和周艳军</w:t>
      </w:r>
      <w:r>
        <w:rPr>
          <w:rFonts w:hint="eastAsia"/>
          <w:color w:val="auto"/>
        </w:rPr>
        <w:t>。</w:t>
      </w:r>
    </w:p>
    <w:p w14:paraId="2BE3A2B0">
      <w:pPr>
        <w:pStyle w:val="57"/>
        <w:bidi w:val="0"/>
        <w:rPr>
          <w:color w:val="auto"/>
        </w:rPr>
      </w:pPr>
      <w:r>
        <w:rPr>
          <w:rFonts w:hint="eastAsia"/>
          <w:color w:val="auto"/>
        </w:rPr>
        <w:t>本标准所代替的标准历次版本发布的情况为：</w:t>
      </w:r>
    </w:p>
    <w:p w14:paraId="6CA175EC">
      <w:pPr>
        <w:pStyle w:val="57"/>
        <w:bidi w:val="0"/>
        <w:rPr>
          <w:rFonts w:hint="eastAsia"/>
          <w:color w:val="auto"/>
          <w:lang w:eastAsia="zh-CN"/>
        </w:rPr>
      </w:pPr>
      <w:r>
        <w:rPr>
          <w:rFonts w:hint="eastAsia"/>
          <w:color w:val="auto"/>
        </w:rPr>
        <w:t>——DB46/T 12</w:t>
      </w:r>
      <w:r>
        <w:rPr>
          <w:rFonts w:hint="eastAsia"/>
          <w:color w:val="auto"/>
          <w:lang w:eastAsia="zh-CN"/>
        </w:rPr>
        <w:t>—</w:t>
      </w:r>
      <w:r>
        <w:rPr>
          <w:rFonts w:hint="eastAsia"/>
          <w:color w:val="auto"/>
        </w:rPr>
        <w:t>1999</w:t>
      </w:r>
      <w:r>
        <w:rPr>
          <w:rFonts w:hint="eastAsia"/>
          <w:color w:val="auto"/>
          <w:lang w:eastAsia="zh-CN"/>
        </w:rPr>
        <w:t>，</w:t>
      </w:r>
      <w:r>
        <w:rPr>
          <w:rFonts w:hint="eastAsia"/>
          <w:color w:val="auto"/>
          <w:lang w:val="en-US" w:eastAsia="zh-CN"/>
        </w:rPr>
        <w:t>1999年为首次发布；2006年第一次修订为</w:t>
      </w:r>
      <w:r>
        <w:rPr>
          <w:rFonts w:hint="eastAsia"/>
          <w:color w:val="auto"/>
        </w:rPr>
        <w:t>DB46/T 12</w:t>
      </w:r>
      <w:r>
        <w:rPr>
          <w:rFonts w:hint="eastAsia"/>
          <w:color w:val="auto"/>
          <w:lang w:eastAsia="zh-CN"/>
        </w:rPr>
        <w:t>—</w:t>
      </w:r>
      <w:r>
        <w:rPr>
          <w:rFonts w:hint="eastAsia"/>
          <w:color w:val="auto"/>
        </w:rPr>
        <w:t>2006</w:t>
      </w:r>
      <w:r>
        <w:rPr>
          <w:rFonts w:hint="eastAsia"/>
          <w:color w:val="auto"/>
          <w:lang w:eastAsia="zh-CN"/>
        </w:rPr>
        <w:t>，</w:t>
      </w:r>
      <w:r>
        <w:rPr>
          <w:rFonts w:hint="eastAsia"/>
          <w:color w:val="auto"/>
          <w:lang w:val="en-US" w:eastAsia="zh-CN"/>
        </w:rPr>
        <w:t>2012年第二次修改为</w:t>
      </w:r>
      <w:r>
        <w:rPr>
          <w:rFonts w:hint="eastAsia"/>
          <w:color w:val="auto"/>
        </w:rPr>
        <w:t>DB46/T 12</w:t>
      </w:r>
      <w:r>
        <w:rPr>
          <w:rFonts w:hint="eastAsia"/>
          <w:color w:val="auto"/>
          <w:lang w:eastAsia="zh-CN"/>
        </w:rPr>
        <w:t>—</w:t>
      </w:r>
      <w:r>
        <w:rPr>
          <w:rFonts w:hint="eastAsia"/>
          <w:color w:val="auto"/>
        </w:rPr>
        <w:t>2012</w:t>
      </w:r>
      <w:r>
        <w:rPr>
          <w:rFonts w:hint="eastAsia"/>
          <w:color w:val="auto"/>
          <w:lang w:eastAsia="zh-CN"/>
        </w:rPr>
        <w:t>；</w:t>
      </w:r>
    </w:p>
    <w:p w14:paraId="5EF79CF6">
      <w:pPr>
        <w:pStyle w:val="57"/>
        <w:bidi w:val="0"/>
        <w:rPr>
          <w:rFonts w:hint="eastAsia"/>
          <w:color w:val="auto"/>
          <w:lang w:eastAsia="zh-CN"/>
        </w:rPr>
      </w:pPr>
      <w:r>
        <w:rPr>
          <w:rFonts w:hint="eastAsia"/>
          <w:color w:val="auto"/>
        </w:rPr>
        <w:t>——</w:t>
      </w:r>
      <w:r>
        <w:rPr>
          <w:rFonts w:hint="eastAsia"/>
          <w:color w:val="auto"/>
          <w:lang w:eastAsia="zh-CN"/>
        </w:rPr>
        <w:t>本次为第三次修订。</w:t>
      </w:r>
    </w:p>
    <w:p w14:paraId="58C40CEB">
      <w:pPr>
        <w:pStyle w:val="57"/>
        <w:bidi w:val="0"/>
        <w:rPr>
          <w:rFonts w:hint="eastAsia"/>
          <w:color w:val="auto"/>
          <w:highlight w:val="none"/>
          <w:lang w:eastAsia="zh-CN"/>
        </w:rPr>
        <w:sectPr>
          <w:pgSz w:w="11906" w:h="16838"/>
          <w:pgMar w:top="1928" w:right="1134" w:bottom="1134" w:left="1134" w:header="1418" w:footer="1134" w:gutter="284"/>
          <w:pgNumType w:fmt="upperRoman"/>
          <w:cols w:space="425" w:num="1"/>
          <w:formProt w:val="0"/>
          <w:docGrid w:type="lines" w:linePitch="312" w:charSpace="0"/>
        </w:sectPr>
      </w:pPr>
    </w:p>
    <w:bookmarkEnd w:id="24"/>
    <w:p w14:paraId="7A22D287">
      <w:pPr>
        <w:spacing w:line="20" w:lineRule="exact"/>
        <w:jc w:val="center"/>
        <w:rPr>
          <w:rFonts w:hint="eastAsia" w:ascii="黑体" w:hAnsi="黑体" w:eastAsia="黑体"/>
          <w:color w:val="auto"/>
          <w:sz w:val="32"/>
          <w:szCs w:val="32"/>
        </w:rPr>
      </w:pPr>
      <w:bookmarkStart w:id="26" w:name="BookMark4"/>
    </w:p>
    <w:p w14:paraId="0650FDE9">
      <w:pPr>
        <w:spacing w:line="20" w:lineRule="exact"/>
        <w:jc w:val="center"/>
        <w:rPr>
          <w:rFonts w:hint="eastAsia" w:ascii="黑体" w:hAnsi="黑体" w:eastAsia="黑体"/>
          <w:color w:val="auto"/>
          <w:sz w:val="32"/>
          <w:szCs w:val="32"/>
        </w:rPr>
      </w:pPr>
    </w:p>
    <w:sdt>
      <w:sdtPr>
        <w:rPr>
          <w:rFonts w:hint="default"/>
          <w:color w:val="auto"/>
          <w:lang w:val="en-US"/>
        </w:rPr>
        <w:tag w:val="NEW_STAND_NAME"/>
        <w:id w:val="595910757"/>
        <w:lock w:val="sdtLocked"/>
        <w:placeholder>
          <w:docPart w:val="44A38090058141E5BCF867FEE79180DC"/>
        </w:placeholder>
      </w:sdtPr>
      <w:sdtEndPr>
        <w:rPr>
          <w:rFonts w:hint="default"/>
          <w:color w:val="auto"/>
          <w:lang w:val="en-US"/>
        </w:rPr>
      </w:sdtEndPr>
      <w:sdtContent>
        <w:p w14:paraId="7AF24B03">
          <w:pPr>
            <w:pStyle w:val="178"/>
            <w:spacing w:before="4" w:beforeLines="1" w:after="687" w:afterLines="220"/>
            <w:rPr>
              <w:rFonts w:hint="eastAsia"/>
              <w:color w:val="auto"/>
            </w:rPr>
          </w:pPr>
          <w:bookmarkStart w:id="27" w:name="NEW_STAND_NAME"/>
          <w:r>
            <w:rPr>
              <w:rFonts w:hint="eastAsia"/>
              <w:color w:val="auto"/>
              <w:lang w:val="en-US" w:eastAsia="zh-CN"/>
            </w:rPr>
            <w:t>椰子栽培技术规程</w:t>
          </w:r>
        </w:p>
      </w:sdtContent>
    </w:sdt>
    <w:bookmarkEnd w:id="27"/>
    <w:p w14:paraId="146BDC1B">
      <w:pPr>
        <w:pStyle w:val="105"/>
        <w:spacing w:before="312" w:after="312"/>
        <w:rPr>
          <w:color w:val="auto"/>
        </w:rPr>
      </w:pPr>
      <w:bookmarkStart w:id="28" w:name="_Toc13383"/>
      <w:bookmarkStart w:id="29" w:name="_Toc97191423"/>
      <w:bookmarkStart w:id="30" w:name="_Toc2913"/>
      <w:bookmarkStart w:id="31" w:name="_Toc26648465"/>
      <w:bookmarkStart w:id="32" w:name="_Toc17233325"/>
      <w:bookmarkStart w:id="33" w:name="_Toc24884218"/>
      <w:bookmarkStart w:id="34" w:name="_Toc26718930"/>
      <w:bookmarkStart w:id="35" w:name="_Toc24884211"/>
      <w:bookmarkStart w:id="36" w:name="_Toc26986530"/>
      <w:bookmarkStart w:id="37" w:name="_Toc26986771"/>
      <w:bookmarkStart w:id="38" w:name="_Toc17233333"/>
      <w:r>
        <w:rPr>
          <w:rFonts w:hint="eastAsia"/>
          <w:color w:val="auto"/>
        </w:rPr>
        <w:t>范围</w:t>
      </w:r>
      <w:bookmarkEnd w:id="28"/>
      <w:bookmarkEnd w:id="29"/>
      <w:bookmarkEnd w:id="30"/>
      <w:bookmarkEnd w:id="31"/>
      <w:bookmarkEnd w:id="32"/>
      <w:bookmarkEnd w:id="33"/>
      <w:bookmarkEnd w:id="34"/>
      <w:bookmarkEnd w:id="35"/>
      <w:bookmarkEnd w:id="36"/>
      <w:bookmarkEnd w:id="37"/>
      <w:bookmarkEnd w:id="38"/>
    </w:p>
    <w:p w14:paraId="5AC45D77">
      <w:pPr>
        <w:pStyle w:val="57"/>
        <w:bidi w:val="0"/>
        <w:rPr>
          <w:rFonts w:hint="eastAsia"/>
          <w:color w:val="auto"/>
        </w:rPr>
      </w:pPr>
      <w:bookmarkStart w:id="39" w:name="_Toc24884219"/>
      <w:bookmarkStart w:id="40" w:name="_Toc24884212"/>
      <w:bookmarkStart w:id="41" w:name="_Toc17233326"/>
      <w:bookmarkStart w:id="42" w:name="_Toc26648466"/>
      <w:bookmarkStart w:id="43" w:name="_Toc17233334"/>
      <w:r>
        <w:rPr>
          <w:rFonts w:hint="eastAsia"/>
          <w:color w:val="auto"/>
        </w:rPr>
        <w:t>本文件</w:t>
      </w:r>
      <w:r>
        <w:rPr>
          <w:rFonts w:hint="eastAsia"/>
          <w:color w:val="auto"/>
          <w:lang w:eastAsia="zh-CN"/>
        </w:rPr>
        <w:t>确立</w:t>
      </w:r>
      <w:r>
        <w:rPr>
          <w:rFonts w:hint="eastAsia"/>
          <w:color w:val="auto"/>
        </w:rPr>
        <w:t>了椰子</w:t>
      </w:r>
      <w:r>
        <w:rPr>
          <w:rFonts w:hint="eastAsia"/>
          <w:color w:val="auto"/>
          <w:lang w:eastAsia="zh-CN"/>
        </w:rPr>
        <w:t>（</w:t>
      </w:r>
      <w:r>
        <w:rPr>
          <w:i/>
          <w:iCs/>
          <w:color w:val="auto"/>
        </w:rPr>
        <w:t>Cocos nucifera</w:t>
      </w:r>
      <w:r>
        <w:rPr>
          <w:color w:val="auto"/>
        </w:rPr>
        <w:t xml:space="preserve"> L.</w:t>
      </w:r>
      <w:r>
        <w:rPr>
          <w:rFonts w:hint="eastAsia"/>
          <w:color w:val="auto"/>
          <w:lang w:eastAsia="zh-CN"/>
        </w:rPr>
        <w:t>）</w:t>
      </w:r>
      <w:r>
        <w:rPr>
          <w:rFonts w:hint="eastAsia"/>
          <w:color w:val="auto"/>
        </w:rPr>
        <w:t>的栽培技术程序，规定了投入品管理、园地选择、园地规划、</w:t>
      </w:r>
      <w:r>
        <w:rPr>
          <w:rFonts w:hint="eastAsia"/>
          <w:color w:val="auto"/>
          <w:lang w:val="en-US" w:eastAsia="zh-CN"/>
        </w:rPr>
        <w:t>品种选择、</w:t>
      </w:r>
      <w:r>
        <w:rPr>
          <w:rFonts w:hint="eastAsia"/>
          <w:color w:val="auto"/>
        </w:rPr>
        <w:t>园地建立、</w:t>
      </w:r>
      <w:r>
        <w:rPr>
          <w:rFonts w:hint="eastAsia"/>
          <w:color w:val="auto"/>
          <w:lang w:val="en-US" w:eastAsia="zh-CN"/>
        </w:rPr>
        <w:t>幼龄树</w:t>
      </w:r>
      <w:r>
        <w:rPr>
          <w:rFonts w:hint="eastAsia"/>
          <w:color w:val="auto"/>
        </w:rPr>
        <w:t>管理、</w:t>
      </w:r>
      <w:r>
        <w:rPr>
          <w:rFonts w:hint="eastAsia"/>
          <w:color w:val="auto"/>
          <w:lang w:val="en-US" w:eastAsia="zh-CN"/>
        </w:rPr>
        <w:t>结果树管理、废弃物利用、</w:t>
      </w:r>
      <w:r>
        <w:rPr>
          <w:rFonts w:hint="eastAsia"/>
          <w:color w:val="auto"/>
        </w:rPr>
        <w:t>采收等阶段的操作指示，描述了生产档案的追溯方法。</w:t>
      </w:r>
    </w:p>
    <w:p w14:paraId="460175A5">
      <w:pPr>
        <w:pStyle w:val="57"/>
        <w:bidi w:val="0"/>
        <w:rPr>
          <w:rFonts w:hint="eastAsia"/>
          <w:color w:val="auto"/>
          <w:lang w:eastAsia="zh-CN"/>
        </w:rPr>
      </w:pPr>
      <w:r>
        <w:rPr>
          <w:color w:val="auto"/>
        </w:rPr>
        <w:t>本文件适用于</w:t>
      </w:r>
      <w:r>
        <w:rPr>
          <w:rFonts w:hint="eastAsia"/>
          <w:color w:val="auto"/>
          <w:lang w:eastAsia="zh-CN"/>
        </w:rPr>
        <w:t>椰子</w:t>
      </w:r>
      <w:r>
        <w:rPr>
          <w:rFonts w:hint="eastAsia"/>
          <w:color w:val="auto"/>
        </w:rPr>
        <w:t>的栽培与生产管理</w:t>
      </w:r>
      <w:r>
        <w:rPr>
          <w:color w:val="auto"/>
        </w:rPr>
        <w:t>。</w:t>
      </w:r>
    </w:p>
    <w:p w14:paraId="64EF220A">
      <w:pPr>
        <w:pStyle w:val="105"/>
        <w:spacing w:before="312" w:after="312"/>
        <w:rPr>
          <w:color w:val="auto"/>
        </w:rPr>
      </w:pPr>
      <w:bookmarkStart w:id="44" w:name="_Toc26986531"/>
      <w:bookmarkStart w:id="45" w:name="_Toc25837"/>
      <w:bookmarkStart w:id="46" w:name="_Toc9970"/>
      <w:bookmarkStart w:id="47" w:name="_Toc97191424"/>
      <w:bookmarkStart w:id="48" w:name="_Toc26718931"/>
      <w:bookmarkStart w:id="49" w:name="_Toc26986772"/>
      <w:r>
        <w:rPr>
          <w:rFonts w:hint="eastAsia"/>
          <w:color w:val="auto"/>
        </w:rPr>
        <w:t>规范性引用文件</w:t>
      </w:r>
      <w:bookmarkEnd w:id="39"/>
      <w:bookmarkEnd w:id="40"/>
      <w:bookmarkEnd w:id="41"/>
      <w:bookmarkEnd w:id="42"/>
      <w:bookmarkEnd w:id="43"/>
      <w:bookmarkEnd w:id="44"/>
      <w:bookmarkEnd w:id="45"/>
      <w:bookmarkEnd w:id="46"/>
      <w:bookmarkEnd w:id="47"/>
      <w:bookmarkEnd w:id="48"/>
      <w:bookmarkEnd w:id="49"/>
    </w:p>
    <w:sdt>
      <w:sdtPr>
        <w:rPr>
          <w:rFonts w:hint="eastAsia"/>
          <w:color w:val="auto"/>
        </w:rPr>
        <w:id w:val="715848253"/>
        <w:placeholder>
          <w:docPart w:val="83ACEA082902419DAEC754314F0D2502"/>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color w:val="auto"/>
        </w:rPr>
      </w:sdtEndPr>
      <w:sdtContent>
        <w:p w14:paraId="3D22BC20">
          <w:pPr>
            <w:pStyle w:val="57"/>
            <w:ind w:firstLine="420"/>
            <w:rPr>
              <w:color w:val="auto"/>
            </w:rPr>
          </w:pPr>
          <w:r>
            <w:rPr>
              <w:rFonts w:hint="eastAsia"/>
              <w:color w:val="auto"/>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5BD95900">
      <w:pPr>
        <w:pStyle w:val="57"/>
        <w:bidi w:val="0"/>
        <w:rPr>
          <w:rFonts w:hint="eastAsia"/>
          <w:color w:val="auto"/>
        </w:rPr>
      </w:pPr>
      <w:r>
        <w:rPr>
          <w:rFonts w:hint="eastAsia"/>
          <w:color w:val="auto"/>
        </w:rPr>
        <w:t>GB 3095  环境空气质量标准</w:t>
      </w:r>
    </w:p>
    <w:p w14:paraId="171E1055">
      <w:pPr>
        <w:pStyle w:val="57"/>
        <w:bidi w:val="0"/>
        <w:rPr>
          <w:rFonts w:hint="eastAsia"/>
          <w:color w:val="auto"/>
        </w:rPr>
      </w:pPr>
      <w:r>
        <w:rPr>
          <w:rFonts w:hint="eastAsia"/>
          <w:color w:val="auto"/>
        </w:rPr>
        <w:t>GB 5084  农田灌溉水质标准</w:t>
      </w:r>
    </w:p>
    <w:p w14:paraId="3BB8383B">
      <w:pPr>
        <w:pStyle w:val="57"/>
        <w:bidi w:val="0"/>
        <w:rPr>
          <w:rFonts w:hint="eastAsia"/>
          <w:color w:val="auto"/>
        </w:rPr>
      </w:pPr>
      <w:r>
        <w:rPr>
          <w:rFonts w:hint="eastAsia"/>
          <w:color w:val="auto"/>
        </w:rPr>
        <w:t xml:space="preserve">GB/T 8321 </w:t>
      </w:r>
      <w:r>
        <w:rPr>
          <w:rFonts w:hint="eastAsia"/>
          <w:color w:val="auto"/>
          <w:lang w:val="en-US" w:eastAsia="zh-CN"/>
        </w:rPr>
        <w:t xml:space="preserve"> </w:t>
      </w:r>
      <w:r>
        <w:rPr>
          <w:rFonts w:hint="eastAsia"/>
          <w:color w:val="auto"/>
        </w:rPr>
        <w:t>（所有部分）</w:t>
      </w:r>
      <w:r>
        <w:rPr>
          <w:rFonts w:hint="eastAsia"/>
          <w:color w:val="auto"/>
          <w:lang w:val="en-US" w:eastAsia="zh-CN"/>
        </w:rPr>
        <w:t xml:space="preserve"> </w:t>
      </w:r>
      <w:r>
        <w:rPr>
          <w:rFonts w:hint="eastAsia"/>
          <w:color w:val="auto"/>
        </w:rPr>
        <w:t>农药合理使用准则</w:t>
      </w:r>
    </w:p>
    <w:p w14:paraId="3DD3B8EE">
      <w:pPr>
        <w:pStyle w:val="57"/>
        <w:bidi w:val="0"/>
        <w:rPr>
          <w:color w:val="auto"/>
        </w:rPr>
      </w:pPr>
      <w:r>
        <w:rPr>
          <w:rFonts w:hint="eastAsia"/>
          <w:color w:val="auto"/>
        </w:rPr>
        <w:t>GB 15618  土壤环境质量</w:t>
      </w:r>
      <w:r>
        <w:rPr>
          <w:rFonts w:hint="eastAsia"/>
          <w:color w:val="auto"/>
          <w:lang w:val="en-US" w:eastAsia="zh-CN"/>
        </w:rPr>
        <w:t xml:space="preserve"> </w:t>
      </w:r>
      <w:r>
        <w:rPr>
          <w:rFonts w:hint="eastAsia"/>
          <w:color w:val="auto"/>
        </w:rPr>
        <w:t xml:space="preserve">农用地土壤污染风险管控标准（试行） </w:t>
      </w:r>
    </w:p>
    <w:p w14:paraId="1FD250CF">
      <w:pPr>
        <w:pStyle w:val="57"/>
        <w:bidi w:val="0"/>
        <w:rPr>
          <w:rFonts w:hint="eastAsia"/>
          <w:color w:val="auto"/>
        </w:rPr>
      </w:pPr>
      <w:r>
        <w:rPr>
          <w:rFonts w:hint="eastAsia"/>
          <w:color w:val="auto"/>
        </w:rPr>
        <w:t xml:space="preserve">GB/T 17420 </w:t>
      </w:r>
      <w:r>
        <w:rPr>
          <w:rFonts w:hint="eastAsia"/>
          <w:color w:val="auto"/>
          <w:lang w:val="en-US" w:eastAsia="zh-CN"/>
        </w:rPr>
        <w:t xml:space="preserve"> </w:t>
      </w:r>
      <w:r>
        <w:rPr>
          <w:rFonts w:hint="eastAsia"/>
          <w:color w:val="auto"/>
        </w:rPr>
        <w:t>微量元素叶面肥料</w:t>
      </w:r>
    </w:p>
    <w:p w14:paraId="67D79FFE">
      <w:pPr>
        <w:pStyle w:val="57"/>
        <w:bidi w:val="0"/>
        <w:rPr>
          <w:rFonts w:hint="eastAsia"/>
          <w:color w:val="auto"/>
        </w:rPr>
      </w:pPr>
      <w:r>
        <w:rPr>
          <w:rFonts w:hint="eastAsia"/>
          <w:color w:val="auto"/>
        </w:rPr>
        <w:t>GB/T 42478  农产品生产档案记载规范</w:t>
      </w:r>
    </w:p>
    <w:p w14:paraId="20D26050">
      <w:pPr>
        <w:pStyle w:val="57"/>
        <w:bidi w:val="0"/>
        <w:rPr>
          <w:rFonts w:hint="default"/>
          <w:color w:val="auto"/>
          <w:lang w:val="en-US" w:eastAsia="zh-CN"/>
        </w:rPr>
      </w:pPr>
      <w:r>
        <w:rPr>
          <w:rFonts w:hint="eastAsia"/>
          <w:color w:val="auto"/>
          <w:lang w:val="en-US" w:eastAsia="zh-CN"/>
        </w:rPr>
        <w:t>GB 45730  果蔬全产业链废弃物综合利用技术导则</w:t>
      </w:r>
    </w:p>
    <w:p w14:paraId="101557CD">
      <w:pPr>
        <w:pStyle w:val="57"/>
        <w:bidi w:val="0"/>
        <w:rPr>
          <w:rFonts w:hint="default"/>
          <w:color w:val="auto"/>
          <w:lang w:val="en-US" w:eastAsia="zh-CN"/>
        </w:rPr>
      </w:pPr>
      <w:r>
        <w:rPr>
          <w:rFonts w:hint="eastAsia"/>
          <w:color w:val="auto"/>
          <w:lang w:val="en-US" w:eastAsia="zh-CN"/>
        </w:rPr>
        <w:t>GB</w:t>
      </w:r>
      <w:r>
        <w:rPr>
          <w:rFonts w:hint="eastAsia"/>
          <w:color w:val="auto"/>
        </w:rPr>
        <w:t>/T</w:t>
      </w:r>
      <w:r>
        <w:rPr>
          <w:rFonts w:hint="eastAsia"/>
          <w:color w:val="auto"/>
          <w:lang w:val="en-US" w:eastAsia="zh-CN"/>
        </w:rPr>
        <w:t xml:space="preserve"> 47500  畜禽粪肥还田有害物质限量</w:t>
      </w:r>
    </w:p>
    <w:p w14:paraId="6297E6BD">
      <w:pPr>
        <w:pStyle w:val="57"/>
        <w:bidi w:val="0"/>
        <w:rPr>
          <w:rFonts w:hint="eastAsia"/>
          <w:color w:val="auto"/>
        </w:rPr>
      </w:pPr>
      <w:r>
        <w:rPr>
          <w:rFonts w:hint="eastAsia"/>
          <w:color w:val="auto"/>
        </w:rPr>
        <w:t>NY/T 353  椰子</w:t>
      </w:r>
      <w:r>
        <w:rPr>
          <w:rFonts w:hint="eastAsia"/>
          <w:color w:val="auto"/>
          <w:lang w:val="en-US" w:eastAsia="zh-CN"/>
        </w:rPr>
        <w:t xml:space="preserve">  </w:t>
      </w:r>
      <w:r>
        <w:rPr>
          <w:rFonts w:hint="eastAsia"/>
          <w:color w:val="auto"/>
        </w:rPr>
        <w:t>种果和种苗</w:t>
      </w:r>
    </w:p>
    <w:p w14:paraId="47764F5C">
      <w:pPr>
        <w:pStyle w:val="57"/>
        <w:bidi w:val="0"/>
        <w:rPr>
          <w:rFonts w:hint="eastAsia"/>
          <w:color w:val="auto"/>
        </w:rPr>
      </w:pPr>
      <w:r>
        <w:rPr>
          <w:rFonts w:hint="eastAsia"/>
          <w:color w:val="auto"/>
        </w:rPr>
        <w:t>NY/T 496  肥料合理使用准则</w:t>
      </w:r>
      <w:r>
        <w:rPr>
          <w:rFonts w:hint="eastAsia"/>
          <w:color w:val="auto"/>
          <w:lang w:val="en-US" w:eastAsia="zh-CN"/>
        </w:rPr>
        <w:t xml:space="preserve">  </w:t>
      </w:r>
      <w:r>
        <w:rPr>
          <w:rFonts w:hint="eastAsia"/>
          <w:color w:val="auto"/>
        </w:rPr>
        <w:t>通则</w:t>
      </w:r>
    </w:p>
    <w:p w14:paraId="402A3868">
      <w:pPr>
        <w:pStyle w:val="57"/>
        <w:bidi w:val="0"/>
        <w:rPr>
          <w:rFonts w:hint="eastAsia"/>
          <w:color w:val="auto"/>
        </w:rPr>
      </w:pPr>
      <w:r>
        <w:rPr>
          <w:rFonts w:hint="eastAsia"/>
          <w:color w:val="auto"/>
        </w:rPr>
        <w:t>NY/T 525  有机肥料</w:t>
      </w:r>
    </w:p>
    <w:p w14:paraId="3D1B680E">
      <w:pPr>
        <w:pStyle w:val="57"/>
        <w:bidi w:val="0"/>
        <w:rPr>
          <w:rFonts w:hint="eastAsia"/>
          <w:color w:val="auto"/>
        </w:rPr>
      </w:pPr>
      <w:r>
        <w:rPr>
          <w:rFonts w:hint="eastAsia"/>
          <w:color w:val="auto"/>
        </w:rPr>
        <w:t>NY/T 798  复合微生物肥料</w:t>
      </w:r>
    </w:p>
    <w:p w14:paraId="454FD0E3">
      <w:pPr>
        <w:pStyle w:val="57"/>
        <w:bidi w:val="0"/>
        <w:rPr>
          <w:rFonts w:hint="default"/>
          <w:color w:val="auto"/>
          <w:lang w:val="en-US" w:eastAsia="zh-CN"/>
        </w:rPr>
      </w:pPr>
      <w:r>
        <w:rPr>
          <w:rFonts w:hint="default"/>
          <w:color w:val="auto"/>
          <w:lang w:val="en-US" w:eastAsia="zh-CN"/>
        </w:rPr>
        <w:t>NY/T 1054</w:t>
      </w:r>
      <w:r>
        <w:rPr>
          <w:rFonts w:hint="eastAsia"/>
          <w:color w:val="auto"/>
          <w:lang w:val="en-US" w:eastAsia="zh-CN"/>
        </w:rPr>
        <w:t xml:space="preserve">  </w:t>
      </w:r>
      <w:r>
        <w:rPr>
          <w:rFonts w:hint="default"/>
          <w:color w:val="auto"/>
          <w:lang w:val="en-US" w:eastAsia="zh-CN"/>
        </w:rPr>
        <w:t>绿色食品 产地环境调查、监测与评价规范</w:t>
      </w:r>
    </w:p>
    <w:p w14:paraId="6160AC1A">
      <w:pPr>
        <w:pStyle w:val="57"/>
        <w:bidi w:val="0"/>
        <w:rPr>
          <w:rFonts w:hint="eastAsia"/>
          <w:color w:val="auto"/>
        </w:rPr>
      </w:pPr>
      <w:r>
        <w:rPr>
          <w:rFonts w:hint="eastAsia"/>
          <w:color w:val="auto"/>
        </w:rPr>
        <w:t>NY/T 1276  农药安全使用规范</w:t>
      </w:r>
      <w:r>
        <w:rPr>
          <w:rFonts w:hint="eastAsia"/>
          <w:color w:val="auto"/>
          <w:lang w:val="en-US" w:eastAsia="zh-CN"/>
        </w:rPr>
        <w:t xml:space="preserve">  </w:t>
      </w:r>
      <w:r>
        <w:rPr>
          <w:rFonts w:hint="eastAsia"/>
          <w:color w:val="auto"/>
        </w:rPr>
        <w:t>总则</w:t>
      </w:r>
    </w:p>
    <w:p w14:paraId="644C11BA">
      <w:pPr>
        <w:pStyle w:val="57"/>
        <w:bidi w:val="0"/>
        <w:rPr>
          <w:rFonts w:hint="eastAsia"/>
          <w:color w:val="auto"/>
        </w:rPr>
      </w:pPr>
      <w:r>
        <w:rPr>
          <w:rFonts w:hint="default"/>
          <w:color w:val="auto"/>
          <w:lang w:val="en-US" w:eastAsia="zh-CN"/>
        </w:rPr>
        <w:fldChar w:fldCharType="begin"/>
      </w:r>
      <w:r>
        <w:rPr>
          <w:rFonts w:hint="default"/>
          <w:color w:val="auto"/>
          <w:lang w:val="en-US" w:eastAsia="zh-CN"/>
        </w:rPr>
        <w:instrText xml:space="preserve"> HYPERLINK "https://std.samr.gov.cn/hb/search/stdHBDetailed?id=B19C4BFBD6E054F7E05397BE0A0A0F64" \t "https://std.samr.gov.cn/search/_blank" </w:instrText>
      </w:r>
      <w:r>
        <w:rPr>
          <w:rFonts w:hint="default"/>
          <w:color w:val="auto"/>
          <w:lang w:val="en-US" w:eastAsia="zh-CN"/>
        </w:rPr>
        <w:fldChar w:fldCharType="separate"/>
      </w:r>
      <w:r>
        <w:rPr>
          <w:rFonts w:hint="default"/>
          <w:color w:val="auto"/>
        </w:rPr>
        <w:t>NY/T 1442</w:t>
      </w:r>
      <w:r>
        <w:rPr>
          <w:rFonts w:hint="eastAsia"/>
          <w:color w:val="auto"/>
          <w:lang w:val="en-US" w:eastAsia="zh-CN"/>
        </w:rPr>
        <w:t xml:space="preserve">  </w:t>
      </w:r>
      <w:r>
        <w:rPr>
          <w:rFonts w:hint="default"/>
          <w:color w:val="auto"/>
        </w:rPr>
        <w:t>菠萝栽培技术规程</w:t>
      </w:r>
      <w:r>
        <w:rPr>
          <w:rFonts w:hint="default"/>
          <w:color w:val="auto"/>
          <w:lang w:val="en-US" w:eastAsia="zh-CN"/>
        </w:rPr>
        <w:fldChar w:fldCharType="end"/>
      </w:r>
    </w:p>
    <w:p w14:paraId="58F48195">
      <w:pPr>
        <w:pStyle w:val="57"/>
        <w:bidi w:val="0"/>
        <w:rPr>
          <w:rFonts w:hint="eastAsia"/>
          <w:color w:val="auto"/>
        </w:rPr>
      </w:pPr>
      <w:r>
        <w:rPr>
          <w:rFonts w:hint="eastAsia"/>
          <w:color w:val="auto"/>
        </w:rPr>
        <w:t>NY/T 1535  肥料合理使用准则</w:t>
      </w:r>
      <w:r>
        <w:rPr>
          <w:rFonts w:hint="eastAsia"/>
          <w:color w:val="auto"/>
          <w:lang w:val="en-US" w:eastAsia="zh-CN"/>
        </w:rPr>
        <w:t xml:space="preserve"> </w:t>
      </w:r>
      <w:r>
        <w:rPr>
          <w:rFonts w:hint="eastAsia"/>
          <w:color w:val="auto"/>
        </w:rPr>
        <w:t>微生物肥料</w:t>
      </w:r>
    </w:p>
    <w:p w14:paraId="3834679D">
      <w:pPr>
        <w:pStyle w:val="57"/>
        <w:bidi w:val="0"/>
        <w:rPr>
          <w:rFonts w:hint="eastAsia"/>
          <w:color w:val="auto"/>
        </w:rPr>
      </w:pPr>
      <w:r>
        <w:rPr>
          <w:rFonts w:hint="eastAsia"/>
          <w:color w:val="auto"/>
        </w:rPr>
        <w:t>NY/T 1868  肥料合理使用准则</w:t>
      </w:r>
      <w:r>
        <w:rPr>
          <w:rFonts w:hint="eastAsia"/>
          <w:color w:val="auto"/>
          <w:lang w:val="en-US" w:eastAsia="zh-CN"/>
        </w:rPr>
        <w:t xml:space="preserve"> </w:t>
      </w:r>
      <w:r>
        <w:rPr>
          <w:rFonts w:hint="eastAsia"/>
          <w:color w:val="auto"/>
        </w:rPr>
        <w:t>有机肥料</w:t>
      </w:r>
    </w:p>
    <w:p w14:paraId="028DF970">
      <w:pPr>
        <w:pStyle w:val="57"/>
        <w:bidi w:val="0"/>
        <w:rPr>
          <w:rFonts w:hint="default"/>
          <w:color w:val="auto"/>
          <w:lang w:val="en-US"/>
        </w:rPr>
      </w:pPr>
      <w:r>
        <w:rPr>
          <w:rFonts w:hint="eastAsia"/>
          <w:color w:val="auto"/>
          <w:lang w:val="en-US" w:eastAsia="zh-CN"/>
        </w:rPr>
        <w:t xml:space="preserve">NY/T 1997  除草剂安全使用技术规范  </w:t>
      </w:r>
      <w:r>
        <w:rPr>
          <w:rFonts w:hint="eastAsia"/>
          <w:color w:val="auto"/>
        </w:rPr>
        <w:t>通则</w:t>
      </w:r>
    </w:p>
    <w:p w14:paraId="29D786A0">
      <w:pPr>
        <w:pStyle w:val="57"/>
        <w:bidi w:val="0"/>
        <w:rPr>
          <w:rFonts w:hint="eastAsia"/>
          <w:color w:val="auto"/>
        </w:rPr>
      </w:pPr>
      <w:r>
        <w:rPr>
          <w:rFonts w:hint="eastAsia"/>
          <w:color w:val="auto"/>
        </w:rPr>
        <w:t>NY/T 2161  椰子主要病虫害防治技术规程</w:t>
      </w:r>
    </w:p>
    <w:p w14:paraId="1345E5CD">
      <w:pPr>
        <w:pStyle w:val="57"/>
        <w:bidi w:val="0"/>
        <w:rPr>
          <w:rFonts w:hint="default"/>
          <w:color w:val="auto"/>
          <w:lang w:val="en-US"/>
        </w:rPr>
      </w:pPr>
      <w:r>
        <w:rPr>
          <w:rFonts w:hint="eastAsia"/>
          <w:color w:val="auto"/>
          <w:lang w:val="en-US" w:eastAsia="zh-CN"/>
        </w:rPr>
        <w:t>LY/T 2648  林草用药剂药械安全使用规范</w:t>
      </w:r>
      <w:bookmarkStart w:id="237" w:name="_GoBack"/>
      <w:bookmarkEnd w:id="237"/>
    </w:p>
    <w:p w14:paraId="5BA63082">
      <w:pPr>
        <w:pStyle w:val="57"/>
        <w:bidi w:val="0"/>
        <w:rPr>
          <w:rFonts w:hint="eastAsia"/>
          <w:color w:val="auto"/>
        </w:rPr>
      </w:pPr>
      <w:r>
        <w:rPr>
          <w:rFonts w:hint="eastAsia"/>
          <w:color w:val="auto"/>
        </w:rPr>
        <w:t>NY</w:t>
      </w:r>
      <w:r>
        <w:rPr>
          <w:rFonts w:hint="eastAsia"/>
          <w:color w:val="auto"/>
          <w:lang w:val="en-US" w:eastAsia="zh-CN"/>
        </w:rPr>
        <w:t>/</w:t>
      </w:r>
      <w:r>
        <w:rPr>
          <w:rFonts w:hint="eastAsia"/>
          <w:color w:val="auto"/>
        </w:rPr>
        <w:t>T</w:t>
      </w:r>
      <w:r>
        <w:rPr>
          <w:rFonts w:hint="eastAsia"/>
          <w:color w:val="auto"/>
          <w:lang w:val="en-US" w:eastAsia="zh-CN"/>
        </w:rPr>
        <w:t xml:space="preserve"> 3515  </w:t>
      </w:r>
      <w:r>
        <w:rPr>
          <w:rFonts w:hint="eastAsia"/>
          <w:color w:val="auto"/>
        </w:rPr>
        <w:t>热带作物病虫害防治技术规程椰子织蛾</w:t>
      </w:r>
    </w:p>
    <w:p w14:paraId="3E3AB86F">
      <w:pPr>
        <w:pStyle w:val="57"/>
        <w:bidi w:val="0"/>
        <w:rPr>
          <w:rFonts w:hint="default"/>
          <w:color w:val="auto"/>
          <w:lang w:val="en-US" w:eastAsia="zh-CN"/>
        </w:rPr>
      </w:pPr>
      <w:r>
        <w:rPr>
          <w:rFonts w:hint="eastAsia"/>
          <w:color w:val="auto"/>
        </w:rPr>
        <w:fldChar w:fldCharType="begin"/>
      </w:r>
      <w:r>
        <w:rPr>
          <w:rFonts w:hint="eastAsia"/>
          <w:color w:val="auto"/>
        </w:rPr>
        <w:instrText xml:space="preserve"> HYPERLINK "https://std.samr.gov.cn/db/search/stdDBDetailed?id=91D99E4D0FEB2E24E05397BE0A0A3A10" \t "https://std.samr.gov.cn/search/_blank" </w:instrText>
      </w:r>
      <w:r>
        <w:rPr>
          <w:rFonts w:hint="eastAsia"/>
          <w:color w:val="auto"/>
        </w:rPr>
        <w:fldChar w:fldCharType="separate"/>
      </w:r>
      <w:r>
        <w:rPr>
          <w:rFonts w:hint="default"/>
          <w:color w:val="auto"/>
        </w:rPr>
        <w:t>DB46/T 103</w:t>
      </w:r>
      <w:r>
        <w:rPr>
          <w:rFonts w:hint="eastAsia"/>
          <w:color w:val="auto"/>
          <w:lang w:val="en-US" w:eastAsia="zh-CN"/>
        </w:rPr>
        <w:t xml:space="preserve">  </w:t>
      </w:r>
      <w:r>
        <w:rPr>
          <w:rFonts w:hint="default"/>
          <w:color w:val="auto"/>
        </w:rPr>
        <w:t>小果型西瓜坡地生产技术规程</w:t>
      </w:r>
      <w:r>
        <w:rPr>
          <w:rFonts w:hint="default"/>
          <w:color w:val="auto"/>
        </w:rPr>
        <w:fldChar w:fldCharType="end"/>
      </w:r>
    </w:p>
    <w:p w14:paraId="2A3DBAF4">
      <w:pPr>
        <w:pStyle w:val="57"/>
        <w:bidi w:val="0"/>
        <w:rPr>
          <w:rFonts w:hint="eastAsia"/>
          <w:color w:val="auto"/>
        </w:rPr>
      </w:pPr>
      <w:r>
        <w:rPr>
          <w:rFonts w:hint="eastAsia"/>
          <w:color w:val="auto"/>
        </w:rPr>
        <w:t>DB46</w:t>
      </w:r>
      <w:r>
        <w:rPr>
          <w:rFonts w:hint="eastAsia"/>
          <w:color w:val="auto"/>
          <w:lang w:val="en-US" w:eastAsia="zh-CN"/>
        </w:rPr>
        <w:t>/T</w:t>
      </w:r>
      <w:r>
        <w:rPr>
          <w:rFonts w:hint="eastAsia"/>
          <w:color w:val="auto"/>
        </w:rPr>
        <w:t xml:space="preserve"> 451</w:t>
      </w:r>
      <w:r>
        <w:rPr>
          <w:rFonts w:hint="eastAsia"/>
          <w:color w:val="auto"/>
          <w:lang w:val="en-US" w:eastAsia="zh-CN"/>
        </w:rPr>
        <w:t xml:space="preserve">  </w:t>
      </w:r>
      <w:r>
        <w:rPr>
          <w:rFonts w:hint="eastAsia"/>
          <w:color w:val="auto"/>
        </w:rPr>
        <w:t>椰子树叶片营养诊断技术规程</w:t>
      </w:r>
    </w:p>
    <w:p w14:paraId="566CEBAF">
      <w:pPr>
        <w:pStyle w:val="57"/>
        <w:bidi w:val="0"/>
        <w:rPr>
          <w:rFonts w:hint="eastAsia"/>
          <w:color w:val="auto"/>
        </w:rPr>
      </w:pPr>
      <w:r>
        <w:rPr>
          <w:rFonts w:hint="eastAsia"/>
          <w:color w:val="auto"/>
        </w:rPr>
        <w:t>DB</w:t>
      </w:r>
      <w:r>
        <w:rPr>
          <w:rFonts w:hint="eastAsia"/>
          <w:color w:val="auto"/>
          <w:lang w:val="en-US" w:eastAsia="zh-CN"/>
        </w:rPr>
        <w:t>46/T</w:t>
      </w:r>
      <w:r>
        <w:rPr>
          <w:rFonts w:hint="eastAsia"/>
          <w:color w:val="auto"/>
        </w:rPr>
        <w:t xml:space="preserve"> 452</w:t>
      </w:r>
      <w:r>
        <w:rPr>
          <w:rFonts w:hint="eastAsia"/>
          <w:color w:val="auto"/>
          <w:lang w:val="en-US" w:eastAsia="zh-CN"/>
        </w:rPr>
        <w:t xml:space="preserve">  </w:t>
      </w:r>
      <w:r>
        <w:rPr>
          <w:rFonts w:hint="eastAsia"/>
          <w:color w:val="auto"/>
        </w:rPr>
        <w:t>椰子花果管理技术规范</w:t>
      </w:r>
    </w:p>
    <w:p w14:paraId="1F1B5CB5">
      <w:pPr>
        <w:pStyle w:val="57"/>
        <w:bidi w:val="0"/>
        <w:rPr>
          <w:rFonts w:hint="eastAsia"/>
          <w:color w:val="auto"/>
        </w:rPr>
      </w:pPr>
      <w:r>
        <w:rPr>
          <w:rFonts w:hint="eastAsia"/>
          <w:color w:val="auto"/>
        </w:rPr>
        <w:t>DB46/T 561  油棕林下间种柱花草技术规程</w:t>
      </w:r>
    </w:p>
    <w:p w14:paraId="7852612D">
      <w:pPr>
        <w:pStyle w:val="57"/>
        <w:bidi w:val="0"/>
        <w:rPr>
          <w:rFonts w:hint="eastAsia"/>
          <w:color w:val="auto"/>
        </w:rPr>
      </w:pPr>
      <w:r>
        <w:rPr>
          <w:rFonts w:hint="eastAsia"/>
          <w:color w:val="auto"/>
        </w:rPr>
        <w:t>DB46/T 601  花生生产技术规程</w:t>
      </w:r>
    </w:p>
    <w:p w14:paraId="1A9074B9">
      <w:pPr>
        <w:pStyle w:val="57"/>
        <w:ind w:firstLine="420"/>
        <w:rPr>
          <w:rFonts w:hint="eastAsia" w:ascii="宋体" w:eastAsia="宋体"/>
          <w:color w:val="auto"/>
          <w:lang w:eastAsia="zh-CN"/>
        </w:rPr>
      </w:pPr>
    </w:p>
    <w:p w14:paraId="0FD23F77">
      <w:pPr>
        <w:pStyle w:val="105"/>
        <w:spacing w:before="312" w:after="312"/>
        <w:rPr>
          <w:color w:val="auto"/>
        </w:rPr>
      </w:pPr>
      <w:bookmarkStart w:id="50" w:name="_Toc30226"/>
      <w:bookmarkStart w:id="51" w:name="_Toc97191425"/>
      <w:bookmarkStart w:id="52" w:name="_Toc21001"/>
      <w:r>
        <w:rPr>
          <w:rFonts w:hint="eastAsia"/>
          <w:color w:val="auto"/>
          <w:szCs w:val="21"/>
        </w:rPr>
        <w:t>术语和定义</w:t>
      </w:r>
      <w:bookmarkEnd w:id="50"/>
      <w:bookmarkEnd w:id="51"/>
      <w:bookmarkEnd w:id="52"/>
    </w:p>
    <w:sdt>
      <w:sdtPr>
        <w:rPr>
          <w:color w:val="auto"/>
        </w:rPr>
        <w:id w:val="-1909835108"/>
        <w:placeholder>
          <w:docPart w:val="1300A4C75D794D6291D16A5282D6F457"/>
        </w:placeholder>
        <w:comboBox>
          <w:listItem w:displayText="点击并选择适当的引导语" w:value="点击并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color w:val="auto"/>
        </w:rPr>
      </w:sdtEndPr>
      <w:sdtContent>
        <w:p w14:paraId="142C7CEF">
          <w:pPr>
            <w:pStyle w:val="57"/>
            <w:ind w:firstLine="420"/>
            <w:rPr>
              <w:color w:val="auto"/>
            </w:rPr>
          </w:pPr>
          <w:bookmarkStart w:id="53" w:name="_Toc26986532"/>
          <w:bookmarkEnd w:id="53"/>
          <w:r>
            <w:rPr>
              <w:rFonts w:ascii="Times New Roman" w:hAnsi="Times New Roman" w:eastAsia="宋体" w:cs="Times New Roman"/>
              <w:color w:val="auto"/>
              <w:sz w:val="21"/>
              <w:lang w:val="en-US" w:eastAsia="zh-CN" w:bidi="ar-SA"/>
            </w:rPr>
            <w:t>下列术语和定义适用于本文件。</w:t>
          </w:r>
        </w:p>
      </w:sdtContent>
    </w:sdt>
    <w:p w14:paraId="2063E5B9">
      <w:pPr>
        <w:pStyle w:val="106"/>
        <w:bidi w:val="0"/>
        <w:rPr>
          <w:color w:val="auto"/>
        </w:rPr>
      </w:pPr>
      <w:bookmarkStart w:id="54" w:name="_Toc9451"/>
      <w:bookmarkEnd w:id="54"/>
    </w:p>
    <w:p w14:paraId="258779F6">
      <w:pPr>
        <w:pStyle w:val="57"/>
        <w:bidi w:val="0"/>
        <w:rPr>
          <w:rFonts w:hint="eastAsia"/>
          <w:b/>
          <w:bCs/>
          <w:color w:val="auto"/>
          <w:lang w:val="en-US" w:eastAsia="zh-CN"/>
        </w:rPr>
      </w:pPr>
      <w:r>
        <w:rPr>
          <w:rFonts w:hint="eastAsia"/>
          <w:b/>
          <w:bCs/>
          <w:color w:val="auto"/>
          <w:lang w:val="en-US" w:eastAsia="zh-CN"/>
        </w:rPr>
        <w:t>高种椰子  tall coconut</w:t>
      </w:r>
    </w:p>
    <w:p w14:paraId="721AB3C4">
      <w:pPr>
        <w:pStyle w:val="57"/>
        <w:bidi w:val="0"/>
        <w:rPr>
          <w:rFonts w:hint="eastAsia"/>
          <w:color w:val="auto"/>
          <w:lang w:eastAsia="zh-CN"/>
        </w:rPr>
      </w:pPr>
      <w:r>
        <w:rPr>
          <w:rFonts w:hint="eastAsia"/>
          <w:color w:val="auto"/>
        </w:rPr>
        <w:t>在正常栽培条件下，树干基部具明显“葫芦头”形态，且始花期和始果期较晚（定植后6年以上）的椰子品种或类型</w:t>
      </w:r>
      <w:r>
        <w:rPr>
          <w:rFonts w:hint="eastAsia"/>
          <w:color w:val="auto"/>
          <w:lang w:eastAsia="zh-CN"/>
        </w:rPr>
        <w:t>。</w:t>
      </w:r>
    </w:p>
    <w:p w14:paraId="741CC97B">
      <w:pPr>
        <w:pStyle w:val="106"/>
        <w:bidi w:val="0"/>
        <w:rPr>
          <w:rFonts w:hint="eastAsia"/>
          <w:color w:val="auto"/>
          <w:lang w:eastAsia="zh-CN"/>
        </w:rPr>
      </w:pPr>
      <w:bookmarkStart w:id="55" w:name="_Toc22402"/>
      <w:bookmarkEnd w:id="55"/>
    </w:p>
    <w:p w14:paraId="65D89265">
      <w:pPr>
        <w:pStyle w:val="57"/>
        <w:bidi w:val="0"/>
        <w:rPr>
          <w:rFonts w:hint="eastAsia"/>
          <w:color w:val="auto"/>
          <w:lang w:val="en-US" w:eastAsia="zh-CN"/>
        </w:rPr>
      </w:pPr>
      <w:r>
        <w:rPr>
          <w:rFonts w:hint="eastAsia"/>
          <w:b/>
          <w:bCs/>
          <w:color w:val="auto"/>
          <w:lang w:val="en-US" w:eastAsia="zh-CN"/>
        </w:rPr>
        <w:t>矮种椰子  dwarf coconut</w:t>
      </w:r>
    </w:p>
    <w:p w14:paraId="4EAEC4D3">
      <w:pPr>
        <w:pStyle w:val="57"/>
        <w:bidi w:val="0"/>
        <w:rPr>
          <w:rFonts w:hint="eastAsia" w:ascii="宋体" w:hAnsi="宋体" w:eastAsia="宋体" w:cs="宋体"/>
          <w:color w:val="auto"/>
        </w:rPr>
      </w:pPr>
      <w:r>
        <w:rPr>
          <w:rFonts w:hint="eastAsia"/>
          <w:color w:val="auto"/>
        </w:rPr>
        <w:t>在正常栽培条件下，始花期和始果期较早（定植后4年以内），且树体矮化或树干基部无“葫芦头”的椰子类型或品种。</w:t>
      </w:r>
    </w:p>
    <w:p w14:paraId="6595FBDA">
      <w:pPr>
        <w:pStyle w:val="106"/>
        <w:bidi w:val="0"/>
        <w:rPr>
          <w:rFonts w:hint="eastAsia"/>
          <w:color w:val="auto"/>
          <w:lang w:eastAsia="zh-CN"/>
        </w:rPr>
      </w:pPr>
      <w:bookmarkStart w:id="56" w:name="_Toc1782"/>
      <w:bookmarkEnd w:id="56"/>
    </w:p>
    <w:p w14:paraId="357E9FCA">
      <w:pPr>
        <w:pStyle w:val="57"/>
        <w:bidi w:val="0"/>
        <w:rPr>
          <w:rFonts w:hint="eastAsia"/>
          <w:b/>
          <w:bCs/>
          <w:color w:val="auto"/>
          <w:lang w:val="en-US" w:eastAsia="zh-CN"/>
        </w:rPr>
      </w:pPr>
      <w:r>
        <w:rPr>
          <w:rFonts w:hint="eastAsia"/>
          <w:b/>
          <w:bCs/>
          <w:color w:val="auto"/>
          <w:lang w:val="en-US" w:eastAsia="zh-CN"/>
        </w:rPr>
        <w:t>幼龄树  young trees</w:t>
      </w:r>
    </w:p>
    <w:p w14:paraId="5F6EFF18">
      <w:pPr>
        <w:pStyle w:val="57"/>
        <w:bidi w:val="0"/>
        <w:rPr>
          <w:rFonts w:hint="eastAsia"/>
          <w:color w:val="auto"/>
          <w:lang w:val="en-US" w:eastAsia="zh-CN"/>
        </w:rPr>
      </w:pPr>
      <w:r>
        <w:rPr>
          <w:rFonts w:hint="eastAsia"/>
          <w:color w:val="auto"/>
          <w:lang w:val="en-US" w:eastAsia="zh-CN"/>
        </w:rPr>
        <w:t>指从椰苗叶片开始羽化（分裂为小叶）起，至叶片生长定型且茎干明显露出为止的生长发育阶段。其中，高种椰子幼龄期≤6年，矮种椰子幼龄期≤4年。</w:t>
      </w:r>
    </w:p>
    <w:p w14:paraId="74CFA02E">
      <w:pPr>
        <w:pStyle w:val="106"/>
        <w:bidi w:val="0"/>
        <w:rPr>
          <w:rFonts w:hint="default"/>
          <w:color w:val="auto"/>
          <w:lang w:val="en-US" w:eastAsia="zh-CN"/>
        </w:rPr>
      </w:pPr>
      <w:bookmarkStart w:id="57" w:name="_Toc2083"/>
      <w:bookmarkEnd w:id="57"/>
    </w:p>
    <w:p w14:paraId="3D0717A2">
      <w:pPr>
        <w:pStyle w:val="57"/>
        <w:bidi w:val="0"/>
        <w:rPr>
          <w:rFonts w:hint="eastAsia"/>
          <w:b/>
          <w:bCs/>
          <w:color w:val="auto"/>
          <w:lang w:val="en-US" w:eastAsia="zh-CN"/>
        </w:rPr>
      </w:pPr>
      <w:r>
        <w:rPr>
          <w:rFonts w:hint="eastAsia"/>
          <w:b/>
          <w:bCs/>
          <w:color w:val="auto"/>
          <w:lang w:val="en-US" w:eastAsia="zh-CN"/>
        </w:rPr>
        <w:t>结果树  fruit trees</w:t>
      </w:r>
    </w:p>
    <w:p w14:paraId="23ED6CF9">
      <w:pPr>
        <w:pStyle w:val="57"/>
        <w:bidi w:val="0"/>
        <w:rPr>
          <w:rFonts w:hint="eastAsia"/>
          <w:color w:val="auto"/>
          <w:lang w:val="en-US" w:eastAsia="zh-CN"/>
        </w:rPr>
      </w:pPr>
      <w:r>
        <w:rPr>
          <w:rFonts w:hint="eastAsia"/>
          <w:color w:val="auto"/>
          <w:lang w:val="en-US" w:eastAsia="zh-CN"/>
        </w:rPr>
        <w:t>指已完成从营养生长向生殖生长的转变，并进入正常开花结实阶段的椰子树。其中，高种椰子结果期＞6年，矮种椰子结果期＞4年。</w:t>
      </w:r>
    </w:p>
    <w:p w14:paraId="40376803">
      <w:pPr>
        <w:pStyle w:val="105"/>
        <w:bidi w:val="0"/>
        <w:rPr>
          <w:rFonts w:hint="eastAsia"/>
          <w:color w:val="auto"/>
        </w:rPr>
      </w:pPr>
      <w:bookmarkStart w:id="58" w:name="_Toc26225"/>
      <w:bookmarkStart w:id="59" w:name="_Toc22993"/>
      <w:bookmarkStart w:id="60" w:name="_Toc26126"/>
      <w:bookmarkStart w:id="61" w:name="_Toc12436"/>
      <w:bookmarkStart w:id="62" w:name="_Toc26604"/>
      <w:bookmarkStart w:id="63" w:name="_Toc23710"/>
      <w:bookmarkStart w:id="64" w:name="_Toc462"/>
      <w:bookmarkStart w:id="65" w:name="_Toc3124"/>
      <w:bookmarkStart w:id="66" w:name="_Toc17809"/>
      <w:bookmarkStart w:id="67" w:name="_Toc18948"/>
      <w:bookmarkStart w:id="68" w:name="_Toc20437"/>
      <w:bookmarkStart w:id="69" w:name="_Toc30358"/>
      <w:r>
        <w:rPr>
          <w:rFonts w:hint="eastAsia"/>
          <w:color w:val="auto"/>
          <w:lang w:val="en-US" w:eastAsia="zh-CN"/>
        </w:rPr>
        <w:t>栽培技术程序</w:t>
      </w:r>
      <w:bookmarkEnd w:id="58"/>
      <w:bookmarkEnd w:id="59"/>
      <w:bookmarkEnd w:id="60"/>
      <w:bookmarkEnd w:id="61"/>
      <w:bookmarkEnd w:id="62"/>
      <w:bookmarkEnd w:id="63"/>
      <w:bookmarkEnd w:id="64"/>
      <w:bookmarkEnd w:id="65"/>
      <w:bookmarkEnd w:id="66"/>
      <w:bookmarkEnd w:id="67"/>
      <w:bookmarkEnd w:id="68"/>
      <w:bookmarkEnd w:id="69"/>
    </w:p>
    <w:p w14:paraId="2238097A">
      <w:pPr>
        <w:pStyle w:val="57"/>
        <w:bidi w:val="0"/>
        <w:rPr>
          <w:rFonts w:hint="eastAsia"/>
          <w:color w:val="auto"/>
          <w:lang w:val="en-US" w:eastAsia="zh-CN"/>
        </w:rPr>
      </w:pPr>
      <w:r>
        <w:rPr>
          <w:rFonts w:hint="eastAsia"/>
          <w:color w:val="auto"/>
          <w:lang w:val="en-US" w:eastAsia="zh-CN"/>
        </w:rPr>
        <w:t>椰子栽培技术程序包括8个阶段，其中园地选择阶段细分4个步骤，园地规划阶段细分4个步骤，品种选择，园地建立阶段细分2个步骤，幼龄树管理阶段细分7个步骤，结果树管理阶段细分8个步骤，废弃物阶段细分3个步骤，采收阶段细分2个步骤，程序流程图如图1所示。</w:t>
      </w:r>
    </w:p>
    <w:p w14:paraId="0421F62D">
      <w:pPr>
        <w:pStyle w:val="57"/>
        <w:bidi w:val="0"/>
        <w:rPr>
          <w:rFonts w:hint="eastAsia"/>
          <w:color w:val="auto"/>
          <w:lang w:val="en-US" w:eastAsia="zh-CN"/>
        </w:rPr>
      </w:pPr>
      <w:r>
        <w:rPr>
          <w:rFonts w:hint="eastAsia"/>
          <w:color w:val="auto"/>
          <w:kern w:val="2"/>
          <w:szCs w:val="22"/>
          <w:vertAlign w:val="baseline"/>
          <w:lang w:val="en-US" w:eastAsia="zh-CN"/>
        </w:rPr>
        <w:drawing>
          <wp:inline distT="0" distB="0" distL="114300" distR="114300">
            <wp:extent cx="5145405" cy="7881620"/>
            <wp:effectExtent l="0" t="0" r="7620" b="5080"/>
            <wp:docPr id="20" name="图片 20"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图片1"/>
                    <pic:cNvPicPr>
                      <a:picLocks noChangeAspect="1"/>
                    </pic:cNvPicPr>
                  </pic:nvPicPr>
                  <pic:blipFill>
                    <a:blip r:embed="rId13"/>
                    <a:stretch>
                      <a:fillRect/>
                    </a:stretch>
                  </pic:blipFill>
                  <pic:spPr>
                    <a:xfrm>
                      <a:off x="0" y="0"/>
                      <a:ext cx="5145405" cy="7881620"/>
                    </a:xfrm>
                    <a:prstGeom prst="rect">
                      <a:avLst/>
                    </a:prstGeom>
                  </pic:spPr>
                </pic:pic>
              </a:graphicData>
            </a:graphic>
          </wp:inline>
        </w:drawing>
      </w:r>
    </w:p>
    <w:p w14:paraId="67CF6EC6">
      <w:pPr>
        <w:pStyle w:val="115"/>
        <w:bidi w:val="0"/>
        <w:rPr>
          <w:rFonts w:hint="eastAsia"/>
          <w:color w:val="auto"/>
        </w:rPr>
      </w:pPr>
      <w:r>
        <w:rPr>
          <w:rFonts w:hint="eastAsia"/>
          <w:color w:val="auto"/>
          <w:lang w:val="en-US" w:eastAsia="zh-CN"/>
        </w:rPr>
        <w:t>椰子栽培技术程序流程图</w:t>
      </w:r>
    </w:p>
    <w:p w14:paraId="3A94888A">
      <w:pPr>
        <w:pStyle w:val="105"/>
        <w:bidi w:val="0"/>
        <w:rPr>
          <w:color w:val="auto"/>
        </w:rPr>
      </w:pPr>
      <w:bookmarkStart w:id="70" w:name="_Toc21973"/>
      <w:bookmarkStart w:id="71" w:name="_Toc21828"/>
      <w:bookmarkStart w:id="72" w:name="_Toc13499"/>
      <w:bookmarkStart w:id="73" w:name="_Toc12449"/>
      <w:bookmarkStart w:id="74" w:name="_Toc19466"/>
      <w:bookmarkStart w:id="75" w:name="_Toc10662"/>
      <w:bookmarkStart w:id="76" w:name="_Toc12861"/>
      <w:bookmarkStart w:id="77" w:name="_Toc17890"/>
      <w:bookmarkStart w:id="78" w:name="_Toc18269"/>
      <w:bookmarkStart w:id="79" w:name="_Toc27652"/>
      <w:bookmarkStart w:id="80" w:name="_Toc9748"/>
      <w:bookmarkStart w:id="81" w:name="_Toc4589"/>
      <w:r>
        <w:rPr>
          <w:rFonts w:hint="eastAsia"/>
          <w:color w:val="auto"/>
          <w:lang w:val="en-US" w:eastAsia="zh-CN"/>
        </w:rPr>
        <w:t>投入品管理</w:t>
      </w:r>
      <w:bookmarkEnd w:id="70"/>
      <w:bookmarkEnd w:id="71"/>
      <w:bookmarkEnd w:id="72"/>
      <w:bookmarkEnd w:id="73"/>
      <w:bookmarkEnd w:id="74"/>
      <w:bookmarkEnd w:id="75"/>
      <w:bookmarkEnd w:id="76"/>
      <w:bookmarkEnd w:id="77"/>
      <w:bookmarkEnd w:id="78"/>
      <w:bookmarkEnd w:id="79"/>
      <w:bookmarkEnd w:id="80"/>
      <w:bookmarkEnd w:id="81"/>
    </w:p>
    <w:p w14:paraId="5DC3BF7A">
      <w:pPr>
        <w:pStyle w:val="106"/>
        <w:bidi w:val="0"/>
        <w:rPr>
          <w:rFonts w:hint="default"/>
          <w:color w:val="auto"/>
          <w:lang w:val="en-US" w:eastAsia="zh-CN"/>
        </w:rPr>
      </w:pPr>
      <w:bookmarkStart w:id="82" w:name="_Toc8751"/>
      <w:r>
        <w:rPr>
          <w:rFonts w:hint="eastAsia"/>
          <w:color w:val="auto"/>
          <w:lang w:val="en-US" w:eastAsia="zh-CN"/>
        </w:rPr>
        <w:t>基本要求</w:t>
      </w:r>
      <w:bookmarkEnd w:id="82"/>
    </w:p>
    <w:p w14:paraId="1D51C9F0">
      <w:pPr>
        <w:pStyle w:val="57"/>
        <w:bidi w:val="0"/>
        <w:rPr>
          <w:rFonts w:hint="default"/>
          <w:color w:val="auto"/>
          <w:lang w:val="en-US" w:eastAsia="zh-CN"/>
        </w:rPr>
      </w:pPr>
      <w:r>
        <w:rPr>
          <w:rFonts w:hint="default"/>
          <w:color w:val="auto"/>
          <w:lang w:val="en-US" w:eastAsia="zh-CN"/>
        </w:rPr>
        <w:t>农业投入品的选择、使用和管理应遵守以下规定：</w:t>
      </w:r>
    </w:p>
    <w:p w14:paraId="7BFCBA80">
      <w:pPr>
        <w:pStyle w:val="57"/>
        <w:bidi w:val="0"/>
        <w:rPr>
          <w:rFonts w:hint="default"/>
          <w:color w:val="auto"/>
          <w:lang w:val="en-US" w:eastAsia="zh-CN"/>
        </w:rPr>
      </w:pPr>
      <w:r>
        <w:rPr>
          <w:rFonts w:hint="eastAsia"/>
          <w:color w:val="auto"/>
          <w:lang w:val="en-US" w:eastAsia="zh-CN"/>
        </w:rPr>
        <w:t>a）</w:t>
      </w:r>
      <w:r>
        <w:rPr>
          <w:rFonts w:hint="default"/>
          <w:color w:val="auto"/>
          <w:lang w:val="en-US" w:eastAsia="zh-CN"/>
        </w:rPr>
        <w:t>不准许使用</w:t>
      </w:r>
      <w:r>
        <w:rPr>
          <w:rFonts w:hint="eastAsia"/>
          <w:color w:val="auto"/>
          <w:lang w:val="en-US" w:eastAsia="zh-CN"/>
        </w:rPr>
        <w:t>和</w:t>
      </w:r>
      <w:r>
        <w:rPr>
          <w:rFonts w:hint="default"/>
          <w:color w:val="auto"/>
          <w:lang w:val="en-US" w:eastAsia="zh-CN"/>
        </w:rPr>
        <w:t>储存海南禁用的投入品；</w:t>
      </w:r>
    </w:p>
    <w:p w14:paraId="0888063B">
      <w:pPr>
        <w:pStyle w:val="57"/>
        <w:bidi w:val="0"/>
        <w:rPr>
          <w:rFonts w:hint="default"/>
          <w:color w:val="auto"/>
          <w:lang w:val="en-US" w:eastAsia="zh-CN"/>
        </w:rPr>
      </w:pPr>
      <w:r>
        <w:rPr>
          <w:rFonts w:hint="eastAsia"/>
          <w:color w:val="auto"/>
          <w:lang w:val="en-US" w:eastAsia="zh-CN"/>
        </w:rPr>
        <w:t>b）</w:t>
      </w:r>
      <w:r>
        <w:rPr>
          <w:rFonts w:hint="default"/>
          <w:color w:val="auto"/>
          <w:lang w:val="en-US" w:eastAsia="zh-CN"/>
        </w:rPr>
        <w:t>变质和过期的投入品做好标识，隔离禁用，并安全处置；</w:t>
      </w:r>
    </w:p>
    <w:p w14:paraId="05505EB1">
      <w:pPr>
        <w:pStyle w:val="57"/>
        <w:bidi w:val="0"/>
        <w:rPr>
          <w:rFonts w:hint="default"/>
          <w:color w:val="auto"/>
          <w:lang w:val="en-US" w:eastAsia="zh-CN"/>
        </w:rPr>
      </w:pPr>
      <w:r>
        <w:rPr>
          <w:rFonts w:hint="eastAsia"/>
          <w:color w:val="auto"/>
          <w:lang w:val="en-US" w:eastAsia="zh-CN"/>
        </w:rPr>
        <w:t>c）</w:t>
      </w:r>
      <w:r>
        <w:rPr>
          <w:rFonts w:hint="default"/>
          <w:color w:val="auto"/>
          <w:lang w:val="en-US" w:eastAsia="zh-CN"/>
        </w:rPr>
        <w:t>妥善回收化肥、农药包装等废弃物；</w:t>
      </w:r>
    </w:p>
    <w:p w14:paraId="77835B79">
      <w:pPr>
        <w:pStyle w:val="57"/>
        <w:bidi w:val="0"/>
        <w:rPr>
          <w:rFonts w:hint="default"/>
          <w:color w:val="auto"/>
          <w:lang w:val="en-US" w:eastAsia="zh-CN"/>
        </w:rPr>
      </w:pPr>
      <w:r>
        <w:rPr>
          <w:rFonts w:hint="eastAsia"/>
          <w:color w:val="auto"/>
          <w:lang w:val="en-US" w:eastAsia="zh-CN"/>
        </w:rPr>
        <w:t>d）</w:t>
      </w:r>
      <w:r>
        <w:rPr>
          <w:rFonts w:hint="default"/>
          <w:color w:val="auto"/>
          <w:lang w:val="en-US" w:eastAsia="zh-CN"/>
        </w:rPr>
        <w:t>做好投入品使用管理档案记录。</w:t>
      </w:r>
    </w:p>
    <w:p w14:paraId="2F3F4BC9">
      <w:pPr>
        <w:pStyle w:val="106"/>
        <w:bidi w:val="0"/>
        <w:rPr>
          <w:rFonts w:hint="default"/>
          <w:color w:val="auto"/>
          <w:lang w:val="en-US" w:eastAsia="zh-CN"/>
        </w:rPr>
      </w:pPr>
      <w:bookmarkStart w:id="83" w:name="_Toc21770"/>
      <w:r>
        <w:rPr>
          <w:rFonts w:hint="eastAsia"/>
          <w:color w:val="auto"/>
          <w:lang w:val="en-US" w:eastAsia="zh-CN"/>
        </w:rPr>
        <w:t>肥料与除草剂</w:t>
      </w:r>
      <w:bookmarkEnd w:id="83"/>
    </w:p>
    <w:p w14:paraId="09DD9FAE">
      <w:pPr>
        <w:pStyle w:val="57"/>
        <w:bidi w:val="0"/>
        <w:rPr>
          <w:rFonts w:hint="eastAsia"/>
          <w:color w:val="auto"/>
          <w:lang w:val="en-US" w:eastAsia="zh-CN"/>
        </w:rPr>
      </w:pPr>
      <w:r>
        <w:rPr>
          <w:rFonts w:hint="eastAsia"/>
          <w:color w:val="auto"/>
          <w:lang w:val="en-US" w:eastAsia="zh-CN"/>
        </w:rPr>
        <w:t>肥料使用应按照NY/T 496的规定执行，有机肥应符合NY/T 525和NY/T 1868的规定，畜禽粪便应符合GB</w:t>
      </w:r>
      <w:r>
        <w:rPr>
          <w:rFonts w:hint="eastAsia"/>
          <w:color w:val="auto"/>
        </w:rPr>
        <w:t>/T</w:t>
      </w:r>
      <w:r>
        <w:rPr>
          <w:rFonts w:hint="eastAsia"/>
          <w:color w:val="auto"/>
          <w:lang w:val="en-US" w:eastAsia="zh-CN"/>
        </w:rPr>
        <w:t xml:space="preserve"> 47500，微生物肥料应符合NY/T 798和NY/T 1535的规定，微量叶面肥应符合GB/T 17420的规定，除草剂应符合NY/T 1997的规定。</w:t>
      </w:r>
    </w:p>
    <w:p w14:paraId="14A0187F">
      <w:pPr>
        <w:pStyle w:val="106"/>
        <w:bidi w:val="0"/>
        <w:rPr>
          <w:rFonts w:hint="eastAsia"/>
          <w:color w:val="auto"/>
          <w:lang w:val="en-US" w:eastAsia="zh-CN"/>
        </w:rPr>
      </w:pPr>
      <w:bookmarkStart w:id="84" w:name="_Toc32327"/>
      <w:r>
        <w:rPr>
          <w:rFonts w:hint="eastAsia"/>
          <w:color w:val="auto"/>
          <w:lang w:val="en-US" w:eastAsia="zh-CN"/>
        </w:rPr>
        <w:t>农药</w:t>
      </w:r>
      <w:bookmarkEnd w:id="84"/>
    </w:p>
    <w:p w14:paraId="6335EBBF">
      <w:pPr>
        <w:pStyle w:val="57"/>
        <w:bidi w:val="0"/>
        <w:rPr>
          <w:rFonts w:hint="default"/>
          <w:color w:val="auto"/>
          <w:lang w:val="en-US" w:eastAsia="zh-CN"/>
        </w:rPr>
      </w:pPr>
      <w:r>
        <w:rPr>
          <w:rFonts w:hint="eastAsia"/>
          <w:color w:val="auto"/>
          <w:lang w:val="en-US" w:eastAsia="zh-CN"/>
        </w:rPr>
        <w:t>优先</w:t>
      </w:r>
      <w:r>
        <w:rPr>
          <w:rFonts w:hint="default"/>
          <w:color w:val="auto"/>
          <w:lang w:val="en-US" w:eastAsia="zh-CN"/>
        </w:rPr>
        <w:t>使用生物源农药和矿物源农药，合理使用高效、低毒、低残留化学农药，</w:t>
      </w:r>
      <w:r>
        <w:rPr>
          <w:rFonts w:hint="eastAsia"/>
          <w:color w:val="auto"/>
          <w:lang w:val="en-US" w:eastAsia="zh-CN"/>
        </w:rPr>
        <w:t>药剂药械使用</w:t>
      </w:r>
      <w:r>
        <w:rPr>
          <w:rFonts w:hint="default"/>
          <w:color w:val="auto"/>
          <w:lang w:val="en-US" w:eastAsia="zh-CN"/>
        </w:rPr>
        <w:t>应符合GB/T 8321（所有部分）</w:t>
      </w:r>
      <w:r>
        <w:rPr>
          <w:rFonts w:hint="eastAsia"/>
          <w:color w:val="auto"/>
          <w:lang w:val="en-US" w:eastAsia="zh-CN"/>
        </w:rPr>
        <w:t>、</w:t>
      </w:r>
      <w:r>
        <w:rPr>
          <w:rFonts w:hint="default"/>
          <w:color w:val="auto"/>
          <w:lang w:val="en-US" w:eastAsia="zh-CN"/>
        </w:rPr>
        <w:t>NY/T 1276</w:t>
      </w:r>
      <w:r>
        <w:rPr>
          <w:rFonts w:hint="eastAsia"/>
          <w:color w:val="auto"/>
          <w:lang w:val="en-US" w:eastAsia="zh-CN"/>
        </w:rPr>
        <w:t>和LY/T 2648</w:t>
      </w:r>
      <w:r>
        <w:rPr>
          <w:rFonts w:hint="default"/>
          <w:color w:val="auto"/>
          <w:lang w:val="en-US" w:eastAsia="zh-CN"/>
        </w:rPr>
        <w:t>的规定，不准许使用海南省禁用的农药。</w:t>
      </w:r>
    </w:p>
    <w:p w14:paraId="542C9277">
      <w:pPr>
        <w:pStyle w:val="105"/>
        <w:bidi w:val="0"/>
        <w:rPr>
          <w:rFonts w:hint="default"/>
          <w:color w:val="auto"/>
          <w:lang w:val="en-US" w:eastAsia="zh-CN"/>
        </w:rPr>
      </w:pPr>
      <w:bookmarkStart w:id="85" w:name="_Toc25303"/>
      <w:r>
        <w:rPr>
          <w:rFonts w:hint="eastAsia"/>
          <w:color w:val="auto"/>
          <w:lang w:val="en-US" w:eastAsia="zh-CN"/>
        </w:rPr>
        <w:t>园地选择</w:t>
      </w:r>
      <w:bookmarkEnd w:id="85"/>
    </w:p>
    <w:p w14:paraId="0FA89FC3">
      <w:pPr>
        <w:pStyle w:val="106"/>
        <w:bidi w:val="0"/>
        <w:rPr>
          <w:rFonts w:hint="default"/>
          <w:color w:val="auto"/>
          <w:lang w:val="en-US" w:eastAsia="zh-CN"/>
        </w:rPr>
      </w:pPr>
      <w:bookmarkStart w:id="86" w:name="_Toc25410"/>
      <w:r>
        <w:rPr>
          <w:rFonts w:hint="eastAsia"/>
          <w:color w:val="auto"/>
          <w:lang w:val="en-US" w:eastAsia="zh-CN"/>
        </w:rPr>
        <w:t>气候条件</w:t>
      </w:r>
      <w:bookmarkEnd w:id="86"/>
    </w:p>
    <w:p w14:paraId="022DA737">
      <w:pPr>
        <w:pStyle w:val="57"/>
        <w:bidi w:val="0"/>
        <w:rPr>
          <w:rFonts w:hint="eastAsia"/>
          <w:color w:val="auto"/>
          <w:lang w:eastAsia="zh-CN"/>
        </w:rPr>
      </w:pPr>
      <w:r>
        <w:rPr>
          <w:color w:val="auto"/>
        </w:rPr>
        <w:t>年均气温</w:t>
      </w:r>
      <w:r>
        <w:rPr>
          <w:rFonts w:hint="eastAsia"/>
          <w:color w:val="auto"/>
        </w:rPr>
        <w:t>23 ℃～25 ℃</w:t>
      </w:r>
      <w:r>
        <w:rPr>
          <w:color w:val="auto"/>
        </w:rPr>
        <w:t>，气温低于13</w:t>
      </w:r>
      <w:r>
        <w:rPr>
          <w:rFonts w:hint="eastAsia"/>
          <w:color w:val="auto"/>
        </w:rPr>
        <w:t xml:space="preserve"> </w:t>
      </w:r>
      <w:r>
        <w:rPr>
          <w:color w:val="auto"/>
        </w:rPr>
        <w:t>℃持续天数</w:t>
      </w:r>
      <w:r>
        <w:rPr>
          <w:rFonts w:hint="eastAsia"/>
          <w:color w:val="auto"/>
        </w:rPr>
        <w:t>≤</w:t>
      </w:r>
      <w:r>
        <w:rPr>
          <w:color w:val="auto"/>
        </w:rPr>
        <w:t>10</w:t>
      </w:r>
      <w:r>
        <w:rPr>
          <w:rFonts w:hint="eastAsia"/>
          <w:color w:val="auto"/>
          <w:lang w:val="en-US" w:eastAsia="zh-CN"/>
        </w:rPr>
        <w:t xml:space="preserve"> d</w:t>
      </w:r>
      <w:r>
        <w:rPr>
          <w:rFonts w:hint="eastAsia"/>
          <w:color w:val="auto"/>
        </w:rPr>
        <w:t>，最低月平均温度不低于20 ℃，</w:t>
      </w:r>
      <w:r>
        <w:rPr>
          <w:rFonts w:hint="eastAsia"/>
          <w:color w:val="auto"/>
          <w:lang w:val="en-US" w:eastAsia="zh-CN"/>
        </w:rPr>
        <w:t>年均</w:t>
      </w:r>
      <w:r>
        <w:rPr>
          <w:rFonts w:hint="eastAsia"/>
          <w:color w:val="auto"/>
        </w:rPr>
        <w:t>温差≤5</w:t>
      </w:r>
      <w:r>
        <w:rPr>
          <w:rFonts w:hint="eastAsia"/>
          <w:color w:val="auto"/>
          <w:lang w:val="en-US" w:eastAsia="zh-CN"/>
        </w:rPr>
        <w:t xml:space="preserve"> </w:t>
      </w:r>
      <w:r>
        <w:rPr>
          <w:rFonts w:hint="eastAsia"/>
          <w:color w:val="auto"/>
        </w:rPr>
        <w:t>℃～7 ℃</w:t>
      </w:r>
      <w:r>
        <w:rPr>
          <w:rFonts w:hint="eastAsia"/>
          <w:color w:val="auto"/>
          <w:lang w:eastAsia="zh-CN"/>
        </w:rPr>
        <w:t>，</w:t>
      </w:r>
      <w:r>
        <w:rPr>
          <w:rFonts w:hint="eastAsia"/>
          <w:color w:val="auto"/>
        </w:rPr>
        <w:t>年光照时数≥2000</w:t>
      </w:r>
      <w:r>
        <w:rPr>
          <w:rFonts w:hint="eastAsia"/>
          <w:color w:val="auto"/>
          <w:lang w:val="en-US" w:eastAsia="zh-CN"/>
        </w:rPr>
        <w:t xml:space="preserve"> h</w:t>
      </w:r>
      <w:r>
        <w:rPr>
          <w:rFonts w:hint="eastAsia"/>
          <w:color w:val="auto"/>
          <w:lang w:eastAsia="zh-CN"/>
        </w:rPr>
        <w:t>，</w:t>
      </w:r>
      <w:r>
        <w:rPr>
          <w:rFonts w:hint="eastAsia"/>
          <w:color w:val="auto"/>
        </w:rPr>
        <w:t>年降雨量≥1000 mm</w:t>
      </w:r>
      <w:r>
        <w:rPr>
          <w:rFonts w:hint="eastAsia"/>
          <w:color w:val="auto"/>
          <w:lang w:eastAsia="zh-CN"/>
        </w:rPr>
        <w:t>，空气湿度</w:t>
      </w:r>
      <w:r>
        <w:rPr>
          <w:rFonts w:hint="eastAsia"/>
          <w:color w:val="auto"/>
        </w:rPr>
        <w:t>≥</w:t>
      </w:r>
      <w:r>
        <w:rPr>
          <w:rFonts w:hint="eastAsia"/>
          <w:color w:val="auto"/>
          <w:lang w:eastAsia="zh-CN"/>
        </w:rPr>
        <w:t>60%。</w:t>
      </w:r>
    </w:p>
    <w:p w14:paraId="7FF91B7B">
      <w:pPr>
        <w:pStyle w:val="106"/>
        <w:bidi w:val="0"/>
        <w:rPr>
          <w:rFonts w:hint="default"/>
          <w:color w:val="auto"/>
          <w:lang w:val="en-US" w:eastAsia="zh-CN"/>
        </w:rPr>
      </w:pPr>
      <w:bookmarkStart w:id="87" w:name="_Toc10974"/>
      <w:r>
        <w:rPr>
          <w:rFonts w:hint="eastAsia"/>
          <w:color w:val="auto"/>
          <w:lang w:val="en-US" w:eastAsia="zh-CN"/>
        </w:rPr>
        <w:t>立地条件</w:t>
      </w:r>
      <w:bookmarkEnd w:id="87"/>
    </w:p>
    <w:p w14:paraId="7628E065">
      <w:pPr>
        <w:pStyle w:val="57"/>
        <w:bidi w:val="0"/>
        <w:rPr>
          <w:rFonts w:hint="eastAsia"/>
          <w:color w:val="auto"/>
        </w:rPr>
      </w:pPr>
      <w:r>
        <w:rPr>
          <w:rFonts w:hint="eastAsia"/>
          <w:color w:val="auto"/>
          <w:lang w:val="en-US" w:eastAsia="zh-CN"/>
        </w:rPr>
        <w:t>应选择</w:t>
      </w:r>
      <w:r>
        <w:rPr>
          <w:rFonts w:hint="eastAsia"/>
          <w:color w:val="auto"/>
        </w:rPr>
        <w:t>海拔≤200 m</w:t>
      </w:r>
      <w:r>
        <w:rPr>
          <w:rFonts w:hint="eastAsia"/>
          <w:color w:val="auto"/>
          <w:lang w:eastAsia="zh-CN"/>
        </w:rPr>
        <w:t>，</w:t>
      </w:r>
      <w:r>
        <w:rPr>
          <w:rFonts w:hint="eastAsia"/>
          <w:color w:val="auto"/>
          <w:lang w:val="en-US" w:eastAsia="zh-CN"/>
        </w:rPr>
        <w:t>坡度</w:t>
      </w:r>
      <w:r>
        <w:rPr>
          <w:rFonts w:hint="eastAsia"/>
          <w:color w:val="auto"/>
        </w:rPr>
        <w:t>≤</w:t>
      </w:r>
      <w:r>
        <w:rPr>
          <w:rFonts w:hint="default"/>
          <w:color w:val="auto"/>
          <w:lang w:val="en-US" w:eastAsia="zh-CN"/>
        </w:rPr>
        <w:t>15°</w:t>
      </w:r>
      <w:r>
        <w:rPr>
          <w:rFonts w:hint="eastAsia"/>
          <w:color w:val="auto"/>
          <w:lang w:val="en-US" w:eastAsia="zh-CN"/>
        </w:rPr>
        <w:t>，</w:t>
      </w:r>
      <w:r>
        <w:rPr>
          <w:rFonts w:hint="eastAsia"/>
          <w:color w:val="auto"/>
        </w:rPr>
        <w:t>地下水位≤</w:t>
      </w:r>
      <w:r>
        <w:rPr>
          <w:rFonts w:hint="eastAsia"/>
          <w:color w:val="auto"/>
          <w:lang w:val="en-US" w:eastAsia="zh-CN"/>
        </w:rPr>
        <w:t>2</w:t>
      </w:r>
      <w:r>
        <w:rPr>
          <w:rFonts w:hint="eastAsia"/>
          <w:color w:val="auto"/>
        </w:rPr>
        <w:t xml:space="preserve"> </w:t>
      </w:r>
      <w:r>
        <w:rPr>
          <w:rFonts w:hint="eastAsia"/>
          <w:color w:val="auto"/>
          <w:lang w:val="en-US" w:eastAsia="zh-CN"/>
        </w:rPr>
        <w:t>m，土层深厚，</w:t>
      </w:r>
      <w:r>
        <w:rPr>
          <w:rFonts w:hint="eastAsia"/>
          <w:color w:val="auto"/>
        </w:rPr>
        <w:t>pH</w:t>
      </w:r>
      <w:r>
        <w:rPr>
          <w:rFonts w:hint="eastAsia"/>
          <w:color w:val="auto"/>
          <w:lang w:val="en-US" w:eastAsia="zh-CN"/>
        </w:rPr>
        <w:t xml:space="preserve"> </w:t>
      </w:r>
      <w:r>
        <w:rPr>
          <w:rFonts w:hint="eastAsia"/>
          <w:color w:val="auto"/>
        </w:rPr>
        <w:t>6.0～</w:t>
      </w:r>
      <w:r>
        <w:rPr>
          <w:rFonts w:hint="eastAsia"/>
          <w:color w:val="auto"/>
          <w:lang w:val="en-US" w:eastAsia="zh-CN"/>
        </w:rPr>
        <w:t xml:space="preserve">pH </w:t>
      </w:r>
      <w:r>
        <w:rPr>
          <w:rFonts w:hint="eastAsia"/>
          <w:color w:val="auto"/>
        </w:rPr>
        <w:t>6.5</w:t>
      </w:r>
      <w:r>
        <w:rPr>
          <w:rFonts w:hint="eastAsia"/>
          <w:color w:val="auto"/>
          <w:lang w:eastAsia="zh-CN"/>
        </w:rPr>
        <w:t>，</w:t>
      </w:r>
      <w:r>
        <w:rPr>
          <w:rFonts w:hint="eastAsia"/>
          <w:color w:val="auto"/>
        </w:rPr>
        <w:t>以沙土或砂壤土为宜</w:t>
      </w:r>
      <w:r>
        <w:rPr>
          <w:rFonts w:hint="eastAsia"/>
          <w:color w:val="auto"/>
          <w:lang w:eastAsia="zh-CN"/>
        </w:rPr>
        <w:t>，</w:t>
      </w:r>
      <w:r>
        <w:rPr>
          <w:rFonts w:hint="eastAsia"/>
          <w:color w:val="auto"/>
        </w:rPr>
        <w:t>通风、透气、水源充足</w:t>
      </w:r>
      <w:r>
        <w:rPr>
          <w:rFonts w:hint="eastAsia"/>
          <w:color w:val="auto"/>
          <w:lang w:val="en-US" w:eastAsia="zh-CN"/>
        </w:rPr>
        <w:t>的园地</w:t>
      </w:r>
      <w:r>
        <w:rPr>
          <w:rFonts w:hint="eastAsia"/>
          <w:color w:val="auto"/>
        </w:rPr>
        <w:t>。</w:t>
      </w:r>
    </w:p>
    <w:p w14:paraId="02461915">
      <w:pPr>
        <w:pStyle w:val="106"/>
        <w:bidi w:val="0"/>
        <w:rPr>
          <w:rFonts w:hint="eastAsia"/>
          <w:color w:val="auto"/>
        </w:rPr>
      </w:pPr>
      <w:bookmarkStart w:id="88" w:name="_Toc16349"/>
      <w:r>
        <w:rPr>
          <w:rFonts w:hint="eastAsia"/>
          <w:color w:val="auto"/>
          <w:lang w:val="en-US" w:eastAsia="zh-CN"/>
        </w:rPr>
        <w:t>环境质量</w:t>
      </w:r>
      <w:bookmarkEnd w:id="88"/>
    </w:p>
    <w:p w14:paraId="069D2600">
      <w:pPr>
        <w:pStyle w:val="57"/>
        <w:bidi w:val="0"/>
        <w:rPr>
          <w:rFonts w:hint="eastAsia"/>
          <w:color w:val="auto"/>
        </w:rPr>
      </w:pPr>
      <w:r>
        <w:rPr>
          <w:rFonts w:hint="default"/>
          <w:color w:val="auto"/>
          <w:lang w:val="en-US" w:eastAsia="zh-CN"/>
        </w:rPr>
        <w:t xml:space="preserve">土壤环境质量应符合GB 15618的规定，环境空气质量应符合GB 3095的规定，灌溉水质应符合GB </w:t>
      </w:r>
      <w:r>
        <w:rPr>
          <w:rFonts w:hint="default"/>
          <w:color w:val="auto"/>
        </w:rPr>
        <w:t>5084</w:t>
      </w:r>
      <w:r>
        <w:rPr>
          <w:rFonts w:hint="eastAsia"/>
          <w:color w:val="auto"/>
        </w:rPr>
        <w:t>的规定。</w:t>
      </w:r>
    </w:p>
    <w:p w14:paraId="59E115A0">
      <w:pPr>
        <w:pStyle w:val="106"/>
        <w:bidi w:val="0"/>
        <w:rPr>
          <w:rFonts w:hint="eastAsia"/>
          <w:color w:val="auto"/>
        </w:rPr>
      </w:pPr>
      <w:bookmarkStart w:id="89" w:name="_Toc10774"/>
      <w:r>
        <w:rPr>
          <w:rFonts w:hint="eastAsia"/>
          <w:color w:val="auto"/>
          <w:lang w:val="en-US" w:eastAsia="zh-CN"/>
        </w:rPr>
        <w:t>环境评价</w:t>
      </w:r>
      <w:bookmarkEnd w:id="89"/>
    </w:p>
    <w:p w14:paraId="6B81D9C3">
      <w:pPr>
        <w:pStyle w:val="57"/>
        <w:bidi w:val="0"/>
        <w:rPr>
          <w:rFonts w:hint="default"/>
          <w:color w:val="auto"/>
          <w:lang w:val="en-US" w:eastAsia="zh-CN"/>
        </w:rPr>
      </w:pPr>
      <w:r>
        <w:rPr>
          <w:rFonts w:hint="default"/>
          <w:color w:val="auto"/>
          <w:lang w:val="en-US" w:eastAsia="zh-CN"/>
        </w:rPr>
        <w:t>按照NY/T 1054的规定执行。</w:t>
      </w:r>
    </w:p>
    <w:p w14:paraId="400893AE">
      <w:pPr>
        <w:pStyle w:val="105"/>
        <w:bidi w:val="0"/>
        <w:rPr>
          <w:rFonts w:hint="eastAsia"/>
          <w:color w:val="auto"/>
          <w:lang w:val="en-US" w:eastAsia="zh-CN"/>
        </w:rPr>
      </w:pPr>
      <w:bookmarkStart w:id="90" w:name="_Toc27067"/>
      <w:r>
        <w:rPr>
          <w:rFonts w:hint="eastAsia"/>
          <w:color w:val="auto"/>
          <w:lang w:val="en-US" w:eastAsia="zh-CN"/>
        </w:rPr>
        <w:t>园地规划</w:t>
      </w:r>
      <w:bookmarkEnd w:id="90"/>
    </w:p>
    <w:p w14:paraId="0FEBEB2E">
      <w:pPr>
        <w:pStyle w:val="106"/>
        <w:bidi w:val="0"/>
        <w:rPr>
          <w:rFonts w:hint="eastAsia"/>
          <w:color w:val="auto"/>
          <w:lang w:val="en-US" w:eastAsia="zh-CN"/>
        </w:rPr>
      </w:pPr>
      <w:bookmarkStart w:id="91" w:name="_Toc529"/>
      <w:r>
        <w:rPr>
          <w:rFonts w:hint="eastAsia"/>
          <w:color w:val="auto"/>
          <w:lang w:val="en-US" w:eastAsia="zh-CN"/>
        </w:rPr>
        <w:t>小区规划</w:t>
      </w:r>
      <w:bookmarkEnd w:id="91"/>
    </w:p>
    <w:p w14:paraId="5655FE45">
      <w:pPr>
        <w:pStyle w:val="57"/>
        <w:bidi w:val="0"/>
        <w:rPr>
          <w:rFonts w:hint="eastAsia"/>
          <w:color w:val="auto"/>
          <w:lang w:val="en-US" w:eastAsia="zh-CN"/>
        </w:rPr>
      </w:pPr>
      <w:r>
        <w:rPr>
          <w:rFonts w:hint="eastAsia"/>
          <w:color w:val="auto"/>
          <w:lang w:val="en-US" w:eastAsia="zh-CN"/>
        </w:rPr>
        <w:t>小区划分应遵循坡向、土质和肥力相对一致的原则。平缓地小区面积宜为3 hm²～5 hm²，坡地小区面积宜为1 hm²～2 hm²。每个椰子园应至少配置1个面积</w:t>
      </w:r>
      <w:r>
        <w:rPr>
          <w:rFonts w:hint="eastAsia"/>
          <w:color w:val="auto"/>
        </w:rPr>
        <w:t>≥</w:t>
      </w:r>
      <w:r>
        <w:rPr>
          <w:rFonts w:hint="eastAsia"/>
          <w:color w:val="auto"/>
          <w:lang w:val="en-US" w:eastAsia="zh-CN"/>
        </w:rPr>
        <w:t>50 m²的椰果临时存放或包装房，以及1个面积</w:t>
      </w:r>
      <w:r>
        <w:rPr>
          <w:rFonts w:hint="eastAsia"/>
          <w:color w:val="auto"/>
        </w:rPr>
        <w:t>≥</w:t>
      </w:r>
      <w:r>
        <w:rPr>
          <w:rFonts w:hint="eastAsia"/>
          <w:color w:val="auto"/>
          <w:lang w:val="en-US" w:eastAsia="zh-CN"/>
        </w:rPr>
        <w:t>20 m²的农资和工具存放间。</w:t>
      </w:r>
    </w:p>
    <w:p w14:paraId="459EFA95">
      <w:pPr>
        <w:pStyle w:val="106"/>
        <w:bidi w:val="0"/>
        <w:rPr>
          <w:rFonts w:hint="default"/>
          <w:color w:val="auto"/>
          <w:lang w:val="en-US" w:eastAsia="zh-CN"/>
        </w:rPr>
      </w:pPr>
      <w:bookmarkStart w:id="92" w:name="_Toc31923"/>
      <w:r>
        <w:rPr>
          <w:rFonts w:hint="eastAsia"/>
          <w:color w:val="auto"/>
          <w:lang w:val="en-US" w:eastAsia="zh-CN"/>
        </w:rPr>
        <w:t>道路系统</w:t>
      </w:r>
      <w:bookmarkEnd w:id="92"/>
    </w:p>
    <w:p w14:paraId="180A8D06">
      <w:pPr>
        <w:pStyle w:val="57"/>
        <w:bidi w:val="0"/>
        <w:rPr>
          <w:rFonts w:hint="eastAsia"/>
          <w:color w:val="auto"/>
          <w:lang w:eastAsia="zh-CN"/>
        </w:rPr>
      </w:pPr>
      <w:r>
        <w:rPr>
          <w:rFonts w:hint="eastAsia"/>
          <w:color w:val="auto"/>
          <w:lang w:eastAsia="zh-CN"/>
        </w:rPr>
        <w:t>道路布局应以干道为主，沿全园等高线设置1条连通全园的干道，干道路面宽度宜为3 m～4 m，坡度</w:t>
      </w:r>
      <w:r>
        <w:rPr>
          <w:rFonts w:hint="eastAsia"/>
          <w:color w:val="auto"/>
        </w:rPr>
        <w:t>≤10</w:t>
      </w:r>
      <w:r>
        <w:rPr>
          <w:rFonts w:hint="default"/>
          <w:color w:val="auto"/>
        </w:rPr>
        <w:t>°</w:t>
      </w:r>
      <w:r>
        <w:rPr>
          <w:rFonts w:hint="eastAsia"/>
          <w:color w:val="auto"/>
          <w:lang w:eastAsia="zh-CN"/>
        </w:rPr>
        <w:t>，并与场外公路相连接。以干道为中心，应配置机耕道和上下机耕道，路面宽度宜为2 m～3 m，坡度</w:t>
      </w:r>
      <w:r>
        <w:rPr>
          <w:rFonts w:hint="eastAsia"/>
          <w:color w:val="auto"/>
        </w:rPr>
        <w:t>≤10</w:t>
      </w:r>
      <w:r>
        <w:rPr>
          <w:rFonts w:hint="default"/>
          <w:color w:val="auto"/>
        </w:rPr>
        <w:t>°</w:t>
      </w:r>
      <w:r>
        <w:rPr>
          <w:rFonts w:hint="eastAsia"/>
          <w:color w:val="auto"/>
          <w:lang w:eastAsia="zh-CN"/>
        </w:rPr>
        <w:t>。应配置连接干道与机耕道的人行道，路面宽度宜为0.6 m～1 m。田间道路的建设应符合NY/T 2194的规定。</w:t>
      </w:r>
    </w:p>
    <w:p w14:paraId="03D4E7FC">
      <w:pPr>
        <w:pStyle w:val="106"/>
        <w:bidi w:val="0"/>
        <w:rPr>
          <w:rFonts w:hint="default"/>
          <w:color w:val="auto"/>
          <w:lang w:val="en-US" w:eastAsia="zh-CN"/>
        </w:rPr>
      </w:pPr>
      <w:bookmarkStart w:id="93" w:name="_Toc9614"/>
      <w:r>
        <w:rPr>
          <w:rFonts w:hint="eastAsia"/>
          <w:color w:val="auto"/>
          <w:lang w:val="en-US" w:eastAsia="zh-CN"/>
        </w:rPr>
        <w:t>排水系统</w:t>
      </w:r>
      <w:bookmarkEnd w:id="93"/>
    </w:p>
    <w:p w14:paraId="6DAF5468">
      <w:pPr>
        <w:pStyle w:val="57"/>
        <w:bidi w:val="0"/>
        <w:rPr>
          <w:rFonts w:hint="eastAsia"/>
          <w:color w:val="auto"/>
        </w:rPr>
      </w:pPr>
      <w:r>
        <w:rPr>
          <w:rFonts w:hint="eastAsia"/>
          <w:color w:val="auto"/>
        </w:rPr>
        <w:t>坡地建园时，应在坡面上方设置防洪沟。平缓种植园应设置环园大沟、园内纵沟和横排水沟，构成排水网络。其中，环园大沟距边行植株及椰林外缘均≥3 m，沟宽宜为60 cm～80 cm，沟深宜为60 cm；园内纵沟宜设于主干道两侧，沟宽宜为60 cm，沟深宜为40 cm；横排水沟宜设于支干道两侧，沟宽宜为40 cm，沟深宜为30 cm。</w:t>
      </w:r>
    </w:p>
    <w:p w14:paraId="7C795A7A">
      <w:pPr>
        <w:pStyle w:val="106"/>
        <w:bidi w:val="0"/>
        <w:rPr>
          <w:rFonts w:hint="default"/>
          <w:color w:val="auto"/>
          <w:lang w:val="en-US" w:eastAsia="zh-CN"/>
        </w:rPr>
      </w:pPr>
      <w:bookmarkStart w:id="94" w:name="_Toc30124"/>
      <w:r>
        <w:rPr>
          <w:rFonts w:hint="eastAsia"/>
          <w:color w:val="auto"/>
          <w:lang w:val="en-US" w:eastAsia="zh-CN"/>
        </w:rPr>
        <w:t>灌溉系统</w:t>
      </w:r>
      <w:bookmarkEnd w:id="94"/>
    </w:p>
    <w:p w14:paraId="45F39042">
      <w:pPr>
        <w:pStyle w:val="57"/>
        <w:bidi w:val="0"/>
        <w:rPr>
          <w:rFonts w:hint="eastAsia"/>
          <w:color w:val="auto"/>
          <w:lang w:val="en-US" w:eastAsia="zh-CN"/>
        </w:rPr>
      </w:pPr>
      <w:r>
        <w:rPr>
          <w:rFonts w:hint="eastAsia"/>
          <w:color w:val="auto"/>
          <w:lang w:val="en-US" w:eastAsia="zh-CN"/>
        </w:rPr>
        <w:t>每个小区宜修建容积为</w:t>
      </w:r>
      <w:r>
        <w:rPr>
          <w:rFonts w:hint="default"/>
          <w:color w:val="auto"/>
          <w:lang w:val="en-US" w:eastAsia="zh-CN"/>
        </w:rPr>
        <w:t>15 m³～20 m³</w:t>
      </w:r>
      <w:r>
        <w:rPr>
          <w:rFonts w:hint="eastAsia"/>
          <w:color w:val="auto"/>
          <w:lang w:val="en-US" w:eastAsia="zh-CN"/>
        </w:rPr>
        <w:t>的水肥池1个，池内应隔为两格，分别用于蓄水和沤肥。宜铺设水肥一体化灌溉系统，管道宜埋设于行间，灌溉宜采用滴灌方式，滴灌口宜设在距每株椰子树头50 cm处，离地高度20 cm～30 cm。</w:t>
      </w:r>
    </w:p>
    <w:p w14:paraId="1D6B6B0F">
      <w:pPr>
        <w:pStyle w:val="105"/>
        <w:bidi w:val="0"/>
        <w:rPr>
          <w:rFonts w:hint="eastAsia"/>
          <w:color w:val="auto"/>
          <w:lang w:val="en-US" w:eastAsia="zh-CN"/>
        </w:rPr>
      </w:pPr>
      <w:bookmarkStart w:id="95" w:name="_Toc9846"/>
      <w:r>
        <w:rPr>
          <w:rFonts w:hint="eastAsia"/>
          <w:color w:val="auto"/>
          <w:lang w:val="en-US" w:eastAsia="zh-CN"/>
        </w:rPr>
        <w:t>品种选择</w:t>
      </w:r>
      <w:bookmarkEnd w:id="95"/>
    </w:p>
    <w:p w14:paraId="42A74A12">
      <w:pPr>
        <w:pStyle w:val="57"/>
        <w:bidi w:val="0"/>
        <w:rPr>
          <w:rFonts w:hint="default"/>
          <w:color w:val="auto"/>
          <w:lang w:val="en-US" w:eastAsia="zh-CN"/>
        </w:rPr>
      </w:pPr>
      <w:r>
        <w:rPr>
          <w:rFonts w:hint="default"/>
          <w:color w:val="auto"/>
          <w:lang w:val="en-US" w:eastAsia="zh-CN"/>
        </w:rPr>
        <w:t>品种选择应遵循高产、优质、经济价值高且适应当地栽培条件的原则。宜选用高种椰子品种‘绿高’，以及矮种椰子品种‘文椰2号’</w:t>
      </w:r>
      <w:r>
        <w:rPr>
          <w:rFonts w:hint="eastAsia"/>
          <w:color w:val="auto"/>
          <w:lang w:val="en-US" w:eastAsia="zh-CN"/>
        </w:rPr>
        <w:t xml:space="preserve"> </w:t>
      </w:r>
      <w:r>
        <w:rPr>
          <w:rFonts w:hint="default"/>
          <w:color w:val="auto"/>
          <w:lang w:val="en-US" w:eastAsia="zh-CN"/>
        </w:rPr>
        <w:t>‘文椰3号’</w:t>
      </w:r>
      <w:r>
        <w:rPr>
          <w:rFonts w:hint="eastAsia"/>
          <w:color w:val="auto"/>
          <w:lang w:val="en-US" w:eastAsia="zh-CN"/>
        </w:rPr>
        <w:t xml:space="preserve"> </w:t>
      </w:r>
      <w:r>
        <w:rPr>
          <w:rFonts w:hint="default"/>
          <w:color w:val="auto"/>
          <w:lang w:val="en-US" w:eastAsia="zh-CN"/>
        </w:rPr>
        <w:t>‘文椰4号’，其主要特征特性见附录A。</w:t>
      </w:r>
    </w:p>
    <w:p w14:paraId="0199FD27">
      <w:pPr>
        <w:pStyle w:val="105"/>
        <w:bidi w:val="0"/>
        <w:rPr>
          <w:rFonts w:hint="eastAsia"/>
          <w:color w:val="auto"/>
          <w:lang w:val="en-US" w:eastAsia="zh-CN"/>
        </w:rPr>
      </w:pPr>
      <w:bookmarkStart w:id="96" w:name="_Toc27929"/>
      <w:r>
        <w:rPr>
          <w:rFonts w:hint="eastAsia"/>
          <w:color w:val="auto"/>
          <w:lang w:val="en-US" w:eastAsia="zh-CN"/>
        </w:rPr>
        <w:t>园地建立</w:t>
      </w:r>
      <w:bookmarkEnd w:id="96"/>
    </w:p>
    <w:p w14:paraId="55BF077F">
      <w:pPr>
        <w:pStyle w:val="106"/>
        <w:bidi w:val="0"/>
        <w:rPr>
          <w:rFonts w:hint="eastAsia"/>
          <w:color w:val="auto"/>
          <w:lang w:val="en-US" w:eastAsia="zh-CN"/>
        </w:rPr>
      </w:pPr>
      <w:bookmarkStart w:id="97" w:name="_Toc6360"/>
      <w:r>
        <w:rPr>
          <w:rFonts w:hint="eastAsia"/>
          <w:color w:val="auto"/>
          <w:lang w:val="en-US" w:eastAsia="zh-CN"/>
        </w:rPr>
        <w:t>园地准备</w:t>
      </w:r>
      <w:bookmarkEnd w:id="97"/>
    </w:p>
    <w:p w14:paraId="106430DB">
      <w:pPr>
        <w:pStyle w:val="66"/>
        <w:bidi w:val="0"/>
        <w:rPr>
          <w:rFonts w:hint="eastAsia"/>
          <w:color w:val="auto"/>
          <w:lang w:val="en-US" w:eastAsia="zh-CN"/>
        </w:rPr>
      </w:pPr>
      <w:r>
        <w:rPr>
          <w:rFonts w:hint="eastAsia"/>
          <w:color w:val="auto"/>
          <w:lang w:val="en-US" w:eastAsia="zh-CN"/>
        </w:rPr>
        <w:t>垦地</w:t>
      </w:r>
    </w:p>
    <w:p w14:paraId="75E8E328">
      <w:pPr>
        <w:pStyle w:val="57"/>
        <w:bidi w:val="0"/>
        <w:rPr>
          <w:rFonts w:hint="default"/>
          <w:color w:val="auto"/>
        </w:rPr>
      </w:pPr>
      <w:r>
        <w:rPr>
          <w:rFonts w:hint="default"/>
          <w:color w:val="auto"/>
        </w:rPr>
        <w:t>坡度在5°以下的平坦地，若不间种其他作物，可不进行全垦；若间种其他作物，则应进行全垦，垦深宜为25 cm～30 cm。坡度在10°～15°的缓坡地，宜采用梯田或环山行开垦，坡度较小则带宽宜宽，坡度较大则带宜窄。</w:t>
      </w:r>
    </w:p>
    <w:p w14:paraId="5E176700">
      <w:pPr>
        <w:pStyle w:val="66"/>
        <w:bidi w:val="0"/>
        <w:rPr>
          <w:rFonts w:hint="eastAsia"/>
          <w:color w:val="auto"/>
          <w:lang w:val="en-US" w:eastAsia="zh-CN"/>
        </w:rPr>
      </w:pPr>
      <w:r>
        <w:rPr>
          <w:rFonts w:hint="eastAsia"/>
          <w:color w:val="auto"/>
          <w:lang w:val="en-US" w:eastAsia="zh-CN"/>
        </w:rPr>
        <w:t>挖植穴</w:t>
      </w:r>
    </w:p>
    <w:p w14:paraId="01A1AC59">
      <w:pPr>
        <w:pStyle w:val="57"/>
        <w:bidi w:val="0"/>
        <w:rPr>
          <w:rFonts w:hint="default"/>
          <w:color w:val="auto"/>
        </w:rPr>
      </w:pPr>
      <w:r>
        <w:rPr>
          <w:rFonts w:hint="default"/>
          <w:color w:val="auto"/>
        </w:rPr>
        <w:t>植穴规格宜</w:t>
      </w:r>
      <w:r>
        <w:rPr>
          <w:rFonts w:hint="default"/>
          <w:color w:val="auto"/>
          <w:lang w:val="en-US" w:eastAsia="zh-CN"/>
        </w:rPr>
        <w:t>长宽高</w:t>
      </w:r>
      <w:r>
        <w:rPr>
          <w:rFonts w:hint="default"/>
          <w:color w:val="auto"/>
        </w:rPr>
        <w:t>为60 cm～80 cm</w:t>
      </w:r>
      <w:r>
        <w:rPr>
          <w:rFonts w:hint="eastAsia"/>
          <w:color w:val="auto"/>
          <w:lang w:val="en-US" w:eastAsia="zh-CN"/>
        </w:rPr>
        <w:t xml:space="preserve"> </w:t>
      </w:r>
      <w:r>
        <w:rPr>
          <w:rFonts w:hint="default"/>
          <w:color w:val="auto"/>
        </w:rPr>
        <w:t>×</w:t>
      </w:r>
      <w:r>
        <w:rPr>
          <w:rFonts w:hint="eastAsia"/>
          <w:color w:val="auto"/>
          <w:lang w:val="en-US" w:eastAsia="zh-CN"/>
        </w:rPr>
        <w:t xml:space="preserve"> </w:t>
      </w:r>
      <w:r>
        <w:rPr>
          <w:rFonts w:hint="default"/>
          <w:color w:val="auto"/>
        </w:rPr>
        <w:t>60 cm～80 cm</w:t>
      </w:r>
      <w:r>
        <w:rPr>
          <w:rFonts w:hint="eastAsia"/>
          <w:color w:val="auto"/>
          <w:lang w:val="en-US" w:eastAsia="zh-CN"/>
        </w:rPr>
        <w:t xml:space="preserve"> </w:t>
      </w:r>
      <w:r>
        <w:rPr>
          <w:rFonts w:hint="default"/>
          <w:color w:val="auto"/>
        </w:rPr>
        <w:t>×</w:t>
      </w:r>
      <w:r>
        <w:rPr>
          <w:rFonts w:hint="eastAsia"/>
          <w:color w:val="auto"/>
          <w:lang w:val="en-US" w:eastAsia="zh-CN"/>
        </w:rPr>
        <w:t xml:space="preserve"> </w:t>
      </w:r>
      <w:r>
        <w:rPr>
          <w:rFonts w:hint="default"/>
          <w:color w:val="auto"/>
        </w:rPr>
        <w:t>60 cm～80 cm。挖穴时，应将表土与底土分开放置，并清除穴内树根、石块等杂物。植穴宜曝晒15</w:t>
      </w:r>
      <w:r>
        <w:rPr>
          <w:rFonts w:hint="default"/>
          <w:color w:val="auto"/>
          <w:lang w:val="en-US" w:eastAsia="zh-CN"/>
        </w:rPr>
        <w:t xml:space="preserve"> d</w:t>
      </w:r>
      <w:r>
        <w:rPr>
          <w:rFonts w:hint="default"/>
          <w:color w:val="auto"/>
        </w:rPr>
        <w:t>后方可施入基肥。</w:t>
      </w:r>
    </w:p>
    <w:p w14:paraId="28C0227D">
      <w:pPr>
        <w:pStyle w:val="66"/>
        <w:bidi w:val="0"/>
        <w:rPr>
          <w:rFonts w:hint="eastAsia"/>
          <w:color w:val="auto"/>
          <w:lang w:val="en-US" w:eastAsia="zh-CN"/>
        </w:rPr>
      </w:pPr>
      <w:r>
        <w:rPr>
          <w:rFonts w:hint="eastAsia"/>
          <w:color w:val="auto"/>
          <w:lang w:val="en-US" w:eastAsia="zh-CN"/>
        </w:rPr>
        <w:t>施基肥</w:t>
      </w:r>
    </w:p>
    <w:p w14:paraId="142D4D50">
      <w:pPr>
        <w:pStyle w:val="57"/>
        <w:bidi w:val="0"/>
        <w:rPr>
          <w:rFonts w:hint="eastAsia"/>
          <w:color w:val="auto"/>
        </w:rPr>
      </w:pPr>
      <w:r>
        <w:rPr>
          <w:rFonts w:hint="eastAsia"/>
          <w:color w:val="auto"/>
        </w:rPr>
        <w:t>基肥宜选用以厩肥、畜肥、土杂肥、塘泥、火烧土、椰糠等为主要原料的腐熟有机肥，或符合5.2规定的商品有机肥，与过磷酸钙或其他钙肥按60∶1的比例混合。每植穴施用量宜为30 kg左右。施入后应回填表土，并在穴中央做好标记，以备定植。</w:t>
      </w:r>
    </w:p>
    <w:p w14:paraId="19722F9A">
      <w:pPr>
        <w:pStyle w:val="106"/>
        <w:bidi w:val="0"/>
        <w:rPr>
          <w:rFonts w:hint="eastAsia"/>
          <w:color w:val="auto"/>
          <w:lang w:val="en-US" w:eastAsia="zh-CN"/>
        </w:rPr>
      </w:pPr>
      <w:bookmarkStart w:id="98" w:name="_Toc13974"/>
      <w:r>
        <w:rPr>
          <w:rFonts w:hint="eastAsia"/>
          <w:color w:val="auto"/>
          <w:lang w:val="en-US" w:eastAsia="zh-CN"/>
        </w:rPr>
        <w:t>定植</w:t>
      </w:r>
      <w:bookmarkEnd w:id="98"/>
    </w:p>
    <w:p w14:paraId="60C18794">
      <w:pPr>
        <w:pStyle w:val="66"/>
        <w:bidi w:val="0"/>
        <w:rPr>
          <w:rFonts w:hint="eastAsia"/>
          <w:color w:val="auto"/>
          <w:lang w:val="en-US" w:eastAsia="zh-CN"/>
        </w:rPr>
      </w:pPr>
      <w:r>
        <w:rPr>
          <w:rFonts w:hint="eastAsia"/>
          <w:color w:val="auto"/>
          <w:lang w:val="en-US" w:eastAsia="zh-CN"/>
        </w:rPr>
        <w:t>种苗质量</w:t>
      </w:r>
    </w:p>
    <w:p w14:paraId="3B36187A">
      <w:pPr>
        <w:pStyle w:val="57"/>
        <w:bidi w:val="0"/>
        <w:rPr>
          <w:rFonts w:hint="default"/>
          <w:color w:val="auto"/>
          <w:lang w:val="en-US" w:eastAsia="zh-CN"/>
        </w:rPr>
      </w:pPr>
      <w:r>
        <w:rPr>
          <w:rFonts w:hint="default"/>
          <w:color w:val="auto"/>
          <w:lang w:val="en-US" w:eastAsia="zh-CN"/>
        </w:rPr>
        <w:t>应符合</w:t>
      </w:r>
      <w:r>
        <w:rPr>
          <w:rFonts w:hint="default"/>
          <w:color w:val="auto"/>
        </w:rPr>
        <w:t>NY/T 353</w:t>
      </w:r>
      <w:r>
        <w:rPr>
          <w:rFonts w:hint="default"/>
          <w:color w:val="auto"/>
          <w:lang w:val="en-US" w:eastAsia="zh-CN"/>
        </w:rPr>
        <w:t>的规定。</w:t>
      </w:r>
    </w:p>
    <w:p w14:paraId="0DA2E77B">
      <w:pPr>
        <w:pStyle w:val="66"/>
        <w:bidi w:val="0"/>
        <w:rPr>
          <w:rFonts w:hint="default"/>
          <w:color w:val="auto"/>
          <w:lang w:val="en-US" w:eastAsia="zh-CN"/>
        </w:rPr>
      </w:pPr>
      <w:r>
        <w:rPr>
          <w:rFonts w:hint="eastAsia"/>
          <w:color w:val="auto"/>
          <w:lang w:val="en-US" w:eastAsia="zh-CN"/>
        </w:rPr>
        <w:t>定植时期</w:t>
      </w:r>
    </w:p>
    <w:p w14:paraId="452E5720">
      <w:pPr>
        <w:pStyle w:val="57"/>
        <w:bidi w:val="0"/>
        <w:rPr>
          <w:rFonts w:hint="default"/>
          <w:color w:val="auto"/>
          <w:lang w:val="en-US" w:eastAsia="zh-CN"/>
        </w:rPr>
      </w:pPr>
      <w:r>
        <w:rPr>
          <w:rFonts w:hint="eastAsia"/>
          <w:color w:val="auto"/>
          <w:lang w:val="en-US" w:eastAsia="zh-CN"/>
        </w:rPr>
        <w:t>全年均可定植，</w:t>
      </w:r>
      <w:r>
        <w:rPr>
          <w:rFonts w:hint="default"/>
          <w:color w:val="auto"/>
          <w:lang w:val="en-US" w:eastAsia="zh-CN"/>
        </w:rPr>
        <w:t>以</w:t>
      </w:r>
      <w:r>
        <w:rPr>
          <w:rFonts w:hint="eastAsia"/>
          <w:color w:val="auto"/>
          <w:lang w:val="en-US" w:eastAsia="zh-CN"/>
        </w:rPr>
        <w:t>3</w:t>
      </w:r>
      <w:r>
        <w:rPr>
          <w:rFonts w:hint="default"/>
          <w:color w:val="auto"/>
          <w:lang w:val="en-US" w:eastAsia="zh-CN"/>
        </w:rPr>
        <w:t>～</w:t>
      </w:r>
      <w:r>
        <w:rPr>
          <w:rFonts w:hint="eastAsia"/>
          <w:color w:val="auto"/>
          <w:lang w:val="en-US" w:eastAsia="zh-CN"/>
        </w:rPr>
        <w:t>4</w:t>
      </w:r>
      <w:r>
        <w:rPr>
          <w:rFonts w:hint="default"/>
          <w:color w:val="auto"/>
          <w:lang w:val="en-US" w:eastAsia="zh-CN"/>
        </w:rPr>
        <w:t>月和9～10月为宜。</w:t>
      </w:r>
    </w:p>
    <w:p w14:paraId="115E115C">
      <w:pPr>
        <w:pStyle w:val="66"/>
        <w:bidi w:val="0"/>
        <w:rPr>
          <w:rFonts w:hint="default"/>
          <w:color w:val="auto"/>
          <w:lang w:val="en-US" w:eastAsia="zh-CN"/>
        </w:rPr>
      </w:pPr>
      <w:r>
        <w:rPr>
          <w:rFonts w:hint="eastAsia"/>
          <w:color w:val="auto"/>
          <w:lang w:val="en-US" w:eastAsia="zh-CN"/>
        </w:rPr>
        <w:t>定植规格与密度</w:t>
      </w:r>
    </w:p>
    <w:p w14:paraId="5594E11F">
      <w:pPr>
        <w:pStyle w:val="57"/>
        <w:bidi w:val="0"/>
        <w:rPr>
          <w:rFonts w:hint="eastAsia"/>
          <w:color w:val="auto"/>
          <w:lang w:val="en-US" w:eastAsia="zh-CN"/>
        </w:rPr>
      </w:pPr>
      <w:r>
        <w:rPr>
          <w:rFonts w:hint="eastAsia"/>
          <w:color w:val="auto"/>
          <w:lang w:val="en-US" w:eastAsia="zh-CN"/>
        </w:rPr>
        <w:t>见表1。</w:t>
      </w:r>
    </w:p>
    <w:p w14:paraId="66065C37">
      <w:pPr>
        <w:pStyle w:val="113"/>
        <w:bidi w:val="0"/>
        <w:rPr>
          <w:rFonts w:hint="default"/>
          <w:color w:val="auto"/>
          <w:lang w:val="en-US" w:eastAsia="zh-CN"/>
        </w:rPr>
      </w:pPr>
      <w:r>
        <w:rPr>
          <w:rFonts w:hint="eastAsia"/>
          <w:color w:val="auto"/>
          <w:highlight w:val="none"/>
          <w:lang w:val="en-US" w:eastAsia="zh-CN"/>
        </w:rPr>
        <w:t>椰子</w:t>
      </w:r>
      <w:r>
        <w:rPr>
          <w:rFonts w:hint="eastAsia"/>
          <w:color w:val="auto"/>
          <w:highlight w:val="none"/>
        </w:rPr>
        <w:t>定植规格与密度</w:t>
      </w:r>
    </w:p>
    <w:tbl>
      <w:tblPr>
        <w:tblStyle w:val="28"/>
        <w:tblW w:w="935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
      <w:tblGrid>
        <w:gridCol w:w="1336"/>
        <w:gridCol w:w="2450"/>
        <w:gridCol w:w="2450"/>
        <w:gridCol w:w="3118"/>
      </w:tblGrid>
      <w:tr w14:paraId="54CBAB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blHeader/>
          <w:jc w:val="center"/>
        </w:trPr>
        <w:tc>
          <w:tcPr>
            <w:tcW w:w="1336" w:type="dxa"/>
            <w:tcBorders>
              <w:bottom w:val="single" w:color="auto" w:sz="8" w:space="0"/>
            </w:tcBorders>
            <w:vAlign w:val="top"/>
          </w:tcPr>
          <w:p w14:paraId="41D92381">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vertAlign w:val="baseline"/>
                <w:lang w:val="en-US" w:eastAsia="zh-CN"/>
              </w:rPr>
              <w:t>椰子品种</w:t>
            </w:r>
          </w:p>
        </w:tc>
        <w:tc>
          <w:tcPr>
            <w:tcW w:w="2450" w:type="dxa"/>
            <w:tcBorders>
              <w:bottom w:val="single" w:color="auto" w:sz="8" w:space="0"/>
            </w:tcBorders>
            <w:vAlign w:val="top"/>
          </w:tcPr>
          <w:p w14:paraId="35297EC6">
            <w:pPr>
              <w:pStyle w:val="57"/>
              <w:keepNext w:val="0"/>
              <w:keepLines w:val="0"/>
              <w:widowControl/>
              <w:suppressLineNumbers w:val="0"/>
              <w:spacing w:before="0" w:beforeAutospacing="0" w:after="0" w:afterAutospacing="0"/>
              <w:ind w:left="0" w:right="0" w:firstLine="420" w:firstLineChars="20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定植规格</w:t>
            </w:r>
          </w:p>
        </w:tc>
        <w:tc>
          <w:tcPr>
            <w:tcW w:w="2450" w:type="dxa"/>
            <w:tcBorders>
              <w:bottom w:val="single" w:color="auto" w:sz="8" w:space="0"/>
            </w:tcBorders>
            <w:vAlign w:val="top"/>
          </w:tcPr>
          <w:p w14:paraId="75D49642">
            <w:pPr>
              <w:pStyle w:val="57"/>
              <w:keepNext w:val="0"/>
              <w:keepLines w:val="0"/>
              <w:widowControl/>
              <w:suppressLineNumbers w:val="0"/>
              <w:spacing w:before="0" w:beforeAutospacing="0" w:after="0" w:afterAutospacing="0"/>
              <w:ind w:left="0" w:right="0" w:firstLine="420" w:firstLineChars="20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示意图</w:t>
            </w:r>
          </w:p>
        </w:tc>
        <w:tc>
          <w:tcPr>
            <w:tcW w:w="3118" w:type="dxa"/>
            <w:tcBorders>
              <w:bottom w:val="single" w:color="auto" w:sz="8" w:space="0"/>
            </w:tcBorders>
            <w:vAlign w:val="top"/>
          </w:tcPr>
          <w:p w14:paraId="06665BD6">
            <w:pPr>
              <w:pStyle w:val="57"/>
              <w:keepNext w:val="0"/>
              <w:keepLines w:val="0"/>
              <w:widowControl/>
              <w:suppressLineNumbers w:val="0"/>
              <w:spacing w:before="0" w:beforeAutospacing="0" w:after="0" w:afterAutospacing="0"/>
              <w:ind w:left="0" w:right="0" w:firstLine="420" w:firstLineChars="20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种植密度</w:t>
            </w:r>
          </w:p>
        </w:tc>
      </w:tr>
      <w:tr w14:paraId="52AB2D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336" w:type="dxa"/>
            <w:vMerge w:val="restart"/>
            <w:tcBorders>
              <w:top w:val="single" w:color="auto" w:sz="8" w:space="0"/>
            </w:tcBorders>
            <w:vAlign w:val="top"/>
          </w:tcPr>
          <w:p w14:paraId="4CD1F9E7">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vertAlign w:val="baseline"/>
                <w:lang w:val="en-US" w:eastAsia="zh-CN"/>
              </w:rPr>
              <w:t>高种椰子</w:t>
            </w:r>
          </w:p>
        </w:tc>
        <w:tc>
          <w:tcPr>
            <w:tcW w:w="2450" w:type="dxa"/>
            <w:tcBorders>
              <w:top w:val="single" w:color="auto" w:sz="8" w:space="0"/>
            </w:tcBorders>
            <w:vAlign w:val="top"/>
          </w:tcPr>
          <w:p w14:paraId="38C20B84">
            <w:pPr>
              <w:pStyle w:val="57"/>
              <w:keepNext w:val="0"/>
              <w:keepLines w:val="0"/>
              <w:widowControl/>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方形（7.5 m</w:t>
            </w:r>
            <w:r>
              <w:rPr>
                <w:rFonts w:hint="default" w:ascii="Times New Roman" w:hAnsi="Times New Roman" w:eastAsia="宋体" w:cs="Times New Roman"/>
                <w:color w:val="auto"/>
                <w:kern w:val="2"/>
                <w:sz w:val="21"/>
                <w:szCs w:val="21"/>
                <w:lang w:val="en-US" w:eastAsia="zh-CN"/>
              </w:rPr>
              <w:t xml:space="preserve"> </w:t>
            </w:r>
            <w:r>
              <w:rPr>
                <w:rFonts w:hint="default" w:ascii="Times New Roman" w:hAnsi="Times New Roman" w:eastAsia="宋体" w:cs="Times New Roman"/>
                <w:color w:val="auto"/>
                <w:kern w:val="2"/>
                <w:sz w:val="21"/>
                <w:szCs w:val="21"/>
              </w:rPr>
              <w:t>×</w:t>
            </w:r>
            <w:r>
              <w:rPr>
                <w:rFonts w:hint="default" w:ascii="Times New Roman" w:hAnsi="Times New Roman" w:eastAsia="宋体" w:cs="Times New Roman"/>
                <w:color w:val="auto"/>
                <w:kern w:val="2"/>
                <w:sz w:val="21"/>
                <w:szCs w:val="21"/>
                <w:lang w:val="en-US" w:eastAsia="zh-CN"/>
              </w:rPr>
              <w:t xml:space="preserve"> </w:t>
            </w:r>
            <w:r>
              <w:rPr>
                <w:rFonts w:hint="default" w:ascii="Times New Roman" w:hAnsi="Times New Roman" w:eastAsia="宋体" w:cs="Times New Roman"/>
                <w:color w:val="auto"/>
                <w:kern w:val="2"/>
                <w:sz w:val="21"/>
                <w:szCs w:val="21"/>
              </w:rPr>
              <w:t>7.5 m，或7.5 m</w:t>
            </w:r>
            <w:r>
              <w:rPr>
                <w:rFonts w:hint="eastAsia" w:ascii="Times New Roman" w:hAnsi="Times New Roman" w:eastAsia="宋体" w:cs="Times New Roman"/>
                <w:color w:val="auto"/>
                <w:kern w:val="2"/>
                <w:sz w:val="21"/>
                <w:szCs w:val="21"/>
                <w:lang w:val="en-US" w:eastAsia="zh-CN"/>
              </w:rPr>
              <w:t xml:space="preserve"> </w:t>
            </w:r>
            <w:r>
              <w:rPr>
                <w:rFonts w:hint="default" w:ascii="Times New Roman" w:hAnsi="Times New Roman" w:eastAsia="宋体" w:cs="Times New Roman"/>
                <w:color w:val="auto"/>
                <w:kern w:val="2"/>
                <w:sz w:val="21"/>
                <w:szCs w:val="21"/>
              </w:rPr>
              <w:t>×</w:t>
            </w:r>
            <w:r>
              <w:rPr>
                <w:rFonts w:hint="eastAsia" w:ascii="Times New Roman" w:hAnsi="Times New Roman" w:eastAsia="宋体" w:cs="Times New Roman"/>
                <w:color w:val="auto"/>
                <w:kern w:val="2"/>
                <w:sz w:val="21"/>
                <w:szCs w:val="21"/>
                <w:lang w:val="en-US" w:eastAsia="zh-CN"/>
              </w:rPr>
              <w:t xml:space="preserve"> </w:t>
            </w:r>
            <w:r>
              <w:rPr>
                <w:rFonts w:hint="default" w:ascii="Times New Roman" w:hAnsi="Times New Roman" w:eastAsia="宋体" w:cs="Times New Roman"/>
                <w:color w:val="auto"/>
                <w:kern w:val="2"/>
                <w:sz w:val="21"/>
                <w:szCs w:val="21"/>
              </w:rPr>
              <w:t>8 m，或8 m</w:t>
            </w:r>
            <w:r>
              <w:rPr>
                <w:rFonts w:hint="eastAsia" w:ascii="Times New Roman" w:hAnsi="Times New Roman" w:eastAsia="宋体" w:cs="Times New Roman"/>
                <w:color w:val="auto"/>
                <w:kern w:val="2"/>
                <w:sz w:val="21"/>
                <w:szCs w:val="21"/>
                <w:lang w:val="en-US" w:eastAsia="zh-CN"/>
              </w:rPr>
              <w:t xml:space="preserve"> </w:t>
            </w:r>
            <w:r>
              <w:rPr>
                <w:rFonts w:hint="default" w:ascii="Times New Roman" w:hAnsi="Times New Roman" w:eastAsia="宋体" w:cs="Times New Roman"/>
                <w:color w:val="auto"/>
                <w:kern w:val="2"/>
                <w:sz w:val="21"/>
                <w:szCs w:val="21"/>
              </w:rPr>
              <w:t>×</w:t>
            </w:r>
            <w:r>
              <w:rPr>
                <w:rFonts w:hint="eastAsia" w:ascii="Times New Roman" w:hAnsi="Times New Roman" w:eastAsia="宋体" w:cs="Times New Roman"/>
                <w:color w:val="auto"/>
                <w:kern w:val="2"/>
                <w:sz w:val="21"/>
                <w:szCs w:val="21"/>
                <w:lang w:val="en-US" w:eastAsia="zh-CN"/>
              </w:rPr>
              <w:t xml:space="preserve"> </w:t>
            </w:r>
            <w:r>
              <w:rPr>
                <w:rFonts w:hint="default" w:ascii="Times New Roman" w:hAnsi="Times New Roman" w:eastAsia="宋体" w:cs="Times New Roman"/>
                <w:color w:val="auto"/>
                <w:kern w:val="2"/>
                <w:sz w:val="21"/>
                <w:szCs w:val="21"/>
              </w:rPr>
              <w:t>8 m）</w:t>
            </w:r>
          </w:p>
        </w:tc>
        <w:tc>
          <w:tcPr>
            <w:tcW w:w="2450" w:type="dxa"/>
            <w:tcBorders>
              <w:top w:val="single" w:color="auto" w:sz="8" w:space="0"/>
            </w:tcBorders>
            <w:vAlign w:val="top"/>
          </w:tcPr>
          <w:p w14:paraId="29964A7C">
            <w:pPr>
              <w:pStyle w:val="57"/>
              <w:keepNext w:val="0"/>
              <w:keepLines w:val="0"/>
              <w:widowControl/>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lang w:eastAsia="zh-CN"/>
              </w:rPr>
              <w:drawing>
                <wp:inline distT="0" distB="0" distL="114300" distR="114300">
                  <wp:extent cx="1423670" cy="858520"/>
                  <wp:effectExtent l="0" t="0" r="5080" b="8255"/>
                  <wp:docPr id="21" name="图片 21" descr="无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无标题1"/>
                          <pic:cNvPicPr>
                            <a:picLocks noChangeAspect="1"/>
                          </pic:cNvPicPr>
                        </pic:nvPicPr>
                        <pic:blipFill>
                          <a:blip r:embed="rId14"/>
                          <a:stretch>
                            <a:fillRect/>
                          </a:stretch>
                        </pic:blipFill>
                        <pic:spPr>
                          <a:xfrm>
                            <a:off x="0" y="0"/>
                            <a:ext cx="1423670" cy="858520"/>
                          </a:xfrm>
                          <a:prstGeom prst="rect">
                            <a:avLst/>
                          </a:prstGeom>
                        </pic:spPr>
                      </pic:pic>
                    </a:graphicData>
                  </a:graphic>
                </wp:inline>
              </w:drawing>
            </w:r>
          </w:p>
        </w:tc>
        <w:tc>
          <w:tcPr>
            <w:tcW w:w="3118" w:type="dxa"/>
            <w:tcBorders>
              <w:top w:val="single" w:color="auto" w:sz="8" w:space="0"/>
            </w:tcBorders>
            <w:vAlign w:val="top"/>
          </w:tcPr>
          <w:p w14:paraId="1FEB6920">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165～</w:t>
            </w:r>
            <w:r>
              <w:rPr>
                <w:rFonts w:hint="default" w:ascii="Times New Roman" w:hAnsi="Times New Roman" w:eastAsia="宋体" w:cs="Times New Roman"/>
                <w:color w:val="auto"/>
                <w:kern w:val="2"/>
                <w:sz w:val="21"/>
                <w:szCs w:val="21"/>
                <w:lang w:val="en-US" w:eastAsia="zh-CN"/>
              </w:rPr>
              <w:t>170</w:t>
            </w:r>
            <w:r>
              <w:rPr>
                <w:rFonts w:hint="default" w:ascii="Times New Roman" w:hAnsi="Times New Roman" w:eastAsia="宋体" w:cs="Times New Roman"/>
                <w:color w:val="auto"/>
                <w:kern w:val="2"/>
                <w:sz w:val="21"/>
                <w:szCs w:val="21"/>
              </w:rPr>
              <w:t>株</w:t>
            </w:r>
            <w:r>
              <w:rPr>
                <w:rFonts w:hint="default" w:ascii="Times New Roman" w:hAnsi="Times New Roman" w:eastAsia="宋体" w:cs="Times New Roman"/>
                <w:color w:val="auto"/>
                <w:kern w:val="2"/>
                <w:sz w:val="21"/>
                <w:szCs w:val="21"/>
                <w:lang w:val="en-US" w:eastAsia="zh-CN"/>
              </w:rPr>
              <w:t>/hm</w:t>
            </w:r>
            <w:r>
              <w:rPr>
                <w:rFonts w:hint="default" w:ascii="Times New Roman" w:hAnsi="Times New Roman" w:eastAsia="宋体" w:cs="Times New Roman"/>
                <w:color w:val="auto"/>
                <w:kern w:val="2"/>
                <w:sz w:val="21"/>
                <w:szCs w:val="21"/>
                <w:vertAlign w:val="superscript"/>
                <w:lang w:val="en-US" w:eastAsia="zh-CN"/>
              </w:rPr>
              <w:t>2</w:t>
            </w:r>
          </w:p>
        </w:tc>
      </w:tr>
      <w:tr w14:paraId="31BFBE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336" w:type="dxa"/>
            <w:vMerge w:val="continue"/>
            <w:vAlign w:val="top"/>
          </w:tcPr>
          <w:p w14:paraId="4369BAAB">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 w:val="21"/>
                <w:szCs w:val="21"/>
              </w:rPr>
            </w:pPr>
          </w:p>
        </w:tc>
        <w:tc>
          <w:tcPr>
            <w:tcW w:w="2450" w:type="dxa"/>
            <w:vAlign w:val="top"/>
          </w:tcPr>
          <w:p w14:paraId="3E27057E">
            <w:pPr>
              <w:pStyle w:val="57"/>
              <w:keepNext w:val="0"/>
              <w:keepLines w:val="0"/>
              <w:widowControl/>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三角形（7.5 m</w:t>
            </w:r>
            <w:r>
              <w:rPr>
                <w:rFonts w:hint="eastAsia" w:ascii="Times New Roman" w:hAnsi="Times New Roman" w:eastAsia="宋体" w:cs="Times New Roman"/>
                <w:color w:val="auto"/>
                <w:kern w:val="2"/>
                <w:sz w:val="21"/>
                <w:szCs w:val="21"/>
                <w:lang w:val="en-US" w:eastAsia="zh-CN"/>
              </w:rPr>
              <w:t xml:space="preserve"> </w:t>
            </w:r>
            <w:r>
              <w:rPr>
                <w:rFonts w:hint="default" w:ascii="Times New Roman" w:hAnsi="Times New Roman" w:eastAsia="宋体" w:cs="Times New Roman"/>
                <w:color w:val="auto"/>
                <w:kern w:val="2"/>
                <w:sz w:val="21"/>
                <w:szCs w:val="21"/>
              </w:rPr>
              <w:t>×</w:t>
            </w:r>
            <w:r>
              <w:rPr>
                <w:rFonts w:hint="eastAsia" w:ascii="Times New Roman" w:hAnsi="Times New Roman" w:eastAsia="宋体" w:cs="Times New Roman"/>
                <w:color w:val="auto"/>
                <w:kern w:val="2"/>
                <w:sz w:val="21"/>
                <w:szCs w:val="21"/>
                <w:lang w:val="en-US" w:eastAsia="zh-CN"/>
              </w:rPr>
              <w:t xml:space="preserve"> </w:t>
            </w:r>
            <w:r>
              <w:rPr>
                <w:rFonts w:hint="default" w:ascii="Times New Roman" w:hAnsi="Times New Roman" w:eastAsia="宋体" w:cs="Times New Roman"/>
                <w:color w:val="auto"/>
                <w:kern w:val="2"/>
                <w:sz w:val="21"/>
                <w:szCs w:val="21"/>
              </w:rPr>
              <w:t>7.5 m）</w:t>
            </w:r>
          </w:p>
        </w:tc>
        <w:tc>
          <w:tcPr>
            <w:tcW w:w="2450" w:type="dxa"/>
            <w:vAlign w:val="top"/>
          </w:tcPr>
          <w:p w14:paraId="5111C120">
            <w:pPr>
              <w:pStyle w:val="57"/>
              <w:keepNext w:val="0"/>
              <w:keepLines w:val="0"/>
              <w:widowControl/>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lang w:eastAsia="zh-CN"/>
              </w:rPr>
              <w:drawing>
                <wp:inline distT="0" distB="0" distL="114300" distR="114300">
                  <wp:extent cx="1428115" cy="2277745"/>
                  <wp:effectExtent l="0" t="0" r="635" b="8255"/>
                  <wp:docPr id="23" name="图片 23" descr="无标题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无标题3"/>
                          <pic:cNvPicPr>
                            <a:picLocks noChangeAspect="1"/>
                          </pic:cNvPicPr>
                        </pic:nvPicPr>
                        <pic:blipFill>
                          <a:blip r:embed="rId15"/>
                          <a:stretch>
                            <a:fillRect/>
                          </a:stretch>
                        </pic:blipFill>
                        <pic:spPr>
                          <a:xfrm>
                            <a:off x="0" y="0"/>
                            <a:ext cx="1428115" cy="2277745"/>
                          </a:xfrm>
                          <a:prstGeom prst="rect">
                            <a:avLst/>
                          </a:prstGeom>
                        </pic:spPr>
                      </pic:pic>
                    </a:graphicData>
                  </a:graphic>
                </wp:inline>
              </w:drawing>
            </w:r>
          </w:p>
        </w:tc>
        <w:tc>
          <w:tcPr>
            <w:tcW w:w="3118" w:type="dxa"/>
            <w:vAlign w:val="top"/>
          </w:tcPr>
          <w:p w14:paraId="2ED70661">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180株/hm</w:t>
            </w:r>
            <w:r>
              <w:rPr>
                <w:rFonts w:hint="default" w:ascii="Times New Roman" w:hAnsi="Times New Roman" w:eastAsia="宋体" w:cs="Times New Roman"/>
                <w:color w:val="auto"/>
                <w:kern w:val="2"/>
                <w:sz w:val="21"/>
                <w:szCs w:val="21"/>
                <w:vertAlign w:val="superscript"/>
                <w:lang w:val="en-US" w:eastAsia="zh-CN"/>
              </w:rPr>
              <w:t>2</w:t>
            </w:r>
          </w:p>
        </w:tc>
      </w:tr>
      <w:tr w14:paraId="3762F8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336" w:type="dxa"/>
            <w:vMerge w:val="continue"/>
            <w:vAlign w:val="top"/>
          </w:tcPr>
          <w:p w14:paraId="5DAF89EC">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 w:val="21"/>
                <w:szCs w:val="21"/>
                <w:vertAlign w:val="baseline"/>
                <w:lang w:val="en-US" w:eastAsia="zh-CN"/>
              </w:rPr>
            </w:pPr>
          </w:p>
        </w:tc>
        <w:tc>
          <w:tcPr>
            <w:tcW w:w="2450" w:type="dxa"/>
            <w:vAlign w:val="top"/>
          </w:tcPr>
          <w:p w14:paraId="6B5EF0D2">
            <w:pPr>
              <w:pStyle w:val="57"/>
              <w:keepNext w:val="0"/>
              <w:keepLines w:val="0"/>
              <w:widowControl/>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rPr>
              <w:t>宽窄行（宽行6 m</w:t>
            </w:r>
            <w:r>
              <w:rPr>
                <w:rFonts w:hint="eastAsia" w:ascii="Times New Roman" w:hAnsi="Times New Roman" w:eastAsia="宋体" w:cs="Times New Roman"/>
                <w:color w:val="auto"/>
                <w:kern w:val="2"/>
                <w:sz w:val="21"/>
                <w:szCs w:val="21"/>
                <w:lang w:val="en-US" w:eastAsia="zh-CN"/>
              </w:rPr>
              <w:t xml:space="preserve"> </w:t>
            </w:r>
            <w:r>
              <w:rPr>
                <w:rFonts w:hint="default" w:ascii="Times New Roman" w:hAnsi="Times New Roman" w:eastAsia="宋体" w:cs="Times New Roman"/>
                <w:color w:val="auto"/>
                <w:kern w:val="2"/>
                <w:sz w:val="21"/>
                <w:szCs w:val="21"/>
              </w:rPr>
              <w:t>×</w:t>
            </w:r>
            <w:r>
              <w:rPr>
                <w:rFonts w:hint="eastAsia" w:ascii="Times New Roman" w:hAnsi="Times New Roman" w:eastAsia="宋体" w:cs="Times New Roman"/>
                <w:color w:val="auto"/>
                <w:kern w:val="2"/>
                <w:sz w:val="21"/>
                <w:szCs w:val="21"/>
                <w:lang w:val="en-US" w:eastAsia="zh-CN"/>
              </w:rPr>
              <w:t xml:space="preserve"> </w:t>
            </w:r>
            <w:r>
              <w:rPr>
                <w:rFonts w:hint="default" w:ascii="Times New Roman" w:hAnsi="Times New Roman" w:eastAsia="宋体" w:cs="Times New Roman"/>
                <w:color w:val="auto"/>
                <w:kern w:val="2"/>
                <w:sz w:val="21"/>
                <w:szCs w:val="21"/>
              </w:rPr>
              <w:t>8 m，窄行6 m</w:t>
            </w:r>
            <w:r>
              <w:rPr>
                <w:rFonts w:hint="eastAsia" w:ascii="Times New Roman" w:hAnsi="Times New Roman" w:eastAsia="宋体" w:cs="Times New Roman"/>
                <w:color w:val="auto"/>
                <w:kern w:val="2"/>
                <w:sz w:val="21"/>
                <w:szCs w:val="21"/>
                <w:lang w:val="en-US" w:eastAsia="zh-CN"/>
              </w:rPr>
              <w:t xml:space="preserve"> </w:t>
            </w:r>
            <w:r>
              <w:rPr>
                <w:rFonts w:hint="default" w:ascii="Times New Roman" w:hAnsi="Times New Roman" w:eastAsia="宋体" w:cs="Times New Roman"/>
                <w:color w:val="auto"/>
                <w:kern w:val="2"/>
                <w:sz w:val="21"/>
                <w:szCs w:val="21"/>
              </w:rPr>
              <w:t>×</w:t>
            </w:r>
            <w:r>
              <w:rPr>
                <w:rFonts w:hint="eastAsia" w:ascii="Times New Roman" w:hAnsi="Times New Roman" w:eastAsia="宋体" w:cs="Times New Roman"/>
                <w:color w:val="auto"/>
                <w:kern w:val="2"/>
                <w:sz w:val="21"/>
                <w:szCs w:val="21"/>
                <w:lang w:val="en-US" w:eastAsia="zh-CN"/>
              </w:rPr>
              <w:t xml:space="preserve"> </w:t>
            </w:r>
            <w:r>
              <w:rPr>
                <w:rFonts w:hint="default" w:ascii="Times New Roman" w:hAnsi="Times New Roman" w:eastAsia="宋体" w:cs="Times New Roman"/>
                <w:color w:val="auto"/>
                <w:kern w:val="2"/>
                <w:sz w:val="21"/>
                <w:szCs w:val="21"/>
              </w:rPr>
              <w:t>6 m</w:t>
            </w:r>
            <w:r>
              <w:rPr>
                <w:rFonts w:hint="default" w:ascii="Times New Roman" w:hAnsi="Times New Roman" w:eastAsia="宋体" w:cs="Times New Roman"/>
                <w:color w:val="auto"/>
                <w:kern w:val="2"/>
                <w:sz w:val="21"/>
                <w:szCs w:val="21"/>
                <w:lang w:eastAsia="zh-CN"/>
              </w:rPr>
              <w:t>）</w:t>
            </w:r>
          </w:p>
        </w:tc>
        <w:tc>
          <w:tcPr>
            <w:tcW w:w="2450" w:type="dxa"/>
            <w:vAlign w:val="top"/>
          </w:tcPr>
          <w:p w14:paraId="47185511">
            <w:pPr>
              <w:pStyle w:val="57"/>
              <w:keepNext w:val="0"/>
              <w:keepLines w:val="0"/>
              <w:widowControl/>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lang w:eastAsia="zh-CN"/>
              </w:rPr>
              <w:drawing>
                <wp:inline distT="0" distB="0" distL="114300" distR="114300">
                  <wp:extent cx="1426210" cy="1532890"/>
                  <wp:effectExtent l="0" t="0" r="2540" b="635"/>
                  <wp:docPr id="25" name="图片 25" descr="无标题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无标题5"/>
                          <pic:cNvPicPr>
                            <a:picLocks noChangeAspect="1"/>
                          </pic:cNvPicPr>
                        </pic:nvPicPr>
                        <pic:blipFill>
                          <a:blip r:embed="rId16"/>
                          <a:stretch>
                            <a:fillRect/>
                          </a:stretch>
                        </pic:blipFill>
                        <pic:spPr>
                          <a:xfrm>
                            <a:off x="0" y="0"/>
                            <a:ext cx="1426210" cy="1532890"/>
                          </a:xfrm>
                          <a:prstGeom prst="rect">
                            <a:avLst/>
                          </a:prstGeom>
                        </pic:spPr>
                      </pic:pic>
                    </a:graphicData>
                  </a:graphic>
                </wp:inline>
              </w:drawing>
            </w:r>
          </w:p>
        </w:tc>
        <w:tc>
          <w:tcPr>
            <w:tcW w:w="3118" w:type="dxa"/>
            <w:vAlign w:val="top"/>
          </w:tcPr>
          <w:p w14:paraId="42B2A263">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210株</w:t>
            </w:r>
            <w:r>
              <w:rPr>
                <w:rFonts w:hint="default" w:ascii="Times New Roman" w:hAnsi="Times New Roman" w:eastAsia="宋体" w:cs="Times New Roman"/>
                <w:color w:val="auto"/>
                <w:kern w:val="2"/>
                <w:sz w:val="21"/>
                <w:szCs w:val="21"/>
                <w:lang w:val="en-US" w:eastAsia="zh-CN"/>
              </w:rPr>
              <w:t>/hm</w:t>
            </w:r>
            <w:r>
              <w:rPr>
                <w:rFonts w:hint="default" w:ascii="Times New Roman" w:hAnsi="Times New Roman" w:eastAsia="宋体" w:cs="Times New Roman"/>
                <w:color w:val="auto"/>
                <w:kern w:val="2"/>
                <w:sz w:val="21"/>
                <w:szCs w:val="21"/>
                <w:vertAlign w:val="superscript"/>
                <w:lang w:val="en-US" w:eastAsia="zh-CN"/>
              </w:rPr>
              <w:t>2</w:t>
            </w:r>
          </w:p>
        </w:tc>
      </w:tr>
      <w:tr w14:paraId="280CBB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336" w:type="dxa"/>
            <w:vMerge w:val="restart"/>
            <w:vAlign w:val="top"/>
          </w:tcPr>
          <w:p w14:paraId="3DE813BB">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 w:val="21"/>
                <w:szCs w:val="21"/>
                <w:vertAlign w:val="baseline"/>
                <w:lang w:val="en-US" w:eastAsia="zh-CN"/>
              </w:rPr>
            </w:pPr>
            <w:r>
              <w:rPr>
                <w:rFonts w:hint="default" w:ascii="Times New Roman" w:hAnsi="Times New Roman" w:eastAsia="宋体" w:cs="Times New Roman"/>
                <w:color w:val="auto"/>
                <w:kern w:val="2"/>
                <w:sz w:val="21"/>
                <w:szCs w:val="21"/>
                <w:vertAlign w:val="baseline"/>
                <w:lang w:val="en-US" w:eastAsia="zh-CN"/>
              </w:rPr>
              <w:t>矮种椰子</w:t>
            </w:r>
          </w:p>
        </w:tc>
        <w:tc>
          <w:tcPr>
            <w:tcW w:w="2450" w:type="dxa"/>
            <w:vAlign w:val="top"/>
          </w:tcPr>
          <w:p w14:paraId="2B01CED2">
            <w:pPr>
              <w:pStyle w:val="57"/>
              <w:keepNext w:val="0"/>
              <w:keepLines w:val="0"/>
              <w:widowControl/>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方形（6 m</w:t>
            </w:r>
            <w:r>
              <w:rPr>
                <w:rFonts w:hint="eastAsia" w:ascii="Times New Roman" w:hAnsi="Times New Roman" w:eastAsia="宋体" w:cs="Times New Roman"/>
                <w:color w:val="auto"/>
                <w:kern w:val="2"/>
                <w:sz w:val="21"/>
                <w:szCs w:val="21"/>
                <w:lang w:val="en-US" w:eastAsia="zh-CN"/>
              </w:rPr>
              <w:t xml:space="preserve"> </w:t>
            </w:r>
            <w:r>
              <w:rPr>
                <w:rFonts w:hint="default" w:ascii="Times New Roman" w:hAnsi="Times New Roman" w:eastAsia="宋体" w:cs="Times New Roman"/>
                <w:color w:val="auto"/>
                <w:kern w:val="2"/>
                <w:sz w:val="21"/>
                <w:szCs w:val="21"/>
              </w:rPr>
              <w:t>×</w:t>
            </w:r>
            <w:r>
              <w:rPr>
                <w:rFonts w:hint="eastAsia" w:ascii="Times New Roman" w:hAnsi="Times New Roman" w:eastAsia="宋体" w:cs="Times New Roman"/>
                <w:color w:val="auto"/>
                <w:kern w:val="2"/>
                <w:sz w:val="21"/>
                <w:szCs w:val="21"/>
                <w:lang w:val="en-US" w:eastAsia="zh-CN"/>
              </w:rPr>
              <w:t xml:space="preserve"> </w:t>
            </w:r>
            <w:r>
              <w:rPr>
                <w:rFonts w:hint="default" w:ascii="Times New Roman" w:hAnsi="Times New Roman" w:eastAsia="宋体" w:cs="Times New Roman"/>
                <w:color w:val="auto"/>
                <w:kern w:val="2"/>
                <w:sz w:val="21"/>
                <w:szCs w:val="21"/>
              </w:rPr>
              <w:t>6 m，6 m</w:t>
            </w:r>
            <w:r>
              <w:rPr>
                <w:rFonts w:hint="eastAsia" w:ascii="Times New Roman" w:hAnsi="Times New Roman" w:eastAsia="宋体" w:cs="Times New Roman"/>
                <w:color w:val="auto"/>
                <w:kern w:val="2"/>
                <w:sz w:val="21"/>
                <w:szCs w:val="21"/>
                <w:lang w:val="en-US" w:eastAsia="zh-CN"/>
              </w:rPr>
              <w:t xml:space="preserve"> </w:t>
            </w:r>
            <w:r>
              <w:rPr>
                <w:rFonts w:hint="default" w:ascii="Times New Roman" w:hAnsi="Times New Roman" w:eastAsia="宋体" w:cs="Times New Roman"/>
                <w:color w:val="auto"/>
                <w:kern w:val="2"/>
                <w:sz w:val="21"/>
                <w:szCs w:val="21"/>
              </w:rPr>
              <w:t>×</w:t>
            </w:r>
            <w:r>
              <w:rPr>
                <w:rFonts w:hint="eastAsia" w:ascii="Times New Roman" w:hAnsi="Times New Roman" w:eastAsia="宋体" w:cs="Times New Roman"/>
                <w:color w:val="auto"/>
                <w:kern w:val="2"/>
                <w:sz w:val="21"/>
                <w:szCs w:val="21"/>
                <w:lang w:val="en-US" w:eastAsia="zh-CN"/>
              </w:rPr>
              <w:t xml:space="preserve"> </w:t>
            </w:r>
            <w:r>
              <w:rPr>
                <w:rFonts w:hint="default" w:ascii="Times New Roman" w:hAnsi="Times New Roman" w:eastAsia="宋体" w:cs="Times New Roman"/>
                <w:color w:val="auto"/>
                <w:kern w:val="2"/>
                <w:sz w:val="21"/>
                <w:szCs w:val="21"/>
              </w:rPr>
              <w:t>6.5 m，6.5 m</w:t>
            </w:r>
            <w:r>
              <w:rPr>
                <w:rFonts w:hint="eastAsia" w:ascii="Times New Roman" w:hAnsi="Times New Roman" w:eastAsia="宋体" w:cs="Times New Roman"/>
                <w:color w:val="auto"/>
                <w:kern w:val="2"/>
                <w:sz w:val="21"/>
                <w:szCs w:val="21"/>
                <w:lang w:val="en-US" w:eastAsia="zh-CN"/>
              </w:rPr>
              <w:t xml:space="preserve"> </w:t>
            </w:r>
            <w:r>
              <w:rPr>
                <w:rFonts w:hint="default" w:ascii="Times New Roman" w:hAnsi="Times New Roman" w:eastAsia="宋体" w:cs="Times New Roman"/>
                <w:color w:val="auto"/>
                <w:kern w:val="2"/>
                <w:sz w:val="21"/>
                <w:szCs w:val="21"/>
              </w:rPr>
              <w:t>×</w:t>
            </w:r>
            <w:r>
              <w:rPr>
                <w:rFonts w:hint="eastAsia" w:ascii="Times New Roman" w:hAnsi="Times New Roman" w:eastAsia="宋体" w:cs="Times New Roman"/>
                <w:color w:val="auto"/>
                <w:kern w:val="2"/>
                <w:sz w:val="21"/>
                <w:szCs w:val="21"/>
                <w:lang w:val="en-US" w:eastAsia="zh-CN"/>
              </w:rPr>
              <w:t xml:space="preserve"> </w:t>
            </w:r>
            <w:r>
              <w:rPr>
                <w:rFonts w:hint="default" w:ascii="Times New Roman" w:hAnsi="Times New Roman" w:eastAsia="宋体" w:cs="Times New Roman"/>
                <w:color w:val="auto"/>
                <w:kern w:val="2"/>
                <w:sz w:val="21"/>
                <w:szCs w:val="21"/>
              </w:rPr>
              <w:t>6.5 m）</w:t>
            </w:r>
          </w:p>
        </w:tc>
        <w:tc>
          <w:tcPr>
            <w:tcW w:w="2450" w:type="dxa"/>
            <w:vAlign w:val="top"/>
          </w:tcPr>
          <w:p w14:paraId="309462F7">
            <w:pPr>
              <w:pStyle w:val="57"/>
              <w:keepNext w:val="0"/>
              <w:keepLines w:val="0"/>
              <w:widowControl/>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lang w:eastAsia="zh-CN"/>
              </w:rPr>
              <w:drawing>
                <wp:inline distT="0" distB="0" distL="114300" distR="114300">
                  <wp:extent cx="1426210" cy="820420"/>
                  <wp:effectExtent l="0" t="0" r="2540" b="8255"/>
                  <wp:docPr id="22" name="图片 22" descr="无标题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无标题2"/>
                          <pic:cNvPicPr>
                            <a:picLocks noChangeAspect="1"/>
                          </pic:cNvPicPr>
                        </pic:nvPicPr>
                        <pic:blipFill>
                          <a:blip r:embed="rId17"/>
                          <a:stretch>
                            <a:fillRect/>
                          </a:stretch>
                        </pic:blipFill>
                        <pic:spPr>
                          <a:xfrm>
                            <a:off x="0" y="0"/>
                            <a:ext cx="1426210" cy="820420"/>
                          </a:xfrm>
                          <a:prstGeom prst="rect">
                            <a:avLst/>
                          </a:prstGeom>
                        </pic:spPr>
                      </pic:pic>
                    </a:graphicData>
                  </a:graphic>
                </wp:inline>
              </w:drawing>
            </w:r>
          </w:p>
        </w:tc>
        <w:tc>
          <w:tcPr>
            <w:tcW w:w="3118" w:type="dxa"/>
            <w:vAlign w:val="top"/>
          </w:tcPr>
          <w:p w14:paraId="0AA6D471">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225～300株</w:t>
            </w:r>
            <w:r>
              <w:rPr>
                <w:rFonts w:hint="default" w:ascii="Times New Roman" w:hAnsi="Times New Roman" w:eastAsia="宋体" w:cs="Times New Roman"/>
                <w:color w:val="auto"/>
                <w:kern w:val="2"/>
                <w:sz w:val="21"/>
                <w:szCs w:val="21"/>
                <w:lang w:val="en-US" w:eastAsia="zh-CN"/>
              </w:rPr>
              <w:t>/hm</w:t>
            </w:r>
            <w:r>
              <w:rPr>
                <w:rFonts w:hint="default" w:ascii="Times New Roman" w:hAnsi="Times New Roman" w:eastAsia="宋体" w:cs="Times New Roman"/>
                <w:color w:val="auto"/>
                <w:kern w:val="2"/>
                <w:sz w:val="21"/>
                <w:szCs w:val="21"/>
                <w:vertAlign w:val="superscript"/>
                <w:lang w:val="en-US" w:eastAsia="zh-CN"/>
              </w:rPr>
              <w:t>2</w:t>
            </w:r>
          </w:p>
        </w:tc>
      </w:tr>
      <w:tr w14:paraId="4F71EA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336" w:type="dxa"/>
            <w:vMerge w:val="continue"/>
            <w:vAlign w:val="top"/>
          </w:tcPr>
          <w:p w14:paraId="207B8AFD">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 w:val="21"/>
                <w:szCs w:val="21"/>
                <w:vertAlign w:val="baseline"/>
                <w:lang w:val="en-US" w:eastAsia="zh-CN"/>
              </w:rPr>
            </w:pPr>
          </w:p>
        </w:tc>
        <w:tc>
          <w:tcPr>
            <w:tcW w:w="2450" w:type="dxa"/>
            <w:vAlign w:val="top"/>
          </w:tcPr>
          <w:p w14:paraId="79693980">
            <w:pPr>
              <w:pStyle w:val="57"/>
              <w:keepNext w:val="0"/>
              <w:keepLines w:val="0"/>
              <w:widowControl/>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三角形（6 m</w:t>
            </w:r>
            <w:r>
              <w:rPr>
                <w:rFonts w:hint="eastAsia" w:ascii="Times New Roman" w:hAnsi="Times New Roman" w:eastAsia="宋体" w:cs="Times New Roman"/>
                <w:color w:val="auto"/>
                <w:kern w:val="2"/>
                <w:sz w:val="21"/>
                <w:szCs w:val="21"/>
                <w:lang w:val="en-US" w:eastAsia="zh-CN"/>
              </w:rPr>
              <w:t xml:space="preserve"> </w:t>
            </w:r>
            <w:r>
              <w:rPr>
                <w:rFonts w:hint="default" w:ascii="Times New Roman" w:hAnsi="Times New Roman" w:eastAsia="宋体" w:cs="Times New Roman"/>
                <w:color w:val="auto"/>
                <w:kern w:val="2"/>
                <w:sz w:val="21"/>
                <w:szCs w:val="21"/>
              </w:rPr>
              <w:t>×</w:t>
            </w:r>
            <w:r>
              <w:rPr>
                <w:rFonts w:hint="eastAsia" w:ascii="Times New Roman" w:hAnsi="Times New Roman" w:eastAsia="宋体" w:cs="Times New Roman"/>
                <w:color w:val="auto"/>
                <w:kern w:val="2"/>
                <w:sz w:val="21"/>
                <w:szCs w:val="21"/>
                <w:lang w:val="en-US" w:eastAsia="zh-CN"/>
              </w:rPr>
              <w:t xml:space="preserve"> </w:t>
            </w:r>
            <w:r>
              <w:rPr>
                <w:rFonts w:hint="default" w:ascii="Times New Roman" w:hAnsi="Times New Roman" w:eastAsia="宋体" w:cs="Times New Roman"/>
                <w:color w:val="auto"/>
                <w:kern w:val="2"/>
                <w:sz w:val="21"/>
                <w:szCs w:val="21"/>
              </w:rPr>
              <w:t>6 m）</w:t>
            </w:r>
          </w:p>
        </w:tc>
        <w:tc>
          <w:tcPr>
            <w:tcW w:w="2450" w:type="dxa"/>
            <w:vAlign w:val="top"/>
          </w:tcPr>
          <w:p w14:paraId="22D564AA">
            <w:pPr>
              <w:pStyle w:val="57"/>
              <w:keepNext w:val="0"/>
              <w:keepLines w:val="0"/>
              <w:widowControl/>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lang w:eastAsia="zh-CN"/>
              </w:rPr>
              <w:drawing>
                <wp:inline distT="0" distB="0" distL="114300" distR="114300">
                  <wp:extent cx="1418590" cy="2256155"/>
                  <wp:effectExtent l="0" t="0" r="635" b="1270"/>
                  <wp:docPr id="24" name="图片 24" descr="无标题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无标题4"/>
                          <pic:cNvPicPr>
                            <a:picLocks noChangeAspect="1"/>
                          </pic:cNvPicPr>
                        </pic:nvPicPr>
                        <pic:blipFill>
                          <a:blip r:embed="rId18"/>
                          <a:stretch>
                            <a:fillRect/>
                          </a:stretch>
                        </pic:blipFill>
                        <pic:spPr>
                          <a:xfrm>
                            <a:off x="0" y="0"/>
                            <a:ext cx="1418590" cy="2256155"/>
                          </a:xfrm>
                          <a:prstGeom prst="rect">
                            <a:avLst/>
                          </a:prstGeom>
                        </pic:spPr>
                      </pic:pic>
                    </a:graphicData>
                  </a:graphic>
                </wp:inline>
              </w:drawing>
            </w:r>
          </w:p>
        </w:tc>
        <w:tc>
          <w:tcPr>
            <w:tcW w:w="3118" w:type="dxa"/>
            <w:vAlign w:val="top"/>
          </w:tcPr>
          <w:p w14:paraId="652A2D89">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280株/hm</w:t>
            </w:r>
            <w:r>
              <w:rPr>
                <w:rFonts w:hint="default" w:ascii="Times New Roman" w:hAnsi="Times New Roman" w:eastAsia="宋体" w:cs="Times New Roman"/>
                <w:color w:val="auto"/>
                <w:kern w:val="2"/>
                <w:sz w:val="21"/>
                <w:szCs w:val="21"/>
                <w:vertAlign w:val="superscript"/>
                <w:lang w:val="en-US" w:eastAsia="zh-CN"/>
              </w:rPr>
              <w:t>2</w:t>
            </w:r>
          </w:p>
        </w:tc>
      </w:tr>
      <w:tr w14:paraId="0DFDFA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336" w:type="dxa"/>
            <w:vMerge w:val="continue"/>
            <w:vAlign w:val="top"/>
          </w:tcPr>
          <w:p w14:paraId="5C7A1AC9">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 w:val="21"/>
                <w:szCs w:val="21"/>
                <w:vertAlign w:val="baseline"/>
                <w:lang w:val="en-US" w:eastAsia="zh-CN"/>
              </w:rPr>
            </w:pPr>
          </w:p>
        </w:tc>
        <w:tc>
          <w:tcPr>
            <w:tcW w:w="2450" w:type="dxa"/>
            <w:vAlign w:val="top"/>
          </w:tcPr>
          <w:p w14:paraId="7E090E34">
            <w:pPr>
              <w:pStyle w:val="57"/>
              <w:keepNext w:val="0"/>
              <w:keepLines w:val="0"/>
              <w:widowControl/>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宽窄行（宽行</w:t>
            </w:r>
            <w:r>
              <w:rPr>
                <w:rFonts w:hint="default" w:ascii="Times New Roman" w:hAnsi="Times New Roman" w:eastAsia="宋体" w:cs="Times New Roman"/>
                <w:color w:val="auto"/>
                <w:kern w:val="2"/>
                <w:sz w:val="21"/>
                <w:szCs w:val="21"/>
                <w:lang w:val="en-US" w:eastAsia="zh-CN"/>
              </w:rPr>
              <w:t>4.5</w:t>
            </w:r>
            <w:r>
              <w:rPr>
                <w:rFonts w:hint="default" w:ascii="Times New Roman" w:hAnsi="Times New Roman" w:eastAsia="宋体" w:cs="Times New Roman"/>
                <w:color w:val="auto"/>
                <w:kern w:val="2"/>
                <w:sz w:val="21"/>
                <w:szCs w:val="21"/>
              </w:rPr>
              <w:t xml:space="preserve"> m</w:t>
            </w:r>
            <w:r>
              <w:rPr>
                <w:rFonts w:hint="eastAsia" w:ascii="Times New Roman" w:hAnsi="Times New Roman" w:eastAsia="宋体" w:cs="Times New Roman"/>
                <w:color w:val="auto"/>
                <w:kern w:val="2"/>
                <w:sz w:val="21"/>
                <w:szCs w:val="21"/>
                <w:lang w:val="en-US" w:eastAsia="zh-CN"/>
              </w:rPr>
              <w:t xml:space="preserve"> </w:t>
            </w:r>
            <w:r>
              <w:rPr>
                <w:rFonts w:hint="default" w:ascii="Times New Roman" w:hAnsi="Times New Roman" w:eastAsia="宋体" w:cs="Times New Roman"/>
                <w:color w:val="auto"/>
                <w:kern w:val="2"/>
                <w:sz w:val="21"/>
                <w:szCs w:val="21"/>
              </w:rPr>
              <w:t>×</w:t>
            </w:r>
            <w:r>
              <w:rPr>
                <w:rFonts w:hint="eastAsia" w:ascii="Times New Roman" w:hAnsi="Times New Roman" w:eastAsia="宋体" w:cs="Times New Roman"/>
                <w:color w:val="auto"/>
                <w:kern w:val="2"/>
                <w:sz w:val="21"/>
                <w:szCs w:val="21"/>
                <w:lang w:val="en-US" w:eastAsia="zh-CN"/>
              </w:rPr>
              <w:t xml:space="preserve"> </w:t>
            </w:r>
            <w:r>
              <w:rPr>
                <w:rFonts w:hint="default" w:ascii="Times New Roman" w:hAnsi="Times New Roman" w:eastAsia="宋体" w:cs="Times New Roman"/>
                <w:color w:val="auto"/>
                <w:kern w:val="2"/>
                <w:sz w:val="21"/>
                <w:szCs w:val="21"/>
                <w:lang w:val="en-US" w:eastAsia="zh-CN"/>
              </w:rPr>
              <w:t>6.5</w:t>
            </w:r>
            <w:r>
              <w:rPr>
                <w:rFonts w:hint="default" w:ascii="Times New Roman" w:hAnsi="Times New Roman" w:eastAsia="宋体" w:cs="Times New Roman"/>
                <w:color w:val="auto"/>
                <w:kern w:val="2"/>
                <w:sz w:val="21"/>
                <w:szCs w:val="21"/>
              </w:rPr>
              <w:t xml:space="preserve"> m，窄行</w:t>
            </w:r>
            <w:r>
              <w:rPr>
                <w:rFonts w:hint="default" w:ascii="Times New Roman" w:hAnsi="Times New Roman" w:eastAsia="宋体" w:cs="Times New Roman"/>
                <w:color w:val="auto"/>
                <w:kern w:val="2"/>
                <w:sz w:val="21"/>
                <w:szCs w:val="21"/>
                <w:lang w:val="en-US" w:eastAsia="zh-CN"/>
              </w:rPr>
              <w:t>4.5</w:t>
            </w:r>
            <w:r>
              <w:rPr>
                <w:rFonts w:hint="default" w:ascii="Times New Roman" w:hAnsi="Times New Roman" w:eastAsia="宋体" w:cs="Times New Roman"/>
                <w:color w:val="auto"/>
                <w:kern w:val="2"/>
                <w:sz w:val="21"/>
                <w:szCs w:val="21"/>
              </w:rPr>
              <w:t xml:space="preserve"> m</w:t>
            </w:r>
            <w:r>
              <w:rPr>
                <w:rFonts w:hint="eastAsia" w:ascii="Times New Roman" w:hAnsi="Times New Roman" w:eastAsia="宋体" w:cs="Times New Roman"/>
                <w:color w:val="auto"/>
                <w:kern w:val="2"/>
                <w:sz w:val="21"/>
                <w:szCs w:val="21"/>
                <w:lang w:val="en-US" w:eastAsia="zh-CN"/>
              </w:rPr>
              <w:t xml:space="preserve"> </w:t>
            </w:r>
            <w:r>
              <w:rPr>
                <w:rFonts w:hint="default" w:ascii="Times New Roman" w:hAnsi="Times New Roman" w:eastAsia="宋体" w:cs="Times New Roman"/>
                <w:color w:val="auto"/>
                <w:kern w:val="2"/>
                <w:sz w:val="21"/>
                <w:szCs w:val="21"/>
              </w:rPr>
              <w:t>×</w:t>
            </w:r>
            <w:r>
              <w:rPr>
                <w:rFonts w:hint="eastAsia" w:ascii="Times New Roman" w:hAnsi="Times New Roman" w:eastAsia="宋体" w:cs="Times New Roman"/>
                <w:color w:val="auto"/>
                <w:kern w:val="2"/>
                <w:sz w:val="21"/>
                <w:szCs w:val="21"/>
                <w:lang w:val="en-US" w:eastAsia="zh-CN"/>
              </w:rPr>
              <w:t xml:space="preserve"> </w:t>
            </w:r>
            <w:r>
              <w:rPr>
                <w:rFonts w:hint="default" w:ascii="Times New Roman" w:hAnsi="Times New Roman" w:eastAsia="宋体" w:cs="Times New Roman"/>
                <w:color w:val="auto"/>
                <w:kern w:val="2"/>
                <w:sz w:val="21"/>
                <w:szCs w:val="21"/>
                <w:lang w:val="en-US" w:eastAsia="zh-CN"/>
              </w:rPr>
              <w:t>4.5</w:t>
            </w:r>
            <w:r>
              <w:rPr>
                <w:rFonts w:hint="default" w:ascii="Times New Roman" w:hAnsi="Times New Roman" w:eastAsia="宋体" w:cs="Times New Roman"/>
                <w:color w:val="auto"/>
                <w:kern w:val="2"/>
                <w:sz w:val="21"/>
                <w:szCs w:val="21"/>
              </w:rPr>
              <w:t xml:space="preserve"> m）</w:t>
            </w:r>
          </w:p>
        </w:tc>
        <w:tc>
          <w:tcPr>
            <w:tcW w:w="2450" w:type="dxa"/>
            <w:vAlign w:val="top"/>
          </w:tcPr>
          <w:p w14:paraId="040FEC80">
            <w:pPr>
              <w:pStyle w:val="57"/>
              <w:keepNext w:val="0"/>
              <w:keepLines w:val="0"/>
              <w:widowControl/>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lang w:eastAsia="zh-CN"/>
              </w:rPr>
              <w:drawing>
                <wp:inline distT="0" distB="0" distL="114300" distR="114300">
                  <wp:extent cx="1424305" cy="1498600"/>
                  <wp:effectExtent l="0" t="0" r="4445" b="6350"/>
                  <wp:docPr id="26" name="图片 26" descr="无标题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无标题6"/>
                          <pic:cNvPicPr>
                            <a:picLocks noChangeAspect="1"/>
                          </pic:cNvPicPr>
                        </pic:nvPicPr>
                        <pic:blipFill>
                          <a:blip r:embed="rId19"/>
                          <a:stretch>
                            <a:fillRect/>
                          </a:stretch>
                        </pic:blipFill>
                        <pic:spPr>
                          <a:xfrm>
                            <a:off x="0" y="0"/>
                            <a:ext cx="1424305" cy="1498600"/>
                          </a:xfrm>
                          <a:prstGeom prst="rect">
                            <a:avLst/>
                          </a:prstGeom>
                        </pic:spPr>
                      </pic:pic>
                    </a:graphicData>
                  </a:graphic>
                </wp:inline>
              </w:drawing>
            </w:r>
          </w:p>
        </w:tc>
        <w:tc>
          <w:tcPr>
            <w:tcW w:w="3118" w:type="dxa"/>
            <w:vAlign w:val="top"/>
          </w:tcPr>
          <w:p w14:paraId="2FB9F250">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300株</w:t>
            </w:r>
            <w:r>
              <w:rPr>
                <w:rFonts w:hint="default" w:ascii="Times New Roman" w:hAnsi="Times New Roman" w:eastAsia="宋体" w:cs="Times New Roman"/>
                <w:color w:val="auto"/>
                <w:kern w:val="2"/>
                <w:sz w:val="21"/>
                <w:szCs w:val="21"/>
                <w:lang w:val="en-US" w:eastAsia="zh-CN"/>
              </w:rPr>
              <w:t>/hm</w:t>
            </w:r>
            <w:r>
              <w:rPr>
                <w:rFonts w:hint="default" w:ascii="Times New Roman" w:hAnsi="Times New Roman" w:eastAsia="宋体" w:cs="Times New Roman"/>
                <w:color w:val="auto"/>
                <w:kern w:val="2"/>
                <w:sz w:val="21"/>
                <w:szCs w:val="21"/>
                <w:vertAlign w:val="superscript"/>
                <w:lang w:val="en-US" w:eastAsia="zh-CN"/>
              </w:rPr>
              <w:t>2</w:t>
            </w:r>
          </w:p>
        </w:tc>
      </w:tr>
    </w:tbl>
    <w:p w14:paraId="0B16A937">
      <w:pPr>
        <w:pStyle w:val="66"/>
        <w:bidi w:val="0"/>
        <w:rPr>
          <w:rFonts w:hint="default"/>
          <w:color w:val="auto"/>
          <w:lang w:val="en-US" w:eastAsia="zh-CN"/>
        </w:rPr>
      </w:pPr>
      <w:r>
        <w:rPr>
          <w:rFonts w:hint="eastAsia"/>
          <w:color w:val="auto"/>
          <w:lang w:val="en-US" w:eastAsia="zh-CN"/>
        </w:rPr>
        <w:t>定植方法</w:t>
      </w:r>
    </w:p>
    <w:p w14:paraId="3207108C">
      <w:pPr>
        <w:pStyle w:val="57"/>
        <w:bidi w:val="0"/>
        <w:rPr>
          <w:rFonts w:hint="default"/>
          <w:color w:val="auto"/>
          <w:lang w:val="en-US" w:eastAsia="zh-CN"/>
        </w:rPr>
      </w:pPr>
      <w:r>
        <w:rPr>
          <w:rFonts w:hint="default"/>
          <w:color w:val="auto"/>
          <w:lang w:val="en-US" w:eastAsia="zh-CN"/>
        </w:rPr>
        <w:t>定植操作应按下列步骤进行：</w:t>
      </w:r>
    </w:p>
    <w:p w14:paraId="7256DFA2">
      <w:pPr>
        <w:pStyle w:val="57"/>
        <w:bidi w:val="0"/>
        <w:rPr>
          <w:rFonts w:hint="default"/>
          <w:color w:val="auto"/>
          <w:lang w:val="en-US" w:eastAsia="zh-CN"/>
        </w:rPr>
      </w:pPr>
      <w:r>
        <w:rPr>
          <w:rFonts w:hint="eastAsia"/>
          <w:color w:val="auto"/>
          <w:lang w:val="en-US" w:eastAsia="zh-CN"/>
        </w:rPr>
        <w:t>a）</w:t>
      </w:r>
      <w:r>
        <w:rPr>
          <w:rFonts w:hint="default"/>
          <w:color w:val="auto"/>
          <w:lang w:val="en-US" w:eastAsia="zh-CN"/>
        </w:rPr>
        <w:t>定植时，将苗放入穴中，除去营养袋，保持苗身直立，采用深种浅埋方法，分层填土并略加压实，操作过程中应保持土团不松散，埋土深度应低于新生芽，埋土面宜高出地面15 cm～20 cm；</w:t>
      </w:r>
    </w:p>
    <w:p w14:paraId="1FF4373A">
      <w:pPr>
        <w:pStyle w:val="57"/>
        <w:bidi w:val="0"/>
        <w:rPr>
          <w:rFonts w:hint="default"/>
          <w:color w:val="auto"/>
          <w:lang w:val="en-US" w:eastAsia="zh-CN"/>
        </w:rPr>
      </w:pPr>
      <w:r>
        <w:rPr>
          <w:rFonts w:hint="eastAsia"/>
          <w:color w:val="auto"/>
          <w:lang w:val="en-US" w:eastAsia="zh-CN"/>
        </w:rPr>
        <w:t>b）</w:t>
      </w:r>
      <w:r>
        <w:rPr>
          <w:rFonts w:hint="default"/>
          <w:color w:val="auto"/>
          <w:lang w:val="en-US" w:eastAsia="zh-CN"/>
        </w:rPr>
        <w:t>定植后应立即浇足定根水；</w:t>
      </w:r>
    </w:p>
    <w:p w14:paraId="52524ACA">
      <w:pPr>
        <w:pStyle w:val="57"/>
        <w:bidi w:val="0"/>
        <w:rPr>
          <w:rFonts w:hint="default"/>
          <w:color w:val="auto"/>
          <w:lang w:val="en-US" w:eastAsia="zh-CN"/>
        </w:rPr>
      </w:pPr>
      <w:r>
        <w:rPr>
          <w:rFonts w:hint="eastAsia"/>
          <w:color w:val="auto"/>
          <w:lang w:val="en-US" w:eastAsia="zh-CN"/>
        </w:rPr>
        <w:t>c）</w:t>
      </w:r>
      <w:r>
        <w:rPr>
          <w:rFonts w:hint="default"/>
          <w:color w:val="auto"/>
          <w:lang w:val="en-US" w:eastAsia="zh-CN"/>
        </w:rPr>
        <w:t>定植后3 个月内，应及时淋水，保持土壤湿润，并宜进行遮阴，以确保成活；</w:t>
      </w:r>
    </w:p>
    <w:p w14:paraId="3D2236EF">
      <w:pPr>
        <w:pStyle w:val="57"/>
        <w:bidi w:val="0"/>
        <w:rPr>
          <w:rFonts w:hint="default"/>
          <w:color w:val="auto"/>
          <w:lang w:val="en-US" w:eastAsia="zh-CN"/>
        </w:rPr>
      </w:pPr>
      <w:r>
        <w:rPr>
          <w:rFonts w:hint="eastAsia"/>
          <w:color w:val="auto"/>
          <w:lang w:val="en-US" w:eastAsia="zh-CN"/>
        </w:rPr>
        <w:t>d）</w:t>
      </w:r>
      <w:r>
        <w:rPr>
          <w:rFonts w:hint="default"/>
          <w:color w:val="auto"/>
          <w:lang w:val="en-US" w:eastAsia="zh-CN"/>
        </w:rPr>
        <w:t>定植后1 年内，若出现死苗或缺株，应及时选用苗龄一致的植株补植，并加强管理，以保证林相整齐。</w:t>
      </w:r>
    </w:p>
    <w:p w14:paraId="1EC7236A">
      <w:pPr>
        <w:pStyle w:val="105"/>
        <w:bidi w:val="0"/>
        <w:rPr>
          <w:rFonts w:hint="default"/>
          <w:color w:val="auto"/>
          <w:lang w:val="en-US" w:eastAsia="zh-CN"/>
        </w:rPr>
      </w:pPr>
      <w:bookmarkStart w:id="99" w:name="_Toc23195"/>
      <w:r>
        <w:rPr>
          <w:rFonts w:hint="eastAsia"/>
          <w:color w:val="auto"/>
          <w:lang w:val="en-US" w:eastAsia="zh-CN"/>
        </w:rPr>
        <w:t>幼龄树管理</w:t>
      </w:r>
      <w:bookmarkEnd w:id="99"/>
    </w:p>
    <w:p w14:paraId="06E197E5">
      <w:pPr>
        <w:pStyle w:val="106"/>
        <w:bidi w:val="0"/>
        <w:rPr>
          <w:rFonts w:hint="default"/>
          <w:color w:val="auto"/>
          <w:lang w:val="en-US" w:eastAsia="zh-CN"/>
        </w:rPr>
      </w:pPr>
      <w:bookmarkStart w:id="100" w:name="_Toc5690"/>
      <w:r>
        <w:rPr>
          <w:rFonts w:hint="eastAsia"/>
          <w:color w:val="auto"/>
          <w:lang w:val="en-US" w:eastAsia="zh-CN"/>
        </w:rPr>
        <w:t>水分管理</w:t>
      </w:r>
      <w:bookmarkEnd w:id="100"/>
    </w:p>
    <w:p w14:paraId="559A9F05">
      <w:pPr>
        <w:pStyle w:val="57"/>
        <w:rPr>
          <w:rFonts w:hint="eastAsia" w:hAnsi="宋体"/>
          <w:color w:val="auto"/>
        </w:rPr>
      </w:pPr>
      <w:r>
        <w:rPr>
          <w:rFonts w:hint="eastAsia" w:hAnsi="宋体"/>
          <w:color w:val="auto"/>
        </w:rPr>
        <w:t>椰子种植后1～</w:t>
      </w:r>
      <w:r>
        <w:rPr>
          <w:rFonts w:hint="eastAsia" w:hAnsi="宋体"/>
          <w:color w:val="auto"/>
          <w:lang w:val="en-US" w:eastAsia="zh-CN"/>
        </w:rPr>
        <w:t xml:space="preserve">3 </w:t>
      </w:r>
      <w:r>
        <w:rPr>
          <w:rFonts w:hint="eastAsia" w:hAnsi="宋体"/>
          <w:color w:val="auto"/>
        </w:rPr>
        <w:t>年内注意旱情变化</w:t>
      </w:r>
      <w:r>
        <w:rPr>
          <w:rFonts w:hint="eastAsia" w:hAnsi="宋体"/>
          <w:color w:val="auto"/>
          <w:lang w:val="en-US" w:eastAsia="zh-CN"/>
        </w:rPr>
        <w:t>及时</w:t>
      </w:r>
      <w:r>
        <w:rPr>
          <w:rFonts w:hint="eastAsia" w:hAnsi="宋体"/>
          <w:color w:val="auto"/>
        </w:rPr>
        <w:t>淋水、保持土壤湿润</w:t>
      </w:r>
      <w:r>
        <w:rPr>
          <w:rFonts w:hint="eastAsia" w:hAnsi="宋体"/>
          <w:color w:val="auto"/>
          <w:lang w:eastAsia="zh-CN"/>
        </w:rPr>
        <w:t>，</w:t>
      </w:r>
      <w:r>
        <w:rPr>
          <w:rFonts w:hint="eastAsia" w:hAnsi="宋体"/>
          <w:color w:val="auto"/>
        </w:rPr>
        <w:t>旱季（11月～翌年4月）每月灌水1～2</w:t>
      </w:r>
      <w:r>
        <w:rPr>
          <w:rFonts w:hint="eastAsia" w:hAnsi="宋体"/>
          <w:color w:val="auto"/>
          <w:lang w:val="en-US" w:eastAsia="zh-CN"/>
        </w:rPr>
        <w:t xml:space="preserve"> </w:t>
      </w:r>
      <w:r>
        <w:rPr>
          <w:rFonts w:hint="eastAsia" w:hAnsi="宋体"/>
          <w:color w:val="auto"/>
        </w:rPr>
        <w:t>次。</w:t>
      </w:r>
    </w:p>
    <w:p w14:paraId="5C829CDD">
      <w:pPr>
        <w:pStyle w:val="106"/>
        <w:bidi w:val="0"/>
        <w:rPr>
          <w:rFonts w:hint="default"/>
          <w:color w:val="auto"/>
          <w:lang w:val="en-US" w:eastAsia="zh-CN"/>
        </w:rPr>
      </w:pPr>
      <w:bookmarkStart w:id="101" w:name="_Toc19977"/>
      <w:r>
        <w:rPr>
          <w:rFonts w:hint="eastAsia"/>
          <w:color w:val="auto"/>
          <w:lang w:val="en-US" w:eastAsia="zh-CN"/>
        </w:rPr>
        <w:t>施肥管理</w:t>
      </w:r>
      <w:bookmarkEnd w:id="101"/>
    </w:p>
    <w:p w14:paraId="2B10EFA9">
      <w:pPr>
        <w:pStyle w:val="66"/>
        <w:bidi w:val="0"/>
        <w:rPr>
          <w:rFonts w:hint="default"/>
          <w:color w:val="auto"/>
          <w:lang w:val="en-US" w:eastAsia="zh-CN"/>
        </w:rPr>
      </w:pPr>
      <w:r>
        <w:rPr>
          <w:rFonts w:hint="eastAsia"/>
          <w:color w:val="auto"/>
          <w:lang w:val="en-US" w:eastAsia="zh-CN"/>
        </w:rPr>
        <w:t>施肥原则</w:t>
      </w:r>
    </w:p>
    <w:p w14:paraId="6EB18E22">
      <w:pPr>
        <w:pStyle w:val="57"/>
        <w:bidi w:val="0"/>
        <w:rPr>
          <w:rFonts w:hint="default"/>
          <w:color w:val="auto"/>
        </w:rPr>
      </w:pPr>
      <w:r>
        <w:rPr>
          <w:rFonts w:hint="eastAsia"/>
          <w:color w:val="auto"/>
          <w:lang w:val="en-US" w:eastAsia="zh-CN"/>
        </w:rPr>
        <w:t>施肥应</w:t>
      </w:r>
      <w:r>
        <w:rPr>
          <w:rFonts w:hint="default"/>
          <w:color w:val="auto"/>
          <w:lang w:val="en-US" w:eastAsia="zh-CN"/>
        </w:rPr>
        <w:t>以树体营养诊断为依据施肥，</w:t>
      </w:r>
      <w:r>
        <w:rPr>
          <w:rFonts w:hint="default"/>
          <w:color w:val="auto"/>
        </w:rPr>
        <w:t>宜勤施薄肥，以</w:t>
      </w:r>
      <w:r>
        <w:rPr>
          <w:rFonts w:hint="default"/>
          <w:color w:val="auto"/>
          <w:lang w:val="en-US" w:eastAsia="zh-CN"/>
        </w:rPr>
        <w:t>有机肥和</w:t>
      </w:r>
      <w:r>
        <w:rPr>
          <w:rFonts w:hint="default"/>
          <w:color w:val="auto"/>
        </w:rPr>
        <w:t>氮</w:t>
      </w:r>
      <w:r>
        <w:rPr>
          <w:rFonts w:hint="default"/>
          <w:color w:val="auto"/>
          <w:lang w:eastAsia="zh-CN"/>
        </w:rPr>
        <w:t>、</w:t>
      </w:r>
      <w:r>
        <w:rPr>
          <w:rFonts w:hint="default"/>
          <w:color w:val="auto"/>
          <w:lang w:val="en-US" w:eastAsia="zh-CN"/>
        </w:rPr>
        <w:t>钾</w:t>
      </w:r>
      <w:r>
        <w:rPr>
          <w:rFonts w:hint="default"/>
          <w:color w:val="auto"/>
        </w:rPr>
        <w:t>肥为主，适当配合磷、钙、镁肥。</w:t>
      </w:r>
      <w:r>
        <w:rPr>
          <w:rFonts w:hint="default"/>
          <w:color w:val="auto"/>
          <w:lang w:val="en-US" w:eastAsia="zh-CN"/>
        </w:rPr>
        <w:t>有机肥</w:t>
      </w:r>
      <w:r>
        <w:rPr>
          <w:rFonts w:hint="default"/>
          <w:color w:val="auto"/>
        </w:rPr>
        <w:t>应充分腐熟，沼气肥需经过密封储存30</w:t>
      </w:r>
      <w:r>
        <w:rPr>
          <w:rFonts w:hint="default"/>
          <w:color w:val="auto"/>
          <w:lang w:val="en-US" w:eastAsia="zh-CN"/>
        </w:rPr>
        <w:t xml:space="preserve"> d</w:t>
      </w:r>
      <w:r>
        <w:rPr>
          <w:rFonts w:hint="default"/>
          <w:color w:val="auto"/>
        </w:rPr>
        <w:t>以上才能施用。树体营养诊断应按DB46/T 451的规定执行。</w:t>
      </w:r>
    </w:p>
    <w:p w14:paraId="029FF6F9">
      <w:pPr>
        <w:pStyle w:val="66"/>
        <w:bidi w:val="0"/>
        <w:rPr>
          <w:rFonts w:hint="default"/>
          <w:color w:val="auto"/>
          <w:lang w:val="en-US" w:eastAsia="zh-CN"/>
        </w:rPr>
      </w:pPr>
      <w:r>
        <w:rPr>
          <w:rFonts w:hint="eastAsia"/>
          <w:color w:val="auto"/>
          <w:lang w:val="en-US" w:eastAsia="zh-CN"/>
        </w:rPr>
        <w:t>施肥时期</w:t>
      </w:r>
    </w:p>
    <w:p w14:paraId="08021A76">
      <w:pPr>
        <w:pStyle w:val="57"/>
        <w:bidi w:val="0"/>
        <w:rPr>
          <w:rFonts w:hint="eastAsia"/>
          <w:color w:val="auto"/>
        </w:rPr>
      </w:pPr>
      <w:r>
        <w:rPr>
          <w:rFonts w:hint="eastAsia"/>
          <w:color w:val="auto"/>
        </w:rPr>
        <w:t>定植后6个月开始施第1次。每年施肥2次，以春秋</w:t>
      </w:r>
      <w:r>
        <w:rPr>
          <w:rFonts w:hint="eastAsia"/>
          <w:color w:val="auto"/>
          <w:lang w:eastAsia="zh-CN"/>
        </w:rPr>
        <w:t>（</w:t>
      </w:r>
      <w:r>
        <w:rPr>
          <w:rFonts w:hint="eastAsia"/>
          <w:color w:val="auto"/>
          <w:lang w:val="en-US" w:eastAsia="zh-CN"/>
        </w:rPr>
        <w:t>3月</w:t>
      </w:r>
      <w:r>
        <w:rPr>
          <w:rFonts w:hint="eastAsia"/>
          <w:color w:val="auto"/>
          <w:lang w:eastAsia="zh-CN"/>
        </w:rPr>
        <w:t>）</w:t>
      </w:r>
      <w:r>
        <w:rPr>
          <w:rFonts w:hint="eastAsia"/>
          <w:color w:val="auto"/>
        </w:rPr>
        <w:t>和雨季</w:t>
      </w:r>
      <w:r>
        <w:rPr>
          <w:rFonts w:hint="eastAsia"/>
          <w:color w:val="auto"/>
          <w:lang w:eastAsia="zh-CN"/>
        </w:rPr>
        <w:t>（</w:t>
      </w:r>
      <w:r>
        <w:rPr>
          <w:rFonts w:hint="eastAsia"/>
          <w:color w:val="auto"/>
          <w:lang w:val="en-US" w:eastAsia="zh-CN"/>
        </w:rPr>
        <w:t>9月</w:t>
      </w:r>
      <w:r>
        <w:rPr>
          <w:rFonts w:hint="eastAsia"/>
          <w:color w:val="auto"/>
          <w:lang w:eastAsia="zh-CN"/>
        </w:rPr>
        <w:t>）</w:t>
      </w:r>
      <w:r>
        <w:rPr>
          <w:rFonts w:hint="eastAsia"/>
          <w:color w:val="auto"/>
        </w:rPr>
        <w:t>施用最佳。</w:t>
      </w:r>
    </w:p>
    <w:p w14:paraId="06DDD802">
      <w:pPr>
        <w:pStyle w:val="66"/>
        <w:bidi w:val="0"/>
        <w:rPr>
          <w:rFonts w:hint="eastAsia"/>
          <w:color w:val="auto"/>
        </w:rPr>
      </w:pPr>
      <w:r>
        <w:rPr>
          <w:rFonts w:hint="eastAsia"/>
          <w:color w:val="auto"/>
          <w:lang w:val="en-US" w:eastAsia="zh-CN"/>
        </w:rPr>
        <w:t>施肥量</w:t>
      </w:r>
    </w:p>
    <w:p w14:paraId="5BD77F68">
      <w:pPr>
        <w:pStyle w:val="57"/>
        <w:bidi w:val="0"/>
        <w:rPr>
          <w:rFonts w:hint="default"/>
          <w:color w:val="auto"/>
          <w:lang w:val="en-US" w:eastAsia="zh-CN"/>
        </w:rPr>
      </w:pPr>
      <w:r>
        <w:rPr>
          <w:rFonts w:hint="default"/>
          <w:color w:val="auto"/>
          <w:lang w:val="en-US" w:eastAsia="zh-CN"/>
        </w:rPr>
        <w:t>幼龄树施肥应以氮（N）、钾（K₂O）、磷（P₂O₅）、钙（CaO）、镁（MgO）的比例为基准，其适宜比值范围为N∶K₂O∶P₂O₅∶CaO∶MgO =（0.8～1.0）∶（0.4～0.5）∶（0.1～0.2）∶（0.15～0.3）∶（0.075～0.15）。</w:t>
      </w:r>
    </w:p>
    <w:p w14:paraId="3EA93C36">
      <w:pPr>
        <w:pStyle w:val="57"/>
        <w:bidi w:val="0"/>
        <w:rPr>
          <w:rFonts w:hint="default"/>
          <w:color w:val="auto"/>
          <w:lang w:val="en-US" w:eastAsia="zh-CN"/>
        </w:rPr>
      </w:pPr>
      <w:r>
        <w:rPr>
          <w:rFonts w:hint="default"/>
          <w:color w:val="auto"/>
          <w:lang w:val="en-US" w:eastAsia="zh-CN"/>
        </w:rPr>
        <w:t>单株年施用纯养分总量宜按以下控制：N：0.8 kg～1.0 kg（折合含N 46%的尿素 1.74 kg～2.17 kg）；K₂O：0.4 kg～0.5 kg（折合含K₂O 50%的硫酸钾0.8 kg～1.0 kg）；P₂O₅：0.1 kg～0.2 kg；CaO：0.15 kg～0.3 kg；MgO：0.075 kg～0.15 kg（其中P₂O₅、CaO、MgO可折合含P₂O₅20%、CaO30%、MgO15%的钙镁磷肥0.5 kg～1.0 kg）。</w:t>
      </w:r>
    </w:p>
    <w:p w14:paraId="50BFEE56">
      <w:pPr>
        <w:pStyle w:val="57"/>
        <w:bidi w:val="0"/>
        <w:rPr>
          <w:rFonts w:hint="default"/>
          <w:color w:val="auto"/>
          <w:lang w:val="en-US" w:eastAsia="zh-CN"/>
        </w:rPr>
      </w:pPr>
      <w:r>
        <w:rPr>
          <w:rFonts w:hint="default"/>
          <w:color w:val="auto"/>
          <w:lang w:val="en-US" w:eastAsia="zh-CN"/>
        </w:rPr>
        <w:t>此外，每株宜增施有机肥10 kg～15 kg、</w:t>
      </w:r>
      <w:r>
        <w:rPr>
          <w:rFonts w:hint="eastAsia"/>
          <w:color w:val="auto"/>
          <w:lang w:val="en-US" w:eastAsia="zh-CN"/>
        </w:rPr>
        <w:t>食盐</w:t>
      </w:r>
      <w:r>
        <w:rPr>
          <w:rFonts w:hint="default"/>
          <w:color w:val="auto"/>
          <w:lang w:val="en-US" w:eastAsia="zh-CN"/>
        </w:rPr>
        <w:t>（</w:t>
      </w:r>
      <w:r>
        <w:rPr>
          <w:rFonts w:hint="eastAsia"/>
          <w:color w:val="auto"/>
          <w:lang w:val="en-US" w:eastAsia="zh-CN"/>
        </w:rPr>
        <w:t>即</w:t>
      </w:r>
      <w:r>
        <w:rPr>
          <w:rFonts w:hint="default"/>
          <w:color w:val="auto"/>
          <w:lang w:val="en-US" w:eastAsia="zh-CN"/>
        </w:rPr>
        <w:t>NaCl）0.03 kg～0.05 kg，并根据产品说明书稀释后喷施商品微量元素叶面肥。全年施肥总量平均分2次施用，分别于3月和9月进行。所用肥料应符合5.2的规定。</w:t>
      </w:r>
    </w:p>
    <w:p w14:paraId="3736592E">
      <w:pPr>
        <w:pStyle w:val="66"/>
        <w:bidi w:val="0"/>
        <w:rPr>
          <w:rFonts w:hint="default"/>
          <w:color w:val="auto"/>
          <w:lang w:val="en-US" w:eastAsia="zh-CN"/>
        </w:rPr>
      </w:pPr>
      <w:r>
        <w:rPr>
          <w:rFonts w:hint="eastAsia"/>
          <w:color w:val="auto"/>
          <w:lang w:val="en-US" w:eastAsia="zh-CN"/>
        </w:rPr>
        <w:t>施肥方法</w:t>
      </w:r>
    </w:p>
    <w:p w14:paraId="039D4255">
      <w:pPr>
        <w:pStyle w:val="57"/>
        <w:bidi w:val="0"/>
        <w:rPr>
          <w:rFonts w:hint="eastAsia"/>
          <w:color w:val="auto"/>
        </w:rPr>
      </w:pPr>
      <w:r>
        <w:rPr>
          <w:rFonts w:hint="eastAsia"/>
          <w:color w:val="auto"/>
        </w:rPr>
        <w:t>施肥宜采用环状施肥、穴状施肥，或采用水肥一体化设备进行滴灌施肥。滴灌施肥时，肥料浓度应按单株年施肥总量计算确定。施肥位置应设在距树冠滴水线外缘30 cm处。</w:t>
      </w:r>
    </w:p>
    <w:p w14:paraId="1C50E79A">
      <w:pPr>
        <w:pStyle w:val="106"/>
        <w:bidi w:val="0"/>
        <w:rPr>
          <w:rFonts w:hint="eastAsia"/>
          <w:color w:val="auto"/>
        </w:rPr>
      </w:pPr>
      <w:bookmarkStart w:id="102" w:name="_Toc397"/>
      <w:r>
        <w:rPr>
          <w:rFonts w:hint="eastAsia"/>
          <w:color w:val="auto"/>
          <w:lang w:val="en-US" w:eastAsia="zh-CN"/>
        </w:rPr>
        <w:t>土壤管理</w:t>
      </w:r>
      <w:bookmarkEnd w:id="102"/>
    </w:p>
    <w:p w14:paraId="4EBFCF16">
      <w:pPr>
        <w:pStyle w:val="57"/>
        <w:bidi w:val="0"/>
        <w:rPr>
          <w:rFonts w:hint="eastAsia"/>
          <w:color w:val="auto"/>
        </w:rPr>
      </w:pPr>
      <w:r>
        <w:rPr>
          <w:rFonts w:hint="eastAsia"/>
          <w:color w:val="auto"/>
        </w:rPr>
        <w:t>土壤管理主要包括覆盖、松土、清淤和培土，具体操作应符合下列规定：</w:t>
      </w:r>
    </w:p>
    <w:p w14:paraId="08F7605A">
      <w:pPr>
        <w:pStyle w:val="57"/>
        <w:bidi w:val="0"/>
        <w:rPr>
          <w:rFonts w:hint="eastAsia"/>
          <w:color w:val="auto"/>
          <w:lang w:eastAsia="zh-CN"/>
        </w:rPr>
      </w:pPr>
      <w:r>
        <w:rPr>
          <w:rFonts w:hint="eastAsia"/>
          <w:color w:val="auto"/>
        </w:rPr>
        <w:t>a) 椰子苗定植后，应及时对植穴进行覆盖。覆盖材料可选用杂草、芒箕、椰糠、树叶残渣、防草布等。覆盖范围应随树龄增长逐年扩大，以减少土壤水分蒸发，抑制杂草滋生</w:t>
      </w:r>
      <w:r>
        <w:rPr>
          <w:rFonts w:hint="eastAsia"/>
          <w:color w:val="auto"/>
          <w:lang w:eastAsia="zh-CN"/>
        </w:rPr>
        <w:t>；</w:t>
      </w:r>
    </w:p>
    <w:p w14:paraId="1182BE61">
      <w:pPr>
        <w:pStyle w:val="57"/>
        <w:bidi w:val="0"/>
        <w:rPr>
          <w:rFonts w:hint="eastAsia"/>
          <w:color w:val="auto"/>
          <w:lang w:eastAsia="zh-CN"/>
        </w:rPr>
      </w:pPr>
      <w:r>
        <w:rPr>
          <w:rFonts w:hint="eastAsia"/>
          <w:color w:val="auto"/>
        </w:rPr>
        <w:t>b) 在植株周围1 m～2 m范围内，应进行圆形或带状除草松土；范围以外宜进行控萌处理，将清除的杂草作为覆盖物覆盖于植穴或树盘</w:t>
      </w:r>
      <w:r>
        <w:rPr>
          <w:rFonts w:hint="eastAsia"/>
          <w:color w:val="auto"/>
          <w:lang w:eastAsia="zh-CN"/>
        </w:rPr>
        <w:t>；</w:t>
      </w:r>
    </w:p>
    <w:p w14:paraId="256A9FB5">
      <w:pPr>
        <w:pStyle w:val="57"/>
        <w:bidi w:val="0"/>
        <w:rPr>
          <w:rFonts w:hint="eastAsia"/>
          <w:color w:val="auto"/>
          <w:lang w:eastAsia="zh-CN"/>
        </w:rPr>
      </w:pPr>
      <w:r>
        <w:rPr>
          <w:rFonts w:hint="eastAsia"/>
          <w:color w:val="auto"/>
        </w:rPr>
        <w:t>c) 应及时清除植穴或树盘内的积淤物，保持排水通畅</w:t>
      </w:r>
      <w:r>
        <w:rPr>
          <w:rFonts w:hint="eastAsia"/>
          <w:color w:val="auto"/>
          <w:lang w:eastAsia="zh-CN"/>
        </w:rPr>
        <w:t>；</w:t>
      </w:r>
    </w:p>
    <w:p w14:paraId="71FF8127">
      <w:pPr>
        <w:pStyle w:val="57"/>
        <w:bidi w:val="0"/>
        <w:rPr>
          <w:rFonts w:hint="eastAsia"/>
          <w:color w:val="auto"/>
        </w:rPr>
      </w:pPr>
      <w:r>
        <w:rPr>
          <w:rFonts w:hint="eastAsia"/>
          <w:color w:val="auto"/>
        </w:rPr>
        <w:t>d) 当树干基部出现圆锥体状膨大（俗称“葫芦头”）或长出较多气生根时，应及时培土，培土高度以覆盖裸露根系为宜。</w:t>
      </w:r>
    </w:p>
    <w:p w14:paraId="0413A2CC">
      <w:pPr>
        <w:pStyle w:val="106"/>
        <w:bidi w:val="0"/>
        <w:rPr>
          <w:rFonts w:hint="eastAsia"/>
          <w:color w:val="auto"/>
        </w:rPr>
      </w:pPr>
      <w:bookmarkStart w:id="103" w:name="_Toc17753"/>
      <w:r>
        <w:rPr>
          <w:rFonts w:hint="eastAsia"/>
          <w:color w:val="auto"/>
          <w:lang w:val="en-US" w:eastAsia="zh-CN"/>
        </w:rPr>
        <w:t>树体管理</w:t>
      </w:r>
      <w:bookmarkEnd w:id="103"/>
    </w:p>
    <w:p w14:paraId="2B102D0C">
      <w:pPr>
        <w:pStyle w:val="57"/>
        <w:bidi w:val="0"/>
        <w:rPr>
          <w:rFonts w:hint="eastAsia"/>
          <w:color w:val="auto"/>
        </w:rPr>
      </w:pPr>
      <w:r>
        <w:rPr>
          <w:rFonts w:hint="eastAsia"/>
          <w:color w:val="auto"/>
          <w:lang w:eastAsia="zh-CN"/>
        </w:rPr>
        <w:t>应及时发现并补植缺株、死株，补植应采用同龄壮苗，以保证林段整齐一致。应及时剪除无效芽及着生位置不当的新芽，并清除枯黄枝叶。</w:t>
      </w:r>
    </w:p>
    <w:p w14:paraId="34B5EDA6">
      <w:pPr>
        <w:pStyle w:val="106"/>
        <w:bidi w:val="0"/>
        <w:rPr>
          <w:rFonts w:hint="eastAsia"/>
          <w:color w:val="auto"/>
        </w:rPr>
      </w:pPr>
      <w:bookmarkStart w:id="104" w:name="_Toc20824"/>
      <w:r>
        <w:rPr>
          <w:rFonts w:hint="eastAsia"/>
          <w:color w:val="auto"/>
          <w:lang w:val="en-US" w:eastAsia="zh-CN"/>
        </w:rPr>
        <w:t>防风管理</w:t>
      </w:r>
      <w:bookmarkEnd w:id="104"/>
    </w:p>
    <w:p w14:paraId="5C4BF10F">
      <w:pPr>
        <w:pStyle w:val="66"/>
        <w:bidi w:val="0"/>
        <w:rPr>
          <w:rFonts w:hint="eastAsia"/>
          <w:color w:val="auto"/>
        </w:rPr>
      </w:pPr>
      <w:r>
        <w:rPr>
          <w:rFonts w:hint="eastAsia"/>
          <w:color w:val="auto"/>
          <w:lang w:val="en-US" w:eastAsia="zh-CN"/>
        </w:rPr>
        <w:t>台风前管理</w:t>
      </w:r>
    </w:p>
    <w:p w14:paraId="2BED4EB7">
      <w:pPr>
        <w:pStyle w:val="57"/>
        <w:bidi w:val="0"/>
        <w:rPr>
          <w:rFonts w:hint="default"/>
          <w:color w:val="auto"/>
          <w:lang w:val="en-US" w:eastAsia="zh-CN"/>
        </w:rPr>
      </w:pPr>
      <w:r>
        <w:rPr>
          <w:rFonts w:hint="default"/>
          <w:color w:val="auto"/>
          <w:lang w:val="en-US" w:eastAsia="zh-CN"/>
        </w:rPr>
        <w:t>强台风来临前，应按以下要求进行树体防护与园区管理：</w:t>
      </w:r>
    </w:p>
    <w:p w14:paraId="3FE057E8">
      <w:pPr>
        <w:pStyle w:val="57"/>
        <w:bidi w:val="0"/>
        <w:rPr>
          <w:rFonts w:hint="default"/>
          <w:color w:val="auto"/>
          <w:lang w:val="en-US" w:eastAsia="zh-CN"/>
        </w:rPr>
      </w:pPr>
      <w:r>
        <w:rPr>
          <w:rFonts w:hint="default"/>
          <w:color w:val="auto"/>
          <w:lang w:val="en-US" w:eastAsia="zh-CN"/>
        </w:rPr>
        <w:t>a) 应对树干基部进行培土，以加固树体；</w:t>
      </w:r>
    </w:p>
    <w:p w14:paraId="58CF7027">
      <w:pPr>
        <w:pStyle w:val="57"/>
        <w:bidi w:val="0"/>
        <w:rPr>
          <w:rFonts w:hint="default"/>
          <w:color w:val="auto"/>
          <w:lang w:val="en-US" w:eastAsia="zh-CN"/>
        </w:rPr>
      </w:pPr>
      <w:r>
        <w:rPr>
          <w:rFonts w:hint="default"/>
          <w:color w:val="auto"/>
          <w:lang w:val="en-US" w:eastAsia="zh-CN"/>
        </w:rPr>
        <w:t>b) 应定期施用全肥，并适当增施磷钾肥；</w:t>
      </w:r>
    </w:p>
    <w:p w14:paraId="0F6F89DC">
      <w:pPr>
        <w:pStyle w:val="57"/>
        <w:bidi w:val="0"/>
        <w:rPr>
          <w:rFonts w:hint="default"/>
          <w:color w:val="auto"/>
          <w:lang w:val="en-US" w:eastAsia="zh-CN"/>
        </w:rPr>
      </w:pPr>
      <w:r>
        <w:rPr>
          <w:rFonts w:hint="default"/>
          <w:color w:val="auto"/>
          <w:lang w:val="en-US" w:eastAsia="zh-CN"/>
        </w:rPr>
        <w:t>c) 台风来临前，可用草绳或布条将心叶及周围嫩叶轻轻收拢并捆绑；</w:t>
      </w:r>
    </w:p>
    <w:p w14:paraId="6A4AD227">
      <w:pPr>
        <w:pStyle w:val="57"/>
        <w:bidi w:val="0"/>
        <w:rPr>
          <w:rFonts w:hint="default"/>
          <w:color w:val="auto"/>
          <w:lang w:val="en-US" w:eastAsia="zh-CN"/>
        </w:rPr>
      </w:pPr>
      <w:r>
        <w:rPr>
          <w:rFonts w:hint="default"/>
          <w:color w:val="auto"/>
          <w:lang w:val="en-US" w:eastAsia="zh-CN"/>
        </w:rPr>
        <w:t>d) 台风来临前应停止浇水，同时及时清理并加固树盘，防止积水导致根系松动。</w:t>
      </w:r>
    </w:p>
    <w:p w14:paraId="2ED880C6">
      <w:pPr>
        <w:pStyle w:val="57"/>
        <w:bidi w:val="0"/>
        <w:rPr>
          <w:rFonts w:hint="default"/>
          <w:color w:val="auto"/>
          <w:lang w:val="en-US" w:eastAsia="zh-CN"/>
        </w:rPr>
      </w:pPr>
      <w:r>
        <w:rPr>
          <w:rFonts w:hint="default"/>
          <w:color w:val="auto"/>
          <w:lang w:val="en-US" w:eastAsia="zh-CN"/>
        </w:rPr>
        <w:t>注：本条款主要适用于11级及以上强台风来临前的管理。</w:t>
      </w:r>
    </w:p>
    <w:p w14:paraId="51DA352E">
      <w:pPr>
        <w:pStyle w:val="66"/>
        <w:bidi w:val="0"/>
        <w:rPr>
          <w:rFonts w:hint="default"/>
          <w:color w:val="auto"/>
          <w:lang w:val="en-US" w:eastAsia="zh-CN"/>
        </w:rPr>
      </w:pPr>
      <w:r>
        <w:rPr>
          <w:rFonts w:hint="eastAsia"/>
          <w:color w:val="auto"/>
          <w:lang w:val="en-US" w:eastAsia="zh-CN"/>
        </w:rPr>
        <w:t>台风后管理</w:t>
      </w:r>
    </w:p>
    <w:p w14:paraId="672EA7C9">
      <w:pPr>
        <w:pStyle w:val="57"/>
        <w:bidi w:val="0"/>
        <w:rPr>
          <w:rFonts w:hint="default"/>
          <w:color w:val="auto"/>
        </w:rPr>
      </w:pPr>
      <w:r>
        <w:rPr>
          <w:rFonts w:hint="default"/>
          <w:color w:val="auto"/>
        </w:rPr>
        <w:t>台风过后，应及时按下列要求进行灾后恢复处理：</w:t>
      </w:r>
    </w:p>
    <w:p w14:paraId="44A7F1CF">
      <w:pPr>
        <w:pStyle w:val="57"/>
        <w:bidi w:val="0"/>
        <w:rPr>
          <w:rFonts w:hint="eastAsia"/>
          <w:color w:val="auto"/>
          <w:lang w:eastAsia="zh-CN"/>
        </w:rPr>
      </w:pPr>
      <w:r>
        <w:rPr>
          <w:rFonts w:hint="default"/>
          <w:color w:val="auto"/>
        </w:rPr>
        <w:t>a) 应对断裂枝条进行修剪，并适当疏剪树冠，以减少树体水分蒸腾。应将主根及侧根伤口修平，扩大原植穴后，采用绳索牵引或支撑物固定方式将植株扶正，并用新土分层压实</w:t>
      </w:r>
      <w:r>
        <w:rPr>
          <w:rFonts w:hint="eastAsia"/>
          <w:color w:val="auto"/>
          <w:lang w:eastAsia="zh-CN"/>
        </w:rPr>
        <w:t>；</w:t>
      </w:r>
    </w:p>
    <w:p w14:paraId="24CE8860">
      <w:pPr>
        <w:pStyle w:val="57"/>
        <w:bidi w:val="0"/>
        <w:rPr>
          <w:rFonts w:hint="eastAsia"/>
          <w:color w:val="auto"/>
          <w:lang w:eastAsia="zh-CN"/>
        </w:rPr>
      </w:pPr>
      <w:r>
        <w:rPr>
          <w:rFonts w:hint="default"/>
          <w:color w:val="auto"/>
        </w:rPr>
        <w:t>b) 对倾斜但主根未断裂的半倒伏植株，一般不宜强行扶正，仅需培土填实树干基部空隙；对主干折断的植株，应锯平断裂面，锯口宜略呈倾斜状，并涂抹伤口保护剂，以防病虫侵入</w:t>
      </w:r>
      <w:r>
        <w:rPr>
          <w:rFonts w:hint="eastAsia"/>
          <w:color w:val="auto"/>
          <w:lang w:eastAsia="zh-CN"/>
        </w:rPr>
        <w:t>；</w:t>
      </w:r>
    </w:p>
    <w:p w14:paraId="4D388C75">
      <w:pPr>
        <w:pStyle w:val="57"/>
        <w:bidi w:val="0"/>
        <w:rPr>
          <w:rFonts w:hint="eastAsia"/>
          <w:color w:val="auto"/>
          <w:lang w:eastAsia="zh-CN"/>
        </w:rPr>
      </w:pPr>
      <w:r>
        <w:rPr>
          <w:rFonts w:hint="default"/>
          <w:color w:val="auto"/>
        </w:rPr>
        <w:t>c) 修剪后，应对植株上直径大于2 cm的伤口涂抹愈伤涂膜剂。应对倒伏椰树受损心叶进行修剪，并在创面敷施药剂，以防虫害侵入。台风过后高温高湿环境易诱发病虫害，应结合清园工作及时开展全园防治</w:t>
      </w:r>
      <w:r>
        <w:rPr>
          <w:rFonts w:hint="eastAsia"/>
          <w:color w:val="auto"/>
          <w:lang w:eastAsia="zh-CN"/>
        </w:rPr>
        <w:t>；</w:t>
      </w:r>
    </w:p>
    <w:p w14:paraId="21C7AEA6">
      <w:pPr>
        <w:pStyle w:val="57"/>
        <w:bidi w:val="0"/>
        <w:rPr>
          <w:rFonts w:hint="eastAsia"/>
          <w:color w:val="auto"/>
          <w:lang w:eastAsia="zh-CN"/>
        </w:rPr>
      </w:pPr>
      <w:r>
        <w:rPr>
          <w:rFonts w:hint="default"/>
          <w:color w:val="auto"/>
        </w:rPr>
        <w:t>d) 台风过后应立即疏通园区排水系统。排水后应对树盘进行松土</w:t>
      </w:r>
      <w:r>
        <w:rPr>
          <w:rFonts w:hint="eastAsia"/>
          <w:color w:val="auto"/>
          <w:lang w:eastAsia="zh-CN"/>
        </w:rPr>
        <w:t>；</w:t>
      </w:r>
    </w:p>
    <w:p w14:paraId="2F6A672D">
      <w:pPr>
        <w:pStyle w:val="57"/>
        <w:bidi w:val="0"/>
        <w:rPr>
          <w:rFonts w:hint="eastAsia"/>
          <w:color w:val="auto"/>
          <w:lang w:eastAsia="zh-CN"/>
        </w:rPr>
      </w:pPr>
      <w:r>
        <w:rPr>
          <w:rFonts w:hint="default"/>
          <w:color w:val="auto"/>
        </w:rPr>
        <w:t>e) 待天气稳定后，可适当追施水溶性肥料或叶面肥。</w:t>
      </w:r>
    </w:p>
    <w:p w14:paraId="744C4118">
      <w:pPr>
        <w:pStyle w:val="106"/>
        <w:bidi w:val="0"/>
        <w:rPr>
          <w:rFonts w:hint="default"/>
          <w:color w:val="auto"/>
          <w:lang w:val="en-US" w:eastAsia="zh-CN"/>
        </w:rPr>
      </w:pPr>
      <w:bookmarkStart w:id="105" w:name="_Toc4067"/>
      <w:r>
        <w:rPr>
          <w:rFonts w:hint="eastAsia"/>
          <w:color w:val="auto"/>
          <w:lang w:val="en-US" w:eastAsia="zh-CN"/>
        </w:rPr>
        <w:t>林下种养模式</w:t>
      </w:r>
      <w:bookmarkEnd w:id="105"/>
    </w:p>
    <w:p w14:paraId="44FFD432">
      <w:pPr>
        <w:pStyle w:val="66"/>
        <w:bidi w:val="0"/>
        <w:rPr>
          <w:rFonts w:hint="default"/>
          <w:color w:val="auto"/>
          <w:lang w:val="en-US" w:eastAsia="zh-CN"/>
        </w:rPr>
      </w:pPr>
      <w:r>
        <w:rPr>
          <w:rFonts w:hint="eastAsia"/>
          <w:color w:val="auto"/>
          <w:lang w:val="en-US" w:eastAsia="zh-CN"/>
        </w:rPr>
        <w:t>椰园间作模式</w:t>
      </w:r>
    </w:p>
    <w:p w14:paraId="31C38A8A">
      <w:pPr>
        <w:pStyle w:val="57"/>
        <w:bidi w:val="0"/>
        <w:rPr>
          <w:rFonts w:hint="default"/>
          <w:color w:val="auto"/>
          <w:lang w:val="en-US" w:eastAsia="zh-CN"/>
        </w:rPr>
      </w:pPr>
      <w:r>
        <w:rPr>
          <w:rFonts w:hint="default"/>
          <w:color w:val="auto"/>
          <w:lang w:val="en-US" w:eastAsia="zh-CN"/>
        </w:rPr>
        <w:t>间作管理应符合下列规定：</w:t>
      </w:r>
    </w:p>
    <w:p w14:paraId="72E86BA9">
      <w:pPr>
        <w:pStyle w:val="57"/>
        <w:bidi w:val="0"/>
        <w:rPr>
          <w:rFonts w:hint="default"/>
          <w:color w:val="auto"/>
          <w:lang w:val="en-US" w:eastAsia="zh-CN"/>
        </w:rPr>
      </w:pPr>
      <w:r>
        <w:rPr>
          <w:rFonts w:hint="default"/>
          <w:color w:val="auto"/>
          <w:lang w:val="en-US" w:eastAsia="zh-CN"/>
        </w:rPr>
        <w:t>a) 间作作物应选择与椰子无共同主要病虫害、生育期互补的品种，不宜种植高秆或耗肥量大的作物</w:t>
      </w:r>
      <w:r>
        <w:rPr>
          <w:rFonts w:hint="eastAsia"/>
          <w:color w:val="auto"/>
          <w:lang w:val="en-US" w:eastAsia="zh-CN"/>
        </w:rPr>
        <w:t>；</w:t>
      </w:r>
    </w:p>
    <w:p w14:paraId="4817E102">
      <w:pPr>
        <w:pStyle w:val="57"/>
        <w:bidi w:val="0"/>
        <w:rPr>
          <w:rFonts w:hint="default"/>
          <w:color w:val="auto"/>
          <w:lang w:val="en-US" w:eastAsia="zh-CN"/>
        </w:rPr>
      </w:pPr>
      <w:r>
        <w:rPr>
          <w:rFonts w:hint="default"/>
          <w:color w:val="auto"/>
          <w:lang w:val="en-US" w:eastAsia="zh-CN"/>
        </w:rPr>
        <w:t>b) 间作前，应对椰树行间进行翻耕或犁耙，耕作深度宜为20 cm～30 cm，并清除杂草、灌木及其根系</w:t>
      </w:r>
      <w:r>
        <w:rPr>
          <w:rFonts w:hint="eastAsia"/>
          <w:color w:val="auto"/>
          <w:lang w:val="en-US" w:eastAsia="zh-CN"/>
        </w:rPr>
        <w:t>；</w:t>
      </w:r>
    </w:p>
    <w:p w14:paraId="5CB587C8">
      <w:pPr>
        <w:pStyle w:val="57"/>
        <w:bidi w:val="0"/>
        <w:rPr>
          <w:rFonts w:hint="default"/>
          <w:color w:val="auto"/>
          <w:lang w:val="en-US" w:eastAsia="zh-CN"/>
        </w:rPr>
      </w:pPr>
      <w:r>
        <w:rPr>
          <w:rFonts w:hint="default"/>
          <w:color w:val="auto"/>
          <w:lang w:val="en-US" w:eastAsia="zh-CN"/>
        </w:rPr>
        <w:t>c) 幼龄椰园推荐采用西瓜、菠萝、花生、柱花草等作物的间作栽培模式。西瓜、菠萝、花生和柱花草的种植管理应分别按照DB46/T 103、NY/T 1442、DB46/T 601和DB46/T 561的规定执行。</w:t>
      </w:r>
    </w:p>
    <w:p w14:paraId="361979D0">
      <w:pPr>
        <w:pStyle w:val="66"/>
        <w:bidi w:val="0"/>
        <w:rPr>
          <w:rFonts w:hint="default"/>
          <w:color w:val="auto"/>
          <w:lang w:val="en-US" w:eastAsia="zh-CN"/>
        </w:rPr>
      </w:pPr>
      <w:r>
        <w:rPr>
          <w:rFonts w:hint="eastAsia"/>
          <w:color w:val="auto"/>
          <w:lang w:val="en-US" w:eastAsia="zh-CN"/>
        </w:rPr>
        <w:t>椰园种养模式</w:t>
      </w:r>
    </w:p>
    <w:p w14:paraId="376ADAA9">
      <w:pPr>
        <w:pStyle w:val="57"/>
        <w:bidi w:val="0"/>
        <w:rPr>
          <w:rFonts w:hint="eastAsia"/>
          <w:color w:val="auto"/>
          <w:lang w:val="en-US" w:eastAsia="zh-CN"/>
        </w:rPr>
      </w:pPr>
      <w:r>
        <w:rPr>
          <w:rFonts w:hint="eastAsia"/>
          <w:color w:val="auto"/>
          <w:lang w:val="en-US" w:eastAsia="zh-CN"/>
        </w:rPr>
        <w:t>幼龄椰园宜采用鸡、鹅等禽类放养模式。放养期间，养殖者应定期开展禽类疫病防控工作。</w:t>
      </w:r>
    </w:p>
    <w:p w14:paraId="69D767FE">
      <w:pPr>
        <w:pStyle w:val="106"/>
        <w:bidi w:val="0"/>
        <w:rPr>
          <w:rFonts w:hint="eastAsia"/>
          <w:color w:val="auto"/>
        </w:rPr>
      </w:pPr>
      <w:bookmarkStart w:id="106" w:name="_Toc11892"/>
      <w:bookmarkStart w:id="107" w:name="_Toc12952"/>
      <w:r>
        <w:rPr>
          <w:rFonts w:hint="eastAsia"/>
          <w:color w:val="auto"/>
        </w:rPr>
        <w:t>病虫害防治</w:t>
      </w:r>
      <w:bookmarkEnd w:id="106"/>
      <w:bookmarkEnd w:id="107"/>
    </w:p>
    <w:p w14:paraId="425AF190">
      <w:pPr>
        <w:pStyle w:val="66"/>
        <w:bidi w:val="0"/>
        <w:rPr>
          <w:color w:val="auto"/>
        </w:rPr>
      </w:pPr>
      <w:r>
        <w:rPr>
          <w:rFonts w:hint="eastAsia"/>
          <w:color w:val="auto"/>
        </w:rPr>
        <w:t>防治原则</w:t>
      </w:r>
    </w:p>
    <w:p w14:paraId="2A370792">
      <w:pPr>
        <w:pStyle w:val="57"/>
        <w:bidi w:val="0"/>
        <w:rPr>
          <w:rFonts w:hint="eastAsia"/>
          <w:color w:val="auto"/>
        </w:rPr>
      </w:pPr>
      <w:r>
        <w:rPr>
          <w:rFonts w:hint="eastAsia"/>
          <w:color w:val="auto"/>
        </w:rPr>
        <w:t>以“预防为主、综合防治”为原则，制定绿色防控综合措施，优先采用</w:t>
      </w:r>
      <w:r>
        <w:rPr>
          <w:rFonts w:hint="eastAsia"/>
          <w:color w:val="auto"/>
          <w:lang w:val="en-US" w:eastAsia="zh-CN"/>
        </w:rPr>
        <w:t>物理、</w:t>
      </w:r>
      <w:r>
        <w:rPr>
          <w:rFonts w:hint="eastAsia"/>
          <w:color w:val="auto"/>
        </w:rPr>
        <w:t>农业和生物防治措施，必要时辅以药剂防治。</w:t>
      </w:r>
    </w:p>
    <w:p w14:paraId="68301AC6">
      <w:pPr>
        <w:pStyle w:val="66"/>
        <w:bidi w:val="0"/>
        <w:rPr>
          <w:rFonts w:hint="eastAsia"/>
          <w:color w:val="auto"/>
          <w:lang w:val="en-US" w:eastAsia="zh-CN"/>
        </w:rPr>
      </w:pPr>
      <w:r>
        <w:rPr>
          <w:rFonts w:hint="eastAsia"/>
          <w:color w:val="auto"/>
          <w:lang w:val="en-US" w:eastAsia="zh-CN"/>
        </w:rPr>
        <w:t>防治对象</w:t>
      </w:r>
    </w:p>
    <w:p w14:paraId="2F04BA47">
      <w:pPr>
        <w:pStyle w:val="57"/>
        <w:bidi w:val="0"/>
        <w:rPr>
          <w:rFonts w:hint="eastAsia"/>
          <w:color w:val="auto"/>
        </w:rPr>
      </w:pPr>
      <w:r>
        <w:rPr>
          <w:rFonts w:hint="default"/>
          <w:color w:val="auto"/>
          <w:lang w:val="en-US" w:eastAsia="zh-CN"/>
        </w:rPr>
        <w:t>椰园主要病害包括椰子灰斑病、芽腐病和泄血病；主要害虫包括红棕象甲、红脉穗螟、椰心叶甲、椰子织蛾、二疣犀甲和椰圆介壳虫。各病虫害的为害症状见附录A。</w:t>
      </w:r>
    </w:p>
    <w:p w14:paraId="6F30D9AF">
      <w:pPr>
        <w:pStyle w:val="66"/>
        <w:bidi w:val="0"/>
        <w:rPr>
          <w:rFonts w:hint="eastAsia"/>
          <w:color w:val="auto"/>
        </w:rPr>
      </w:pPr>
      <w:r>
        <w:rPr>
          <w:rFonts w:hint="eastAsia"/>
          <w:color w:val="auto"/>
        </w:rPr>
        <w:t>防治</w:t>
      </w:r>
      <w:r>
        <w:rPr>
          <w:rFonts w:hint="eastAsia"/>
          <w:color w:val="auto"/>
          <w:lang w:eastAsia="zh-CN"/>
        </w:rPr>
        <w:t>方法</w:t>
      </w:r>
    </w:p>
    <w:p w14:paraId="58474F0B">
      <w:pPr>
        <w:pStyle w:val="95"/>
        <w:bidi w:val="0"/>
        <w:rPr>
          <w:rFonts w:hint="eastAsia"/>
          <w:color w:val="auto"/>
        </w:rPr>
      </w:pPr>
      <w:r>
        <w:rPr>
          <w:rFonts w:hint="eastAsia"/>
          <w:color w:val="auto"/>
          <w:lang w:val="en-US" w:eastAsia="zh-CN"/>
        </w:rPr>
        <w:t>物理</w:t>
      </w:r>
      <w:r>
        <w:rPr>
          <w:rFonts w:hint="eastAsia"/>
          <w:color w:val="auto"/>
        </w:rPr>
        <w:t>防治</w:t>
      </w:r>
    </w:p>
    <w:p w14:paraId="4000ED47">
      <w:pPr>
        <w:pStyle w:val="57"/>
        <w:bidi w:val="0"/>
        <w:rPr>
          <w:rFonts w:hint="default"/>
          <w:color w:val="auto"/>
          <w:lang w:val="en-US" w:eastAsia="zh-CN"/>
        </w:rPr>
      </w:pPr>
      <w:r>
        <w:rPr>
          <w:rFonts w:hint="eastAsia"/>
          <w:color w:val="auto"/>
          <w:lang w:eastAsia="zh-CN"/>
        </w:rPr>
        <w:t>宜采用频振式诱杀虫灯、粘虫板等物理器械诱杀害虫；宜在树干基部涂刷石灰水以防病虫侵染；应及时修剪枯枝、清除落叶及杂草，减少病虫滋生与蔓延。</w:t>
      </w:r>
    </w:p>
    <w:p w14:paraId="69B424B7">
      <w:pPr>
        <w:pStyle w:val="95"/>
        <w:bidi w:val="0"/>
        <w:rPr>
          <w:rFonts w:hint="eastAsia"/>
          <w:color w:val="auto"/>
        </w:rPr>
      </w:pPr>
      <w:r>
        <w:rPr>
          <w:rFonts w:hint="eastAsia"/>
          <w:color w:val="auto"/>
        </w:rPr>
        <w:t>农业防治</w:t>
      </w:r>
    </w:p>
    <w:p w14:paraId="7338E0F5">
      <w:pPr>
        <w:pStyle w:val="57"/>
        <w:bidi w:val="0"/>
        <w:rPr>
          <w:rFonts w:hint="eastAsia"/>
          <w:color w:val="auto"/>
        </w:rPr>
      </w:pPr>
      <w:r>
        <w:rPr>
          <w:rFonts w:hint="eastAsia"/>
          <w:color w:val="auto"/>
        </w:rPr>
        <w:t>农业防治措施如下：</w:t>
      </w:r>
    </w:p>
    <w:p w14:paraId="63C1FDF9">
      <w:pPr>
        <w:pStyle w:val="57"/>
        <w:bidi w:val="0"/>
        <w:rPr>
          <w:rFonts w:hint="eastAsia"/>
          <w:color w:val="auto"/>
        </w:rPr>
      </w:pPr>
      <w:r>
        <w:rPr>
          <w:rFonts w:hint="eastAsia"/>
          <w:color w:val="auto"/>
          <w:lang w:val="en-US" w:eastAsia="zh-CN"/>
        </w:rPr>
        <w:t>a）</w:t>
      </w:r>
      <w:r>
        <w:rPr>
          <w:rFonts w:hint="eastAsia"/>
          <w:color w:val="auto"/>
        </w:rPr>
        <w:t>加强检疫，禁</w:t>
      </w:r>
      <w:r>
        <w:rPr>
          <w:rFonts w:hint="eastAsia"/>
          <w:color w:val="auto"/>
          <w:lang w:val="en-US" w:eastAsia="zh-CN"/>
        </w:rPr>
        <w:t>止</w:t>
      </w:r>
      <w:r>
        <w:rPr>
          <w:rFonts w:hint="eastAsia"/>
          <w:color w:val="auto"/>
        </w:rPr>
        <w:t>从疫区引进</w:t>
      </w:r>
      <w:r>
        <w:rPr>
          <w:rFonts w:hint="eastAsia"/>
          <w:color w:val="auto"/>
          <w:lang w:eastAsia="zh-CN"/>
        </w:rPr>
        <w:t>椰子</w:t>
      </w:r>
      <w:r>
        <w:rPr>
          <w:rFonts w:hint="eastAsia"/>
          <w:color w:val="auto"/>
        </w:rPr>
        <w:t>和其它寄主植物；</w:t>
      </w:r>
    </w:p>
    <w:p w14:paraId="542F192B">
      <w:pPr>
        <w:pStyle w:val="57"/>
        <w:bidi w:val="0"/>
        <w:rPr>
          <w:rFonts w:hint="eastAsia"/>
          <w:color w:val="auto"/>
        </w:rPr>
      </w:pPr>
      <w:r>
        <w:rPr>
          <w:rFonts w:hint="eastAsia"/>
          <w:color w:val="auto"/>
          <w:lang w:val="en-US" w:eastAsia="zh-CN"/>
        </w:rPr>
        <w:t>b）</w:t>
      </w:r>
      <w:r>
        <w:rPr>
          <w:rFonts w:hint="eastAsia"/>
          <w:color w:val="auto"/>
        </w:rPr>
        <w:t>种植抗病虫品种；</w:t>
      </w:r>
    </w:p>
    <w:p w14:paraId="11E322DE">
      <w:pPr>
        <w:pStyle w:val="57"/>
        <w:bidi w:val="0"/>
        <w:rPr>
          <w:rFonts w:hint="eastAsia"/>
          <w:color w:val="auto"/>
        </w:rPr>
      </w:pPr>
      <w:r>
        <w:rPr>
          <w:rFonts w:hint="eastAsia"/>
          <w:color w:val="auto"/>
          <w:lang w:val="en-US" w:eastAsia="zh-CN"/>
        </w:rPr>
        <w:t>c）</w:t>
      </w:r>
      <w:r>
        <w:rPr>
          <w:rFonts w:hint="eastAsia"/>
          <w:color w:val="auto"/>
        </w:rPr>
        <w:t>及时处理病虫株（枝）</w:t>
      </w:r>
      <w:r>
        <w:rPr>
          <w:rFonts w:hint="eastAsia"/>
          <w:color w:val="auto"/>
          <w:lang w:eastAsia="zh-CN"/>
        </w:rPr>
        <w:t>；</w:t>
      </w:r>
    </w:p>
    <w:p w14:paraId="41A22252">
      <w:pPr>
        <w:pStyle w:val="57"/>
        <w:bidi w:val="0"/>
        <w:rPr>
          <w:rFonts w:hint="eastAsia"/>
          <w:color w:val="auto"/>
        </w:rPr>
      </w:pPr>
      <w:r>
        <w:rPr>
          <w:rFonts w:hint="eastAsia"/>
          <w:color w:val="auto"/>
          <w:lang w:val="en-US" w:eastAsia="zh-CN"/>
        </w:rPr>
        <w:t>d）</w:t>
      </w:r>
      <w:r>
        <w:rPr>
          <w:rFonts w:hint="eastAsia"/>
          <w:color w:val="auto"/>
        </w:rPr>
        <w:t>加强水肥管理，增加有机复合肥或使用充分腐熟的有机肥，适当施用化肥。</w:t>
      </w:r>
    </w:p>
    <w:p w14:paraId="0307C428">
      <w:pPr>
        <w:pStyle w:val="57"/>
        <w:bidi w:val="0"/>
        <w:rPr>
          <w:rFonts w:hint="eastAsia"/>
          <w:color w:val="auto"/>
        </w:rPr>
      </w:pPr>
      <w:r>
        <w:rPr>
          <w:rFonts w:hint="eastAsia"/>
          <w:color w:val="auto"/>
          <w:lang w:val="en-US" w:eastAsia="zh-CN"/>
        </w:rPr>
        <w:t>e）</w:t>
      </w:r>
      <w:r>
        <w:rPr>
          <w:rFonts w:hint="eastAsia"/>
          <w:color w:val="auto"/>
        </w:rPr>
        <w:t>加强树体管理，提高植株抗病虫能力。</w:t>
      </w:r>
    </w:p>
    <w:p w14:paraId="5D83847E">
      <w:pPr>
        <w:pStyle w:val="95"/>
        <w:bidi w:val="0"/>
        <w:rPr>
          <w:rFonts w:hint="eastAsia"/>
          <w:color w:val="auto"/>
        </w:rPr>
      </w:pPr>
      <w:r>
        <w:rPr>
          <w:rFonts w:hint="eastAsia"/>
          <w:color w:val="auto"/>
        </w:rPr>
        <w:t>生物防治</w:t>
      </w:r>
    </w:p>
    <w:p w14:paraId="72368594">
      <w:pPr>
        <w:pStyle w:val="57"/>
        <w:bidi w:val="0"/>
        <w:rPr>
          <w:rFonts w:hint="default"/>
          <w:color w:val="auto"/>
          <w:lang w:val="en-US" w:eastAsia="zh-CN"/>
        </w:rPr>
      </w:pPr>
      <w:r>
        <w:rPr>
          <w:rFonts w:hint="default"/>
          <w:color w:val="auto"/>
          <w:lang w:val="en-US" w:eastAsia="zh-CN"/>
        </w:rPr>
        <w:t>生物防治宜按下列措施进行：</w:t>
      </w:r>
    </w:p>
    <w:p w14:paraId="3658DF3C">
      <w:pPr>
        <w:pStyle w:val="57"/>
        <w:bidi w:val="0"/>
        <w:rPr>
          <w:rFonts w:hint="default"/>
          <w:color w:val="auto"/>
          <w:lang w:val="en-US" w:eastAsia="zh-CN"/>
        </w:rPr>
      </w:pPr>
      <w:r>
        <w:rPr>
          <w:rFonts w:hint="default"/>
          <w:color w:val="auto"/>
          <w:lang w:val="en-US" w:eastAsia="zh-CN"/>
        </w:rPr>
        <w:t>a) 宜释放啮小蜂、姬小蜂和扁股小蜂等寄生蜂，以控制害虫种群数量；</w:t>
      </w:r>
    </w:p>
    <w:p w14:paraId="0265E25C">
      <w:pPr>
        <w:pStyle w:val="57"/>
        <w:bidi w:val="0"/>
        <w:rPr>
          <w:rFonts w:hint="default"/>
          <w:color w:val="auto"/>
          <w:lang w:val="en-US" w:eastAsia="zh-CN"/>
        </w:rPr>
      </w:pPr>
      <w:r>
        <w:rPr>
          <w:rFonts w:hint="default"/>
          <w:color w:val="auto"/>
          <w:lang w:val="en-US" w:eastAsia="zh-CN"/>
        </w:rPr>
        <w:t>b) 应优先选用对天敌毒性低的杀虫剂和杀菌剂，减少对自然天敌的杀伤；</w:t>
      </w:r>
    </w:p>
    <w:p w14:paraId="27D16F11">
      <w:pPr>
        <w:pStyle w:val="57"/>
        <w:bidi w:val="0"/>
        <w:rPr>
          <w:rFonts w:hint="default"/>
          <w:color w:val="auto"/>
        </w:rPr>
      </w:pPr>
      <w:r>
        <w:rPr>
          <w:rFonts w:hint="default"/>
          <w:color w:val="auto"/>
          <w:lang w:val="en-US" w:eastAsia="zh-CN"/>
        </w:rPr>
        <w:t>c) 可在种植园内设置性信息素诱捕器，诱杀红棕象甲、二疣犀甲等主要害虫。</w:t>
      </w:r>
    </w:p>
    <w:p w14:paraId="2F01DD9C">
      <w:pPr>
        <w:pStyle w:val="95"/>
        <w:bidi w:val="0"/>
        <w:rPr>
          <w:rFonts w:hint="default"/>
          <w:color w:val="auto"/>
          <w:lang w:val="en-US"/>
        </w:rPr>
      </w:pPr>
      <w:r>
        <w:rPr>
          <w:rFonts w:hint="eastAsia"/>
          <w:color w:val="auto"/>
          <w:lang w:val="en-US" w:eastAsia="zh-CN"/>
        </w:rPr>
        <w:t>科学用药</w:t>
      </w:r>
    </w:p>
    <w:p w14:paraId="2E0FCA24">
      <w:pPr>
        <w:pStyle w:val="57"/>
        <w:bidi w:val="0"/>
        <w:rPr>
          <w:rFonts w:hint="default" w:ascii="Times New Roman" w:hAnsi="Times New Roman" w:cs="Times New Roman"/>
          <w:color w:val="auto"/>
          <w:szCs w:val="22"/>
          <w:lang w:val="en-US" w:eastAsia="zh-CN"/>
        </w:rPr>
      </w:pPr>
      <w:r>
        <w:rPr>
          <w:rFonts w:hint="default"/>
          <w:color w:val="auto"/>
        </w:rPr>
        <w:t>农药的安全使用应按照GB/T 8321（所有部分）中有关的农药使用准则和规定执行。椰子主要病虫害的药剂防治方法参见附录C，其推荐药剂和使用技术可参考NY/T 2161、NY/T 3515及海南省农业农村厅于2025年12月22日发布的《海南经济特区禁止生产运输储存经营使用农药名录（2025年修订版）》中的相关规定。</w:t>
      </w:r>
    </w:p>
    <w:p w14:paraId="44465159">
      <w:pPr>
        <w:pStyle w:val="105"/>
        <w:bidi w:val="0"/>
        <w:rPr>
          <w:rFonts w:hint="default"/>
          <w:color w:val="auto"/>
          <w:lang w:val="en-US" w:eastAsia="zh-CN"/>
        </w:rPr>
      </w:pPr>
      <w:bookmarkStart w:id="108" w:name="_Toc11992"/>
      <w:bookmarkStart w:id="109" w:name="_Toc23977"/>
      <w:r>
        <w:rPr>
          <w:rFonts w:hint="eastAsia"/>
          <w:color w:val="auto"/>
          <w:lang w:val="en-US" w:eastAsia="zh-CN"/>
        </w:rPr>
        <w:t>结果树管理</w:t>
      </w:r>
      <w:bookmarkEnd w:id="108"/>
      <w:bookmarkEnd w:id="109"/>
      <w:r>
        <w:rPr>
          <w:rFonts w:hint="eastAsia"/>
          <w:color w:val="auto"/>
          <w:lang w:val="en-US" w:eastAsia="zh-CN"/>
        </w:rPr>
        <w:t xml:space="preserve"> </w:t>
      </w:r>
    </w:p>
    <w:p w14:paraId="30C10D12">
      <w:pPr>
        <w:pStyle w:val="106"/>
        <w:bidi w:val="0"/>
        <w:rPr>
          <w:rFonts w:hint="eastAsia"/>
          <w:color w:val="auto"/>
          <w:lang w:val="en-US" w:eastAsia="zh-CN"/>
        </w:rPr>
      </w:pPr>
      <w:bookmarkStart w:id="110" w:name="_Toc28550"/>
      <w:bookmarkStart w:id="111" w:name="_Toc22617"/>
      <w:bookmarkStart w:id="112" w:name="_Toc18241"/>
      <w:r>
        <w:rPr>
          <w:rFonts w:hint="eastAsia"/>
          <w:color w:val="auto"/>
          <w:lang w:val="en-US" w:eastAsia="zh-CN"/>
        </w:rPr>
        <w:t>水分管理</w:t>
      </w:r>
      <w:bookmarkEnd w:id="110"/>
      <w:bookmarkEnd w:id="111"/>
      <w:bookmarkEnd w:id="112"/>
    </w:p>
    <w:p w14:paraId="2374C10D">
      <w:pPr>
        <w:pStyle w:val="57"/>
        <w:bidi w:val="0"/>
        <w:rPr>
          <w:rFonts w:hint="default"/>
          <w:color w:val="auto"/>
          <w:lang w:val="en-US" w:eastAsia="zh-CN"/>
        </w:rPr>
      </w:pPr>
      <w:r>
        <w:rPr>
          <w:rFonts w:hint="default"/>
          <w:color w:val="auto"/>
          <w:lang w:val="en-US" w:eastAsia="zh-CN"/>
        </w:rPr>
        <w:t>抽花期、开花高峰期及果实生长发育期，若遇持续干旱，应及时进行灌溉，宜每隔10 d左右灌水一次。灌水应保持土壤湿润但无积水，单次灌水量宜根据树龄和土壤墒情确定。椰园灌溉方式宜采用沟灌、穴灌或滴灌。在雨季应及时排除田间积水，防止渍涝。</w:t>
      </w:r>
    </w:p>
    <w:p w14:paraId="4F8E351A">
      <w:pPr>
        <w:pStyle w:val="57"/>
        <w:bidi w:val="0"/>
        <w:rPr>
          <w:rFonts w:hint="default" w:ascii="Times New Roman" w:hAnsi="Times New Roman" w:cs="Times New Roman"/>
          <w:color w:val="auto"/>
          <w:lang w:val="en-US" w:eastAsia="zh-CN"/>
        </w:rPr>
      </w:pPr>
      <w:r>
        <w:rPr>
          <w:rFonts w:hint="default"/>
          <w:color w:val="auto"/>
          <w:lang w:val="en-US" w:eastAsia="zh-CN"/>
        </w:rPr>
        <w:t>注： 灌溉管理可与施肥管理结合进行，推荐采用水肥一体化技术。</w:t>
      </w:r>
    </w:p>
    <w:p w14:paraId="1EF1D964">
      <w:pPr>
        <w:pStyle w:val="106"/>
        <w:bidi w:val="0"/>
        <w:rPr>
          <w:rFonts w:hint="eastAsia"/>
          <w:color w:val="auto"/>
          <w:lang w:val="en-US" w:eastAsia="zh-CN"/>
        </w:rPr>
      </w:pPr>
      <w:bookmarkStart w:id="113" w:name="_Toc9115"/>
      <w:bookmarkStart w:id="114" w:name="_Toc5197"/>
      <w:bookmarkStart w:id="115" w:name="_Toc216708316"/>
      <w:bookmarkStart w:id="116" w:name="_Toc407"/>
      <w:bookmarkStart w:id="117" w:name="_Toc216708110"/>
      <w:bookmarkStart w:id="118" w:name="_Toc213852761"/>
      <w:r>
        <w:rPr>
          <w:rFonts w:hint="eastAsia"/>
          <w:color w:val="auto"/>
          <w:lang w:val="en-US" w:eastAsia="zh-CN"/>
        </w:rPr>
        <w:t>施肥管理</w:t>
      </w:r>
      <w:bookmarkEnd w:id="113"/>
      <w:bookmarkEnd w:id="114"/>
    </w:p>
    <w:bookmarkEnd w:id="115"/>
    <w:bookmarkEnd w:id="116"/>
    <w:bookmarkEnd w:id="117"/>
    <w:bookmarkEnd w:id="118"/>
    <w:p w14:paraId="2235EB23">
      <w:pPr>
        <w:pStyle w:val="66"/>
        <w:bidi w:val="0"/>
        <w:rPr>
          <w:color w:val="auto"/>
        </w:rPr>
      </w:pPr>
      <w:r>
        <w:rPr>
          <w:rFonts w:hint="eastAsia"/>
          <w:color w:val="auto"/>
        </w:rPr>
        <w:t>施肥原则</w:t>
      </w:r>
    </w:p>
    <w:p w14:paraId="70C048C6">
      <w:pPr>
        <w:pStyle w:val="57"/>
        <w:bidi w:val="0"/>
        <w:rPr>
          <w:rFonts w:hint="default"/>
          <w:color w:val="auto"/>
          <w:lang w:val="en-US" w:eastAsia="zh-CN"/>
        </w:rPr>
      </w:pPr>
      <w:r>
        <w:rPr>
          <w:rFonts w:hint="default"/>
          <w:color w:val="auto"/>
          <w:lang w:val="en-US" w:eastAsia="zh-CN"/>
        </w:rPr>
        <w:t>施肥应以树体营养诊断为依据，坚持有机肥与钾肥为主、氮磷钙镁肥适量配合的原则。基肥宜施用有机肥和钾肥，并根据树体营养诊断结果适量配施氮、磷、钙、镁肥；追肥宜选用富含氨基酸和微量元素的叶面肥。树体营养诊断应按DB46/T 451的规定执行。</w:t>
      </w:r>
    </w:p>
    <w:p w14:paraId="67A0039A">
      <w:pPr>
        <w:pStyle w:val="66"/>
        <w:bidi w:val="0"/>
        <w:rPr>
          <w:color w:val="auto"/>
        </w:rPr>
      </w:pPr>
      <w:r>
        <w:rPr>
          <w:rFonts w:hint="eastAsia"/>
          <w:color w:val="auto"/>
        </w:rPr>
        <w:t>施肥时期</w:t>
      </w:r>
    </w:p>
    <w:p w14:paraId="24DA00A2">
      <w:pPr>
        <w:pStyle w:val="57"/>
        <w:bidi w:val="0"/>
        <w:rPr>
          <w:rFonts w:hint="eastAsia" w:hAnsi="宋体"/>
          <w:color w:val="auto"/>
        </w:rPr>
      </w:pPr>
      <w:r>
        <w:rPr>
          <w:rFonts w:hint="eastAsia"/>
          <w:color w:val="auto"/>
        </w:rPr>
        <w:t>每年施肥2次，以春秋</w:t>
      </w:r>
      <w:r>
        <w:rPr>
          <w:rFonts w:hint="eastAsia"/>
          <w:color w:val="auto"/>
          <w:lang w:eastAsia="zh-CN"/>
        </w:rPr>
        <w:t>（</w:t>
      </w:r>
      <w:r>
        <w:rPr>
          <w:rFonts w:hint="eastAsia"/>
          <w:color w:val="auto"/>
          <w:lang w:val="en-US" w:eastAsia="zh-CN"/>
        </w:rPr>
        <w:t>3月</w:t>
      </w:r>
      <w:r>
        <w:rPr>
          <w:rFonts w:hint="eastAsia"/>
          <w:color w:val="auto"/>
          <w:lang w:eastAsia="zh-CN"/>
        </w:rPr>
        <w:t>）</w:t>
      </w:r>
      <w:r>
        <w:rPr>
          <w:rFonts w:hint="eastAsia"/>
          <w:color w:val="auto"/>
        </w:rPr>
        <w:t>和雨季</w:t>
      </w:r>
      <w:r>
        <w:rPr>
          <w:rFonts w:hint="eastAsia"/>
          <w:color w:val="auto"/>
          <w:lang w:eastAsia="zh-CN"/>
        </w:rPr>
        <w:t>（</w:t>
      </w:r>
      <w:r>
        <w:rPr>
          <w:rFonts w:hint="eastAsia"/>
          <w:color w:val="auto"/>
          <w:lang w:val="en-US" w:eastAsia="zh-CN"/>
        </w:rPr>
        <w:t>9月</w:t>
      </w:r>
      <w:r>
        <w:rPr>
          <w:rFonts w:hint="eastAsia"/>
          <w:color w:val="auto"/>
          <w:lang w:eastAsia="zh-CN"/>
        </w:rPr>
        <w:t>）</w:t>
      </w:r>
      <w:r>
        <w:rPr>
          <w:rFonts w:hint="eastAsia"/>
          <w:color w:val="auto"/>
        </w:rPr>
        <w:t>施用最佳。</w:t>
      </w:r>
    </w:p>
    <w:p w14:paraId="2C489942">
      <w:pPr>
        <w:pStyle w:val="66"/>
        <w:bidi w:val="0"/>
        <w:rPr>
          <w:color w:val="auto"/>
        </w:rPr>
      </w:pPr>
      <w:r>
        <w:rPr>
          <w:rFonts w:hint="eastAsia"/>
          <w:color w:val="auto"/>
        </w:rPr>
        <w:t>施肥量</w:t>
      </w:r>
    </w:p>
    <w:p w14:paraId="4550D83A">
      <w:pPr>
        <w:pStyle w:val="57"/>
        <w:bidi w:val="0"/>
        <w:rPr>
          <w:rFonts w:hint="default"/>
          <w:color w:val="auto"/>
          <w:lang w:val="en-US" w:eastAsia="zh-CN"/>
        </w:rPr>
      </w:pPr>
      <w:r>
        <w:rPr>
          <w:rFonts w:hint="default"/>
          <w:color w:val="auto"/>
          <w:lang w:val="en-US" w:eastAsia="zh-CN"/>
        </w:rPr>
        <w:t>结果树施肥应以氮（N）、钾（K₂O）、磷（P₂O₅）、钙（CaO）、镁（MgO）的比例为基准，其适宜比值范围为N∶K₂O∶P₂O₅∶CaO∶MgO =（1.5～2.0）∶（1.0～1.25）∶（0.3～0.4）∶（0.45～0.6）∶（0.225～0.3）。</w:t>
      </w:r>
    </w:p>
    <w:p w14:paraId="5929AC56">
      <w:pPr>
        <w:pStyle w:val="57"/>
        <w:bidi w:val="0"/>
        <w:rPr>
          <w:rFonts w:hint="default"/>
          <w:color w:val="auto"/>
          <w:lang w:val="en-US" w:eastAsia="zh-CN"/>
        </w:rPr>
      </w:pPr>
      <w:r>
        <w:rPr>
          <w:rFonts w:hint="default"/>
          <w:color w:val="auto"/>
          <w:lang w:val="en-US" w:eastAsia="zh-CN"/>
        </w:rPr>
        <w:t>单株年施用纯养分总量宜按以下控制：N：1.5 kg～2.0 kg（折合含N 46%的尿素3.26 kg～4.34 kg）；K₂O：1.0 kg～1.25 kg（折合含K₂O50%的硫酸钾2 kg～2.5 kg）；P₂O₅：0.3 kg～0.4 kg；CaO：0.45 kg～0.6 kg；MgO：0.225 kg～0.3 kg（其中P₂O₅、CaO、MgO可折合含P₂O₅20%、CaO30%、MgO15%的钙镁磷肥1.5 kg～2.0</w:t>
      </w:r>
      <w:r>
        <w:rPr>
          <w:rFonts w:hint="eastAsia"/>
          <w:color w:val="auto"/>
          <w:lang w:val="en-US" w:eastAsia="zh-CN"/>
        </w:rPr>
        <w:t xml:space="preserve"> </w:t>
      </w:r>
      <w:r>
        <w:rPr>
          <w:rFonts w:hint="default"/>
          <w:color w:val="auto"/>
          <w:lang w:val="en-US" w:eastAsia="zh-CN"/>
        </w:rPr>
        <w:t>kg）。</w:t>
      </w:r>
    </w:p>
    <w:p w14:paraId="3C3F5128">
      <w:pPr>
        <w:pStyle w:val="57"/>
        <w:bidi w:val="0"/>
        <w:rPr>
          <w:rFonts w:hint="eastAsia"/>
          <w:color w:val="auto"/>
        </w:rPr>
      </w:pPr>
      <w:r>
        <w:rPr>
          <w:rFonts w:hint="default"/>
          <w:color w:val="auto"/>
          <w:lang w:val="en-US" w:eastAsia="zh-CN"/>
        </w:rPr>
        <w:t>此外，每株宜增施有机肥</w:t>
      </w:r>
      <w:r>
        <w:rPr>
          <w:rFonts w:hint="eastAsia"/>
          <w:color w:val="auto"/>
          <w:lang w:val="en-US" w:eastAsia="zh-CN"/>
        </w:rPr>
        <w:t>25</w:t>
      </w:r>
      <w:r>
        <w:rPr>
          <w:rFonts w:hint="default"/>
          <w:color w:val="auto"/>
          <w:lang w:val="en-US" w:eastAsia="zh-CN"/>
        </w:rPr>
        <w:t xml:space="preserve"> kg～</w:t>
      </w:r>
      <w:r>
        <w:rPr>
          <w:rFonts w:hint="eastAsia"/>
          <w:color w:val="auto"/>
          <w:lang w:val="en-US" w:eastAsia="zh-CN"/>
        </w:rPr>
        <w:t>30</w:t>
      </w:r>
      <w:r>
        <w:rPr>
          <w:rFonts w:hint="default"/>
          <w:color w:val="auto"/>
          <w:lang w:val="en-US" w:eastAsia="zh-CN"/>
        </w:rPr>
        <w:t xml:space="preserve"> kg、</w:t>
      </w:r>
      <w:r>
        <w:rPr>
          <w:rFonts w:hint="eastAsia"/>
          <w:color w:val="auto"/>
          <w:lang w:val="en-US" w:eastAsia="zh-CN"/>
        </w:rPr>
        <w:t>食盐</w:t>
      </w:r>
      <w:r>
        <w:rPr>
          <w:rFonts w:hint="default"/>
          <w:color w:val="auto"/>
          <w:lang w:val="en-US" w:eastAsia="zh-CN"/>
        </w:rPr>
        <w:t>（</w:t>
      </w:r>
      <w:r>
        <w:rPr>
          <w:rFonts w:hint="eastAsia"/>
          <w:color w:val="auto"/>
          <w:lang w:val="en-US" w:eastAsia="zh-CN"/>
        </w:rPr>
        <w:t>即</w:t>
      </w:r>
      <w:r>
        <w:rPr>
          <w:rFonts w:hint="default"/>
          <w:color w:val="auto"/>
          <w:lang w:val="en-US" w:eastAsia="zh-CN"/>
        </w:rPr>
        <w:t>NaCl）0.0</w:t>
      </w:r>
      <w:r>
        <w:rPr>
          <w:rFonts w:hint="eastAsia"/>
          <w:color w:val="auto"/>
          <w:lang w:val="en-US" w:eastAsia="zh-CN"/>
        </w:rPr>
        <w:t>8</w:t>
      </w:r>
      <w:r>
        <w:rPr>
          <w:rFonts w:hint="default"/>
          <w:color w:val="auto"/>
          <w:lang w:val="en-US" w:eastAsia="zh-CN"/>
        </w:rPr>
        <w:t xml:space="preserve"> kg～0.</w:t>
      </w:r>
      <w:r>
        <w:rPr>
          <w:rFonts w:hint="eastAsia"/>
          <w:color w:val="auto"/>
          <w:lang w:val="en-US" w:eastAsia="zh-CN"/>
        </w:rPr>
        <w:t>1</w:t>
      </w:r>
      <w:r>
        <w:rPr>
          <w:rFonts w:hint="default"/>
          <w:color w:val="auto"/>
          <w:lang w:val="en-US" w:eastAsia="zh-CN"/>
        </w:rPr>
        <w:t xml:space="preserve"> kg，并根据产品说明书稀释后喷施商品微量元素叶面肥。全年施肥总量平均分2次施用，分别于3月和9月进行。所用肥料应符合5.2的规定。</w:t>
      </w:r>
    </w:p>
    <w:p w14:paraId="6E152493">
      <w:pPr>
        <w:pStyle w:val="66"/>
        <w:bidi w:val="0"/>
        <w:rPr>
          <w:color w:val="auto"/>
        </w:rPr>
      </w:pPr>
      <w:r>
        <w:rPr>
          <w:rFonts w:hint="eastAsia"/>
          <w:color w:val="auto"/>
        </w:rPr>
        <w:t>施肥方法</w:t>
      </w:r>
    </w:p>
    <w:p w14:paraId="582F93CC">
      <w:pPr>
        <w:pStyle w:val="57"/>
        <w:bidi w:val="0"/>
        <w:rPr>
          <w:color w:val="auto"/>
        </w:rPr>
      </w:pPr>
      <w:r>
        <w:rPr>
          <w:rFonts w:hint="eastAsia"/>
          <w:color w:val="auto"/>
        </w:rPr>
        <w:t>施肥宜采用环状施肥、穴状施肥，或采用水肥一体化设备进行滴灌施肥。滴灌施肥时，肥料浓度应按单株年施肥总量计算确定。施肥位置应设在距树干基部1.5 m～2 m处。</w:t>
      </w:r>
    </w:p>
    <w:p w14:paraId="4A042429">
      <w:pPr>
        <w:pStyle w:val="106"/>
        <w:bidi w:val="0"/>
        <w:rPr>
          <w:rFonts w:hint="default"/>
          <w:color w:val="auto"/>
          <w:lang w:val="en-US" w:eastAsia="zh-CN"/>
        </w:rPr>
      </w:pPr>
      <w:bookmarkStart w:id="119" w:name="_Toc21655"/>
      <w:bookmarkStart w:id="120" w:name="_Toc12783"/>
      <w:bookmarkStart w:id="121" w:name="_Toc15703"/>
      <w:r>
        <w:rPr>
          <w:rFonts w:hint="eastAsia"/>
          <w:color w:val="auto"/>
          <w:lang w:val="en-US" w:eastAsia="zh-CN"/>
        </w:rPr>
        <w:t>土壤管理</w:t>
      </w:r>
      <w:bookmarkEnd w:id="119"/>
      <w:bookmarkEnd w:id="120"/>
      <w:bookmarkEnd w:id="121"/>
    </w:p>
    <w:p w14:paraId="064CBC3D">
      <w:pPr>
        <w:pStyle w:val="57"/>
        <w:bidi w:val="0"/>
        <w:rPr>
          <w:rFonts w:hint="eastAsia"/>
          <w:color w:val="auto"/>
          <w:lang w:val="en-US" w:eastAsia="zh-CN"/>
        </w:rPr>
      </w:pPr>
      <w:r>
        <w:rPr>
          <w:rFonts w:hint="eastAsia"/>
          <w:color w:val="auto"/>
          <w:lang w:val="en-US" w:eastAsia="zh-CN"/>
        </w:rPr>
        <w:t>结果树椰园土壤管理主要包括灭荒除草和中耕松土，具体操作应符合下列规定：</w:t>
      </w:r>
    </w:p>
    <w:p w14:paraId="0C3CE392">
      <w:pPr>
        <w:pStyle w:val="57"/>
        <w:bidi w:val="0"/>
        <w:rPr>
          <w:rFonts w:hint="eastAsia"/>
          <w:color w:val="auto"/>
          <w:lang w:val="en-US" w:eastAsia="zh-CN"/>
        </w:rPr>
      </w:pPr>
      <w:r>
        <w:rPr>
          <w:rFonts w:hint="eastAsia"/>
          <w:color w:val="auto"/>
          <w:lang w:val="en-US" w:eastAsia="zh-CN"/>
        </w:rPr>
        <w:t>a) 应每年清除椰园内的老叶、杂草及灌木2次。在距树干基部1 m范围以外，若杂草高度低于20 cm，可予以保留；</w:t>
      </w:r>
    </w:p>
    <w:p w14:paraId="5DB444E4">
      <w:pPr>
        <w:pStyle w:val="57"/>
        <w:bidi w:val="0"/>
        <w:rPr>
          <w:rFonts w:hint="eastAsia"/>
          <w:color w:val="auto"/>
          <w:lang w:val="en-US" w:eastAsia="zh-CN"/>
        </w:rPr>
      </w:pPr>
      <w:r>
        <w:rPr>
          <w:rFonts w:hint="eastAsia"/>
          <w:color w:val="auto"/>
          <w:lang w:val="en-US" w:eastAsia="zh-CN"/>
        </w:rPr>
        <w:t>b) 应每隔2～3年在椰树行间进行中耕松土1次。</w:t>
      </w:r>
    </w:p>
    <w:p w14:paraId="6AAB6A84">
      <w:pPr>
        <w:pStyle w:val="106"/>
        <w:bidi w:val="0"/>
        <w:rPr>
          <w:rFonts w:hint="eastAsia"/>
          <w:color w:val="auto"/>
          <w:lang w:val="en-US" w:eastAsia="zh-CN"/>
        </w:rPr>
      </w:pPr>
      <w:bookmarkStart w:id="122" w:name="_Toc8295"/>
      <w:bookmarkStart w:id="123" w:name="_Toc4232"/>
      <w:bookmarkStart w:id="124" w:name="_Toc18617"/>
      <w:r>
        <w:rPr>
          <w:rFonts w:hint="eastAsia"/>
          <w:color w:val="auto"/>
          <w:lang w:val="en-US" w:eastAsia="zh-CN"/>
        </w:rPr>
        <w:t>花果管理</w:t>
      </w:r>
      <w:bookmarkEnd w:id="122"/>
      <w:bookmarkEnd w:id="123"/>
      <w:bookmarkEnd w:id="124"/>
    </w:p>
    <w:p w14:paraId="5C0A8F56">
      <w:pPr>
        <w:pStyle w:val="57"/>
        <w:rPr>
          <w:rFonts w:hint="eastAsia" w:eastAsia="宋体"/>
          <w:color w:val="auto"/>
          <w:lang w:eastAsia="zh-CN"/>
        </w:rPr>
      </w:pPr>
      <w:r>
        <w:rPr>
          <w:rFonts w:hint="eastAsia"/>
          <w:color w:val="auto"/>
        </w:rPr>
        <w:t xml:space="preserve"> </w:t>
      </w:r>
      <w:r>
        <w:rPr>
          <w:rFonts w:hint="eastAsia" w:hAnsi="宋体"/>
          <w:color w:val="auto"/>
          <w:lang w:val="en-US" w:eastAsia="zh-CN"/>
        </w:rPr>
        <w:t>按照</w:t>
      </w:r>
      <w:r>
        <w:rPr>
          <w:rFonts w:hint="default" w:ascii="Times New Roman" w:hAnsi="Times New Roman" w:cs="Times New Roman"/>
          <w:color w:val="auto"/>
          <w:kern w:val="0"/>
          <w:szCs w:val="20"/>
          <w:lang w:val="en-US" w:eastAsia="zh-CN"/>
        </w:rPr>
        <w:t>DB46</w:t>
      </w:r>
      <w:r>
        <w:rPr>
          <w:rFonts w:hint="default" w:ascii="Times New Roman" w:hAnsi="Times New Roman" w:cs="Times New Roman"/>
          <w:color w:val="auto"/>
          <w:kern w:val="0"/>
          <w:szCs w:val="20"/>
        </w:rPr>
        <w:t xml:space="preserve">/T </w:t>
      </w:r>
      <w:r>
        <w:rPr>
          <w:rFonts w:hint="default" w:ascii="Times New Roman" w:hAnsi="Times New Roman" w:cs="Times New Roman"/>
          <w:color w:val="auto"/>
          <w:kern w:val="0"/>
          <w:szCs w:val="20"/>
          <w:lang w:val="en-US" w:eastAsia="zh-CN"/>
        </w:rPr>
        <w:t>45</w:t>
      </w:r>
      <w:r>
        <w:rPr>
          <w:rFonts w:hint="eastAsia" w:cs="Times New Roman"/>
          <w:color w:val="auto"/>
          <w:kern w:val="0"/>
          <w:szCs w:val="20"/>
          <w:lang w:val="en-US" w:eastAsia="zh-CN"/>
        </w:rPr>
        <w:t>2</w:t>
      </w:r>
      <w:r>
        <w:rPr>
          <w:rFonts w:hint="eastAsia" w:ascii="宋体"/>
          <w:color w:val="auto"/>
          <w:kern w:val="0"/>
          <w:szCs w:val="20"/>
          <w:lang w:val="en-US" w:eastAsia="zh-CN"/>
        </w:rPr>
        <w:t>执行。</w:t>
      </w:r>
    </w:p>
    <w:p w14:paraId="145848D6">
      <w:pPr>
        <w:pStyle w:val="106"/>
        <w:bidi w:val="0"/>
        <w:rPr>
          <w:rFonts w:hint="eastAsia"/>
          <w:color w:val="auto"/>
          <w:lang w:val="en-US" w:eastAsia="zh-CN"/>
        </w:rPr>
      </w:pPr>
      <w:bookmarkStart w:id="125" w:name="_Toc32025"/>
      <w:bookmarkStart w:id="126" w:name="_Toc31619"/>
      <w:r>
        <w:rPr>
          <w:rFonts w:hint="eastAsia"/>
          <w:color w:val="auto"/>
          <w:lang w:val="en-US" w:eastAsia="zh-CN"/>
        </w:rPr>
        <w:t>树体管理</w:t>
      </w:r>
      <w:bookmarkEnd w:id="125"/>
      <w:bookmarkEnd w:id="126"/>
    </w:p>
    <w:p w14:paraId="05E97F72">
      <w:pPr>
        <w:pStyle w:val="57"/>
        <w:bidi w:val="0"/>
        <w:rPr>
          <w:rFonts w:hint="default"/>
          <w:color w:val="auto"/>
          <w:lang w:val="en-US" w:eastAsia="zh-CN"/>
        </w:rPr>
      </w:pPr>
      <w:r>
        <w:rPr>
          <w:rFonts w:hint="eastAsia"/>
          <w:color w:val="auto"/>
          <w:lang w:val="en-US" w:eastAsia="zh-CN"/>
        </w:rPr>
        <w:t>应及时剪除枯黄老叶、病叶及干枯的花序。修剪时宜从叶柄基部靠近茎干处剪断，剪口应平整，并保留叶柄基部。</w:t>
      </w:r>
    </w:p>
    <w:p w14:paraId="36549127">
      <w:pPr>
        <w:pStyle w:val="106"/>
        <w:bidi w:val="0"/>
        <w:rPr>
          <w:rFonts w:hint="eastAsia"/>
          <w:color w:val="auto"/>
          <w:lang w:val="en-US" w:eastAsia="zh-CN"/>
        </w:rPr>
      </w:pPr>
      <w:bookmarkStart w:id="127" w:name="_Toc20839"/>
      <w:bookmarkStart w:id="128" w:name="_Toc27393"/>
      <w:bookmarkStart w:id="129" w:name="_Toc30004"/>
      <w:r>
        <w:rPr>
          <w:rFonts w:hint="eastAsia"/>
          <w:color w:val="auto"/>
          <w:lang w:val="en-US" w:eastAsia="zh-CN"/>
        </w:rPr>
        <w:t>防风管理</w:t>
      </w:r>
      <w:bookmarkEnd w:id="127"/>
      <w:bookmarkEnd w:id="128"/>
    </w:p>
    <w:bookmarkEnd w:id="129"/>
    <w:p w14:paraId="50EE1C6B">
      <w:pPr>
        <w:pStyle w:val="66"/>
        <w:bidi w:val="0"/>
        <w:rPr>
          <w:rFonts w:hint="eastAsia"/>
          <w:color w:val="auto"/>
          <w:lang w:val="en-US" w:eastAsia="zh-CN"/>
        </w:rPr>
      </w:pPr>
      <w:bookmarkStart w:id="130" w:name="OLE_LINK1"/>
      <w:r>
        <w:rPr>
          <w:rFonts w:hint="eastAsia"/>
          <w:color w:val="auto"/>
          <w:lang w:val="en-US" w:eastAsia="zh-CN"/>
        </w:rPr>
        <w:t>台风前管理</w:t>
      </w:r>
      <w:bookmarkEnd w:id="130"/>
      <w:r>
        <w:rPr>
          <w:rFonts w:hint="eastAsia"/>
          <w:color w:val="auto"/>
          <w:lang w:val="en-US" w:eastAsia="zh-CN"/>
        </w:rPr>
        <w:t xml:space="preserve">  </w:t>
      </w:r>
    </w:p>
    <w:p w14:paraId="6895EF72">
      <w:pPr>
        <w:pStyle w:val="57"/>
        <w:bidi w:val="0"/>
        <w:rPr>
          <w:rFonts w:hint="default"/>
          <w:color w:val="auto"/>
          <w:lang w:val="en-US" w:eastAsia="zh-CN"/>
        </w:rPr>
      </w:pPr>
      <w:r>
        <w:rPr>
          <w:rFonts w:hint="default"/>
          <w:color w:val="auto"/>
          <w:lang w:val="en-US" w:eastAsia="zh-CN"/>
        </w:rPr>
        <w:t>台风季来临前，椰园应按照以下要求做好防风准备：</w:t>
      </w:r>
    </w:p>
    <w:p w14:paraId="1E0DCAC0">
      <w:pPr>
        <w:pStyle w:val="57"/>
        <w:bidi w:val="0"/>
        <w:rPr>
          <w:rFonts w:hint="default"/>
          <w:color w:val="auto"/>
          <w:lang w:val="en-US" w:eastAsia="zh-CN"/>
        </w:rPr>
      </w:pPr>
      <w:r>
        <w:rPr>
          <w:rFonts w:hint="default"/>
          <w:color w:val="auto"/>
          <w:lang w:val="en-US" w:eastAsia="zh-CN"/>
        </w:rPr>
        <w:t>a) 应及时修剪枯黄老叶，并采收已成熟的椰果；</w:t>
      </w:r>
    </w:p>
    <w:p w14:paraId="24A62F10">
      <w:pPr>
        <w:pStyle w:val="57"/>
        <w:bidi w:val="0"/>
        <w:rPr>
          <w:rFonts w:hint="default"/>
          <w:color w:val="auto"/>
          <w:lang w:val="en-US" w:eastAsia="zh-CN"/>
        </w:rPr>
      </w:pPr>
      <w:r>
        <w:rPr>
          <w:rFonts w:hint="default"/>
          <w:color w:val="auto"/>
          <w:lang w:val="en-US" w:eastAsia="zh-CN"/>
        </w:rPr>
        <w:t>b) 应于每年8月～9月和11月～12月各进行中耕松土1次，并结合中耕对树干基部进行培土；</w:t>
      </w:r>
    </w:p>
    <w:p w14:paraId="019812BA">
      <w:pPr>
        <w:pStyle w:val="57"/>
        <w:bidi w:val="0"/>
        <w:rPr>
          <w:rFonts w:hint="default"/>
          <w:color w:val="auto"/>
          <w:lang w:val="en-US" w:eastAsia="zh-CN"/>
        </w:rPr>
      </w:pPr>
      <w:r>
        <w:rPr>
          <w:rFonts w:hint="default"/>
          <w:color w:val="auto"/>
          <w:lang w:val="en-US" w:eastAsia="zh-CN"/>
        </w:rPr>
        <w:t>c) 应增施有机肥，并适当配施磷钾肥；</w:t>
      </w:r>
    </w:p>
    <w:p w14:paraId="052F33DE">
      <w:pPr>
        <w:pStyle w:val="57"/>
        <w:bidi w:val="0"/>
        <w:rPr>
          <w:rFonts w:hint="default"/>
          <w:color w:val="auto"/>
          <w:lang w:val="en-US" w:eastAsia="zh-CN"/>
        </w:rPr>
      </w:pPr>
      <w:r>
        <w:rPr>
          <w:rFonts w:hint="default"/>
          <w:color w:val="auto"/>
          <w:lang w:val="en-US" w:eastAsia="zh-CN"/>
        </w:rPr>
        <w:t>d) 对树体高大或材质较软的品种，宜采用防腐木、麻竹或钢索等材料进行支撑固定。支撑物与树干的接触部位应用软管、轮胎等缓冲材料包裹；</w:t>
      </w:r>
    </w:p>
    <w:p w14:paraId="7463976C">
      <w:pPr>
        <w:pStyle w:val="57"/>
        <w:bidi w:val="0"/>
        <w:rPr>
          <w:rFonts w:hint="default"/>
          <w:color w:val="auto"/>
          <w:lang w:val="en-US" w:eastAsia="zh-CN"/>
        </w:rPr>
      </w:pPr>
      <w:r>
        <w:rPr>
          <w:rFonts w:hint="default"/>
          <w:color w:val="auto"/>
          <w:lang w:val="en-US" w:eastAsia="zh-CN"/>
        </w:rPr>
        <w:t>e) 台风来临前，可用草绳或布条将心叶及周围嫩叶轻轻收拢并捆绑；</w:t>
      </w:r>
    </w:p>
    <w:p w14:paraId="313D4BF8">
      <w:pPr>
        <w:pStyle w:val="57"/>
        <w:bidi w:val="0"/>
        <w:rPr>
          <w:rFonts w:hint="default"/>
          <w:color w:val="auto"/>
          <w:lang w:val="en-US" w:eastAsia="zh-CN"/>
        </w:rPr>
      </w:pPr>
      <w:r>
        <w:rPr>
          <w:rFonts w:hint="default"/>
          <w:color w:val="auto"/>
          <w:lang w:val="en-US" w:eastAsia="zh-CN"/>
        </w:rPr>
        <w:t>f) 应及时采摘已达7～8个月成熟的鲜果，并清除树上的枯枝败叶；</w:t>
      </w:r>
    </w:p>
    <w:p w14:paraId="58BE44EF">
      <w:pPr>
        <w:pStyle w:val="57"/>
        <w:bidi w:val="0"/>
        <w:rPr>
          <w:rFonts w:hint="default"/>
          <w:color w:val="auto"/>
          <w:lang w:val="en-US" w:eastAsia="zh-CN"/>
        </w:rPr>
      </w:pPr>
      <w:r>
        <w:rPr>
          <w:rFonts w:hint="default"/>
          <w:color w:val="auto"/>
          <w:lang w:val="en-US" w:eastAsia="zh-CN"/>
        </w:rPr>
        <w:t>g) 台风来临前应停止浇水，同时应及时清理并加固树盘，防止积水导致根系松动。</w:t>
      </w:r>
    </w:p>
    <w:p w14:paraId="179E1EB9">
      <w:pPr>
        <w:pStyle w:val="66"/>
        <w:bidi w:val="0"/>
        <w:rPr>
          <w:rFonts w:hint="eastAsia"/>
          <w:color w:val="auto"/>
          <w:lang w:val="en-US" w:eastAsia="zh-CN"/>
        </w:rPr>
      </w:pPr>
      <w:r>
        <w:rPr>
          <w:rFonts w:hint="eastAsia"/>
          <w:color w:val="auto"/>
          <w:lang w:val="en-US" w:eastAsia="zh-CN"/>
        </w:rPr>
        <w:t>台风后管理</w:t>
      </w:r>
    </w:p>
    <w:p w14:paraId="72A0CAD9">
      <w:pPr>
        <w:pStyle w:val="57"/>
        <w:bidi w:val="0"/>
        <w:rPr>
          <w:rFonts w:hint="default"/>
          <w:color w:val="auto"/>
          <w:lang w:eastAsia="zh-CN"/>
        </w:rPr>
      </w:pPr>
      <w:r>
        <w:rPr>
          <w:rFonts w:hint="default"/>
          <w:color w:val="auto"/>
          <w:lang w:eastAsia="zh-CN"/>
        </w:rPr>
        <w:t>台风过后，应及时按下列要求进行灾后恢复处理：</w:t>
      </w:r>
    </w:p>
    <w:p w14:paraId="3BE42771">
      <w:pPr>
        <w:pStyle w:val="57"/>
        <w:bidi w:val="0"/>
        <w:rPr>
          <w:rFonts w:hint="default"/>
          <w:color w:val="auto"/>
          <w:lang w:eastAsia="zh-CN"/>
        </w:rPr>
      </w:pPr>
      <w:r>
        <w:rPr>
          <w:rFonts w:hint="default"/>
          <w:color w:val="auto"/>
          <w:lang w:eastAsia="zh-CN"/>
        </w:rPr>
        <w:t>a) 应对断裂枝条进行修剪，并适当疏剪树冠，以减少树体水分蒸腾。应将主根及侧根伤口修平，主干保留长度宜为2.5 m～3.0 m。扩大原植穴后，采用绳索牵引或支撑物固定方式将植株扶正，并用新土分层压实</w:t>
      </w:r>
      <w:r>
        <w:rPr>
          <w:rFonts w:hint="eastAsia"/>
          <w:color w:val="auto"/>
          <w:lang w:eastAsia="zh-CN"/>
        </w:rPr>
        <w:t>；</w:t>
      </w:r>
    </w:p>
    <w:p w14:paraId="750C71F2">
      <w:pPr>
        <w:pStyle w:val="57"/>
        <w:bidi w:val="0"/>
        <w:rPr>
          <w:rFonts w:hint="default"/>
          <w:color w:val="auto"/>
          <w:lang w:eastAsia="zh-CN"/>
        </w:rPr>
      </w:pPr>
      <w:r>
        <w:rPr>
          <w:rFonts w:hint="default"/>
          <w:color w:val="auto"/>
          <w:lang w:eastAsia="zh-CN"/>
        </w:rPr>
        <w:t>b) 对倾斜但主根未断裂的半倒伏植株，一般不宜强行扶正，仅需培土填实树干基部空隙；对主干折断的植株，应锯平断裂面，锯口宜略呈倾斜状，并涂抹伤口保护剂，以防病虫侵入</w:t>
      </w:r>
      <w:r>
        <w:rPr>
          <w:rFonts w:hint="eastAsia"/>
          <w:color w:val="auto"/>
          <w:lang w:eastAsia="zh-CN"/>
        </w:rPr>
        <w:t>；</w:t>
      </w:r>
    </w:p>
    <w:p w14:paraId="4723AE56">
      <w:pPr>
        <w:pStyle w:val="57"/>
        <w:bidi w:val="0"/>
        <w:rPr>
          <w:rFonts w:hint="default"/>
          <w:color w:val="auto"/>
          <w:lang w:eastAsia="zh-CN"/>
        </w:rPr>
      </w:pPr>
      <w:r>
        <w:rPr>
          <w:rFonts w:hint="default"/>
          <w:color w:val="auto"/>
          <w:lang w:eastAsia="zh-CN"/>
        </w:rPr>
        <w:t>c) 修剪后，应对植株上直径大于2 cm的伤口涂抹愈伤涂膜剂。应对倒伏椰树受损心叶进行修剪，并在创面敷施药剂，以防虫害侵入。台风过后高温高湿环境易诱发病虫害，应结合清园工作及时开展全园防治</w:t>
      </w:r>
      <w:r>
        <w:rPr>
          <w:rFonts w:hint="eastAsia"/>
          <w:color w:val="auto"/>
          <w:lang w:eastAsia="zh-CN"/>
        </w:rPr>
        <w:t>；</w:t>
      </w:r>
    </w:p>
    <w:p w14:paraId="08A3FFFB">
      <w:pPr>
        <w:pStyle w:val="57"/>
        <w:bidi w:val="0"/>
        <w:rPr>
          <w:rFonts w:hint="default"/>
          <w:color w:val="auto"/>
          <w:lang w:eastAsia="zh-CN"/>
        </w:rPr>
      </w:pPr>
      <w:r>
        <w:rPr>
          <w:rFonts w:hint="default"/>
          <w:color w:val="auto"/>
          <w:lang w:eastAsia="zh-CN"/>
        </w:rPr>
        <w:t>d) 台风过后应立即疏通园区排水系统。排水后应对树盘进行松土</w:t>
      </w:r>
      <w:r>
        <w:rPr>
          <w:rFonts w:hint="eastAsia"/>
          <w:color w:val="auto"/>
          <w:lang w:eastAsia="zh-CN"/>
        </w:rPr>
        <w:t>；</w:t>
      </w:r>
    </w:p>
    <w:p w14:paraId="5EC17CCD">
      <w:pPr>
        <w:pStyle w:val="57"/>
        <w:bidi w:val="0"/>
        <w:rPr>
          <w:rFonts w:hint="default" w:ascii="Times New Roman" w:hAnsi="Times New Roman" w:cs="Times New Roman"/>
          <w:color w:val="auto"/>
          <w:lang w:eastAsia="zh-CN"/>
        </w:rPr>
      </w:pPr>
      <w:r>
        <w:rPr>
          <w:rFonts w:hint="default"/>
          <w:color w:val="auto"/>
          <w:lang w:eastAsia="zh-CN"/>
        </w:rPr>
        <w:t>e) 待天气稳定后，可适当追施水溶性肥料或叶面肥（如磷酸二氢钾等）。</w:t>
      </w:r>
    </w:p>
    <w:p w14:paraId="46D8EC6D">
      <w:pPr>
        <w:pStyle w:val="106"/>
        <w:bidi w:val="0"/>
        <w:rPr>
          <w:rFonts w:hint="eastAsia"/>
          <w:color w:val="auto"/>
          <w:lang w:val="en-US" w:eastAsia="zh-CN"/>
        </w:rPr>
      </w:pPr>
      <w:bookmarkStart w:id="131" w:name="_Toc27251"/>
      <w:bookmarkStart w:id="132" w:name="_Toc32466"/>
      <w:bookmarkStart w:id="133" w:name="_Toc6202"/>
      <w:bookmarkStart w:id="134" w:name="_Toc19664"/>
      <w:bookmarkStart w:id="135" w:name="_Toc11582"/>
      <w:bookmarkStart w:id="136" w:name="_Toc9082"/>
      <w:bookmarkStart w:id="137" w:name="_Toc25384"/>
      <w:bookmarkStart w:id="138" w:name="_Toc3177"/>
      <w:bookmarkStart w:id="139" w:name="_Toc29207"/>
      <w:bookmarkStart w:id="140" w:name="_Toc29056"/>
      <w:bookmarkStart w:id="141" w:name="_Toc14083"/>
      <w:bookmarkStart w:id="142" w:name="_Toc12520"/>
      <w:r>
        <w:rPr>
          <w:rFonts w:hint="eastAsia"/>
          <w:color w:val="auto"/>
          <w:lang w:val="en-US" w:eastAsia="zh-CN"/>
        </w:rPr>
        <w:t>林下种养模式</w:t>
      </w:r>
      <w:bookmarkEnd w:id="131"/>
      <w:bookmarkEnd w:id="132"/>
      <w:bookmarkEnd w:id="133"/>
      <w:bookmarkEnd w:id="134"/>
      <w:bookmarkEnd w:id="135"/>
      <w:bookmarkEnd w:id="136"/>
      <w:bookmarkEnd w:id="137"/>
      <w:bookmarkEnd w:id="138"/>
      <w:bookmarkEnd w:id="139"/>
      <w:bookmarkEnd w:id="140"/>
      <w:bookmarkEnd w:id="141"/>
      <w:bookmarkEnd w:id="142"/>
    </w:p>
    <w:p w14:paraId="665489E4">
      <w:pPr>
        <w:pStyle w:val="66"/>
        <w:bidi w:val="0"/>
        <w:rPr>
          <w:rFonts w:hint="eastAsia"/>
          <w:color w:val="auto"/>
          <w:lang w:eastAsia="zh-CN"/>
        </w:rPr>
      </w:pPr>
      <w:bookmarkStart w:id="143" w:name="_Toc4776"/>
      <w:r>
        <w:rPr>
          <w:rFonts w:hint="eastAsia"/>
          <w:color w:val="auto"/>
          <w:lang w:val="en-US" w:eastAsia="zh-CN"/>
        </w:rPr>
        <w:t>椰园间作模式</w:t>
      </w:r>
      <w:bookmarkEnd w:id="143"/>
    </w:p>
    <w:p w14:paraId="45A086CC">
      <w:pPr>
        <w:pStyle w:val="57"/>
        <w:bidi w:val="0"/>
        <w:rPr>
          <w:rFonts w:hint="default"/>
          <w:color w:val="auto"/>
          <w:lang w:val="en-US" w:eastAsia="zh-CN"/>
        </w:rPr>
      </w:pPr>
      <w:r>
        <w:rPr>
          <w:rFonts w:hint="default"/>
          <w:color w:val="auto"/>
          <w:lang w:val="en-US" w:eastAsia="zh-CN"/>
        </w:rPr>
        <w:t>间作管理应符合下列规定：</w:t>
      </w:r>
    </w:p>
    <w:p w14:paraId="5EE663DB">
      <w:pPr>
        <w:pStyle w:val="57"/>
        <w:bidi w:val="0"/>
        <w:rPr>
          <w:rFonts w:hint="default"/>
          <w:color w:val="auto"/>
          <w:lang w:val="en-US" w:eastAsia="zh-CN"/>
        </w:rPr>
      </w:pPr>
      <w:r>
        <w:rPr>
          <w:rFonts w:hint="default"/>
          <w:color w:val="auto"/>
          <w:lang w:val="en-US" w:eastAsia="zh-CN"/>
        </w:rPr>
        <w:t>a) 间作作物应选用与椰子无共同主要病虫害、生长期互补的品种，不宜种植高秆作物或耗肥量大的作物</w:t>
      </w:r>
      <w:r>
        <w:rPr>
          <w:rFonts w:hint="eastAsia"/>
          <w:color w:val="auto"/>
          <w:lang w:val="en-US" w:eastAsia="zh-CN"/>
        </w:rPr>
        <w:t>；</w:t>
      </w:r>
    </w:p>
    <w:p w14:paraId="1C8A5F29">
      <w:pPr>
        <w:pStyle w:val="57"/>
        <w:bidi w:val="0"/>
        <w:rPr>
          <w:rFonts w:hint="default"/>
          <w:color w:val="auto"/>
          <w:lang w:val="en-US" w:eastAsia="zh-CN"/>
        </w:rPr>
      </w:pPr>
      <w:r>
        <w:rPr>
          <w:rFonts w:hint="default"/>
          <w:color w:val="auto"/>
          <w:lang w:val="en-US" w:eastAsia="zh-CN"/>
        </w:rPr>
        <w:t>b) 椰树行间应进行翻耕、犁耙作业，耕深为20 cm～30 cm，并彻底清除杂草、灌木及其根系</w:t>
      </w:r>
      <w:r>
        <w:rPr>
          <w:rFonts w:hint="eastAsia"/>
          <w:color w:val="auto"/>
          <w:lang w:val="en-US" w:eastAsia="zh-CN"/>
        </w:rPr>
        <w:t>；</w:t>
      </w:r>
    </w:p>
    <w:p w14:paraId="3C279032">
      <w:pPr>
        <w:pStyle w:val="57"/>
        <w:bidi w:val="0"/>
        <w:rPr>
          <w:rFonts w:hint="eastAsia"/>
          <w:color w:val="auto"/>
          <w:lang w:val="en-US" w:eastAsia="zh-CN"/>
        </w:rPr>
      </w:pPr>
      <w:r>
        <w:rPr>
          <w:rFonts w:hint="default"/>
          <w:color w:val="auto"/>
          <w:lang w:val="en-US" w:eastAsia="zh-CN"/>
        </w:rPr>
        <w:t>c) 推荐采用花生、柱花草等作物与幼龄椰树或结果椰树间作栽培。花生和柱花草的种植技术分别按DB46/T 601和DB46/T 561的规定执行</w:t>
      </w:r>
      <w:r>
        <w:rPr>
          <w:rFonts w:hint="eastAsia"/>
          <w:color w:val="auto"/>
          <w:lang w:val="en-US" w:eastAsia="zh-CN"/>
        </w:rPr>
        <w:t>。</w:t>
      </w:r>
    </w:p>
    <w:p w14:paraId="2F0CC9F6">
      <w:pPr>
        <w:pStyle w:val="66"/>
        <w:bidi w:val="0"/>
        <w:rPr>
          <w:rFonts w:hint="eastAsia"/>
          <w:color w:val="auto"/>
          <w:lang w:eastAsia="zh-CN"/>
        </w:rPr>
      </w:pPr>
      <w:bookmarkStart w:id="144" w:name="_Toc2224"/>
      <w:r>
        <w:rPr>
          <w:rFonts w:hint="eastAsia"/>
          <w:color w:val="auto"/>
          <w:lang w:val="en-US" w:eastAsia="zh-CN"/>
        </w:rPr>
        <w:t>椰园种养模式</w:t>
      </w:r>
      <w:bookmarkEnd w:id="144"/>
    </w:p>
    <w:p w14:paraId="7B634A19">
      <w:pPr>
        <w:pStyle w:val="57"/>
        <w:bidi w:val="0"/>
        <w:rPr>
          <w:rFonts w:hint="default"/>
          <w:color w:val="auto"/>
          <w:lang w:val="en-US" w:eastAsia="zh-CN"/>
        </w:rPr>
      </w:pPr>
      <w:r>
        <w:rPr>
          <w:rFonts w:hint="eastAsia"/>
          <w:color w:val="auto"/>
          <w:lang w:val="en-US" w:eastAsia="zh-CN"/>
        </w:rPr>
        <w:t>结果椰树下宜放养鸡、鹅、黄牛、海南黑山羊等动物，放养期间，养殖者应定期实施疫病防控。</w:t>
      </w:r>
    </w:p>
    <w:p w14:paraId="1D1A15E0">
      <w:pPr>
        <w:pStyle w:val="106"/>
        <w:bidi w:val="0"/>
        <w:rPr>
          <w:rFonts w:hint="eastAsia"/>
          <w:color w:val="auto"/>
        </w:rPr>
      </w:pPr>
      <w:bookmarkStart w:id="145" w:name="_Toc1960"/>
      <w:bookmarkStart w:id="146" w:name="_Toc24128"/>
      <w:bookmarkStart w:id="147" w:name="_Toc8278"/>
      <w:bookmarkStart w:id="148" w:name="_Toc23727"/>
      <w:bookmarkStart w:id="149" w:name="_Toc27829"/>
      <w:bookmarkStart w:id="150" w:name="_Toc6813"/>
      <w:bookmarkStart w:id="151" w:name="_Toc7730"/>
      <w:bookmarkStart w:id="152" w:name="_Toc26720"/>
      <w:bookmarkStart w:id="153" w:name="_Toc27515"/>
      <w:bookmarkStart w:id="154" w:name="_Toc15977"/>
      <w:bookmarkStart w:id="155" w:name="_Toc25234"/>
      <w:bookmarkStart w:id="156" w:name="_Toc216708111"/>
      <w:bookmarkStart w:id="157" w:name="_Toc18690"/>
      <w:bookmarkStart w:id="158" w:name="_Toc216708317"/>
      <w:r>
        <w:rPr>
          <w:rFonts w:hint="eastAsia"/>
          <w:color w:val="auto"/>
        </w:rPr>
        <w:t>病虫害防治</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14:paraId="16E24909">
      <w:pPr>
        <w:pStyle w:val="57"/>
        <w:bidi w:val="0"/>
        <w:rPr>
          <w:rFonts w:hint="eastAsia"/>
          <w:color w:val="auto"/>
          <w:lang w:val="en-US" w:eastAsia="zh-CN"/>
        </w:rPr>
      </w:pPr>
      <w:r>
        <w:rPr>
          <w:rFonts w:hint="eastAsia"/>
          <w:color w:val="auto"/>
          <w:lang w:val="en-US" w:eastAsia="zh-CN"/>
        </w:rPr>
        <w:t>按照10.7执行。</w:t>
      </w:r>
    </w:p>
    <w:p w14:paraId="7F8E45D5">
      <w:pPr>
        <w:pStyle w:val="105"/>
        <w:bidi w:val="0"/>
        <w:rPr>
          <w:rFonts w:hint="default"/>
          <w:color w:val="auto"/>
          <w:lang w:val="en-US" w:eastAsia="zh-CN"/>
        </w:rPr>
      </w:pPr>
      <w:bookmarkStart w:id="159" w:name="_Toc1549"/>
      <w:bookmarkStart w:id="160" w:name="_Toc25732"/>
      <w:r>
        <w:rPr>
          <w:rFonts w:hint="eastAsia"/>
          <w:color w:val="auto"/>
          <w:lang w:val="en-US" w:eastAsia="zh-CN"/>
        </w:rPr>
        <w:t>废弃物利用</w:t>
      </w:r>
      <w:bookmarkEnd w:id="159"/>
      <w:bookmarkEnd w:id="160"/>
      <w:r>
        <w:rPr>
          <w:rFonts w:hint="eastAsia"/>
          <w:color w:val="auto"/>
          <w:lang w:val="en-US" w:eastAsia="zh-CN"/>
        </w:rPr>
        <w:t xml:space="preserve"> </w:t>
      </w:r>
    </w:p>
    <w:p w14:paraId="37CD30C9">
      <w:pPr>
        <w:pStyle w:val="106"/>
        <w:bidi w:val="0"/>
        <w:rPr>
          <w:rFonts w:hint="eastAsia"/>
          <w:color w:val="auto"/>
        </w:rPr>
      </w:pPr>
      <w:bookmarkStart w:id="161" w:name="_Toc7077"/>
      <w:bookmarkStart w:id="162" w:name="_Toc17541"/>
      <w:r>
        <w:rPr>
          <w:rFonts w:hint="eastAsia"/>
          <w:color w:val="auto"/>
          <w:lang w:val="en-US" w:eastAsia="zh-CN"/>
        </w:rPr>
        <w:t>场地要求</w:t>
      </w:r>
      <w:bookmarkEnd w:id="161"/>
      <w:bookmarkEnd w:id="162"/>
    </w:p>
    <w:p w14:paraId="0F83FB43">
      <w:pPr>
        <w:pStyle w:val="57"/>
        <w:bidi w:val="0"/>
        <w:rPr>
          <w:rFonts w:hint="default"/>
          <w:color w:val="auto"/>
          <w:lang w:val="en-US" w:eastAsia="zh-CN"/>
        </w:rPr>
      </w:pPr>
      <w:r>
        <w:rPr>
          <w:rFonts w:hint="default"/>
          <w:color w:val="auto"/>
          <w:lang w:val="en-US" w:eastAsia="zh-CN"/>
        </w:rPr>
        <w:t>废弃物处理场所应选择在椰园内背风向阳、地势平坦、交通便利、取水方便，且适宜废弃物处理的区域。</w:t>
      </w:r>
    </w:p>
    <w:p w14:paraId="59FF4EE4">
      <w:pPr>
        <w:pStyle w:val="106"/>
        <w:bidi w:val="0"/>
        <w:rPr>
          <w:rFonts w:hint="eastAsia"/>
          <w:color w:val="auto"/>
        </w:rPr>
      </w:pPr>
      <w:bookmarkStart w:id="163" w:name="_Toc13066"/>
      <w:bookmarkStart w:id="164" w:name="_Toc15220"/>
      <w:r>
        <w:rPr>
          <w:rFonts w:hint="eastAsia"/>
          <w:color w:val="auto"/>
          <w:lang w:val="en-US" w:eastAsia="zh-CN"/>
        </w:rPr>
        <w:t>废弃物收集</w:t>
      </w:r>
      <w:bookmarkEnd w:id="163"/>
      <w:bookmarkEnd w:id="164"/>
    </w:p>
    <w:p w14:paraId="7AB50B98">
      <w:pPr>
        <w:pStyle w:val="57"/>
        <w:bidi w:val="0"/>
        <w:rPr>
          <w:rFonts w:hint="default"/>
          <w:color w:val="auto"/>
          <w:lang w:val="en-US" w:eastAsia="zh-CN"/>
        </w:rPr>
      </w:pPr>
      <w:r>
        <w:rPr>
          <w:rFonts w:hint="eastAsia"/>
          <w:color w:val="auto"/>
          <w:lang w:val="en-US" w:eastAsia="zh-CN"/>
        </w:rPr>
        <w:t>应及时收集椰园修剪枝条、落叶、废弃花果等废弃物，经分拣、打包后，运输至废弃物处理场，并堆放整齐备用。</w:t>
      </w:r>
    </w:p>
    <w:p w14:paraId="06C908F7">
      <w:pPr>
        <w:pStyle w:val="106"/>
        <w:bidi w:val="0"/>
        <w:rPr>
          <w:rFonts w:hint="eastAsia"/>
          <w:color w:val="auto"/>
        </w:rPr>
      </w:pPr>
      <w:bookmarkStart w:id="165" w:name="_Toc16751"/>
      <w:bookmarkStart w:id="166" w:name="_Toc18190"/>
      <w:r>
        <w:rPr>
          <w:rFonts w:hint="eastAsia"/>
          <w:color w:val="auto"/>
          <w:lang w:val="en-US" w:eastAsia="zh-CN"/>
        </w:rPr>
        <w:t>废弃物处理和利用</w:t>
      </w:r>
      <w:bookmarkEnd w:id="165"/>
      <w:bookmarkEnd w:id="166"/>
    </w:p>
    <w:p w14:paraId="6C5EBF65">
      <w:pPr>
        <w:pStyle w:val="57"/>
        <w:bidi w:val="0"/>
        <w:rPr>
          <w:rFonts w:hint="default"/>
          <w:color w:val="auto"/>
          <w:lang w:val="en-US" w:eastAsia="zh-CN"/>
        </w:rPr>
      </w:pPr>
      <w:r>
        <w:rPr>
          <w:rFonts w:hint="eastAsia"/>
          <w:color w:val="auto"/>
          <w:lang w:val="en-US" w:eastAsia="zh-CN"/>
        </w:rPr>
        <w:t>椰园废弃物应进行简易化、基质化、肥料化和能源化处理与利用，其处理利用技术参照GB 45730执行。</w:t>
      </w:r>
    </w:p>
    <w:p w14:paraId="7A1D1A95">
      <w:pPr>
        <w:pStyle w:val="105"/>
        <w:bidi w:val="0"/>
        <w:rPr>
          <w:color w:val="auto"/>
        </w:rPr>
      </w:pPr>
      <w:bookmarkStart w:id="167" w:name="_Toc31224"/>
      <w:bookmarkStart w:id="168" w:name="_Toc2741"/>
      <w:bookmarkStart w:id="169" w:name="_Toc14800"/>
      <w:bookmarkStart w:id="170" w:name="_Toc5724"/>
      <w:bookmarkStart w:id="171" w:name="_Toc31587"/>
      <w:bookmarkStart w:id="172" w:name="_Toc23661"/>
      <w:bookmarkStart w:id="173" w:name="_Toc13278"/>
      <w:bookmarkStart w:id="174" w:name="_Toc10680"/>
      <w:bookmarkStart w:id="175" w:name="_Toc16457"/>
      <w:bookmarkStart w:id="176" w:name="_Toc216708121"/>
      <w:bookmarkStart w:id="177" w:name="_Toc12478"/>
      <w:bookmarkStart w:id="178" w:name="_Toc17926"/>
      <w:bookmarkStart w:id="179" w:name="_Toc29919"/>
      <w:bookmarkStart w:id="180" w:name="_Toc216708327"/>
      <w:r>
        <w:rPr>
          <w:rFonts w:hint="eastAsia"/>
          <w:color w:val="auto"/>
        </w:rPr>
        <w:t>采收</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14:paraId="65278FC5">
      <w:pPr>
        <w:pStyle w:val="106"/>
        <w:bidi w:val="0"/>
        <w:rPr>
          <w:rFonts w:hint="eastAsia"/>
          <w:color w:val="auto"/>
          <w:lang w:eastAsia="zh-CN"/>
        </w:rPr>
      </w:pPr>
      <w:bookmarkStart w:id="181" w:name="_Toc26061"/>
      <w:bookmarkStart w:id="182" w:name="_Toc19646"/>
      <w:bookmarkStart w:id="183" w:name="_Toc16693"/>
      <w:bookmarkStart w:id="184" w:name="_Toc8261"/>
      <w:bookmarkStart w:id="185" w:name="_Toc28154"/>
      <w:bookmarkStart w:id="186" w:name="_Toc27108"/>
      <w:bookmarkStart w:id="187" w:name="_Toc15456"/>
      <w:bookmarkStart w:id="188" w:name="_Toc15124"/>
      <w:bookmarkStart w:id="189" w:name="_Toc9564"/>
      <w:bookmarkStart w:id="190" w:name="_Toc10082"/>
      <w:bookmarkStart w:id="191" w:name="_Toc17124"/>
      <w:bookmarkStart w:id="192" w:name="_Toc14447"/>
      <w:r>
        <w:rPr>
          <w:rFonts w:hint="eastAsia"/>
          <w:color w:val="auto"/>
          <w:lang w:eastAsia="zh-CN"/>
        </w:rPr>
        <w:t>采收标准</w:t>
      </w:r>
      <w:bookmarkEnd w:id="181"/>
      <w:bookmarkEnd w:id="182"/>
      <w:bookmarkEnd w:id="183"/>
      <w:bookmarkEnd w:id="184"/>
      <w:bookmarkEnd w:id="185"/>
      <w:bookmarkEnd w:id="186"/>
      <w:bookmarkEnd w:id="187"/>
      <w:bookmarkEnd w:id="188"/>
      <w:bookmarkEnd w:id="189"/>
      <w:bookmarkEnd w:id="190"/>
      <w:bookmarkEnd w:id="191"/>
      <w:bookmarkEnd w:id="192"/>
    </w:p>
    <w:p w14:paraId="39C8A627">
      <w:pPr>
        <w:pStyle w:val="57"/>
        <w:bidi w:val="0"/>
        <w:rPr>
          <w:rFonts w:hint="eastAsia"/>
          <w:color w:val="auto"/>
          <w:lang w:val="en-US" w:eastAsia="zh-CN"/>
        </w:rPr>
      </w:pPr>
      <w:r>
        <w:rPr>
          <w:rFonts w:hint="eastAsia"/>
          <w:color w:val="auto"/>
          <w:lang w:val="en-US" w:eastAsia="zh-CN"/>
        </w:rPr>
        <w:t>根据果实的用途，将椰子果实分为以下三类：</w:t>
      </w:r>
    </w:p>
    <w:p w14:paraId="33B20952">
      <w:pPr>
        <w:pStyle w:val="57"/>
        <w:bidi w:val="0"/>
        <w:rPr>
          <w:rFonts w:hint="eastAsia"/>
          <w:color w:val="auto"/>
          <w:lang w:val="en-US" w:eastAsia="zh-CN"/>
        </w:rPr>
      </w:pPr>
      <w:r>
        <w:rPr>
          <w:rFonts w:hint="eastAsia"/>
          <w:color w:val="auto"/>
          <w:lang w:val="en-US" w:eastAsia="zh-CN"/>
        </w:rPr>
        <w:t>a) 鲜食及嫩果加工用果：果龄为8个月～10个月，摇动果实听不到响水声；</w:t>
      </w:r>
    </w:p>
    <w:p w14:paraId="41A2B395">
      <w:pPr>
        <w:pStyle w:val="57"/>
        <w:bidi w:val="0"/>
        <w:rPr>
          <w:rFonts w:hint="eastAsia"/>
          <w:color w:val="auto"/>
          <w:lang w:val="en-US" w:eastAsia="zh-CN"/>
        </w:rPr>
      </w:pPr>
      <w:r>
        <w:rPr>
          <w:rFonts w:hint="eastAsia"/>
          <w:color w:val="auto"/>
          <w:lang w:val="en-US" w:eastAsia="zh-CN"/>
        </w:rPr>
        <w:t>b) 综合加工用果：果龄为11个月～12个月，摇动果实能听到响水声；</w:t>
      </w:r>
    </w:p>
    <w:p w14:paraId="10E5D403">
      <w:pPr>
        <w:pStyle w:val="57"/>
        <w:bidi w:val="0"/>
        <w:rPr>
          <w:rFonts w:hint="eastAsia"/>
          <w:color w:val="auto"/>
          <w:lang w:val="en-US" w:eastAsia="zh-CN"/>
        </w:rPr>
      </w:pPr>
      <w:r>
        <w:rPr>
          <w:rFonts w:hint="eastAsia"/>
          <w:color w:val="auto"/>
          <w:lang w:val="en-US" w:eastAsia="zh-CN"/>
        </w:rPr>
        <w:t>c) 繁育种果：果龄大于12个月，果皮呈棕褐色，摇动果实能听到响水声。</w:t>
      </w:r>
    </w:p>
    <w:p w14:paraId="29493B0B">
      <w:pPr>
        <w:pStyle w:val="57"/>
        <w:bidi w:val="0"/>
        <w:rPr>
          <w:rFonts w:hint="eastAsia"/>
          <w:color w:val="auto"/>
          <w:lang w:val="en-US" w:eastAsia="zh-CN"/>
        </w:rPr>
      </w:pPr>
      <w:r>
        <w:rPr>
          <w:rFonts w:hint="eastAsia"/>
          <w:color w:val="auto"/>
          <w:lang w:val="en-US" w:eastAsia="zh-CN"/>
        </w:rPr>
        <w:t>宜在果实结果期悬挂时间标签牌，以准确确定果龄。</w:t>
      </w:r>
    </w:p>
    <w:p w14:paraId="5663E6B6">
      <w:pPr>
        <w:pStyle w:val="106"/>
        <w:bidi w:val="0"/>
        <w:rPr>
          <w:color w:val="auto"/>
        </w:rPr>
      </w:pPr>
      <w:bookmarkStart w:id="193" w:name="_Toc32572"/>
      <w:bookmarkStart w:id="194" w:name="_Toc23908"/>
      <w:bookmarkStart w:id="195" w:name="_Toc19474"/>
      <w:bookmarkStart w:id="196" w:name="_Toc17638"/>
      <w:bookmarkStart w:id="197" w:name="_Toc213852775"/>
      <w:bookmarkStart w:id="198" w:name="_Toc26597"/>
      <w:bookmarkStart w:id="199" w:name="_Toc19757"/>
      <w:bookmarkStart w:id="200" w:name="_Toc13955"/>
      <w:bookmarkStart w:id="201" w:name="_Toc30515"/>
      <w:bookmarkStart w:id="202" w:name="_Toc216708329"/>
      <w:bookmarkStart w:id="203" w:name="_Toc32014"/>
      <w:bookmarkStart w:id="204" w:name="_Toc12448"/>
      <w:bookmarkStart w:id="205" w:name="_Toc21381"/>
      <w:bookmarkStart w:id="206" w:name="_Toc216708123"/>
      <w:bookmarkStart w:id="207" w:name="_Toc22444"/>
      <w:r>
        <w:rPr>
          <w:rFonts w:hint="eastAsia"/>
          <w:color w:val="auto"/>
        </w:rPr>
        <w:t>采收方法</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14:paraId="37452D89">
      <w:pPr>
        <w:pStyle w:val="57"/>
        <w:bidi w:val="0"/>
        <w:rPr>
          <w:rFonts w:hint="eastAsia"/>
          <w:color w:val="auto"/>
          <w:lang w:val="en-US" w:eastAsia="zh-CN"/>
        </w:rPr>
      </w:pPr>
      <w:r>
        <w:rPr>
          <w:rFonts w:hint="eastAsia"/>
          <w:color w:val="auto"/>
          <w:lang w:val="en-US" w:eastAsia="zh-CN"/>
        </w:rPr>
        <w:t>根据椰树高度及作业条件，可选用以下采收方式：</w:t>
      </w:r>
    </w:p>
    <w:p w14:paraId="54C3D219">
      <w:pPr>
        <w:pStyle w:val="57"/>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a）人工采收：中低高度椰树宜采用可伸缩长杆末端安装切割刀具进行采摘；高大椰树宜由采摘人员佩戴攀爬脚蹬及安全绳，攀爬至树顶进行采摘；</w:t>
      </w:r>
    </w:p>
    <w:p w14:paraId="00D83873">
      <w:pPr>
        <w:pStyle w:val="57"/>
        <w:bidi w:val="0"/>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b）机械及智能设备采收：宜采用机械升降机、移动式油压升降臂设备及智能化装备等进行采收。</w:t>
      </w:r>
    </w:p>
    <w:p w14:paraId="0706DE0A">
      <w:pPr>
        <w:pStyle w:val="105"/>
        <w:bidi w:val="0"/>
        <w:rPr>
          <w:rFonts w:hint="eastAsia"/>
          <w:color w:val="auto"/>
        </w:rPr>
      </w:pPr>
      <w:bookmarkStart w:id="208" w:name="_Toc30927"/>
      <w:bookmarkStart w:id="209" w:name="_Toc17183"/>
      <w:bookmarkStart w:id="210" w:name="_Toc27111"/>
      <w:bookmarkStart w:id="211" w:name="_Toc23589"/>
      <w:bookmarkStart w:id="212" w:name="_Toc10463"/>
      <w:bookmarkStart w:id="213" w:name="_Toc15889"/>
      <w:bookmarkStart w:id="214" w:name="_Toc25759"/>
      <w:bookmarkStart w:id="215" w:name="_Toc17640"/>
      <w:bookmarkStart w:id="216" w:name="_Toc12866"/>
      <w:bookmarkStart w:id="217" w:name="_Toc9580"/>
      <w:bookmarkStart w:id="218" w:name="_Toc9768"/>
      <w:bookmarkStart w:id="219" w:name="_Toc32135"/>
      <w:r>
        <w:rPr>
          <w:rFonts w:hint="eastAsia"/>
          <w:color w:val="auto"/>
        </w:rPr>
        <w:t>生产档案</w:t>
      </w:r>
      <w:bookmarkEnd w:id="208"/>
      <w:bookmarkEnd w:id="209"/>
      <w:bookmarkEnd w:id="210"/>
      <w:bookmarkEnd w:id="211"/>
      <w:bookmarkEnd w:id="212"/>
      <w:bookmarkEnd w:id="213"/>
      <w:bookmarkEnd w:id="214"/>
      <w:bookmarkEnd w:id="215"/>
      <w:bookmarkEnd w:id="216"/>
      <w:bookmarkEnd w:id="217"/>
      <w:bookmarkEnd w:id="218"/>
      <w:bookmarkEnd w:id="219"/>
    </w:p>
    <w:p w14:paraId="782237C9">
      <w:pPr>
        <w:pStyle w:val="57"/>
        <w:bidi w:val="0"/>
        <w:rPr>
          <w:rFonts w:hint="eastAsia"/>
          <w:color w:val="auto"/>
        </w:rPr>
      </w:pPr>
      <w:r>
        <w:rPr>
          <w:rFonts w:hint="eastAsia"/>
          <w:color w:val="auto"/>
        </w:rPr>
        <w:t>按照GB/T 42478的规定建立</w:t>
      </w:r>
      <w:r>
        <w:rPr>
          <w:rFonts w:hint="eastAsia"/>
          <w:color w:val="auto"/>
          <w:lang w:eastAsia="zh-CN"/>
        </w:rPr>
        <w:t>椰子</w:t>
      </w:r>
      <w:r>
        <w:rPr>
          <w:rFonts w:hint="eastAsia"/>
          <w:color w:val="auto"/>
        </w:rPr>
        <w:t>生产档案，主要记载内容包括</w:t>
      </w:r>
      <w:r>
        <w:rPr>
          <w:rFonts w:hint="eastAsia"/>
          <w:color w:val="auto"/>
          <w:lang w:eastAsia="zh-CN"/>
        </w:rPr>
        <w:t>椰子</w:t>
      </w:r>
      <w:r>
        <w:rPr>
          <w:rFonts w:hint="eastAsia"/>
          <w:color w:val="auto"/>
        </w:rPr>
        <w:t>种植各关键控制点的数据记录，</w:t>
      </w:r>
    </w:p>
    <w:p w14:paraId="3B53349E">
      <w:pPr>
        <w:pStyle w:val="57"/>
        <w:bidi w:val="0"/>
        <w:rPr>
          <w:rFonts w:hint="eastAsia"/>
          <w:color w:val="auto"/>
        </w:rPr>
      </w:pPr>
      <w:r>
        <w:rPr>
          <w:rFonts w:hint="eastAsia"/>
          <w:color w:val="auto"/>
        </w:rPr>
        <w:t>肥料、农药、</w:t>
      </w:r>
      <w:r>
        <w:rPr>
          <w:rFonts w:hint="eastAsia"/>
          <w:color w:val="auto"/>
          <w:lang w:val="en-US" w:eastAsia="zh-CN"/>
        </w:rPr>
        <w:t>采果</w:t>
      </w:r>
      <w:r>
        <w:rPr>
          <w:rFonts w:hint="eastAsia"/>
          <w:color w:val="auto"/>
        </w:rPr>
        <w:t>等出入库记录，肥料和农药施用记录等重要农事活动。专人保管，保存期2年以上。</w:t>
      </w:r>
    </w:p>
    <w:p w14:paraId="6D2A2A99">
      <w:pPr>
        <w:pStyle w:val="57"/>
        <w:ind w:firstLine="0" w:firstLineChars="0"/>
        <w:rPr>
          <w:rFonts w:hint="eastAsia"/>
          <w:color w:val="auto"/>
        </w:rPr>
      </w:pPr>
    </w:p>
    <w:p w14:paraId="27E16572">
      <w:pPr>
        <w:pStyle w:val="57"/>
        <w:ind w:firstLine="0" w:firstLineChars="0"/>
        <w:rPr>
          <w:rFonts w:hint="eastAsia"/>
          <w:color w:val="auto"/>
        </w:rPr>
      </w:pPr>
    </w:p>
    <w:p w14:paraId="0760CA10">
      <w:pPr>
        <w:pStyle w:val="57"/>
        <w:ind w:firstLine="0" w:firstLineChars="0"/>
        <w:rPr>
          <w:rFonts w:hint="eastAsia"/>
          <w:color w:val="auto"/>
        </w:rPr>
      </w:pPr>
    </w:p>
    <w:p w14:paraId="316C03CC">
      <w:pPr>
        <w:pStyle w:val="57"/>
        <w:ind w:firstLine="0" w:firstLineChars="0"/>
        <w:rPr>
          <w:rFonts w:hint="eastAsia"/>
          <w:color w:val="auto"/>
        </w:rPr>
      </w:pPr>
    </w:p>
    <w:p w14:paraId="51B7E0C8">
      <w:pPr>
        <w:pStyle w:val="57"/>
        <w:ind w:firstLine="0" w:firstLineChars="0"/>
        <w:rPr>
          <w:rFonts w:hint="eastAsia"/>
          <w:color w:val="auto"/>
        </w:rPr>
      </w:pPr>
    </w:p>
    <w:p w14:paraId="3A84930D">
      <w:pPr>
        <w:pStyle w:val="57"/>
        <w:ind w:firstLine="0" w:firstLineChars="0"/>
        <w:rPr>
          <w:rFonts w:hint="eastAsia"/>
          <w:color w:val="auto"/>
        </w:rPr>
      </w:pPr>
    </w:p>
    <w:p w14:paraId="47888F8B">
      <w:pPr>
        <w:pStyle w:val="57"/>
        <w:bidi w:val="0"/>
        <w:rPr>
          <w:color w:val="auto"/>
        </w:rPr>
      </w:pPr>
    </w:p>
    <w:p w14:paraId="7C967DE6">
      <w:pPr>
        <w:pStyle w:val="57"/>
        <w:bidi w:val="0"/>
        <w:rPr>
          <w:color w:val="auto"/>
        </w:rPr>
      </w:pPr>
    </w:p>
    <w:p w14:paraId="6B7E09CF">
      <w:pPr>
        <w:pStyle w:val="57"/>
        <w:bidi w:val="0"/>
        <w:rPr>
          <w:color w:val="auto"/>
        </w:rPr>
      </w:pPr>
    </w:p>
    <w:p w14:paraId="23C49E9B">
      <w:pPr>
        <w:pStyle w:val="57"/>
        <w:bidi w:val="0"/>
        <w:rPr>
          <w:color w:val="auto"/>
        </w:rPr>
      </w:pPr>
    </w:p>
    <w:p w14:paraId="538C3D18">
      <w:pPr>
        <w:pStyle w:val="57"/>
        <w:bidi w:val="0"/>
        <w:rPr>
          <w:color w:val="auto"/>
        </w:rPr>
      </w:pPr>
    </w:p>
    <w:p w14:paraId="406777F5">
      <w:pPr>
        <w:pStyle w:val="57"/>
        <w:bidi w:val="0"/>
        <w:rPr>
          <w:color w:val="auto"/>
        </w:rPr>
      </w:pPr>
    </w:p>
    <w:p w14:paraId="232A6CD1">
      <w:pPr>
        <w:pStyle w:val="57"/>
        <w:bidi w:val="0"/>
        <w:rPr>
          <w:color w:val="auto"/>
        </w:rPr>
      </w:pPr>
    </w:p>
    <w:p w14:paraId="640C2D75">
      <w:pPr>
        <w:pStyle w:val="57"/>
        <w:bidi w:val="0"/>
        <w:rPr>
          <w:color w:val="auto"/>
        </w:rPr>
      </w:pPr>
    </w:p>
    <w:p w14:paraId="7638E9AB">
      <w:pPr>
        <w:pStyle w:val="57"/>
        <w:bidi w:val="0"/>
        <w:rPr>
          <w:color w:val="auto"/>
        </w:rPr>
      </w:pPr>
    </w:p>
    <w:p w14:paraId="155142DE">
      <w:pPr>
        <w:pStyle w:val="57"/>
        <w:bidi w:val="0"/>
        <w:rPr>
          <w:color w:val="auto"/>
        </w:rPr>
      </w:pPr>
    </w:p>
    <w:p w14:paraId="3C7877FB">
      <w:pPr>
        <w:pStyle w:val="57"/>
        <w:bidi w:val="0"/>
        <w:rPr>
          <w:color w:val="auto"/>
        </w:rPr>
      </w:pPr>
    </w:p>
    <w:p w14:paraId="6DF33E8B">
      <w:pPr>
        <w:pStyle w:val="57"/>
        <w:bidi w:val="0"/>
        <w:rPr>
          <w:color w:val="auto"/>
        </w:rPr>
      </w:pPr>
    </w:p>
    <w:p w14:paraId="5F0A3ADF">
      <w:pPr>
        <w:pStyle w:val="57"/>
        <w:bidi w:val="0"/>
        <w:rPr>
          <w:color w:val="auto"/>
        </w:rPr>
      </w:pPr>
    </w:p>
    <w:p w14:paraId="1E3CBBE7">
      <w:pPr>
        <w:pStyle w:val="57"/>
        <w:bidi w:val="0"/>
        <w:rPr>
          <w:color w:val="auto"/>
        </w:rPr>
      </w:pPr>
    </w:p>
    <w:p w14:paraId="5E7C6CFE">
      <w:pPr>
        <w:pStyle w:val="57"/>
        <w:bidi w:val="0"/>
        <w:rPr>
          <w:color w:val="auto"/>
        </w:rPr>
      </w:pPr>
    </w:p>
    <w:p w14:paraId="5517363A">
      <w:pPr>
        <w:pStyle w:val="57"/>
        <w:bidi w:val="0"/>
        <w:rPr>
          <w:color w:val="auto"/>
        </w:rPr>
      </w:pPr>
    </w:p>
    <w:p w14:paraId="59BB4CEC">
      <w:pPr>
        <w:pStyle w:val="57"/>
        <w:bidi w:val="0"/>
        <w:ind w:left="0" w:leftChars="0" w:firstLine="0" w:firstLineChars="0"/>
        <w:rPr>
          <w:color w:val="auto"/>
        </w:rPr>
        <w:sectPr>
          <w:pgSz w:w="11906" w:h="16838"/>
          <w:pgMar w:top="1928" w:right="1134" w:bottom="1134" w:left="1134" w:header="1418" w:footer="1134" w:gutter="284"/>
          <w:pgNumType w:start="1"/>
          <w:cols w:space="425" w:num="1"/>
          <w:formProt w:val="0"/>
          <w:docGrid w:type="lines" w:linePitch="312" w:charSpace="0"/>
        </w:sectPr>
      </w:pPr>
    </w:p>
    <w:bookmarkEnd w:id="26"/>
    <w:p w14:paraId="33EEFB69">
      <w:pPr>
        <w:pStyle w:val="199"/>
        <w:bidi w:val="0"/>
        <w:rPr>
          <w:color w:val="auto"/>
        </w:rPr>
      </w:pPr>
      <w:bookmarkStart w:id="220" w:name="BookMark5"/>
    </w:p>
    <w:p w14:paraId="2B5A6AD7">
      <w:pPr>
        <w:pStyle w:val="200"/>
        <w:bidi w:val="0"/>
        <w:rPr>
          <w:color w:val="auto"/>
        </w:rPr>
      </w:pPr>
    </w:p>
    <w:p w14:paraId="1404CFEB">
      <w:pPr>
        <w:pStyle w:val="77"/>
        <w:bidi w:val="0"/>
        <w:rPr>
          <w:color w:val="auto"/>
        </w:rPr>
      </w:pPr>
      <w:bookmarkStart w:id="221" w:name="_Toc15519"/>
      <w:r>
        <w:rPr>
          <w:color w:val="auto"/>
        </w:rPr>
        <w:br w:type="textWrapping"/>
      </w:r>
      <w:r>
        <w:rPr>
          <w:rFonts w:hint="eastAsia"/>
          <w:color w:val="auto"/>
          <w:lang w:eastAsia="zh-CN"/>
        </w:rPr>
        <w:t>（资料性）</w:t>
      </w:r>
      <w:r>
        <w:rPr>
          <w:rFonts w:hint="eastAsia"/>
          <w:color w:val="auto"/>
          <w:lang w:eastAsia="zh-CN"/>
        </w:rPr>
        <w:br w:type="textWrapping"/>
      </w:r>
      <w:r>
        <w:rPr>
          <w:rFonts w:hint="eastAsia"/>
          <w:color w:val="auto"/>
          <w:lang w:eastAsia="zh-CN"/>
        </w:rPr>
        <w:t>推荐椰子品种主要特征特性</w:t>
      </w:r>
      <w:bookmarkEnd w:id="221"/>
    </w:p>
    <w:p w14:paraId="415C37DF">
      <w:pPr>
        <w:pStyle w:val="57"/>
        <w:ind w:firstLine="0" w:firstLineChars="0"/>
        <w:rPr>
          <w:rFonts w:hint="eastAsia"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‘绿高’</w:t>
      </w:r>
      <w:r>
        <w:rPr>
          <w:rFonts w:hint="eastAsia" w:ascii="宋体" w:hAnsi="宋体" w:eastAsia="宋体" w:cs="宋体"/>
          <w:color w:val="auto"/>
          <w:kern w:val="0"/>
          <w:sz w:val="21"/>
          <w:szCs w:val="21"/>
          <w:lang w:val="en-US" w:eastAsia="zh-CN" w:bidi="ar"/>
        </w:rPr>
        <w:t>椰子主要</w:t>
      </w:r>
      <w:r>
        <w:rPr>
          <w:rFonts w:hint="eastAsia" w:ascii="宋体" w:hAnsi="宋体" w:cs="宋体"/>
          <w:color w:val="auto"/>
          <w:kern w:val="0"/>
          <w:sz w:val="21"/>
          <w:szCs w:val="21"/>
          <w:lang w:val="en-US" w:eastAsia="zh-CN" w:bidi="ar"/>
        </w:rPr>
        <w:t>特征特性</w:t>
      </w:r>
      <w:r>
        <w:rPr>
          <w:rFonts w:hint="eastAsia" w:ascii="宋体" w:hAnsi="宋体" w:eastAsia="宋体" w:cs="宋体"/>
          <w:color w:val="auto"/>
          <w:kern w:val="0"/>
          <w:sz w:val="21"/>
          <w:szCs w:val="21"/>
          <w:lang w:val="en-US" w:eastAsia="zh-CN" w:bidi="ar"/>
        </w:rPr>
        <w:t>见表A</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1。</w:t>
      </w:r>
    </w:p>
    <w:p w14:paraId="3EBCB040">
      <w:pPr>
        <w:pStyle w:val="113"/>
        <w:numPr>
          <w:ilvl w:val="0"/>
          <w:numId w:val="0"/>
        </w:numPr>
        <w:bidi w:val="0"/>
        <w:ind w:leftChars="0"/>
        <w:jc w:val="center"/>
        <w:rPr>
          <w:rFonts w:hint="eastAsia"/>
          <w:color w:val="auto"/>
          <w:lang w:val="en-US" w:eastAsia="zh-CN"/>
        </w:rPr>
      </w:pPr>
      <w:r>
        <w:rPr>
          <w:rFonts w:hint="eastAsia"/>
          <w:color w:val="auto"/>
          <w:lang w:val="en-US" w:eastAsia="zh-CN"/>
        </w:rPr>
        <w:t>表A.1 ‘绿高’椰子主要特征特性调整</w:t>
      </w:r>
    </w:p>
    <w:tbl>
      <w:tblPr>
        <w:tblStyle w:val="28"/>
        <w:tblW w:w="87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2"/>
        <w:gridCol w:w="3780"/>
        <w:gridCol w:w="3705"/>
      </w:tblGrid>
      <w:tr w14:paraId="4778E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tcPr>
          <w:p w14:paraId="15D63356">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项目</w:t>
            </w:r>
          </w:p>
        </w:tc>
        <w:tc>
          <w:tcPr>
            <w:tcW w:w="7485" w:type="dxa"/>
            <w:gridSpan w:val="2"/>
          </w:tcPr>
          <w:p w14:paraId="2630BD3E">
            <w:pPr>
              <w:pStyle w:val="57"/>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主要特征特性</w:t>
            </w:r>
          </w:p>
        </w:tc>
      </w:tr>
      <w:tr w14:paraId="47164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tcPr>
          <w:p w14:paraId="7321ADC8">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茎</w:t>
            </w:r>
          </w:p>
        </w:tc>
        <w:tc>
          <w:tcPr>
            <w:tcW w:w="7485" w:type="dxa"/>
            <w:gridSpan w:val="2"/>
          </w:tcPr>
          <w:p w14:paraId="0B80E946">
            <w:pPr>
              <w:pStyle w:val="57"/>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绿色</w:t>
            </w:r>
          </w:p>
        </w:tc>
      </w:tr>
      <w:tr w14:paraId="2BA56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tcPr>
          <w:p w14:paraId="38AE992C">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叶</w:t>
            </w:r>
          </w:p>
        </w:tc>
        <w:tc>
          <w:tcPr>
            <w:tcW w:w="7485" w:type="dxa"/>
            <w:gridSpan w:val="2"/>
          </w:tcPr>
          <w:p w14:paraId="5DBB28D8">
            <w:pPr>
              <w:pStyle w:val="57"/>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绿色</w:t>
            </w:r>
          </w:p>
        </w:tc>
      </w:tr>
      <w:tr w14:paraId="73948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tcPr>
          <w:p w14:paraId="15C81A1D">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花</w:t>
            </w:r>
          </w:p>
        </w:tc>
        <w:tc>
          <w:tcPr>
            <w:tcW w:w="7485" w:type="dxa"/>
            <w:gridSpan w:val="2"/>
          </w:tcPr>
          <w:p w14:paraId="3AB318C1">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eastAsia" w:ascii="Times New Roman" w:hAnsi="Times New Roman" w:eastAsia="宋体" w:cs="Times New Roman"/>
                <w:color w:val="auto"/>
                <w:kern w:val="0"/>
                <w:sz w:val="21"/>
                <w:szCs w:val="21"/>
                <w:vertAlign w:val="baseline"/>
                <w:lang w:val="en-US" w:eastAsia="zh-CN" w:bidi="ar"/>
              </w:rPr>
              <w:t xml:space="preserve">    </w:t>
            </w:r>
            <w:r>
              <w:rPr>
                <w:rFonts w:hint="default" w:ascii="Times New Roman" w:hAnsi="Times New Roman" w:eastAsia="宋体" w:cs="Times New Roman"/>
                <w:color w:val="auto"/>
                <w:kern w:val="0"/>
                <w:sz w:val="21"/>
                <w:szCs w:val="21"/>
                <w:vertAlign w:val="baseline"/>
                <w:lang w:val="en-US" w:eastAsia="zh-CN" w:bidi="ar"/>
              </w:rPr>
              <w:t>黄绿色</w:t>
            </w:r>
          </w:p>
        </w:tc>
      </w:tr>
      <w:tr w14:paraId="18320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vAlign w:val="top"/>
          </w:tcPr>
          <w:p w14:paraId="0D1BD813">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果实</w:t>
            </w:r>
          </w:p>
        </w:tc>
        <w:tc>
          <w:tcPr>
            <w:tcW w:w="7485" w:type="dxa"/>
            <w:gridSpan w:val="2"/>
            <w:vAlign w:val="top"/>
          </w:tcPr>
          <w:p w14:paraId="7BEB59B8">
            <w:pPr>
              <w:pStyle w:val="57"/>
              <w:keepNext w:val="0"/>
              <w:keepLines w:val="0"/>
              <w:widowControl/>
              <w:suppressLineNumbers w:val="0"/>
              <w:spacing w:before="0" w:beforeAutospacing="0" w:after="0" w:afterAutospacing="0"/>
              <w:ind w:left="0" w:leftChars="0" w:right="0" w:firstLine="0" w:firstLineChars="0"/>
              <w:jc w:val="both"/>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果实绿色，果形‌呈卵球状或近圆形，外果皮薄，中果皮为厚实的纤维层，内果皮木质坚硬，具有明显的三棱结构。果实大小通常像一个圆润的橄榄球，个头较大，成熟果重约1.5 kg</w:t>
            </w:r>
            <w:r>
              <w:rPr>
                <w:rFonts w:hint="default" w:ascii="Times New Roman" w:hAnsi="Times New Roman" w:eastAsia="宋体" w:cs="Times New Roman"/>
                <w:color w:val="auto"/>
                <w:kern w:val="2"/>
                <w:sz w:val="21"/>
                <w:szCs w:val="21"/>
              </w:rPr>
              <w:t>~</w:t>
            </w:r>
            <w:r>
              <w:rPr>
                <w:rFonts w:hint="default" w:ascii="Times New Roman" w:hAnsi="Times New Roman" w:eastAsia="宋体" w:cs="Times New Roman"/>
                <w:color w:val="auto"/>
                <w:kern w:val="2"/>
                <w:sz w:val="21"/>
                <w:szCs w:val="21"/>
                <w:lang w:val="en-US" w:eastAsia="zh-CN"/>
              </w:rPr>
              <w:t>2.5 kg</w:t>
            </w:r>
          </w:p>
        </w:tc>
      </w:tr>
      <w:tr w14:paraId="235B2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tcPr>
          <w:p w14:paraId="5D526A94">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水</w:t>
            </w:r>
          </w:p>
        </w:tc>
        <w:tc>
          <w:tcPr>
            <w:tcW w:w="7485" w:type="dxa"/>
            <w:gridSpan w:val="2"/>
          </w:tcPr>
          <w:p w14:paraId="4B9F7AF8">
            <w:pPr>
              <w:pStyle w:val="57"/>
              <w:keepNext w:val="0"/>
              <w:keepLines w:val="0"/>
              <w:widowControl/>
              <w:suppressLineNumbers w:val="0"/>
              <w:spacing w:before="0" w:beforeAutospacing="0" w:after="0" w:afterAutospacing="0"/>
              <w:ind w:left="0" w:leftChars="0" w:right="0" w:firstLine="0" w:firstLineChars="0"/>
              <w:jc w:val="both"/>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清甜爽口‌，略带微咸或酸涩感。嫩果椰水糖分含量2.6%</w:t>
            </w:r>
            <w:r>
              <w:rPr>
                <w:rFonts w:hint="default" w:ascii="Times New Roman" w:hAnsi="Times New Roman" w:eastAsia="宋体" w:cs="Times New Roman"/>
                <w:color w:val="auto"/>
                <w:kern w:val="2"/>
                <w:sz w:val="21"/>
                <w:szCs w:val="21"/>
              </w:rPr>
              <w:t>~</w:t>
            </w:r>
            <w:r>
              <w:rPr>
                <w:rFonts w:hint="default" w:ascii="Times New Roman" w:hAnsi="Times New Roman" w:eastAsia="宋体" w:cs="Times New Roman"/>
                <w:color w:val="auto"/>
                <w:kern w:val="0"/>
                <w:sz w:val="21"/>
                <w:szCs w:val="21"/>
                <w:vertAlign w:val="baseline"/>
                <w:lang w:val="en-US" w:eastAsia="zh-CN" w:bidi="ar"/>
              </w:rPr>
              <w:t>5%</w:t>
            </w:r>
          </w:p>
        </w:tc>
      </w:tr>
      <w:tr w14:paraId="63652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tcPr>
          <w:p w14:paraId="1F0BE76A">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肉</w:t>
            </w:r>
          </w:p>
        </w:tc>
        <w:tc>
          <w:tcPr>
            <w:tcW w:w="7485" w:type="dxa"/>
            <w:gridSpan w:val="2"/>
          </w:tcPr>
          <w:p w14:paraId="4F07FA8A">
            <w:pPr>
              <w:pStyle w:val="57"/>
              <w:keepNext w:val="0"/>
              <w:keepLines w:val="0"/>
              <w:widowControl/>
              <w:suppressLineNumbers w:val="0"/>
              <w:spacing w:before="0" w:beforeAutospacing="0" w:after="0" w:afterAutospacing="0"/>
              <w:ind w:left="0" w:leftChars="0" w:right="0" w:firstLine="0" w:firstLineChars="0"/>
              <w:jc w:val="both"/>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椰肉厚实、质地坚硬，口感浓郁醇厚‌</w:t>
            </w:r>
          </w:p>
        </w:tc>
      </w:tr>
      <w:tr w14:paraId="7D4BE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tcPr>
          <w:p w14:paraId="0FBF0434">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主要用途</w:t>
            </w:r>
          </w:p>
        </w:tc>
        <w:tc>
          <w:tcPr>
            <w:tcW w:w="7485" w:type="dxa"/>
            <w:gridSpan w:val="2"/>
          </w:tcPr>
          <w:p w14:paraId="30C1346A">
            <w:pPr>
              <w:pStyle w:val="57"/>
              <w:keepNext w:val="0"/>
              <w:keepLines w:val="0"/>
              <w:widowControl/>
              <w:suppressLineNumbers w:val="0"/>
              <w:spacing w:before="0" w:beforeAutospacing="0" w:after="0" w:afterAutospacing="0"/>
              <w:ind w:left="0" w:leftChars="0" w:right="0" w:firstLine="0" w:firstLineChars="0"/>
              <w:jc w:val="both"/>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可直接食用，可加工成椰子油、椰奶等产品，可制作椰子糖、椰子粉等产品。</w:t>
            </w:r>
          </w:p>
        </w:tc>
      </w:tr>
      <w:tr w14:paraId="2AB10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tcPr>
          <w:p w14:paraId="509B6FB5">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适宜区域</w:t>
            </w:r>
          </w:p>
        </w:tc>
        <w:tc>
          <w:tcPr>
            <w:tcW w:w="7485" w:type="dxa"/>
            <w:gridSpan w:val="2"/>
          </w:tcPr>
          <w:p w14:paraId="141D5BBD">
            <w:pPr>
              <w:pStyle w:val="57"/>
              <w:keepNext w:val="0"/>
              <w:keepLines w:val="0"/>
              <w:widowControl/>
              <w:suppressLineNumbers w:val="0"/>
              <w:spacing w:before="0" w:beforeAutospacing="0" w:after="0" w:afterAutospacing="0"/>
              <w:ind w:left="0" w:leftChars="0" w:right="0" w:firstLine="0" w:firstLineChars="0"/>
              <w:jc w:val="both"/>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种植区域高度集中在热带沿海地区。在中国，海南省，尤其是其东部沿海的文昌、琼海、陵水、万宁等市县，是种植高种椰子的最适宜区域</w:t>
            </w:r>
          </w:p>
        </w:tc>
      </w:tr>
      <w:tr w14:paraId="734F9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0" w:hRule="atLeast"/>
          <w:jc w:val="center"/>
        </w:trPr>
        <w:tc>
          <w:tcPr>
            <w:tcW w:w="1232" w:type="dxa"/>
            <w:vMerge w:val="restart"/>
          </w:tcPr>
          <w:p w14:paraId="156B8046">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p>
          <w:p w14:paraId="113CEBC2">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p>
          <w:p w14:paraId="01C61892">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p>
          <w:p w14:paraId="02894C3A">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p>
          <w:p w14:paraId="62496BBD">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p>
          <w:p w14:paraId="7922746C">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p>
          <w:p w14:paraId="651A216A">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p>
          <w:p w14:paraId="6E05B8F4">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p>
          <w:p w14:paraId="427555EB">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p>
          <w:p w14:paraId="790B6E2B">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p>
          <w:p w14:paraId="7744DECC">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p>
          <w:p w14:paraId="34F284B3">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p>
          <w:p w14:paraId="5A9B7DA2">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特征图片</w:t>
            </w:r>
          </w:p>
        </w:tc>
        <w:tc>
          <w:tcPr>
            <w:tcW w:w="3780" w:type="dxa"/>
          </w:tcPr>
          <w:p w14:paraId="6E857C51">
            <w:pPr>
              <w:pStyle w:val="57"/>
              <w:keepNext w:val="0"/>
              <w:keepLines w:val="0"/>
              <w:widowControl/>
              <w:suppressLineNumbers w:val="0"/>
              <w:spacing w:before="0" w:beforeAutospacing="0" w:after="0" w:afterAutospacing="0"/>
              <w:ind w:left="0" w:leftChars="0" w:right="0" w:firstLine="0" w:firstLineChars="0"/>
              <w:jc w:val="both"/>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drawing>
                <wp:inline distT="0" distB="0" distL="114300" distR="114300">
                  <wp:extent cx="2258695" cy="1760220"/>
                  <wp:effectExtent l="0" t="0" r="8255" b="1905"/>
                  <wp:docPr id="34" name="图片 34" descr="微信图片_20260720111015_103_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微信图片_20260720111015_103_32"/>
                          <pic:cNvPicPr>
                            <a:picLocks noChangeAspect="1"/>
                          </pic:cNvPicPr>
                        </pic:nvPicPr>
                        <pic:blipFill>
                          <a:blip r:embed="rId20"/>
                          <a:stretch>
                            <a:fillRect/>
                          </a:stretch>
                        </pic:blipFill>
                        <pic:spPr>
                          <a:xfrm>
                            <a:off x="0" y="0"/>
                            <a:ext cx="2258695" cy="1760220"/>
                          </a:xfrm>
                          <a:prstGeom prst="rect">
                            <a:avLst/>
                          </a:prstGeom>
                        </pic:spPr>
                      </pic:pic>
                    </a:graphicData>
                  </a:graphic>
                </wp:inline>
              </w:drawing>
            </w:r>
          </w:p>
        </w:tc>
        <w:tc>
          <w:tcPr>
            <w:tcW w:w="3705" w:type="dxa"/>
          </w:tcPr>
          <w:p w14:paraId="7DA38E30">
            <w:pPr>
              <w:pStyle w:val="57"/>
              <w:keepNext w:val="0"/>
              <w:keepLines w:val="0"/>
              <w:widowControl/>
              <w:suppressLineNumbers w:val="0"/>
              <w:spacing w:before="0" w:beforeAutospacing="0" w:after="0" w:afterAutospacing="0"/>
              <w:ind w:left="0" w:leftChars="0" w:right="0" w:firstLine="0" w:firstLineChars="0"/>
              <w:jc w:val="both"/>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2"/>
                <w:sz w:val="21"/>
                <w:szCs w:val="21"/>
              </w:rPr>
              <w:drawing>
                <wp:inline distT="0" distB="0" distL="114300" distR="114300">
                  <wp:extent cx="2239645" cy="1758950"/>
                  <wp:effectExtent l="0" t="0" r="8255" b="3175"/>
                  <wp:docPr id="15"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descr="IMG_256"/>
                          <pic:cNvPicPr>
                            <a:picLocks noChangeAspect="1"/>
                          </pic:cNvPicPr>
                        </pic:nvPicPr>
                        <pic:blipFill>
                          <a:blip r:embed="rId21"/>
                          <a:srcRect b="5147"/>
                          <a:stretch>
                            <a:fillRect/>
                          </a:stretch>
                        </pic:blipFill>
                        <pic:spPr>
                          <a:xfrm>
                            <a:off x="0" y="0"/>
                            <a:ext cx="2239645" cy="1758950"/>
                          </a:xfrm>
                          <a:prstGeom prst="rect">
                            <a:avLst/>
                          </a:prstGeom>
                          <a:noFill/>
                          <a:ln w="9525">
                            <a:noFill/>
                          </a:ln>
                        </pic:spPr>
                      </pic:pic>
                    </a:graphicData>
                  </a:graphic>
                </wp:inline>
              </w:drawing>
            </w:r>
          </w:p>
        </w:tc>
      </w:tr>
      <w:tr w14:paraId="465EB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vMerge w:val="continue"/>
          </w:tcPr>
          <w:p w14:paraId="6F54B623">
            <w:pPr>
              <w:pStyle w:val="57"/>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0"/>
                <w:sz w:val="21"/>
                <w:szCs w:val="21"/>
                <w:vertAlign w:val="baseline"/>
                <w:lang w:val="en-US" w:eastAsia="zh-CN" w:bidi="ar"/>
              </w:rPr>
            </w:pPr>
          </w:p>
        </w:tc>
        <w:tc>
          <w:tcPr>
            <w:tcW w:w="3780" w:type="dxa"/>
          </w:tcPr>
          <w:p w14:paraId="6A94B458">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果</w:t>
            </w:r>
          </w:p>
        </w:tc>
        <w:tc>
          <w:tcPr>
            <w:tcW w:w="3705" w:type="dxa"/>
          </w:tcPr>
          <w:p w14:paraId="4B9DD4A2">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花</w:t>
            </w:r>
          </w:p>
        </w:tc>
      </w:tr>
      <w:tr w14:paraId="22A2C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4" w:hRule="atLeast"/>
          <w:jc w:val="center"/>
        </w:trPr>
        <w:tc>
          <w:tcPr>
            <w:tcW w:w="1232" w:type="dxa"/>
            <w:vMerge w:val="continue"/>
          </w:tcPr>
          <w:p w14:paraId="56C0F908">
            <w:pPr>
              <w:pStyle w:val="57"/>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0"/>
                <w:sz w:val="21"/>
                <w:szCs w:val="21"/>
                <w:vertAlign w:val="baseline"/>
                <w:lang w:val="en-US" w:eastAsia="zh-CN" w:bidi="ar"/>
              </w:rPr>
            </w:pPr>
          </w:p>
        </w:tc>
        <w:tc>
          <w:tcPr>
            <w:tcW w:w="3780" w:type="dxa"/>
          </w:tcPr>
          <w:p w14:paraId="6EF0610F">
            <w:pPr>
              <w:pStyle w:val="57"/>
              <w:keepNext w:val="0"/>
              <w:keepLines w:val="0"/>
              <w:widowControl/>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drawing>
                <wp:inline distT="0" distB="0" distL="114300" distR="114300">
                  <wp:extent cx="2255520" cy="1954530"/>
                  <wp:effectExtent l="0" t="0" r="1905" b="7620"/>
                  <wp:docPr id="35" name="图片 35" descr="7cb4eca9d7843a88ea82392d6a9425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7cb4eca9d7843a88ea82392d6a9425ba"/>
                          <pic:cNvPicPr>
                            <a:picLocks noChangeAspect="1"/>
                          </pic:cNvPicPr>
                        </pic:nvPicPr>
                        <pic:blipFill>
                          <a:blip r:embed="rId22"/>
                          <a:stretch>
                            <a:fillRect/>
                          </a:stretch>
                        </pic:blipFill>
                        <pic:spPr>
                          <a:xfrm>
                            <a:off x="0" y="0"/>
                            <a:ext cx="2255520" cy="1954530"/>
                          </a:xfrm>
                          <a:prstGeom prst="rect">
                            <a:avLst/>
                          </a:prstGeom>
                        </pic:spPr>
                      </pic:pic>
                    </a:graphicData>
                  </a:graphic>
                </wp:inline>
              </w:drawing>
            </w:r>
          </w:p>
        </w:tc>
        <w:tc>
          <w:tcPr>
            <w:tcW w:w="3705" w:type="dxa"/>
          </w:tcPr>
          <w:p w14:paraId="12B68524">
            <w:pPr>
              <w:pStyle w:val="57"/>
              <w:keepNext w:val="0"/>
              <w:keepLines w:val="0"/>
              <w:widowControl/>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drawing>
                <wp:inline distT="0" distB="0" distL="114300" distR="114300">
                  <wp:extent cx="2209800" cy="1928495"/>
                  <wp:effectExtent l="0" t="0" r="0" b="5080"/>
                  <wp:docPr id="37" name="图片 37" descr="a16a78d18e4124bff6b807c258833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a16a78d18e4124bff6b807c258833053"/>
                          <pic:cNvPicPr>
                            <a:picLocks noChangeAspect="1"/>
                          </pic:cNvPicPr>
                        </pic:nvPicPr>
                        <pic:blipFill>
                          <a:blip r:embed="rId23"/>
                          <a:stretch>
                            <a:fillRect/>
                          </a:stretch>
                        </pic:blipFill>
                        <pic:spPr>
                          <a:xfrm>
                            <a:off x="0" y="0"/>
                            <a:ext cx="2209800" cy="1928495"/>
                          </a:xfrm>
                          <a:prstGeom prst="rect">
                            <a:avLst/>
                          </a:prstGeom>
                        </pic:spPr>
                      </pic:pic>
                    </a:graphicData>
                  </a:graphic>
                </wp:inline>
              </w:drawing>
            </w:r>
          </w:p>
        </w:tc>
      </w:tr>
      <w:tr w14:paraId="21EC7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1232" w:type="dxa"/>
            <w:vMerge w:val="continue"/>
          </w:tcPr>
          <w:p w14:paraId="0EE70C73">
            <w:pPr>
              <w:pStyle w:val="57"/>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0"/>
                <w:sz w:val="21"/>
                <w:szCs w:val="21"/>
                <w:vertAlign w:val="baseline"/>
                <w:lang w:val="en-US" w:eastAsia="zh-CN" w:bidi="ar"/>
              </w:rPr>
            </w:pPr>
          </w:p>
        </w:tc>
        <w:tc>
          <w:tcPr>
            <w:tcW w:w="3780" w:type="dxa"/>
          </w:tcPr>
          <w:p w14:paraId="31F126C9">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幼龄树</w:t>
            </w:r>
          </w:p>
        </w:tc>
        <w:tc>
          <w:tcPr>
            <w:tcW w:w="3705" w:type="dxa"/>
          </w:tcPr>
          <w:p w14:paraId="19ED5AD9">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结果树</w:t>
            </w:r>
          </w:p>
        </w:tc>
      </w:tr>
      <w:tr w14:paraId="45058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tcPr>
          <w:p w14:paraId="6D50FD95">
            <w:pPr>
              <w:pStyle w:val="57"/>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注</w:t>
            </w:r>
          </w:p>
        </w:tc>
        <w:tc>
          <w:tcPr>
            <w:tcW w:w="7485" w:type="dxa"/>
            <w:gridSpan w:val="2"/>
          </w:tcPr>
          <w:p w14:paraId="637BFEA0">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0"/>
                <w:sz w:val="21"/>
                <w:szCs w:val="21"/>
                <w:vertAlign w:val="baseline"/>
                <w:lang w:val="en-US" w:eastAsia="zh-CN" w:bidi="ar"/>
              </w:rPr>
              <w:t>已通过品种权保护</w:t>
            </w:r>
          </w:p>
        </w:tc>
      </w:tr>
    </w:tbl>
    <w:p w14:paraId="0C3288D4">
      <w:pPr>
        <w:pStyle w:val="57"/>
        <w:ind w:firstLine="0" w:firstLineChars="0"/>
        <w:rPr>
          <w:rFonts w:hint="eastAsia"/>
          <w:color w:val="auto"/>
        </w:rPr>
      </w:pPr>
      <w:r>
        <w:rPr>
          <w:rFonts w:hint="eastAsia" w:ascii="宋体" w:hAnsi="宋体" w:cs="宋体"/>
          <w:color w:val="auto"/>
          <w:kern w:val="0"/>
          <w:sz w:val="21"/>
          <w:szCs w:val="21"/>
          <w:lang w:val="en-US" w:eastAsia="zh-CN" w:bidi="ar"/>
        </w:rPr>
        <w:t>‘文椰2号’</w:t>
      </w:r>
      <w:r>
        <w:rPr>
          <w:rFonts w:hint="eastAsia" w:ascii="宋体" w:hAnsi="宋体" w:eastAsia="宋体" w:cs="宋体"/>
          <w:color w:val="auto"/>
          <w:kern w:val="0"/>
          <w:sz w:val="21"/>
          <w:szCs w:val="21"/>
          <w:lang w:val="en-US" w:eastAsia="zh-CN" w:bidi="ar"/>
        </w:rPr>
        <w:t>椰子主要</w:t>
      </w:r>
      <w:r>
        <w:rPr>
          <w:rFonts w:hint="eastAsia" w:ascii="宋体" w:hAnsi="宋体" w:cs="宋体"/>
          <w:color w:val="auto"/>
          <w:kern w:val="0"/>
          <w:sz w:val="21"/>
          <w:szCs w:val="21"/>
          <w:lang w:val="en-US" w:eastAsia="zh-CN" w:bidi="ar"/>
        </w:rPr>
        <w:t>特征特性</w:t>
      </w:r>
      <w:r>
        <w:rPr>
          <w:rFonts w:hint="eastAsia" w:ascii="宋体" w:hAnsi="宋体" w:eastAsia="宋体" w:cs="宋体"/>
          <w:color w:val="auto"/>
          <w:kern w:val="0"/>
          <w:sz w:val="21"/>
          <w:szCs w:val="21"/>
          <w:lang w:val="en-US" w:eastAsia="zh-CN" w:bidi="ar"/>
        </w:rPr>
        <w:t>见表A</w:t>
      </w:r>
      <w:r>
        <w:rPr>
          <w:rFonts w:hint="eastAsia" w:ascii="宋体" w:hAnsi="宋体" w:cs="宋体"/>
          <w:color w:val="auto"/>
          <w:kern w:val="0"/>
          <w:sz w:val="21"/>
          <w:szCs w:val="21"/>
          <w:lang w:val="en-US" w:eastAsia="zh-CN" w:bidi="ar"/>
        </w:rPr>
        <w:t>.2</w:t>
      </w:r>
      <w:r>
        <w:rPr>
          <w:rFonts w:hint="eastAsia" w:ascii="宋体" w:hAnsi="宋体" w:eastAsia="宋体" w:cs="宋体"/>
          <w:color w:val="auto"/>
          <w:kern w:val="0"/>
          <w:sz w:val="21"/>
          <w:szCs w:val="21"/>
          <w:lang w:val="en-US" w:eastAsia="zh-CN" w:bidi="ar"/>
        </w:rPr>
        <w:t>。</w:t>
      </w:r>
    </w:p>
    <w:p w14:paraId="7D8CA062">
      <w:pPr>
        <w:pStyle w:val="113"/>
        <w:numPr>
          <w:ilvl w:val="0"/>
          <w:numId w:val="0"/>
        </w:numPr>
        <w:bidi w:val="0"/>
        <w:ind w:leftChars="0"/>
        <w:jc w:val="center"/>
        <w:rPr>
          <w:rFonts w:hint="eastAsia"/>
          <w:color w:val="auto"/>
          <w:lang w:val="en-US" w:eastAsia="zh-CN"/>
        </w:rPr>
      </w:pPr>
      <w:r>
        <w:rPr>
          <w:rFonts w:hint="eastAsia"/>
          <w:color w:val="auto"/>
          <w:lang w:val="en-US" w:eastAsia="zh-CN"/>
        </w:rPr>
        <w:t>表A.2 ‘文椰2号’椰子主要特征特性</w:t>
      </w:r>
    </w:p>
    <w:tbl>
      <w:tblPr>
        <w:tblStyle w:val="28"/>
        <w:tblW w:w="87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2"/>
        <w:gridCol w:w="3810"/>
        <w:gridCol w:w="3675"/>
      </w:tblGrid>
      <w:tr w14:paraId="577A9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tcPr>
          <w:p w14:paraId="0DB6ED36">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项目</w:t>
            </w:r>
          </w:p>
        </w:tc>
        <w:tc>
          <w:tcPr>
            <w:tcW w:w="7485" w:type="dxa"/>
            <w:gridSpan w:val="2"/>
          </w:tcPr>
          <w:p w14:paraId="0403C488">
            <w:pPr>
              <w:pStyle w:val="57"/>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主要特征特性</w:t>
            </w:r>
          </w:p>
        </w:tc>
      </w:tr>
      <w:tr w14:paraId="27A61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tcPr>
          <w:p w14:paraId="0B12F7F1">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茎</w:t>
            </w:r>
          </w:p>
        </w:tc>
        <w:tc>
          <w:tcPr>
            <w:tcW w:w="7485" w:type="dxa"/>
            <w:gridSpan w:val="2"/>
          </w:tcPr>
          <w:p w14:paraId="4FB637A4">
            <w:pPr>
              <w:pStyle w:val="57"/>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黄色</w:t>
            </w:r>
          </w:p>
        </w:tc>
      </w:tr>
      <w:tr w14:paraId="58C25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tcPr>
          <w:p w14:paraId="29DF8F03">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叶</w:t>
            </w:r>
          </w:p>
        </w:tc>
        <w:tc>
          <w:tcPr>
            <w:tcW w:w="7485" w:type="dxa"/>
            <w:gridSpan w:val="2"/>
          </w:tcPr>
          <w:p w14:paraId="453798A6">
            <w:pPr>
              <w:pStyle w:val="57"/>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绿色</w:t>
            </w:r>
          </w:p>
        </w:tc>
      </w:tr>
      <w:tr w14:paraId="591AA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tcPr>
          <w:p w14:paraId="7EB2D964">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花</w:t>
            </w:r>
          </w:p>
        </w:tc>
        <w:tc>
          <w:tcPr>
            <w:tcW w:w="7485" w:type="dxa"/>
            <w:gridSpan w:val="2"/>
          </w:tcPr>
          <w:p w14:paraId="0D21C2CF">
            <w:pPr>
              <w:pStyle w:val="57"/>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黄色</w:t>
            </w:r>
          </w:p>
        </w:tc>
      </w:tr>
      <w:tr w14:paraId="7ABD6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tcPr>
          <w:p w14:paraId="326D70C4">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果实</w:t>
            </w:r>
          </w:p>
        </w:tc>
        <w:tc>
          <w:tcPr>
            <w:tcW w:w="7485" w:type="dxa"/>
            <w:gridSpan w:val="2"/>
          </w:tcPr>
          <w:p w14:paraId="16E6F8BD">
            <w:pPr>
              <w:pStyle w:val="57"/>
              <w:keepNext w:val="0"/>
              <w:keepLines w:val="0"/>
              <w:widowControl/>
              <w:suppressLineNumbers w:val="0"/>
              <w:spacing w:before="0" w:beforeAutospacing="0" w:after="0" w:afterAutospacing="0"/>
              <w:ind w:left="0" w:leftChars="0" w:right="0" w:firstLine="0" w:firstLineChars="0"/>
              <w:jc w:val="both"/>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果实较小，呈近圆形或椭圆形，果皮‌鲜艳黄色‌，种壳较薄，成熟果重约1.3</w:t>
            </w:r>
            <w:r>
              <w:rPr>
                <w:rFonts w:hint="default" w:ascii="Times New Roman" w:hAnsi="Times New Roman" w:eastAsia="宋体" w:cs="Times New Roman"/>
                <w:color w:val="auto"/>
                <w:kern w:val="2"/>
                <w:sz w:val="21"/>
                <w:szCs w:val="21"/>
                <w:lang w:val="en-US" w:eastAsia="zh-CN"/>
              </w:rPr>
              <w:t xml:space="preserve"> kg</w:t>
            </w:r>
          </w:p>
        </w:tc>
      </w:tr>
      <w:tr w14:paraId="0F30B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tcPr>
          <w:p w14:paraId="4012DC1D">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水</w:t>
            </w:r>
          </w:p>
        </w:tc>
        <w:tc>
          <w:tcPr>
            <w:tcW w:w="7485" w:type="dxa"/>
            <w:gridSpan w:val="2"/>
          </w:tcPr>
          <w:p w14:paraId="7540CFA7">
            <w:pPr>
              <w:pStyle w:val="57"/>
              <w:keepNext w:val="0"/>
              <w:keepLines w:val="0"/>
              <w:widowControl/>
              <w:suppressLineNumbers w:val="0"/>
              <w:spacing w:before="0" w:beforeAutospacing="0" w:after="0" w:afterAutospacing="0"/>
              <w:ind w:left="0" w:leftChars="0" w:right="0" w:firstLine="0" w:firstLineChars="0"/>
              <w:jc w:val="both"/>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清甜可口，带有淡淡奶香，嫩果椰水糖分含量‌6%</w:t>
            </w:r>
            <w:r>
              <w:rPr>
                <w:rFonts w:hint="default" w:ascii="Times New Roman" w:hAnsi="Times New Roman" w:eastAsia="宋体" w:cs="Times New Roman"/>
                <w:color w:val="auto"/>
                <w:kern w:val="2"/>
                <w:sz w:val="21"/>
                <w:szCs w:val="21"/>
              </w:rPr>
              <w:t>~</w:t>
            </w:r>
            <w:r>
              <w:rPr>
                <w:rFonts w:hint="default" w:ascii="Times New Roman" w:hAnsi="Times New Roman" w:eastAsia="宋体" w:cs="Times New Roman"/>
                <w:color w:val="auto"/>
                <w:kern w:val="0"/>
                <w:sz w:val="21"/>
                <w:szCs w:val="21"/>
                <w:vertAlign w:val="baseline"/>
                <w:lang w:val="en-US" w:eastAsia="zh-CN" w:bidi="ar"/>
              </w:rPr>
              <w:t>8%。‌</w:t>
            </w:r>
          </w:p>
        </w:tc>
      </w:tr>
      <w:tr w14:paraId="1BB28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tcPr>
          <w:p w14:paraId="2B8D32D6">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肉</w:t>
            </w:r>
          </w:p>
        </w:tc>
        <w:tc>
          <w:tcPr>
            <w:tcW w:w="7485" w:type="dxa"/>
            <w:gridSpan w:val="2"/>
          </w:tcPr>
          <w:p w14:paraId="40BB68BC">
            <w:pPr>
              <w:pStyle w:val="57"/>
              <w:keepNext w:val="0"/>
              <w:keepLines w:val="0"/>
              <w:widowControl/>
              <w:suppressLineNumbers w:val="0"/>
              <w:spacing w:before="0" w:beforeAutospacing="0" w:after="0" w:afterAutospacing="0"/>
              <w:ind w:left="0" w:leftChars="0" w:right="0" w:firstLine="0" w:firstLineChars="0"/>
              <w:jc w:val="both"/>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细腻嫩滑，宛如果冻，入口即化</w:t>
            </w:r>
          </w:p>
        </w:tc>
      </w:tr>
      <w:tr w14:paraId="322CD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tcPr>
          <w:p w14:paraId="3927939C">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主要用途</w:t>
            </w:r>
          </w:p>
        </w:tc>
        <w:tc>
          <w:tcPr>
            <w:tcW w:w="7485" w:type="dxa"/>
            <w:gridSpan w:val="2"/>
            <w:vAlign w:val="top"/>
          </w:tcPr>
          <w:p w14:paraId="3AE13A8C">
            <w:pPr>
              <w:pStyle w:val="57"/>
              <w:keepNext w:val="0"/>
              <w:keepLines w:val="0"/>
              <w:widowControl/>
              <w:suppressLineNumbers w:val="0"/>
              <w:spacing w:before="0" w:beforeAutospacing="0" w:after="0" w:afterAutospacing="0"/>
              <w:ind w:left="0" w:leftChars="0" w:right="0" w:firstLine="0" w:firstLineChars="0"/>
              <w:jc w:val="both"/>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主要以鲜食为主，可制作甜品</w:t>
            </w:r>
          </w:p>
        </w:tc>
      </w:tr>
      <w:tr w14:paraId="708D1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tcPr>
          <w:p w14:paraId="530BCC36">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适宜区域</w:t>
            </w:r>
          </w:p>
        </w:tc>
        <w:tc>
          <w:tcPr>
            <w:tcW w:w="7485" w:type="dxa"/>
            <w:gridSpan w:val="2"/>
            <w:vAlign w:val="top"/>
          </w:tcPr>
          <w:p w14:paraId="10C72447">
            <w:pPr>
              <w:pStyle w:val="57"/>
              <w:keepNext w:val="0"/>
              <w:keepLines w:val="0"/>
              <w:widowControl/>
              <w:suppressLineNumbers w:val="0"/>
              <w:spacing w:before="0" w:beforeAutospacing="0" w:after="0" w:afterAutospacing="0"/>
              <w:ind w:left="0" w:leftChars="0" w:right="0" w:firstLine="0" w:firstLineChars="0"/>
              <w:jc w:val="both"/>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最适宜的种植区是海南省的南部和东部。此外，云南省的干热河谷等气候相似地区，也展现出良好的种植潜力</w:t>
            </w:r>
          </w:p>
        </w:tc>
      </w:tr>
      <w:tr w14:paraId="02555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vMerge w:val="restart"/>
          </w:tcPr>
          <w:p w14:paraId="5CF8EF63">
            <w:pPr>
              <w:pStyle w:val="57"/>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p>
          <w:p w14:paraId="4DB91CE4">
            <w:pPr>
              <w:pStyle w:val="57"/>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p>
          <w:p w14:paraId="3497A353">
            <w:pPr>
              <w:pStyle w:val="57"/>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p>
          <w:p w14:paraId="60DBD171">
            <w:pPr>
              <w:pStyle w:val="57"/>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p>
          <w:p w14:paraId="5848C953">
            <w:pPr>
              <w:pStyle w:val="57"/>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p>
          <w:p w14:paraId="36AD7FE8">
            <w:pPr>
              <w:pStyle w:val="57"/>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p>
          <w:p w14:paraId="0ADD9372">
            <w:pPr>
              <w:pStyle w:val="57"/>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p>
          <w:p w14:paraId="163688FF">
            <w:pPr>
              <w:pStyle w:val="57"/>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p>
          <w:p w14:paraId="2A510C48">
            <w:pPr>
              <w:pStyle w:val="57"/>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p>
          <w:p w14:paraId="579038E3">
            <w:pPr>
              <w:pStyle w:val="57"/>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p>
          <w:p w14:paraId="71260CB4">
            <w:pPr>
              <w:pStyle w:val="57"/>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p>
          <w:p w14:paraId="6DD13A61">
            <w:pPr>
              <w:pStyle w:val="57"/>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p>
          <w:p w14:paraId="60DF18F7">
            <w:pPr>
              <w:pStyle w:val="57"/>
              <w:keepNext w:val="0"/>
              <w:keepLines w:val="0"/>
              <w:widowControl/>
              <w:suppressLineNumbers w:val="0"/>
              <w:spacing w:before="0" w:beforeAutospacing="0" w:after="0" w:afterAutospacing="0"/>
              <w:ind w:left="0" w:leftChars="0" w:right="0" w:firstLine="0" w:firstLineChars="0"/>
              <w:jc w:val="both"/>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特征图片</w:t>
            </w:r>
          </w:p>
        </w:tc>
        <w:tc>
          <w:tcPr>
            <w:tcW w:w="3810" w:type="dxa"/>
          </w:tcPr>
          <w:p w14:paraId="33FA3996">
            <w:pPr>
              <w:pStyle w:val="57"/>
              <w:keepNext w:val="0"/>
              <w:keepLines w:val="0"/>
              <w:widowControl/>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drawing>
                <wp:inline distT="0" distB="0" distL="114300" distR="114300">
                  <wp:extent cx="2317115" cy="2103755"/>
                  <wp:effectExtent l="0" t="0" r="6985" b="1270"/>
                  <wp:docPr id="27" name="图片 27" descr="微信图片_20200911094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微信图片_20200911094708"/>
                          <pic:cNvPicPr>
                            <a:picLocks noChangeAspect="1"/>
                          </pic:cNvPicPr>
                        </pic:nvPicPr>
                        <pic:blipFill>
                          <a:blip r:embed="rId24"/>
                          <a:stretch>
                            <a:fillRect/>
                          </a:stretch>
                        </pic:blipFill>
                        <pic:spPr>
                          <a:xfrm>
                            <a:off x="0" y="0"/>
                            <a:ext cx="2317115" cy="2103755"/>
                          </a:xfrm>
                          <a:prstGeom prst="rect">
                            <a:avLst/>
                          </a:prstGeom>
                        </pic:spPr>
                      </pic:pic>
                    </a:graphicData>
                  </a:graphic>
                </wp:inline>
              </w:drawing>
            </w:r>
          </w:p>
        </w:tc>
        <w:tc>
          <w:tcPr>
            <w:tcW w:w="3675" w:type="dxa"/>
          </w:tcPr>
          <w:p w14:paraId="4BEEB206">
            <w:pPr>
              <w:pStyle w:val="57"/>
              <w:keepNext w:val="0"/>
              <w:keepLines w:val="0"/>
              <w:widowControl/>
              <w:suppressLineNumbers w:val="0"/>
              <w:spacing w:before="0" w:beforeAutospacing="0" w:after="0" w:afterAutospacing="0"/>
              <w:ind w:left="0" w:leftChars="0" w:right="0" w:firstLine="0" w:firstLineChars="0"/>
              <w:jc w:val="left"/>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drawing>
                <wp:inline distT="0" distB="0" distL="114300" distR="114300">
                  <wp:extent cx="2076450" cy="2244090"/>
                  <wp:effectExtent l="0" t="0" r="3810" b="0"/>
                  <wp:docPr id="28" name="图片 28" descr="微信图片_20260603080254_328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微信图片_20260603080254_328_5"/>
                          <pic:cNvPicPr>
                            <a:picLocks noChangeAspect="1"/>
                          </pic:cNvPicPr>
                        </pic:nvPicPr>
                        <pic:blipFill>
                          <a:blip r:embed="rId25"/>
                          <a:stretch>
                            <a:fillRect/>
                          </a:stretch>
                        </pic:blipFill>
                        <pic:spPr>
                          <a:xfrm rot="5400000">
                            <a:off x="0" y="0"/>
                            <a:ext cx="2076450" cy="2244090"/>
                          </a:xfrm>
                          <a:prstGeom prst="rect">
                            <a:avLst/>
                          </a:prstGeom>
                        </pic:spPr>
                      </pic:pic>
                    </a:graphicData>
                  </a:graphic>
                </wp:inline>
              </w:drawing>
            </w:r>
          </w:p>
        </w:tc>
      </w:tr>
      <w:tr w14:paraId="30DE5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vMerge w:val="continue"/>
          </w:tcPr>
          <w:p w14:paraId="2AB00E48">
            <w:pPr>
              <w:pStyle w:val="57"/>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0"/>
                <w:sz w:val="21"/>
                <w:szCs w:val="21"/>
                <w:vertAlign w:val="baseline"/>
                <w:lang w:val="en-US" w:eastAsia="zh-CN" w:bidi="ar"/>
              </w:rPr>
            </w:pPr>
          </w:p>
        </w:tc>
        <w:tc>
          <w:tcPr>
            <w:tcW w:w="3810" w:type="dxa"/>
          </w:tcPr>
          <w:p w14:paraId="0EC9C227">
            <w:pPr>
              <w:pStyle w:val="57"/>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highlight w:val="none"/>
                <w:vertAlign w:val="baseline"/>
                <w:lang w:val="en-US" w:eastAsia="zh-CN" w:bidi="ar"/>
              </w:rPr>
              <w:t>果</w:t>
            </w:r>
          </w:p>
        </w:tc>
        <w:tc>
          <w:tcPr>
            <w:tcW w:w="3675" w:type="dxa"/>
          </w:tcPr>
          <w:p w14:paraId="6B2A574C">
            <w:pPr>
              <w:pStyle w:val="57"/>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花</w:t>
            </w:r>
          </w:p>
        </w:tc>
      </w:tr>
      <w:tr w14:paraId="41BD9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vMerge w:val="continue"/>
          </w:tcPr>
          <w:p w14:paraId="49725DE8">
            <w:pPr>
              <w:pStyle w:val="57"/>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0"/>
                <w:sz w:val="21"/>
                <w:szCs w:val="21"/>
                <w:vertAlign w:val="baseline"/>
                <w:lang w:val="en-US" w:eastAsia="zh-CN" w:bidi="ar"/>
              </w:rPr>
            </w:pPr>
          </w:p>
        </w:tc>
        <w:tc>
          <w:tcPr>
            <w:tcW w:w="3810" w:type="dxa"/>
          </w:tcPr>
          <w:p w14:paraId="166CF29A">
            <w:pPr>
              <w:pStyle w:val="57"/>
              <w:keepNext w:val="0"/>
              <w:keepLines w:val="0"/>
              <w:widowControl/>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drawing>
                <wp:inline distT="0" distB="0" distL="114300" distR="114300">
                  <wp:extent cx="2319020" cy="2825750"/>
                  <wp:effectExtent l="0" t="0" r="5080" b="3175"/>
                  <wp:docPr id="19" name="图片 19" descr="微信图片_20201021085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微信图片_20201021085417"/>
                          <pic:cNvPicPr>
                            <a:picLocks noChangeAspect="1"/>
                          </pic:cNvPicPr>
                        </pic:nvPicPr>
                        <pic:blipFill>
                          <a:blip r:embed="rId26"/>
                          <a:stretch>
                            <a:fillRect/>
                          </a:stretch>
                        </pic:blipFill>
                        <pic:spPr>
                          <a:xfrm>
                            <a:off x="0" y="0"/>
                            <a:ext cx="2319020" cy="2825750"/>
                          </a:xfrm>
                          <a:prstGeom prst="rect">
                            <a:avLst/>
                          </a:prstGeom>
                        </pic:spPr>
                      </pic:pic>
                    </a:graphicData>
                  </a:graphic>
                </wp:inline>
              </w:drawing>
            </w:r>
          </w:p>
        </w:tc>
        <w:tc>
          <w:tcPr>
            <w:tcW w:w="3675" w:type="dxa"/>
          </w:tcPr>
          <w:p w14:paraId="7F0C8EA1">
            <w:pPr>
              <w:pStyle w:val="57"/>
              <w:keepNext w:val="0"/>
              <w:keepLines w:val="0"/>
              <w:widowControl/>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drawing>
                <wp:inline distT="0" distB="0" distL="114300" distR="114300">
                  <wp:extent cx="2190115" cy="2849245"/>
                  <wp:effectExtent l="0" t="0" r="635" b="8255"/>
                  <wp:docPr id="43" name="图片 43" descr="微信图片_20260614180209_346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微信图片_20260614180209_346_5"/>
                          <pic:cNvPicPr>
                            <a:picLocks noChangeAspect="1"/>
                          </pic:cNvPicPr>
                        </pic:nvPicPr>
                        <pic:blipFill>
                          <a:blip r:embed="rId27"/>
                          <a:stretch>
                            <a:fillRect/>
                          </a:stretch>
                        </pic:blipFill>
                        <pic:spPr>
                          <a:xfrm>
                            <a:off x="0" y="0"/>
                            <a:ext cx="2190115" cy="2849245"/>
                          </a:xfrm>
                          <a:prstGeom prst="rect">
                            <a:avLst/>
                          </a:prstGeom>
                        </pic:spPr>
                      </pic:pic>
                    </a:graphicData>
                  </a:graphic>
                </wp:inline>
              </w:drawing>
            </w:r>
          </w:p>
        </w:tc>
      </w:tr>
      <w:tr w14:paraId="67CDC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vMerge w:val="continue"/>
          </w:tcPr>
          <w:p w14:paraId="502C42C6">
            <w:pPr>
              <w:pStyle w:val="57"/>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0"/>
                <w:sz w:val="21"/>
                <w:szCs w:val="21"/>
                <w:vertAlign w:val="baseline"/>
                <w:lang w:val="en-US" w:eastAsia="zh-CN" w:bidi="ar"/>
              </w:rPr>
            </w:pPr>
          </w:p>
        </w:tc>
        <w:tc>
          <w:tcPr>
            <w:tcW w:w="3810" w:type="dxa"/>
          </w:tcPr>
          <w:p w14:paraId="07204335">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幼龄树</w:t>
            </w:r>
          </w:p>
        </w:tc>
        <w:tc>
          <w:tcPr>
            <w:tcW w:w="3675" w:type="dxa"/>
          </w:tcPr>
          <w:p w14:paraId="16E3721D">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结果树</w:t>
            </w:r>
          </w:p>
        </w:tc>
      </w:tr>
      <w:tr w14:paraId="2FFF1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tcPr>
          <w:p w14:paraId="2B22E56F">
            <w:pPr>
              <w:pStyle w:val="57"/>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注</w:t>
            </w:r>
          </w:p>
        </w:tc>
        <w:tc>
          <w:tcPr>
            <w:tcW w:w="7485" w:type="dxa"/>
            <w:gridSpan w:val="2"/>
          </w:tcPr>
          <w:p w14:paraId="7B7F56E6">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0"/>
                <w:sz w:val="21"/>
                <w:szCs w:val="21"/>
                <w:vertAlign w:val="baseline"/>
                <w:lang w:val="en-US" w:eastAsia="zh-CN" w:bidi="ar"/>
              </w:rPr>
              <w:t>已通过认定</w:t>
            </w:r>
          </w:p>
        </w:tc>
      </w:tr>
    </w:tbl>
    <w:p w14:paraId="1C1230B5">
      <w:pPr>
        <w:pStyle w:val="57"/>
        <w:ind w:firstLine="0" w:firstLineChars="0"/>
        <w:rPr>
          <w:rFonts w:hint="eastAsia"/>
          <w:color w:val="auto"/>
        </w:rPr>
      </w:pPr>
    </w:p>
    <w:p w14:paraId="7FF2572E">
      <w:pPr>
        <w:pStyle w:val="57"/>
        <w:ind w:firstLine="0" w:firstLineChars="0"/>
        <w:rPr>
          <w:rFonts w:hint="eastAsia"/>
          <w:color w:val="auto"/>
        </w:rPr>
      </w:pPr>
      <w:r>
        <w:rPr>
          <w:rFonts w:hint="eastAsia" w:ascii="宋体" w:hAnsi="宋体" w:cs="宋体"/>
          <w:color w:val="auto"/>
          <w:kern w:val="0"/>
          <w:sz w:val="21"/>
          <w:szCs w:val="21"/>
          <w:lang w:val="en-US" w:eastAsia="zh-CN" w:bidi="ar"/>
        </w:rPr>
        <w:t>‘文椰3号’</w:t>
      </w:r>
      <w:r>
        <w:rPr>
          <w:rFonts w:hint="eastAsia" w:ascii="宋体" w:hAnsi="宋体" w:eastAsia="宋体" w:cs="宋体"/>
          <w:color w:val="auto"/>
          <w:kern w:val="0"/>
          <w:sz w:val="21"/>
          <w:szCs w:val="21"/>
          <w:lang w:val="en-US" w:eastAsia="zh-CN" w:bidi="ar"/>
        </w:rPr>
        <w:t>椰子主要</w:t>
      </w:r>
      <w:r>
        <w:rPr>
          <w:rFonts w:hint="eastAsia" w:ascii="宋体" w:hAnsi="宋体" w:cs="宋体"/>
          <w:color w:val="auto"/>
          <w:kern w:val="0"/>
          <w:sz w:val="21"/>
          <w:szCs w:val="21"/>
          <w:lang w:val="en-US" w:eastAsia="zh-CN" w:bidi="ar"/>
        </w:rPr>
        <w:t>特征特性</w:t>
      </w:r>
      <w:r>
        <w:rPr>
          <w:rFonts w:hint="eastAsia" w:ascii="宋体" w:hAnsi="宋体" w:eastAsia="宋体" w:cs="宋体"/>
          <w:color w:val="auto"/>
          <w:kern w:val="0"/>
          <w:sz w:val="21"/>
          <w:szCs w:val="21"/>
          <w:lang w:val="en-US" w:eastAsia="zh-CN" w:bidi="ar"/>
        </w:rPr>
        <w:t>见表A</w:t>
      </w:r>
      <w:r>
        <w:rPr>
          <w:rFonts w:hint="eastAsia" w:ascii="宋体" w:hAnsi="宋体" w:cs="宋体"/>
          <w:color w:val="auto"/>
          <w:kern w:val="0"/>
          <w:sz w:val="21"/>
          <w:szCs w:val="21"/>
          <w:lang w:val="en-US" w:eastAsia="zh-CN" w:bidi="ar"/>
        </w:rPr>
        <w:t>.3</w:t>
      </w:r>
      <w:r>
        <w:rPr>
          <w:rFonts w:hint="eastAsia" w:ascii="宋体" w:hAnsi="宋体" w:eastAsia="宋体" w:cs="宋体"/>
          <w:color w:val="auto"/>
          <w:kern w:val="0"/>
          <w:sz w:val="21"/>
          <w:szCs w:val="21"/>
          <w:lang w:val="en-US" w:eastAsia="zh-CN" w:bidi="ar"/>
        </w:rPr>
        <w:t>。</w:t>
      </w:r>
    </w:p>
    <w:p w14:paraId="4F8DC8E9">
      <w:pPr>
        <w:pStyle w:val="113"/>
        <w:numPr>
          <w:ilvl w:val="0"/>
          <w:numId w:val="0"/>
        </w:numPr>
        <w:bidi w:val="0"/>
        <w:ind w:leftChars="0"/>
        <w:jc w:val="center"/>
        <w:rPr>
          <w:rFonts w:hint="default"/>
          <w:color w:val="auto"/>
          <w:lang w:val="en-US"/>
        </w:rPr>
      </w:pPr>
      <w:r>
        <w:rPr>
          <w:rFonts w:hint="eastAsia"/>
          <w:color w:val="auto"/>
          <w:lang w:val="en-US" w:eastAsia="zh-CN"/>
        </w:rPr>
        <w:t>表A.3 ‘文椰3号’椰子主要特征特性</w:t>
      </w:r>
    </w:p>
    <w:tbl>
      <w:tblPr>
        <w:tblStyle w:val="28"/>
        <w:tblW w:w="87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2"/>
        <w:gridCol w:w="3720"/>
        <w:gridCol w:w="3765"/>
      </w:tblGrid>
      <w:tr w14:paraId="688FC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tcPr>
          <w:p w14:paraId="402F11A6">
            <w:pPr>
              <w:pStyle w:val="57"/>
              <w:keepNext w:val="0"/>
              <w:keepLines w:val="0"/>
              <w:widowControl/>
              <w:suppressLineNumbers w:val="0"/>
              <w:spacing w:before="0" w:beforeAutospacing="0" w:after="0" w:afterAutospacing="0"/>
              <w:ind w:left="0" w:leftChars="0" w:right="0" w:firstLine="0" w:firstLineChars="0"/>
              <w:jc w:val="center"/>
              <w:rPr>
                <w:rFonts w:hint="default" w:ascii="宋体" w:hAnsi="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项目</w:t>
            </w:r>
          </w:p>
        </w:tc>
        <w:tc>
          <w:tcPr>
            <w:tcW w:w="7485" w:type="dxa"/>
            <w:gridSpan w:val="2"/>
          </w:tcPr>
          <w:p w14:paraId="474F8E39">
            <w:pPr>
              <w:pStyle w:val="57"/>
              <w:keepNext w:val="0"/>
              <w:keepLines w:val="0"/>
              <w:widowControl/>
              <w:suppressLineNumbers w:val="0"/>
              <w:spacing w:before="0" w:beforeAutospacing="0" w:after="0" w:afterAutospacing="0"/>
              <w:ind w:left="0" w:right="0"/>
              <w:jc w:val="center"/>
              <w:rPr>
                <w:rFonts w:hint="default" w:ascii="宋体" w:hAnsi="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主要特征特性</w:t>
            </w:r>
          </w:p>
        </w:tc>
      </w:tr>
      <w:tr w14:paraId="579A5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vAlign w:val="top"/>
          </w:tcPr>
          <w:p w14:paraId="4648C97A">
            <w:pPr>
              <w:pStyle w:val="57"/>
              <w:keepNext w:val="0"/>
              <w:keepLines w:val="0"/>
              <w:widowControl/>
              <w:suppressLineNumbers w:val="0"/>
              <w:spacing w:before="0" w:beforeAutospacing="0" w:after="0" w:afterAutospacing="0"/>
              <w:ind w:left="0" w:leftChars="0" w:right="0" w:firstLine="0" w:firstLineChars="0"/>
              <w:jc w:val="center"/>
              <w:rPr>
                <w:rFonts w:hint="default" w:ascii="宋体" w:hAnsi="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茎</w:t>
            </w:r>
          </w:p>
        </w:tc>
        <w:tc>
          <w:tcPr>
            <w:tcW w:w="7485" w:type="dxa"/>
            <w:gridSpan w:val="2"/>
          </w:tcPr>
          <w:p w14:paraId="462AE021">
            <w:pPr>
              <w:pStyle w:val="57"/>
              <w:keepNext w:val="0"/>
              <w:keepLines w:val="0"/>
              <w:widowControl/>
              <w:suppressLineNumbers w:val="0"/>
              <w:spacing w:before="0" w:beforeAutospacing="0" w:after="0" w:afterAutospacing="0"/>
              <w:ind w:left="0" w:right="0"/>
              <w:jc w:val="center"/>
              <w:rPr>
                <w:rFonts w:hint="default" w:ascii="宋体" w:hAnsi="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浅红色</w:t>
            </w:r>
          </w:p>
        </w:tc>
      </w:tr>
      <w:tr w14:paraId="29F02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vAlign w:val="top"/>
          </w:tcPr>
          <w:p w14:paraId="62BFBE18">
            <w:pPr>
              <w:pStyle w:val="57"/>
              <w:keepNext w:val="0"/>
              <w:keepLines w:val="0"/>
              <w:widowControl/>
              <w:suppressLineNumbers w:val="0"/>
              <w:spacing w:before="0" w:beforeAutospacing="0" w:after="0" w:afterAutospacing="0"/>
              <w:ind w:left="0" w:leftChars="0" w:right="0" w:firstLine="0" w:firstLineChars="0"/>
              <w:jc w:val="center"/>
              <w:rPr>
                <w:rFonts w:hint="eastAsia" w:ascii="宋体" w:hAnsi="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叶</w:t>
            </w:r>
          </w:p>
        </w:tc>
        <w:tc>
          <w:tcPr>
            <w:tcW w:w="7485" w:type="dxa"/>
            <w:gridSpan w:val="2"/>
          </w:tcPr>
          <w:p w14:paraId="2FDDEAF0">
            <w:pPr>
              <w:pStyle w:val="57"/>
              <w:keepNext w:val="0"/>
              <w:keepLines w:val="0"/>
              <w:widowControl/>
              <w:suppressLineNumbers w:val="0"/>
              <w:spacing w:before="0" w:beforeAutospacing="0" w:after="0" w:afterAutospacing="0"/>
              <w:ind w:left="0" w:right="0"/>
              <w:jc w:val="center"/>
              <w:rPr>
                <w:rFonts w:hint="eastAsia" w:ascii="宋体" w:hAnsi="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绿色</w:t>
            </w:r>
          </w:p>
        </w:tc>
      </w:tr>
      <w:tr w14:paraId="6CBEE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vAlign w:val="top"/>
          </w:tcPr>
          <w:p w14:paraId="6D84B207">
            <w:pPr>
              <w:pStyle w:val="57"/>
              <w:keepNext w:val="0"/>
              <w:keepLines w:val="0"/>
              <w:widowControl/>
              <w:suppressLineNumbers w:val="0"/>
              <w:spacing w:before="0" w:beforeAutospacing="0" w:after="0" w:afterAutospacing="0"/>
              <w:ind w:left="0" w:leftChars="0" w:right="0" w:firstLine="0" w:firstLineChars="0"/>
              <w:jc w:val="center"/>
              <w:rPr>
                <w:rFonts w:hint="default" w:ascii="宋体" w:hAnsi="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花</w:t>
            </w:r>
          </w:p>
        </w:tc>
        <w:tc>
          <w:tcPr>
            <w:tcW w:w="7485" w:type="dxa"/>
            <w:gridSpan w:val="2"/>
          </w:tcPr>
          <w:p w14:paraId="3BA7427C">
            <w:pPr>
              <w:pStyle w:val="57"/>
              <w:keepNext w:val="0"/>
              <w:keepLines w:val="0"/>
              <w:widowControl/>
              <w:suppressLineNumbers w:val="0"/>
              <w:spacing w:before="0" w:beforeAutospacing="0" w:after="0" w:afterAutospacing="0"/>
              <w:ind w:left="0" w:right="0"/>
              <w:jc w:val="center"/>
              <w:rPr>
                <w:rFonts w:hint="default" w:ascii="宋体" w:hAnsi="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浅红色</w:t>
            </w:r>
          </w:p>
        </w:tc>
      </w:tr>
      <w:tr w14:paraId="3BD2F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vAlign w:val="top"/>
          </w:tcPr>
          <w:p w14:paraId="1F8BF5CB">
            <w:pPr>
              <w:pStyle w:val="57"/>
              <w:keepNext w:val="0"/>
              <w:keepLines w:val="0"/>
              <w:widowControl/>
              <w:suppressLineNumbers w:val="0"/>
              <w:spacing w:before="0" w:beforeAutospacing="0" w:after="0" w:afterAutospacing="0"/>
              <w:ind w:left="0" w:leftChars="0" w:right="0" w:firstLine="0" w:firstLineChars="0"/>
              <w:jc w:val="center"/>
              <w:rPr>
                <w:rFonts w:hint="default" w:ascii="宋体" w:hAnsi="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果实</w:t>
            </w:r>
          </w:p>
        </w:tc>
        <w:tc>
          <w:tcPr>
            <w:tcW w:w="7485" w:type="dxa"/>
            <w:gridSpan w:val="2"/>
          </w:tcPr>
          <w:p w14:paraId="39D953F7">
            <w:pPr>
              <w:pStyle w:val="57"/>
              <w:keepNext w:val="0"/>
              <w:keepLines w:val="0"/>
              <w:widowControl/>
              <w:suppressLineNumbers w:val="0"/>
              <w:spacing w:before="0" w:beforeAutospacing="0" w:after="0" w:afterAutospacing="0"/>
              <w:ind w:left="0" w:leftChars="0" w:right="0" w:firstLine="0" w:firstLineChars="0"/>
              <w:jc w:val="both"/>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果实较小，近圆形，果皮呈‌鲜红色或金红色‌，种壳薄，成熟果重约1.3</w:t>
            </w:r>
            <w:r>
              <w:rPr>
                <w:rFonts w:hint="default" w:ascii="Times New Roman" w:hAnsi="Times New Roman" w:eastAsia="宋体" w:cs="Times New Roman"/>
                <w:color w:val="auto"/>
                <w:kern w:val="2"/>
                <w:szCs w:val="22"/>
                <w:lang w:val="en-US" w:eastAsia="zh-CN"/>
              </w:rPr>
              <w:t xml:space="preserve"> kg</w:t>
            </w:r>
          </w:p>
        </w:tc>
      </w:tr>
      <w:tr w14:paraId="26328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vAlign w:val="top"/>
          </w:tcPr>
          <w:p w14:paraId="5F687BA5">
            <w:pPr>
              <w:pStyle w:val="57"/>
              <w:keepNext w:val="0"/>
              <w:keepLines w:val="0"/>
              <w:widowControl/>
              <w:suppressLineNumbers w:val="0"/>
              <w:spacing w:before="0" w:beforeAutospacing="0" w:after="0" w:afterAutospacing="0"/>
              <w:ind w:left="0" w:leftChars="0" w:right="0" w:firstLine="0" w:firstLineChars="0"/>
              <w:jc w:val="center"/>
              <w:rPr>
                <w:rFonts w:hint="default" w:ascii="宋体" w:hAnsi="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水</w:t>
            </w:r>
          </w:p>
        </w:tc>
        <w:tc>
          <w:tcPr>
            <w:tcW w:w="7485" w:type="dxa"/>
            <w:gridSpan w:val="2"/>
          </w:tcPr>
          <w:p w14:paraId="2A8F91CC">
            <w:pPr>
              <w:pStyle w:val="57"/>
              <w:keepNext w:val="0"/>
              <w:keepLines w:val="0"/>
              <w:widowControl/>
              <w:suppressLineNumbers w:val="0"/>
              <w:spacing w:before="0" w:beforeAutospacing="0" w:after="0" w:afterAutospacing="0"/>
              <w:ind w:left="0" w:leftChars="0" w:right="0" w:firstLine="0" w:firstLineChars="0"/>
              <w:jc w:val="both"/>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鲜美清甜，清爽回甘，嫩果椰水糖分含量‌6%</w:t>
            </w:r>
            <w:r>
              <w:rPr>
                <w:rFonts w:hint="default" w:ascii="Times New Roman" w:hAnsi="Times New Roman" w:eastAsia="宋体" w:cs="Times New Roman"/>
                <w:color w:val="auto"/>
                <w:kern w:val="2"/>
                <w:szCs w:val="22"/>
              </w:rPr>
              <w:t>~</w:t>
            </w:r>
            <w:r>
              <w:rPr>
                <w:rFonts w:hint="default" w:ascii="Times New Roman" w:hAnsi="Times New Roman" w:eastAsia="宋体" w:cs="Times New Roman"/>
                <w:color w:val="auto"/>
                <w:kern w:val="0"/>
                <w:sz w:val="21"/>
                <w:szCs w:val="21"/>
                <w:vertAlign w:val="baseline"/>
                <w:lang w:val="en-US" w:eastAsia="zh-CN" w:bidi="ar"/>
              </w:rPr>
              <w:t>8%</w:t>
            </w:r>
          </w:p>
        </w:tc>
      </w:tr>
      <w:tr w14:paraId="58CCE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vAlign w:val="top"/>
          </w:tcPr>
          <w:p w14:paraId="70D82523">
            <w:pPr>
              <w:pStyle w:val="57"/>
              <w:keepNext w:val="0"/>
              <w:keepLines w:val="0"/>
              <w:widowControl/>
              <w:suppressLineNumbers w:val="0"/>
              <w:spacing w:before="0" w:beforeAutospacing="0" w:after="0" w:afterAutospacing="0"/>
              <w:ind w:left="0" w:leftChars="0" w:right="0" w:firstLine="0" w:firstLineChars="0"/>
              <w:jc w:val="center"/>
              <w:rPr>
                <w:rFonts w:hint="default" w:ascii="宋体" w:hAnsi="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肉</w:t>
            </w:r>
          </w:p>
        </w:tc>
        <w:tc>
          <w:tcPr>
            <w:tcW w:w="7485" w:type="dxa"/>
            <w:gridSpan w:val="2"/>
          </w:tcPr>
          <w:p w14:paraId="63370B4C">
            <w:pPr>
              <w:pStyle w:val="57"/>
              <w:keepNext w:val="0"/>
              <w:keepLines w:val="0"/>
              <w:widowControl/>
              <w:suppressLineNumbers w:val="0"/>
              <w:spacing w:before="0" w:beforeAutospacing="0" w:after="0" w:afterAutospacing="0"/>
              <w:ind w:left="0" w:leftChars="0" w:right="0" w:firstLine="0" w:firstLineChars="0"/>
              <w:jc w:val="both"/>
              <w:rPr>
                <w:rFonts w:hint="default" w:ascii="宋体" w:hAnsi="宋体" w:cs="宋体"/>
                <w:color w:val="auto"/>
                <w:kern w:val="0"/>
                <w:sz w:val="21"/>
                <w:szCs w:val="21"/>
                <w:vertAlign w:val="baseline"/>
                <w:lang w:val="en-US" w:eastAsia="zh-CN" w:bidi="ar"/>
              </w:rPr>
            </w:pPr>
            <w:r>
              <w:rPr>
                <w:rFonts w:hint="default" w:ascii="宋体" w:hAnsi="宋体" w:cs="宋体"/>
                <w:color w:val="auto"/>
                <w:kern w:val="0"/>
                <w:sz w:val="21"/>
                <w:szCs w:val="21"/>
                <w:vertAlign w:val="baseline"/>
                <w:lang w:val="en-US" w:eastAsia="zh-CN" w:bidi="ar"/>
              </w:rPr>
              <w:t>椰子肉细腻松软、甘香可口，嫩果时如凝脂，老果含油量高‌</w:t>
            </w:r>
          </w:p>
        </w:tc>
      </w:tr>
      <w:tr w14:paraId="2FD97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vAlign w:val="top"/>
          </w:tcPr>
          <w:p w14:paraId="3F5ECE5F">
            <w:pPr>
              <w:pStyle w:val="57"/>
              <w:keepNext w:val="0"/>
              <w:keepLines w:val="0"/>
              <w:widowControl/>
              <w:suppressLineNumbers w:val="0"/>
              <w:spacing w:before="0" w:beforeAutospacing="0" w:after="0" w:afterAutospacing="0"/>
              <w:ind w:left="0" w:leftChars="0" w:right="0" w:firstLine="0" w:firstLineChars="0"/>
              <w:jc w:val="center"/>
              <w:rPr>
                <w:rFonts w:hint="default" w:ascii="宋体" w:hAnsi="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主要用途</w:t>
            </w:r>
          </w:p>
        </w:tc>
        <w:tc>
          <w:tcPr>
            <w:tcW w:w="7485" w:type="dxa"/>
            <w:gridSpan w:val="2"/>
            <w:vAlign w:val="top"/>
          </w:tcPr>
          <w:p w14:paraId="01984BA9">
            <w:pPr>
              <w:pStyle w:val="57"/>
              <w:keepNext w:val="0"/>
              <w:keepLines w:val="0"/>
              <w:widowControl/>
              <w:suppressLineNumbers w:val="0"/>
              <w:spacing w:before="0" w:beforeAutospacing="0" w:after="0" w:afterAutospacing="0"/>
              <w:ind w:left="0" w:leftChars="0" w:right="0" w:firstLine="0" w:firstLineChars="0"/>
              <w:jc w:val="both"/>
              <w:rPr>
                <w:rFonts w:hint="eastAsia" w:hAnsi="宋体"/>
                <w:color w:val="auto"/>
                <w:kern w:val="2"/>
                <w:szCs w:val="22"/>
                <w:lang w:val="en-US" w:eastAsia="zh-CN"/>
              </w:rPr>
            </w:pPr>
            <w:r>
              <w:rPr>
                <w:rFonts w:hint="eastAsia" w:hAnsi="宋体"/>
                <w:color w:val="auto"/>
                <w:kern w:val="2"/>
                <w:szCs w:val="22"/>
                <w:lang w:val="en-US" w:eastAsia="zh-CN"/>
              </w:rPr>
              <w:t>主要以鲜食为主，可制作椰子油、椰蓉等产品</w:t>
            </w:r>
          </w:p>
        </w:tc>
      </w:tr>
      <w:tr w14:paraId="7A899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vAlign w:val="top"/>
          </w:tcPr>
          <w:p w14:paraId="299EBCF7">
            <w:pPr>
              <w:pStyle w:val="57"/>
              <w:keepNext w:val="0"/>
              <w:keepLines w:val="0"/>
              <w:widowControl/>
              <w:suppressLineNumbers w:val="0"/>
              <w:spacing w:before="0" w:beforeAutospacing="0" w:after="0" w:afterAutospacing="0"/>
              <w:ind w:left="0" w:leftChars="0" w:right="0" w:firstLine="0" w:firstLineChars="0"/>
              <w:jc w:val="center"/>
              <w:rPr>
                <w:rFonts w:hint="default" w:ascii="宋体" w:hAnsi="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适宜区域</w:t>
            </w:r>
          </w:p>
        </w:tc>
        <w:tc>
          <w:tcPr>
            <w:tcW w:w="7485" w:type="dxa"/>
            <w:gridSpan w:val="2"/>
            <w:vAlign w:val="top"/>
          </w:tcPr>
          <w:p w14:paraId="3B440AEE">
            <w:pPr>
              <w:pStyle w:val="57"/>
              <w:keepNext w:val="0"/>
              <w:keepLines w:val="0"/>
              <w:widowControl/>
              <w:suppressLineNumbers w:val="0"/>
              <w:spacing w:before="0" w:beforeAutospacing="0" w:after="0" w:afterAutospacing="0"/>
              <w:ind w:left="0" w:leftChars="0" w:right="0" w:firstLine="0" w:firstLineChars="0"/>
              <w:jc w:val="both"/>
              <w:rPr>
                <w:rFonts w:hint="eastAsia" w:hAnsi="宋体"/>
                <w:color w:val="auto"/>
                <w:kern w:val="2"/>
                <w:szCs w:val="22"/>
                <w:lang w:val="en-US" w:eastAsia="zh-CN"/>
              </w:rPr>
            </w:pPr>
            <w:r>
              <w:rPr>
                <w:rFonts w:hint="eastAsia" w:hAnsi="宋体"/>
                <w:color w:val="auto"/>
                <w:kern w:val="2"/>
                <w:szCs w:val="22"/>
                <w:lang w:val="en-US" w:eastAsia="zh-CN"/>
              </w:rPr>
              <w:t>适宜种植区域是海南省，尤以南部和东部地区为最佳。同时，在气候相似的特定区域，如云南省的干热河谷地区，也已成功引种</w:t>
            </w:r>
          </w:p>
        </w:tc>
      </w:tr>
      <w:tr w14:paraId="2539E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vMerge w:val="restart"/>
          </w:tcPr>
          <w:p w14:paraId="2D9039E3">
            <w:pPr>
              <w:pStyle w:val="57"/>
              <w:keepNext w:val="0"/>
              <w:keepLines w:val="0"/>
              <w:widowControl/>
              <w:suppressLineNumbers w:val="0"/>
              <w:spacing w:before="0" w:beforeAutospacing="0" w:after="0" w:afterAutospacing="0"/>
              <w:ind w:left="0" w:right="0"/>
              <w:rPr>
                <w:rFonts w:hint="default" w:ascii="宋体" w:hAnsi="宋体" w:cs="宋体"/>
                <w:color w:val="auto"/>
                <w:kern w:val="0"/>
                <w:sz w:val="21"/>
                <w:szCs w:val="21"/>
                <w:vertAlign w:val="baseline"/>
                <w:lang w:val="en-US" w:eastAsia="zh-CN" w:bidi="ar"/>
              </w:rPr>
            </w:pPr>
          </w:p>
        </w:tc>
        <w:tc>
          <w:tcPr>
            <w:tcW w:w="3720" w:type="dxa"/>
          </w:tcPr>
          <w:p w14:paraId="56BB4FE4">
            <w:pPr>
              <w:pStyle w:val="57"/>
              <w:keepNext w:val="0"/>
              <w:keepLines w:val="0"/>
              <w:widowControl/>
              <w:suppressLineNumbers w:val="0"/>
              <w:spacing w:before="0" w:beforeAutospacing="0" w:after="0" w:afterAutospacing="0"/>
              <w:ind w:left="0" w:leftChars="0" w:right="0" w:firstLine="0" w:firstLineChars="0"/>
              <w:rPr>
                <w:rFonts w:hint="default" w:ascii="宋体" w:hAnsi="宋体" w:cs="宋体"/>
                <w:color w:val="auto"/>
                <w:kern w:val="0"/>
                <w:sz w:val="21"/>
                <w:szCs w:val="21"/>
                <w:vertAlign w:val="baseline"/>
                <w:lang w:val="en-US" w:eastAsia="zh-CN" w:bidi="ar"/>
              </w:rPr>
            </w:pPr>
            <w:r>
              <w:rPr>
                <w:rFonts w:hint="default" w:ascii="宋体" w:hAnsi="宋体" w:cs="宋体"/>
                <w:color w:val="auto"/>
                <w:kern w:val="0"/>
                <w:sz w:val="21"/>
                <w:szCs w:val="21"/>
                <w:vertAlign w:val="baseline"/>
                <w:lang w:val="en-US" w:eastAsia="zh-CN" w:bidi="ar"/>
              </w:rPr>
              <w:drawing>
                <wp:inline distT="0" distB="0" distL="114300" distR="114300">
                  <wp:extent cx="2221865" cy="1666240"/>
                  <wp:effectExtent l="0" t="0" r="6985" b="635"/>
                  <wp:docPr id="29" name="图片 29" descr="微信图片_20200911093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微信图片_20200911093434"/>
                          <pic:cNvPicPr>
                            <a:picLocks noChangeAspect="1"/>
                          </pic:cNvPicPr>
                        </pic:nvPicPr>
                        <pic:blipFill>
                          <a:blip r:embed="rId28"/>
                          <a:stretch>
                            <a:fillRect/>
                          </a:stretch>
                        </pic:blipFill>
                        <pic:spPr>
                          <a:xfrm>
                            <a:off x="0" y="0"/>
                            <a:ext cx="2221865" cy="1666240"/>
                          </a:xfrm>
                          <a:prstGeom prst="rect">
                            <a:avLst/>
                          </a:prstGeom>
                        </pic:spPr>
                      </pic:pic>
                    </a:graphicData>
                  </a:graphic>
                </wp:inline>
              </w:drawing>
            </w:r>
          </w:p>
        </w:tc>
        <w:tc>
          <w:tcPr>
            <w:tcW w:w="3765" w:type="dxa"/>
          </w:tcPr>
          <w:p w14:paraId="55C2B87B">
            <w:pPr>
              <w:pStyle w:val="57"/>
              <w:keepNext w:val="0"/>
              <w:keepLines w:val="0"/>
              <w:widowControl/>
              <w:suppressLineNumbers w:val="0"/>
              <w:spacing w:before="0" w:beforeAutospacing="0" w:after="0" w:afterAutospacing="0"/>
              <w:ind w:left="0" w:leftChars="0" w:right="0" w:firstLine="0" w:firstLineChars="0"/>
              <w:jc w:val="left"/>
              <w:rPr>
                <w:rFonts w:hint="default" w:ascii="宋体" w:hAnsi="宋体" w:cs="宋体"/>
                <w:color w:val="auto"/>
                <w:kern w:val="0"/>
                <w:sz w:val="21"/>
                <w:szCs w:val="21"/>
                <w:vertAlign w:val="baseline"/>
                <w:lang w:val="en-US" w:eastAsia="zh-CN" w:bidi="ar"/>
              </w:rPr>
            </w:pPr>
            <w:r>
              <w:rPr>
                <w:rFonts w:hint="default" w:ascii="宋体" w:hAnsi="宋体" w:cs="宋体"/>
                <w:color w:val="auto"/>
                <w:kern w:val="0"/>
                <w:sz w:val="21"/>
                <w:szCs w:val="21"/>
                <w:vertAlign w:val="baseline"/>
                <w:lang w:val="en-US" w:eastAsia="zh-CN" w:bidi="ar"/>
              </w:rPr>
              <w:drawing>
                <wp:inline distT="0" distB="0" distL="114300" distR="114300">
                  <wp:extent cx="2243455" cy="1647190"/>
                  <wp:effectExtent l="0" t="0" r="4445" b="635"/>
                  <wp:docPr id="4" name="图片 4" descr="微信图片_20260720113540_398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60720113540_398_5"/>
                          <pic:cNvPicPr>
                            <a:picLocks noChangeAspect="1"/>
                          </pic:cNvPicPr>
                        </pic:nvPicPr>
                        <pic:blipFill>
                          <a:blip r:embed="rId29"/>
                          <a:srcRect b="6281"/>
                          <a:stretch>
                            <a:fillRect/>
                          </a:stretch>
                        </pic:blipFill>
                        <pic:spPr>
                          <a:xfrm>
                            <a:off x="0" y="0"/>
                            <a:ext cx="2243455" cy="1647190"/>
                          </a:xfrm>
                          <a:prstGeom prst="rect">
                            <a:avLst/>
                          </a:prstGeom>
                        </pic:spPr>
                      </pic:pic>
                    </a:graphicData>
                  </a:graphic>
                </wp:inline>
              </w:drawing>
            </w:r>
          </w:p>
        </w:tc>
      </w:tr>
      <w:tr w14:paraId="3F1B4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vMerge w:val="continue"/>
          </w:tcPr>
          <w:p w14:paraId="105C2A8A">
            <w:pPr>
              <w:pStyle w:val="57"/>
              <w:keepNext w:val="0"/>
              <w:keepLines w:val="0"/>
              <w:widowControl/>
              <w:suppressLineNumbers w:val="0"/>
              <w:spacing w:before="0" w:beforeAutospacing="0" w:after="0" w:afterAutospacing="0"/>
              <w:ind w:left="0" w:right="0"/>
              <w:rPr>
                <w:rFonts w:hint="default" w:ascii="宋体" w:hAnsi="宋体" w:cs="宋体"/>
                <w:color w:val="auto"/>
                <w:kern w:val="0"/>
                <w:sz w:val="21"/>
                <w:szCs w:val="21"/>
                <w:vertAlign w:val="baseline"/>
                <w:lang w:val="en-US" w:eastAsia="zh-CN" w:bidi="ar"/>
              </w:rPr>
            </w:pPr>
          </w:p>
        </w:tc>
        <w:tc>
          <w:tcPr>
            <w:tcW w:w="3720" w:type="dxa"/>
          </w:tcPr>
          <w:p w14:paraId="5F5BB88F">
            <w:pPr>
              <w:pStyle w:val="57"/>
              <w:keepNext w:val="0"/>
              <w:keepLines w:val="0"/>
              <w:widowControl/>
              <w:suppressLineNumbers w:val="0"/>
              <w:spacing w:before="0" w:beforeAutospacing="0" w:after="0" w:afterAutospacing="0"/>
              <w:ind w:left="0" w:right="0"/>
              <w:jc w:val="center"/>
              <w:rPr>
                <w:rFonts w:hint="default" w:ascii="宋体" w:hAnsi="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果</w:t>
            </w:r>
          </w:p>
        </w:tc>
        <w:tc>
          <w:tcPr>
            <w:tcW w:w="3765" w:type="dxa"/>
          </w:tcPr>
          <w:p w14:paraId="5A6526FB">
            <w:pPr>
              <w:pStyle w:val="57"/>
              <w:keepNext w:val="0"/>
              <w:keepLines w:val="0"/>
              <w:widowControl/>
              <w:suppressLineNumbers w:val="0"/>
              <w:spacing w:before="0" w:beforeAutospacing="0" w:after="0" w:afterAutospacing="0"/>
              <w:ind w:left="0" w:right="0"/>
              <w:jc w:val="center"/>
              <w:rPr>
                <w:rFonts w:hint="default" w:ascii="宋体" w:hAnsi="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花</w:t>
            </w:r>
          </w:p>
        </w:tc>
      </w:tr>
      <w:tr w14:paraId="547E2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vMerge w:val="continue"/>
          </w:tcPr>
          <w:p w14:paraId="0946312C">
            <w:pPr>
              <w:pStyle w:val="57"/>
              <w:keepNext w:val="0"/>
              <w:keepLines w:val="0"/>
              <w:widowControl/>
              <w:suppressLineNumbers w:val="0"/>
              <w:spacing w:before="0" w:beforeAutospacing="0" w:after="0" w:afterAutospacing="0"/>
              <w:ind w:left="0" w:right="0"/>
              <w:rPr>
                <w:rFonts w:hint="default" w:ascii="宋体" w:hAnsi="宋体" w:cs="宋体"/>
                <w:color w:val="auto"/>
                <w:kern w:val="0"/>
                <w:sz w:val="21"/>
                <w:szCs w:val="21"/>
                <w:vertAlign w:val="baseline"/>
                <w:lang w:val="en-US" w:eastAsia="zh-CN" w:bidi="ar"/>
              </w:rPr>
            </w:pPr>
          </w:p>
        </w:tc>
        <w:tc>
          <w:tcPr>
            <w:tcW w:w="3720" w:type="dxa"/>
          </w:tcPr>
          <w:p w14:paraId="1079783E">
            <w:pPr>
              <w:pStyle w:val="57"/>
              <w:keepNext w:val="0"/>
              <w:keepLines w:val="0"/>
              <w:widowControl/>
              <w:suppressLineNumbers w:val="0"/>
              <w:spacing w:before="0" w:beforeAutospacing="0" w:after="0" w:afterAutospacing="0"/>
              <w:ind w:left="0" w:leftChars="0" w:right="0" w:firstLine="0" w:firstLineChars="0"/>
              <w:rPr>
                <w:rFonts w:hint="default" w:ascii="宋体" w:hAnsi="宋体" w:cs="宋体"/>
                <w:color w:val="auto"/>
                <w:kern w:val="0"/>
                <w:sz w:val="21"/>
                <w:szCs w:val="21"/>
                <w:vertAlign w:val="baseline"/>
                <w:lang w:val="en-US" w:eastAsia="zh-CN" w:bidi="ar"/>
              </w:rPr>
            </w:pPr>
            <w:r>
              <w:rPr>
                <w:rFonts w:hint="default" w:ascii="宋体" w:hAnsi="宋体" w:cs="宋体"/>
                <w:color w:val="auto"/>
                <w:kern w:val="0"/>
                <w:sz w:val="21"/>
                <w:szCs w:val="21"/>
                <w:vertAlign w:val="baseline"/>
                <w:lang w:val="en-US" w:eastAsia="zh-CN" w:bidi="ar"/>
              </w:rPr>
              <w:drawing>
                <wp:inline distT="0" distB="0" distL="114300" distR="114300">
                  <wp:extent cx="2223770" cy="2479040"/>
                  <wp:effectExtent l="0" t="0" r="5080" b="6985"/>
                  <wp:docPr id="30" name="图片 30" descr="翁田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翁田  7"/>
                          <pic:cNvPicPr>
                            <a:picLocks noChangeAspect="1"/>
                          </pic:cNvPicPr>
                        </pic:nvPicPr>
                        <pic:blipFill>
                          <a:blip r:embed="rId30"/>
                          <a:stretch>
                            <a:fillRect/>
                          </a:stretch>
                        </pic:blipFill>
                        <pic:spPr>
                          <a:xfrm>
                            <a:off x="0" y="0"/>
                            <a:ext cx="2223770" cy="2479040"/>
                          </a:xfrm>
                          <a:prstGeom prst="rect">
                            <a:avLst/>
                          </a:prstGeom>
                        </pic:spPr>
                      </pic:pic>
                    </a:graphicData>
                  </a:graphic>
                </wp:inline>
              </w:drawing>
            </w:r>
          </w:p>
        </w:tc>
        <w:tc>
          <w:tcPr>
            <w:tcW w:w="3765" w:type="dxa"/>
          </w:tcPr>
          <w:p w14:paraId="68EE268E">
            <w:pPr>
              <w:pStyle w:val="57"/>
              <w:keepNext w:val="0"/>
              <w:keepLines w:val="0"/>
              <w:widowControl/>
              <w:suppressLineNumbers w:val="0"/>
              <w:spacing w:before="0" w:beforeAutospacing="0" w:after="0" w:afterAutospacing="0"/>
              <w:ind w:left="0" w:leftChars="0" w:right="0" w:firstLine="0" w:firstLineChars="0"/>
              <w:rPr>
                <w:rFonts w:hint="default" w:ascii="宋体" w:hAnsi="宋体" w:cs="宋体"/>
                <w:color w:val="auto"/>
                <w:kern w:val="0"/>
                <w:sz w:val="21"/>
                <w:szCs w:val="21"/>
                <w:vertAlign w:val="baseline"/>
                <w:lang w:val="en-US" w:eastAsia="zh-CN" w:bidi="ar"/>
              </w:rPr>
            </w:pPr>
            <w:r>
              <w:rPr>
                <w:rFonts w:hint="default" w:ascii="宋体" w:hAnsi="宋体" w:eastAsia="宋体" w:cs="宋体"/>
                <w:color w:val="auto"/>
                <w:kern w:val="2"/>
                <w:sz w:val="24"/>
                <w:szCs w:val="24"/>
              </w:rPr>
              <w:drawing>
                <wp:inline distT="0" distB="0" distL="114300" distR="114300">
                  <wp:extent cx="2294255" cy="2477770"/>
                  <wp:effectExtent l="0" t="0" r="1270" b="8255"/>
                  <wp:docPr id="40" name="图片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2" descr="IMG_256"/>
                          <pic:cNvPicPr>
                            <a:picLocks noChangeAspect="1"/>
                          </pic:cNvPicPr>
                        </pic:nvPicPr>
                        <pic:blipFill>
                          <a:blip r:embed="rId31"/>
                          <a:stretch>
                            <a:fillRect/>
                          </a:stretch>
                        </pic:blipFill>
                        <pic:spPr>
                          <a:xfrm>
                            <a:off x="0" y="0"/>
                            <a:ext cx="2294255" cy="2477770"/>
                          </a:xfrm>
                          <a:prstGeom prst="rect">
                            <a:avLst/>
                          </a:prstGeom>
                          <a:noFill/>
                          <a:ln w="9525">
                            <a:noFill/>
                          </a:ln>
                        </pic:spPr>
                      </pic:pic>
                    </a:graphicData>
                  </a:graphic>
                </wp:inline>
              </w:drawing>
            </w:r>
          </w:p>
        </w:tc>
      </w:tr>
      <w:tr w14:paraId="6BC3E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vMerge w:val="continue"/>
          </w:tcPr>
          <w:p w14:paraId="2E9F2FC0">
            <w:pPr>
              <w:pStyle w:val="57"/>
              <w:keepNext w:val="0"/>
              <w:keepLines w:val="0"/>
              <w:widowControl/>
              <w:suppressLineNumbers w:val="0"/>
              <w:spacing w:before="0" w:beforeAutospacing="0" w:after="0" w:afterAutospacing="0"/>
              <w:ind w:left="0" w:right="0"/>
              <w:rPr>
                <w:rFonts w:hint="default" w:ascii="宋体" w:hAnsi="宋体" w:cs="宋体"/>
                <w:color w:val="auto"/>
                <w:kern w:val="0"/>
                <w:sz w:val="21"/>
                <w:szCs w:val="21"/>
                <w:vertAlign w:val="baseline"/>
                <w:lang w:val="en-US" w:eastAsia="zh-CN" w:bidi="ar"/>
              </w:rPr>
            </w:pPr>
          </w:p>
        </w:tc>
        <w:tc>
          <w:tcPr>
            <w:tcW w:w="3720" w:type="dxa"/>
          </w:tcPr>
          <w:p w14:paraId="094934C9">
            <w:pPr>
              <w:pStyle w:val="57"/>
              <w:keepNext w:val="0"/>
              <w:keepLines w:val="0"/>
              <w:widowControl/>
              <w:suppressLineNumbers w:val="0"/>
              <w:spacing w:before="0" w:beforeAutospacing="0" w:after="0" w:afterAutospacing="0"/>
              <w:ind w:left="0" w:leftChars="0" w:right="0" w:firstLine="0" w:firstLineChars="0"/>
              <w:jc w:val="center"/>
              <w:rPr>
                <w:rFonts w:hint="default" w:ascii="宋体" w:hAnsi="宋体" w:eastAsia="宋体" w:cs="宋体"/>
                <w:color w:val="auto"/>
                <w:kern w:val="2"/>
                <w:sz w:val="21"/>
                <w:szCs w:val="21"/>
                <w:lang w:val="en-US" w:eastAsia="zh-CN"/>
              </w:rPr>
            </w:pPr>
            <w:r>
              <w:rPr>
                <w:rFonts w:hint="eastAsia" w:ascii="宋体" w:hAnsi="宋体" w:cs="宋体"/>
                <w:color w:val="auto"/>
                <w:kern w:val="2"/>
                <w:sz w:val="21"/>
                <w:szCs w:val="21"/>
                <w:lang w:val="en-US" w:eastAsia="zh-CN"/>
              </w:rPr>
              <w:t>幼龄树</w:t>
            </w:r>
          </w:p>
        </w:tc>
        <w:tc>
          <w:tcPr>
            <w:tcW w:w="3765" w:type="dxa"/>
          </w:tcPr>
          <w:p w14:paraId="6F633C99">
            <w:pPr>
              <w:pStyle w:val="57"/>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color w:val="auto"/>
                <w:kern w:val="2"/>
                <w:sz w:val="21"/>
                <w:szCs w:val="21"/>
                <w:lang w:val="en-US" w:eastAsia="zh-CN"/>
              </w:rPr>
            </w:pPr>
            <w:r>
              <w:rPr>
                <w:rFonts w:hint="eastAsia" w:ascii="宋体" w:hAnsi="宋体" w:cs="宋体"/>
                <w:color w:val="auto"/>
                <w:kern w:val="2"/>
                <w:sz w:val="21"/>
                <w:szCs w:val="21"/>
                <w:lang w:val="en-US" w:eastAsia="zh-CN"/>
              </w:rPr>
              <w:t>结果树</w:t>
            </w:r>
          </w:p>
        </w:tc>
      </w:tr>
      <w:tr w14:paraId="54406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1232" w:type="dxa"/>
          </w:tcPr>
          <w:p w14:paraId="2B99DF54">
            <w:pPr>
              <w:pStyle w:val="57"/>
              <w:keepNext w:val="0"/>
              <w:keepLines w:val="0"/>
              <w:widowControl/>
              <w:suppressLineNumbers w:val="0"/>
              <w:spacing w:before="0" w:beforeAutospacing="0" w:after="0" w:afterAutospacing="0"/>
              <w:ind w:left="0" w:right="0"/>
              <w:rPr>
                <w:rFonts w:hint="default" w:ascii="宋体" w:hAnsi="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注</w:t>
            </w:r>
          </w:p>
        </w:tc>
        <w:tc>
          <w:tcPr>
            <w:tcW w:w="7485" w:type="dxa"/>
            <w:gridSpan w:val="2"/>
          </w:tcPr>
          <w:p w14:paraId="37B1665D">
            <w:pPr>
              <w:pStyle w:val="57"/>
              <w:keepNext w:val="0"/>
              <w:keepLines w:val="0"/>
              <w:widowControl/>
              <w:suppressLineNumbers w:val="0"/>
              <w:spacing w:before="0" w:beforeAutospacing="0" w:after="0" w:afterAutospacing="0"/>
              <w:ind w:left="0" w:leftChars="0" w:right="0" w:firstLine="0" w:firstLineChars="0"/>
              <w:jc w:val="center"/>
              <w:rPr>
                <w:rFonts w:hint="default" w:ascii="宋体" w:hAnsi="宋体" w:eastAsia="宋体" w:cs="宋体"/>
                <w:color w:val="auto"/>
                <w:kern w:val="2"/>
                <w:sz w:val="24"/>
                <w:szCs w:val="24"/>
              </w:rPr>
            </w:pPr>
            <w:r>
              <w:rPr>
                <w:rFonts w:hint="eastAsia" w:ascii="宋体" w:hAnsi="宋体" w:cs="宋体"/>
                <w:color w:val="auto"/>
                <w:kern w:val="0"/>
                <w:sz w:val="21"/>
                <w:szCs w:val="21"/>
                <w:vertAlign w:val="baseline"/>
                <w:lang w:val="en-US" w:eastAsia="zh-CN" w:bidi="ar"/>
              </w:rPr>
              <w:t>已通过认定</w:t>
            </w:r>
          </w:p>
        </w:tc>
      </w:tr>
    </w:tbl>
    <w:p w14:paraId="7F02D772">
      <w:pPr>
        <w:pStyle w:val="57"/>
        <w:ind w:firstLine="0" w:firstLineChars="0"/>
        <w:rPr>
          <w:rFonts w:hint="eastAsia"/>
          <w:color w:val="auto"/>
        </w:rPr>
      </w:pPr>
    </w:p>
    <w:p w14:paraId="4115FD64">
      <w:pPr>
        <w:pStyle w:val="57"/>
        <w:ind w:firstLine="0" w:firstLineChars="0"/>
        <w:rPr>
          <w:rFonts w:hint="eastAsia"/>
          <w:color w:val="auto"/>
        </w:rPr>
      </w:pPr>
    </w:p>
    <w:p w14:paraId="0AAD8016">
      <w:pPr>
        <w:pStyle w:val="57"/>
        <w:ind w:firstLine="0" w:firstLineChars="0"/>
        <w:rPr>
          <w:rFonts w:hint="eastAsia"/>
          <w:color w:val="auto"/>
        </w:rPr>
      </w:pPr>
    </w:p>
    <w:p w14:paraId="3DC52F02">
      <w:pPr>
        <w:pStyle w:val="57"/>
        <w:ind w:firstLine="0" w:firstLineChars="0"/>
        <w:rPr>
          <w:rFonts w:hint="eastAsia"/>
          <w:color w:val="auto"/>
        </w:rPr>
      </w:pPr>
    </w:p>
    <w:p w14:paraId="1316FF4F">
      <w:pPr>
        <w:pStyle w:val="57"/>
        <w:ind w:firstLine="0" w:firstLineChars="0"/>
        <w:rPr>
          <w:rFonts w:hint="eastAsia"/>
          <w:color w:val="auto"/>
        </w:rPr>
      </w:pPr>
    </w:p>
    <w:p w14:paraId="2D3A4E08">
      <w:pPr>
        <w:pStyle w:val="57"/>
        <w:ind w:firstLine="0" w:firstLineChars="0"/>
        <w:rPr>
          <w:rFonts w:hint="eastAsia"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‘文椰4号’</w:t>
      </w:r>
      <w:r>
        <w:rPr>
          <w:rFonts w:hint="eastAsia" w:ascii="宋体" w:hAnsi="宋体" w:eastAsia="宋体" w:cs="宋体"/>
          <w:color w:val="auto"/>
          <w:kern w:val="0"/>
          <w:sz w:val="21"/>
          <w:szCs w:val="21"/>
          <w:lang w:val="en-US" w:eastAsia="zh-CN" w:bidi="ar"/>
        </w:rPr>
        <w:t>椰子主要</w:t>
      </w:r>
      <w:r>
        <w:rPr>
          <w:rFonts w:hint="eastAsia" w:ascii="宋体" w:hAnsi="宋体" w:cs="宋体"/>
          <w:color w:val="auto"/>
          <w:kern w:val="0"/>
          <w:sz w:val="21"/>
          <w:szCs w:val="21"/>
          <w:lang w:val="en-US" w:eastAsia="zh-CN" w:bidi="ar"/>
        </w:rPr>
        <w:t>特征特性</w:t>
      </w:r>
      <w:r>
        <w:rPr>
          <w:rFonts w:hint="eastAsia" w:ascii="宋体" w:hAnsi="宋体" w:eastAsia="宋体" w:cs="宋体"/>
          <w:color w:val="auto"/>
          <w:kern w:val="0"/>
          <w:sz w:val="21"/>
          <w:szCs w:val="21"/>
          <w:lang w:val="en-US" w:eastAsia="zh-CN" w:bidi="ar"/>
        </w:rPr>
        <w:t>见表A</w:t>
      </w:r>
      <w:r>
        <w:rPr>
          <w:rFonts w:hint="eastAsia" w:ascii="宋体" w:hAnsi="宋体" w:cs="宋体"/>
          <w:color w:val="auto"/>
          <w:kern w:val="0"/>
          <w:sz w:val="21"/>
          <w:szCs w:val="21"/>
          <w:lang w:val="en-US" w:eastAsia="zh-CN" w:bidi="ar"/>
        </w:rPr>
        <w:t>.4</w:t>
      </w:r>
      <w:r>
        <w:rPr>
          <w:rFonts w:hint="eastAsia" w:ascii="宋体" w:hAnsi="宋体" w:eastAsia="宋体" w:cs="宋体"/>
          <w:color w:val="auto"/>
          <w:kern w:val="0"/>
          <w:sz w:val="21"/>
          <w:szCs w:val="21"/>
          <w:lang w:val="en-US" w:eastAsia="zh-CN" w:bidi="ar"/>
        </w:rPr>
        <w:t>。</w:t>
      </w:r>
    </w:p>
    <w:p w14:paraId="1EBF0C95">
      <w:pPr>
        <w:pStyle w:val="113"/>
        <w:numPr>
          <w:ilvl w:val="0"/>
          <w:numId w:val="0"/>
        </w:numPr>
        <w:bidi w:val="0"/>
        <w:ind w:leftChars="0"/>
        <w:jc w:val="center"/>
        <w:rPr>
          <w:rFonts w:hint="eastAsia"/>
          <w:color w:val="auto"/>
        </w:rPr>
      </w:pPr>
      <w:r>
        <w:rPr>
          <w:rFonts w:hint="eastAsia"/>
          <w:color w:val="auto"/>
          <w:lang w:val="en-US" w:eastAsia="zh-CN"/>
        </w:rPr>
        <w:t>表A.4 ‘文椰4号’椰子主要特征特性</w:t>
      </w:r>
    </w:p>
    <w:tbl>
      <w:tblPr>
        <w:tblStyle w:val="28"/>
        <w:tblW w:w="87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2"/>
        <w:gridCol w:w="3810"/>
        <w:gridCol w:w="3675"/>
      </w:tblGrid>
      <w:tr w14:paraId="531E1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tcPr>
          <w:p w14:paraId="2CB3E93B">
            <w:pPr>
              <w:pStyle w:val="57"/>
              <w:keepNext w:val="0"/>
              <w:keepLines w:val="0"/>
              <w:widowControl/>
              <w:suppressLineNumbers w:val="0"/>
              <w:spacing w:before="0" w:beforeAutospacing="0" w:after="0" w:afterAutospacing="0"/>
              <w:ind w:left="0" w:leftChars="0" w:right="0" w:firstLine="0" w:firstLineChars="0"/>
              <w:jc w:val="center"/>
              <w:rPr>
                <w:rFonts w:hint="default" w:ascii="宋体" w:hAnsi="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项目</w:t>
            </w:r>
          </w:p>
        </w:tc>
        <w:tc>
          <w:tcPr>
            <w:tcW w:w="7485" w:type="dxa"/>
            <w:gridSpan w:val="2"/>
          </w:tcPr>
          <w:p w14:paraId="3572A706">
            <w:pPr>
              <w:pStyle w:val="57"/>
              <w:keepNext w:val="0"/>
              <w:keepLines w:val="0"/>
              <w:widowControl/>
              <w:suppressLineNumbers w:val="0"/>
              <w:spacing w:before="0" w:beforeAutospacing="0" w:after="0" w:afterAutospacing="0"/>
              <w:ind w:left="0" w:right="0"/>
              <w:jc w:val="center"/>
              <w:rPr>
                <w:rFonts w:hint="default" w:ascii="宋体" w:hAnsi="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主要特征特性</w:t>
            </w:r>
          </w:p>
        </w:tc>
      </w:tr>
      <w:tr w14:paraId="15621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vAlign w:val="top"/>
          </w:tcPr>
          <w:p w14:paraId="1C2D510B">
            <w:pPr>
              <w:pStyle w:val="57"/>
              <w:keepNext w:val="0"/>
              <w:keepLines w:val="0"/>
              <w:widowControl/>
              <w:suppressLineNumbers w:val="0"/>
              <w:spacing w:before="0" w:beforeAutospacing="0" w:after="0" w:afterAutospacing="0"/>
              <w:ind w:left="0" w:leftChars="0" w:right="0" w:firstLine="0" w:firstLineChars="0"/>
              <w:jc w:val="center"/>
              <w:rPr>
                <w:rFonts w:hint="default" w:ascii="宋体" w:hAnsi="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茎</w:t>
            </w:r>
          </w:p>
        </w:tc>
        <w:tc>
          <w:tcPr>
            <w:tcW w:w="7485" w:type="dxa"/>
            <w:gridSpan w:val="2"/>
          </w:tcPr>
          <w:p w14:paraId="47812048">
            <w:pPr>
              <w:pStyle w:val="57"/>
              <w:keepNext w:val="0"/>
              <w:keepLines w:val="0"/>
              <w:widowControl/>
              <w:suppressLineNumbers w:val="0"/>
              <w:spacing w:before="0" w:beforeAutospacing="0" w:after="0" w:afterAutospacing="0"/>
              <w:ind w:left="0" w:right="0"/>
              <w:jc w:val="center"/>
              <w:rPr>
                <w:rFonts w:hint="default" w:ascii="宋体" w:hAnsi="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绿色</w:t>
            </w:r>
          </w:p>
        </w:tc>
      </w:tr>
      <w:tr w14:paraId="1BA86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vAlign w:val="top"/>
          </w:tcPr>
          <w:p w14:paraId="5D22ECE3">
            <w:pPr>
              <w:pStyle w:val="57"/>
              <w:keepNext w:val="0"/>
              <w:keepLines w:val="0"/>
              <w:widowControl/>
              <w:suppressLineNumbers w:val="0"/>
              <w:spacing w:before="0" w:beforeAutospacing="0" w:after="0" w:afterAutospacing="0"/>
              <w:ind w:left="0" w:leftChars="0" w:right="0" w:firstLine="0" w:firstLineChars="0"/>
              <w:jc w:val="center"/>
              <w:rPr>
                <w:rFonts w:hint="eastAsia" w:ascii="宋体" w:hAnsi="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叶</w:t>
            </w:r>
          </w:p>
        </w:tc>
        <w:tc>
          <w:tcPr>
            <w:tcW w:w="7485" w:type="dxa"/>
            <w:gridSpan w:val="2"/>
          </w:tcPr>
          <w:p w14:paraId="4FBE520F">
            <w:pPr>
              <w:pStyle w:val="57"/>
              <w:keepNext w:val="0"/>
              <w:keepLines w:val="0"/>
              <w:widowControl/>
              <w:suppressLineNumbers w:val="0"/>
              <w:spacing w:before="0" w:beforeAutospacing="0" w:after="0" w:afterAutospacing="0"/>
              <w:ind w:left="0" w:right="0"/>
              <w:jc w:val="center"/>
              <w:rPr>
                <w:rFonts w:hint="eastAsia" w:ascii="宋体" w:hAnsi="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绿色</w:t>
            </w:r>
          </w:p>
        </w:tc>
      </w:tr>
      <w:tr w14:paraId="406ED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vAlign w:val="top"/>
          </w:tcPr>
          <w:p w14:paraId="002CE287">
            <w:pPr>
              <w:pStyle w:val="57"/>
              <w:keepNext w:val="0"/>
              <w:keepLines w:val="0"/>
              <w:widowControl/>
              <w:suppressLineNumbers w:val="0"/>
              <w:spacing w:before="0" w:beforeAutospacing="0" w:after="0" w:afterAutospacing="0"/>
              <w:ind w:left="0" w:leftChars="0" w:right="0" w:firstLine="0" w:firstLineChars="0"/>
              <w:jc w:val="center"/>
              <w:rPr>
                <w:rFonts w:hint="default" w:ascii="宋体" w:hAnsi="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花</w:t>
            </w:r>
          </w:p>
        </w:tc>
        <w:tc>
          <w:tcPr>
            <w:tcW w:w="7485" w:type="dxa"/>
            <w:gridSpan w:val="2"/>
          </w:tcPr>
          <w:p w14:paraId="65A27B6A">
            <w:pPr>
              <w:pStyle w:val="57"/>
              <w:keepNext w:val="0"/>
              <w:keepLines w:val="0"/>
              <w:widowControl/>
              <w:suppressLineNumbers w:val="0"/>
              <w:spacing w:before="0" w:beforeAutospacing="0" w:after="0" w:afterAutospacing="0"/>
              <w:ind w:left="0" w:right="0"/>
              <w:jc w:val="center"/>
              <w:rPr>
                <w:rFonts w:hint="default" w:ascii="宋体" w:hAnsi="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绿黄</w:t>
            </w:r>
          </w:p>
        </w:tc>
      </w:tr>
      <w:tr w14:paraId="779F4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vAlign w:val="top"/>
          </w:tcPr>
          <w:p w14:paraId="240528F8">
            <w:pPr>
              <w:pStyle w:val="57"/>
              <w:keepNext w:val="0"/>
              <w:keepLines w:val="0"/>
              <w:widowControl/>
              <w:suppressLineNumbers w:val="0"/>
              <w:spacing w:before="0" w:beforeAutospacing="0" w:after="0" w:afterAutospacing="0"/>
              <w:ind w:left="0" w:leftChars="0" w:right="0" w:firstLine="0" w:firstLineChars="0"/>
              <w:jc w:val="center"/>
              <w:rPr>
                <w:rFonts w:hint="default" w:ascii="宋体" w:hAnsi="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果实</w:t>
            </w:r>
          </w:p>
        </w:tc>
        <w:tc>
          <w:tcPr>
            <w:tcW w:w="7485" w:type="dxa"/>
            <w:gridSpan w:val="2"/>
          </w:tcPr>
          <w:p w14:paraId="66CAA4A4">
            <w:pPr>
              <w:pStyle w:val="57"/>
              <w:keepNext w:val="0"/>
              <w:keepLines w:val="0"/>
              <w:widowControl/>
              <w:suppressLineNumbers w:val="0"/>
              <w:spacing w:before="0" w:beforeAutospacing="0" w:after="0" w:afterAutospacing="0"/>
              <w:ind w:left="0" w:leftChars="0" w:right="0" w:firstLine="0" w:firstLineChars="0"/>
              <w:jc w:val="both"/>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果实较小，近圆形，果皮呈绿色‌，种壳薄，成熟果重约1.3</w:t>
            </w:r>
            <w:r>
              <w:rPr>
                <w:rFonts w:hint="default" w:ascii="Times New Roman" w:hAnsi="Times New Roman" w:eastAsia="宋体" w:cs="Times New Roman"/>
                <w:color w:val="auto"/>
                <w:kern w:val="2"/>
                <w:szCs w:val="22"/>
                <w:lang w:val="en-US" w:eastAsia="zh-CN"/>
              </w:rPr>
              <w:t xml:space="preserve"> kg</w:t>
            </w:r>
          </w:p>
        </w:tc>
      </w:tr>
      <w:tr w14:paraId="2D9AF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vAlign w:val="top"/>
          </w:tcPr>
          <w:p w14:paraId="62EB2DD0">
            <w:pPr>
              <w:pStyle w:val="57"/>
              <w:keepNext w:val="0"/>
              <w:keepLines w:val="0"/>
              <w:widowControl/>
              <w:suppressLineNumbers w:val="0"/>
              <w:spacing w:before="0" w:beforeAutospacing="0" w:after="0" w:afterAutospacing="0"/>
              <w:ind w:left="0" w:leftChars="0" w:right="0" w:firstLine="0" w:firstLineChars="0"/>
              <w:jc w:val="center"/>
              <w:rPr>
                <w:rFonts w:hint="default" w:ascii="宋体" w:hAnsi="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水</w:t>
            </w:r>
          </w:p>
        </w:tc>
        <w:tc>
          <w:tcPr>
            <w:tcW w:w="7485" w:type="dxa"/>
            <w:gridSpan w:val="2"/>
          </w:tcPr>
          <w:p w14:paraId="13EF4F3A">
            <w:pPr>
              <w:pStyle w:val="57"/>
              <w:keepNext w:val="0"/>
              <w:keepLines w:val="0"/>
              <w:widowControl/>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清甜浓郁，带牛奶香、芋头香。嫩果椰水糖分含量12%</w:t>
            </w:r>
            <w:r>
              <w:rPr>
                <w:rFonts w:hint="default" w:ascii="Times New Roman" w:hAnsi="Times New Roman" w:eastAsia="宋体" w:cs="Times New Roman"/>
                <w:color w:val="auto"/>
                <w:kern w:val="2"/>
                <w:szCs w:val="22"/>
              </w:rPr>
              <w:t>~</w:t>
            </w:r>
            <w:r>
              <w:rPr>
                <w:rFonts w:hint="default" w:ascii="Times New Roman" w:hAnsi="Times New Roman" w:eastAsia="宋体" w:cs="Times New Roman"/>
                <w:color w:val="auto"/>
                <w:kern w:val="0"/>
                <w:sz w:val="21"/>
                <w:szCs w:val="21"/>
                <w:vertAlign w:val="baseline"/>
                <w:lang w:val="en-US" w:eastAsia="zh-CN" w:bidi="ar"/>
              </w:rPr>
              <w:t>15%</w:t>
            </w:r>
          </w:p>
        </w:tc>
      </w:tr>
      <w:tr w14:paraId="7E287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vAlign w:val="top"/>
          </w:tcPr>
          <w:p w14:paraId="5A4F260F">
            <w:pPr>
              <w:pStyle w:val="57"/>
              <w:keepNext w:val="0"/>
              <w:keepLines w:val="0"/>
              <w:widowControl/>
              <w:suppressLineNumbers w:val="0"/>
              <w:spacing w:before="0" w:beforeAutospacing="0" w:after="0" w:afterAutospacing="0"/>
              <w:ind w:left="0" w:leftChars="0" w:right="0" w:firstLine="0" w:firstLineChars="0"/>
              <w:jc w:val="center"/>
              <w:rPr>
                <w:rFonts w:hint="default" w:ascii="宋体" w:hAnsi="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肉</w:t>
            </w:r>
          </w:p>
        </w:tc>
        <w:tc>
          <w:tcPr>
            <w:tcW w:w="7485" w:type="dxa"/>
            <w:gridSpan w:val="2"/>
          </w:tcPr>
          <w:p w14:paraId="4E138801">
            <w:pPr>
              <w:pStyle w:val="57"/>
              <w:keepNext w:val="0"/>
              <w:keepLines w:val="0"/>
              <w:widowControl/>
              <w:suppressLineNumbers w:val="0"/>
              <w:spacing w:before="0" w:beforeAutospacing="0" w:after="0" w:afterAutospacing="0"/>
              <w:ind w:left="0" w:leftChars="0" w:right="0" w:firstLine="0" w:firstLineChars="0"/>
              <w:rPr>
                <w:rFonts w:hint="default" w:ascii="宋体" w:hAnsi="宋体" w:cs="宋体"/>
                <w:color w:val="auto"/>
                <w:kern w:val="0"/>
                <w:sz w:val="21"/>
                <w:szCs w:val="21"/>
                <w:vertAlign w:val="baseline"/>
                <w:lang w:val="en-US" w:eastAsia="zh-CN" w:bidi="ar"/>
              </w:rPr>
            </w:pPr>
            <w:r>
              <w:rPr>
                <w:rFonts w:hint="default" w:ascii="宋体" w:hAnsi="宋体" w:cs="宋体"/>
                <w:color w:val="auto"/>
                <w:kern w:val="0"/>
                <w:sz w:val="21"/>
                <w:szCs w:val="21"/>
                <w:vertAlign w:val="baseline"/>
                <w:lang w:val="en-US" w:eastAsia="zh-CN" w:bidi="ar"/>
              </w:rPr>
              <w:t>细腻嫩滑，口感极佳，有独特香气</w:t>
            </w:r>
          </w:p>
        </w:tc>
      </w:tr>
      <w:tr w14:paraId="10666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232" w:type="dxa"/>
            <w:vAlign w:val="top"/>
          </w:tcPr>
          <w:p w14:paraId="7B9E66CB">
            <w:pPr>
              <w:pStyle w:val="57"/>
              <w:keepNext w:val="0"/>
              <w:keepLines w:val="0"/>
              <w:widowControl/>
              <w:suppressLineNumbers w:val="0"/>
              <w:spacing w:before="0" w:beforeAutospacing="0" w:after="0" w:afterAutospacing="0"/>
              <w:ind w:left="0" w:leftChars="0" w:right="0" w:firstLine="0" w:firstLineChars="0"/>
              <w:jc w:val="center"/>
              <w:rPr>
                <w:rFonts w:hint="default" w:ascii="宋体" w:hAnsi="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主要用途</w:t>
            </w:r>
          </w:p>
        </w:tc>
        <w:tc>
          <w:tcPr>
            <w:tcW w:w="7485" w:type="dxa"/>
            <w:gridSpan w:val="2"/>
            <w:vAlign w:val="top"/>
          </w:tcPr>
          <w:p w14:paraId="3D463BBC">
            <w:pPr>
              <w:pStyle w:val="57"/>
              <w:keepNext w:val="0"/>
              <w:keepLines w:val="0"/>
              <w:widowControl/>
              <w:suppressLineNumbers w:val="0"/>
              <w:spacing w:before="0" w:beforeAutospacing="0" w:after="0" w:afterAutospacing="0"/>
              <w:ind w:left="0" w:leftChars="0" w:right="0" w:firstLine="0" w:firstLineChars="0"/>
              <w:jc w:val="both"/>
              <w:rPr>
                <w:rFonts w:hint="default" w:hAnsi="宋体"/>
                <w:color w:val="auto"/>
                <w:kern w:val="2"/>
                <w:szCs w:val="22"/>
                <w:lang w:val="en-US" w:eastAsia="zh-CN"/>
              </w:rPr>
            </w:pPr>
            <w:bookmarkStart w:id="222" w:name="OLE_LINK12"/>
            <w:r>
              <w:rPr>
                <w:rFonts w:hint="eastAsia" w:hAnsi="宋体"/>
                <w:color w:val="auto"/>
                <w:kern w:val="2"/>
                <w:szCs w:val="22"/>
                <w:lang w:val="en-US" w:eastAsia="zh-CN"/>
              </w:rPr>
              <w:t>主要以鲜食为主，</w:t>
            </w:r>
            <w:bookmarkEnd w:id="222"/>
            <w:r>
              <w:rPr>
                <w:rFonts w:hint="eastAsia" w:hAnsi="宋体"/>
                <w:color w:val="auto"/>
                <w:kern w:val="2"/>
                <w:szCs w:val="22"/>
                <w:lang w:val="en-US" w:eastAsia="zh-CN"/>
              </w:rPr>
              <w:t>可制作高端饮品、布丁、冰淇淋等食品</w:t>
            </w:r>
          </w:p>
        </w:tc>
      </w:tr>
      <w:tr w14:paraId="31180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232" w:type="dxa"/>
            <w:vAlign w:val="top"/>
          </w:tcPr>
          <w:p w14:paraId="6D0B5AE2">
            <w:pPr>
              <w:pStyle w:val="57"/>
              <w:keepNext w:val="0"/>
              <w:keepLines w:val="0"/>
              <w:widowControl/>
              <w:suppressLineNumbers w:val="0"/>
              <w:spacing w:before="0" w:beforeAutospacing="0" w:after="0" w:afterAutospacing="0"/>
              <w:ind w:left="0" w:leftChars="0" w:right="0" w:firstLine="0" w:firstLineChars="0"/>
              <w:jc w:val="center"/>
              <w:rPr>
                <w:rFonts w:hint="default" w:ascii="宋体" w:hAnsi="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适宜区域</w:t>
            </w:r>
          </w:p>
        </w:tc>
        <w:tc>
          <w:tcPr>
            <w:tcW w:w="7485" w:type="dxa"/>
            <w:gridSpan w:val="2"/>
            <w:vAlign w:val="top"/>
          </w:tcPr>
          <w:p w14:paraId="254B3035">
            <w:pPr>
              <w:pStyle w:val="57"/>
              <w:keepNext w:val="0"/>
              <w:keepLines w:val="0"/>
              <w:widowControl/>
              <w:suppressLineNumbers w:val="0"/>
              <w:spacing w:before="0" w:beforeAutospacing="0" w:after="0" w:afterAutospacing="0"/>
              <w:ind w:left="0" w:leftChars="0" w:right="0" w:firstLine="0" w:firstLineChars="0"/>
              <w:jc w:val="both"/>
              <w:rPr>
                <w:rFonts w:hint="eastAsia" w:hAnsi="宋体"/>
                <w:color w:val="auto"/>
                <w:kern w:val="2"/>
                <w:szCs w:val="22"/>
                <w:lang w:val="en-US" w:eastAsia="zh-CN"/>
              </w:rPr>
            </w:pPr>
            <w:r>
              <w:rPr>
                <w:rFonts w:hint="eastAsia" w:hAnsi="宋体"/>
                <w:color w:val="auto"/>
                <w:kern w:val="2"/>
                <w:szCs w:val="22"/>
                <w:lang w:val="en-US" w:eastAsia="zh-CN"/>
              </w:rPr>
              <w:t>适宜种植区域是海南省，尤其以东部和南部的市县为最佳。同时，种植范围也已成功拓展至海南西部等其他区域，并已在云南等地开始试种</w:t>
            </w:r>
          </w:p>
        </w:tc>
      </w:tr>
      <w:tr w14:paraId="61F68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vMerge w:val="restart"/>
          </w:tcPr>
          <w:p w14:paraId="22B8E5DC">
            <w:pPr>
              <w:pStyle w:val="57"/>
              <w:keepNext w:val="0"/>
              <w:keepLines w:val="0"/>
              <w:widowControl/>
              <w:suppressLineNumbers w:val="0"/>
              <w:spacing w:before="0" w:beforeAutospacing="0" w:after="0" w:afterAutospacing="0"/>
              <w:ind w:left="0" w:leftChars="0" w:right="0" w:firstLine="0" w:firstLineChars="0"/>
              <w:rPr>
                <w:rFonts w:hint="eastAsia" w:ascii="宋体" w:hAnsi="宋体" w:cs="宋体"/>
                <w:color w:val="auto"/>
                <w:kern w:val="0"/>
                <w:sz w:val="21"/>
                <w:szCs w:val="21"/>
                <w:vertAlign w:val="baseline"/>
                <w:lang w:val="en-US" w:eastAsia="zh-CN" w:bidi="ar"/>
              </w:rPr>
            </w:pPr>
          </w:p>
          <w:p w14:paraId="22AC21BE">
            <w:pPr>
              <w:pStyle w:val="57"/>
              <w:keepNext w:val="0"/>
              <w:keepLines w:val="0"/>
              <w:widowControl/>
              <w:suppressLineNumbers w:val="0"/>
              <w:spacing w:before="0" w:beforeAutospacing="0" w:after="0" w:afterAutospacing="0"/>
              <w:ind w:left="0" w:leftChars="0" w:right="0" w:firstLine="0" w:firstLineChars="0"/>
              <w:rPr>
                <w:rFonts w:hint="eastAsia" w:ascii="宋体" w:hAnsi="宋体" w:cs="宋体"/>
                <w:color w:val="auto"/>
                <w:kern w:val="0"/>
                <w:sz w:val="21"/>
                <w:szCs w:val="21"/>
                <w:vertAlign w:val="baseline"/>
                <w:lang w:val="en-US" w:eastAsia="zh-CN" w:bidi="ar"/>
              </w:rPr>
            </w:pPr>
          </w:p>
          <w:p w14:paraId="7E5D9974">
            <w:pPr>
              <w:pStyle w:val="57"/>
              <w:keepNext w:val="0"/>
              <w:keepLines w:val="0"/>
              <w:widowControl/>
              <w:suppressLineNumbers w:val="0"/>
              <w:spacing w:before="0" w:beforeAutospacing="0" w:after="0" w:afterAutospacing="0"/>
              <w:ind w:left="0" w:leftChars="0" w:right="0" w:firstLine="0" w:firstLineChars="0"/>
              <w:rPr>
                <w:rFonts w:hint="eastAsia" w:ascii="宋体" w:hAnsi="宋体" w:cs="宋体"/>
                <w:color w:val="auto"/>
                <w:kern w:val="0"/>
                <w:sz w:val="21"/>
                <w:szCs w:val="21"/>
                <w:vertAlign w:val="baseline"/>
                <w:lang w:val="en-US" w:eastAsia="zh-CN" w:bidi="ar"/>
              </w:rPr>
            </w:pPr>
          </w:p>
          <w:p w14:paraId="5FE7D469">
            <w:pPr>
              <w:pStyle w:val="57"/>
              <w:keepNext w:val="0"/>
              <w:keepLines w:val="0"/>
              <w:widowControl/>
              <w:suppressLineNumbers w:val="0"/>
              <w:spacing w:before="0" w:beforeAutospacing="0" w:after="0" w:afterAutospacing="0"/>
              <w:ind w:left="0" w:leftChars="0" w:right="0" w:firstLine="0" w:firstLineChars="0"/>
              <w:rPr>
                <w:rFonts w:hint="eastAsia" w:ascii="宋体" w:hAnsi="宋体" w:cs="宋体"/>
                <w:color w:val="auto"/>
                <w:kern w:val="0"/>
                <w:sz w:val="21"/>
                <w:szCs w:val="21"/>
                <w:vertAlign w:val="baseline"/>
                <w:lang w:val="en-US" w:eastAsia="zh-CN" w:bidi="ar"/>
              </w:rPr>
            </w:pPr>
          </w:p>
          <w:p w14:paraId="32D3C7C6">
            <w:pPr>
              <w:pStyle w:val="57"/>
              <w:keepNext w:val="0"/>
              <w:keepLines w:val="0"/>
              <w:widowControl/>
              <w:suppressLineNumbers w:val="0"/>
              <w:spacing w:before="0" w:beforeAutospacing="0" w:after="0" w:afterAutospacing="0"/>
              <w:ind w:left="0" w:leftChars="0" w:right="0" w:firstLine="0" w:firstLineChars="0"/>
              <w:rPr>
                <w:rFonts w:hint="eastAsia" w:ascii="宋体" w:hAnsi="宋体" w:cs="宋体"/>
                <w:color w:val="auto"/>
                <w:kern w:val="0"/>
                <w:sz w:val="21"/>
                <w:szCs w:val="21"/>
                <w:vertAlign w:val="baseline"/>
                <w:lang w:val="en-US" w:eastAsia="zh-CN" w:bidi="ar"/>
              </w:rPr>
            </w:pPr>
          </w:p>
          <w:p w14:paraId="6D6617EC">
            <w:pPr>
              <w:pStyle w:val="57"/>
              <w:keepNext w:val="0"/>
              <w:keepLines w:val="0"/>
              <w:widowControl/>
              <w:suppressLineNumbers w:val="0"/>
              <w:spacing w:before="0" w:beforeAutospacing="0" w:after="0" w:afterAutospacing="0"/>
              <w:ind w:left="0" w:leftChars="0" w:right="0" w:firstLine="0" w:firstLineChars="0"/>
              <w:rPr>
                <w:rFonts w:hint="eastAsia" w:ascii="宋体" w:hAnsi="宋体" w:cs="宋体"/>
                <w:color w:val="auto"/>
                <w:kern w:val="0"/>
                <w:sz w:val="21"/>
                <w:szCs w:val="21"/>
                <w:vertAlign w:val="baseline"/>
                <w:lang w:val="en-US" w:eastAsia="zh-CN" w:bidi="ar"/>
              </w:rPr>
            </w:pPr>
          </w:p>
          <w:p w14:paraId="1A56D11C">
            <w:pPr>
              <w:pStyle w:val="57"/>
              <w:keepNext w:val="0"/>
              <w:keepLines w:val="0"/>
              <w:widowControl/>
              <w:suppressLineNumbers w:val="0"/>
              <w:spacing w:before="0" w:beforeAutospacing="0" w:after="0" w:afterAutospacing="0"/>
              <w:ind w:left="0" w:leftChars="0" w:right="0" w:firstLine="0" w:firstLineChars="0"/>
              <w:rPr>
                <w:rFonts w:hint="eastAsia" w:ascii="宋体" w:hAnsi="宋体" w:cs="宋体"/>
                <w:color w:val="auto"/>
                <w:kern w:val="0"/>
                <w:sz w:val="21"/>
                <w:szCs w:val="21"/>
                <w:vertAlign w:val="baseline"/>
                <w:lang w:val="en-US" w:eastAsia="zh-CN" w:bidi="ar"/>
              </w:rPr>
            </w:pPr>
          </w:p>
          <w:p w14:paraId="18FFFCCD">
            <w:pPr>
              <w:pStyle w:val="57"/>
              <w:keepNext w:val="0"/>
              <w:keepLines w:val="0"/>
              <w:widowControl/>
              <w:suppressLineNumbers w:val="0"/>
              <w:spacing w:before="0" w:beforeAutospacing="0" w:after="0" w:afterAutospacing="0"/>
              <w:ind w:left="0" w:leftChars="0" w:right="0" w:firstLine="0" w:firstLineChars="0"/>
              <w:rPr>
                <w:rFonts w:hint="eastAsia" w:ascii="宋体" w:hAnsi="宋体" w:cs="宋体"/>
                <w:color w:val="auto"/>
                <w:kern w:val="0"/>
                <w:sz w:val="21"/>
                <w:szCs w:val="21"/>
                <w:vertAlign w:val="baseline"/>
                <w:lang w:val="en-US" w:eastAsia="zh-CN" w:bidi="ar"/>
              </w:rPr>
            </w:pPr>
          </w:p>
          <w:p w14:paraId="0BFD6297">
            <w:pPr>
              <w:pStyle w:val="57"/>
              <w:keepNext w:val="0"/>
              <w:keepLines w:val="0"/>
              <w:widowControl/>
              <w:suppressLineNumbers w:val="0"/>
              <w:spacing w:before="0" w:beforeAutospacing="0" w:after="0" w:afterAutospacing="0"/>
              <w:ind w:left="0" w:leftChars="0" w:right="0" w:firstLine="0" w:firstLineChars="0"/>
              <w:rPr>
                <w:rFonts w:hint="eastAsia" w:ascii="宋体" w:hAnsi="宋体" w:cs="宋体"/>
                <w:color w:val="auto"/>
                <w:kern w:val="0"/>
                <w:sz w:val="21"/>
                <w:szCs w:val="21"/>
                <w:vertAlign w:val="baseline"/>
                <w:lang w:val="en-US" w:eastAsia="zh-CN" w:bidi="ar"/>
              </w:rPr>
            </w:pPr>
          </w:p>
          <w:p w14:paraId="4ABA1F89">
            <w:pPr>
              <w:pStyle w:val="57"/>
              <w:keepNext w:val="0"/>
              <w:keepLines w:val="0"/>
              <w:widowControl/>
              <w:suppressLineNumbers w:val="0"/>
              <w:spacing w:before="0" w:beforeAutospacing="0" w:after="0" w:afterAutospacing="0"/>
              <w:ind w:left="0" w:leftChars="0" w:right="0" w:firstLine="0" w:firstLineChars="0"/>
              <w:rPr>
                <w:rFonts w:hint="eastAsia" w:ascii="宋体" w:hAnsi="宋体" w:cs="宋体"/>
                <w:color w:val="auto"/>
                <w:kern w:val="0"/>
                <w:sz w:val="21"/>
                <w:szCs w:val="21"/>
                <w:vertAlign w:val="baseline"/>
                <w:lang w:val="en-US" w:eastAsia="zh-CN" w:bidi="ar"/>
              </w:rPr>
            </w:pPr>
          </w:p>
          <w:p w14:paraId="2F35BB52">
            <w:pPr>
              <w:pStyle w:val="57"/>
              <w:keepNext w:val="0"/>
              <w:keepLines w:val="0"/>
              <w:widowControl/>
              <w:suppressLineNumbers w:val="0"/>
              <w:spacing w:before="0" w:beforeAutospacing="0" w:after="0" w:afterAutospacing="0"/>
              <w:ind w:left="0" w:leftChars="0" w:right="0" w:firstLine="0" w:firstLineChars="0"/>
              <w:rPr>
                <w:rFonts w:hint="eastAsia" w:ascii="宋体" w:hAnsi="宋体" w:cs="宋体"/>
                <w:color w:val="auto"/>
                <w:kern w:val="0"/>
                <w:sz w:val="21"/>
                <w:szCs w:val="21"/>
                <w:vertAlign w:val="baseline"/>
                <w:lang w:val="en-US" w:eastAsia="zh-CN" w:bidi="ar"/>
              </w:rPr>
            </w:pPr>
          </w:p>
          <w:p w14:paraId="63193C26">
            <w:pPr>
              <w:pStyle w:val="57"/>
              <w:keepNext w:val="0"/>
              <w:keepLines w:val="0"/>
              <w:widowControl/>
              <w:suppressLineNumbers w:val="0"/>
              <w:spacing w:before="0" w:beforeAutospacing="0" w:after="0" w:afterAutospacing="0"/>
              <w:ind w:left="0" w:leftChars="0" w:right="0" w:firstLine="0" w:firstLineChars="0"/>
              <w:rPr>
                <w:rFonts w:hint="default" w:ascii="宋体" w:hAnsi="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特征图片</w:t>
            </w:r>
          </w:p>
        </w:tc>
        <w:tc>
          <w:tcPr>
            <w:tcW w:w="3810" w:type="dxa"/>
          </w:tcPr>
          <w:p w14:paraId="7D456949">
            <w:pPr>
              <w:pStyle w:val="57"/>
              <w:keepNext w:val="0"/>
              <w:keepLines w:val="0"/>
              <w:widowControl/>
              <w:suppressLineNumbers w:val="0"/>
              <w:spacing w:before="0" w:beforeAutospacing="0" w:after="0" w:afterAutospacing="0"/>
              <w:ind w:left="0" w:leftChars="0" w:right="0" w:firstLine="0" w:firstLineChars="0"/>
              <w:rPr>
                <w:rFonts w:hint="default" w:ascii="宋体" w:hAnsi="宋体" w:cs="宋体"/>
                <w:color w:val="auto"/>
                <w:kern w:val="0"/>
                <w:sz w:val="21"/>
                <w:szCs w:val="21"/>
                <w:vertAlign w:val="baseline"/>
                <w:lang w:val="en-US" w:eastAsia="zh-CN" w:bidi="ar"/>
              </w:rPr>
            </w:pPr>
            <w:r>
              <w:rPr>
                <w:rFonts w:hint="default" w:ascii="宋体" w:hAnsi="宋体" w:cs="宋体"/>
                <w:color w:val="auto"/>
                <w:kern w:val="0"/>
                <w:sz w:val="21"/>
                <w:szCs w:val="21"/>
                <w:vertAlign w:val="baseline"/>
                <w:lang w:val="en-US" w:eastAsia="zh-CN" w:bidi="ar"/>
              </w:rPr>
              <w:drawing>
                <wp:inline distT="0" distB="0" distL="114300" distR="114300">
                  <wp:extent cx="2277110" cy="2230755"/>
                  <wp:effectExtent l="0" t="0" r="8890" b="7620"/>
                  <wp:docPr id="31" name="图片 31" descr="微信图片_20200911105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微信图片_20200911105732"/>
                          <pic:cNvPicPr>
                            <a:picLocks noChangeAspect="1"/>
                          </pic:cNvPicPr>
                        </pic:nvPicPr>
                        <pic:blipFill>
                          <a:blip r:embed="rId32"/>
                          <a:stretch>
                            <a:fillRect/>
                          </a:stretch>
                        </pic:blipFill>
                        <pic:spPr>
                          <a:xfrm>
                            <a:off x="0" y="0"/>
                            <a:ext cx="2277110" cy="2230755"/>
                          </a:xfrm>
                          <a:prstGeom prst="rect">
                            <a:avLst/>
                          </a:prstGeom>
                        </pic:spPr>
                      </pic:pic>
                    </a:graphicData>
                  </a:graphic>
                </wp:inline>
              </w:drawing>
            </w:r>
          </w:p>
        </w:tc>
        <w:tc>
          <w:tcPr>
            <w:tcW w:w="3675" w:type="dxa"/>
          </w:tcPr>
          <w:p w14:paraId="0B286C88">
            <w:pPr>
              <w:pStyle w:val="57"/>
              <w:keepNext w:val="0"/>
              <w:keepLines w:val="0"/>
              <w:widowControl/>
              <w:suppressLineNumbers w:val="0"/>
              <w:spacing w:before="0" w:beforeAutospacing="0" w:after="0" w:afterAutospacing="0"/>
              <w:ind w:left="0" w:leftChars="0" w:right="0" w:firstLine="0" w:firstLineChars="0"/>
              <w:jc w:val="left"/>
              <w:rPr>
                <w:rFonts w:hint="default" w:ascii="宋体" w:hAnsi="宋体" w:cs="宋体"/>
                <w:color w:val="auto"/>
                <w:kern w:val="0"/>
                <w:sz w:val="21"/>
                <w:szCs w:val="21"/>
                <w:vertAlign w:val="baseline"/>
                <w:lang w:val="en-US" w:eastAsia="zh-CN" w:bidi="ar"/>
              </w:rPr>
            </w:pPr>
            <w:r>
              <w:rPr>
                <w:rFonts w:hint="default" w:ascii="宋体" w:hAnsi="宋体" w:cs="宋体"/>
                <w:color w:val="auto"/>
                <w:kern w:val="0"/>
                <w:sz w:val="21"/>
                <w:szCs w:val="21"/>
                <w:vertAlign w:val="baseline"/>
                <w:lang w:val="en-US" w:eastAsia="zh-CN" w:bidi="ar"/>
              </w:rPr>
              <w:drawing>
                <wp:inline distT="0" distB="0" distL="114300" distR="114300">
                  <wp:extent cx="2247265" cy="2212975"/>
                  <wp:effectExtent l="0" t="0" r="635" b="6350"/>
                  <wp:docPr id="7" name="图片 7" descr="66339609d14f43d30ef3a09fc3eff2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66339609d14f43d30ef3a09fc3eff2f1"/>
                          <pic:cNvPicPr>
                            <a:picLocks noChangeAspect="1"/>
                          </pic:cNvPicPr>
                        </pic:nvPicPr>
                        <pic:blipFill>
                          <a:blip r:embed="rId33"/>
                          <a:stretch>
                            <a:fillRect/>
                          </a:stretch>
                        </pic:blipFill>
                        <pic:spPr>
                          <a:xfrm>
                            <a:off x="0" y="0"/>
                            <a:ext cx="2247265" cy="2212975"/>
                          </a:xfrm>
                          <a:prstGeom prst="rect">
                            <a:avLst/>
                          </a:prstGeom>
                        </pic:spPr>
                      </pic:pic>
                    </a:graphicData>
                  </a:graphic>
                </wp:inline>
              </w:drawing>
            </w:r>
          </w:p>
        </w:tc>
      </w:tr>
      <w:tr w14:paraId="41E45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vMerge w:val="continue"/>
          </w:tcPr>
          <w:p w14:paraId="646CC2CB">
            <w:pPr>
              <w:pStyle w:val="57"/>
              <w:keepNext w:val="0"/>
              <w:keepLines w:val="0"/>
              <w:widowControl/>
              <w:suppressLineNumbers w:val="0"/>
              <w:spacing w:before="0" w:beforeAutospacing="0" w:after="0" w:afterAutospacing="0"/>
              <w:ind w:left="0" w:right="0"/>
              <w:rPr>
                <w:rFonts w:hint="default" w:ascii="宋体" w:hAnsi="宋体" w:cs="宋体"/>
                <w:color w:val="auto"/>
                <w:kern w:val="0"/>
                <w:sz w:val="21"/>
                <w:szCs w:val="21"/>
                <w:vertAlign w:val="baseline"/>
                <w:lang w:val="en-US" w:eastAsia="zh-CN" w:bidi="ar"/>
              </w:rPr>
            </w:pPr>
          </w:p>
        </w:tc>
        <w:tc>
          <w:tcPr>
            <w:tcW w:w="3810" w:type="dxa"/>
          </w:tcPr>
          <w:p w14:paraId="170B04C5">
            <w:pPr>
              <w:pStyle w:val="57"/>
              <w:keepNext w:val="0"/>
              <w:keepLines w:val="0"/>
              <w:widowControl/>
              <w:suppressLineNumbers w:val="0"/>
              <w:spacing w:before="0" w:beforeAutospacing="0" w:after="0" w:afterAutospacing="0"/>
              <w:ind w:left="0" w:right="0"/>
              <w:jc w:val="center"/>
              <w:rPr>
                <w:rFonts w:hint="default" w:ascii="宋体" w:hAnsi="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果</w:t>
            </w:r>
          </w:p>
        </w:tc>
        <w:tc>
          <w:tcPr>
            <w:tcW w:w="3675" w:type="dxa"/>
          </w:tcPr>
          <w:p w14:paraId="64FC4404">
            <w:pPr>
              <w:pStyle w:val="57"/>
              <w:keepNext w:val="0"/>
              <w:keepLines w:val="0"/>
              <w:widowControl/>
              <w:suppressLineNumbers w:val="0"/>
              <w:spacing w:before="0" w:beforeAutospacing="0" w:after="0" w:afterAutospacing="0"/>
              <w:ind w:left="0" w:right="0"/>
              <w:jc w:val="center"/>
              <w:rPr>
                <w:rFonts w:hint="default" w:ascii="宋体" w:hAnsi="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花</w:t>
            </w:r>
          </w:p>
        </w:tc>
      </w:tr>
      <w:tr w14:paraId="35F3A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vMerge w:val="continue"/>
          </w:tcPr>
          <w:p w14:paraId="25DBF971">
            <w:pPr>
              <w:pStyle w:val="57"/>
              <w:keepNext w:val="0"/>
              <w:keepLines w:val="0"/>
              <w:widowControl/>
              <w:suppressLineNumbers w:val="0"/>
              <w:spacing w:before="0" w:beforeAutospacing="0" w:after="0" w:afterAutospacing="0"/>
              <w:ind w:left="0" w:right="0"/>
              <w:rPr>
                <w:rFonts w:hint="default" w:ascii="宋体" w:hAnsi="宋体" w:cs="宋体"/>
                <w:color w:val="auto"/>
                <w:kern w:val="0"/>
                <w:sz w:val="21"/>
                <w:szCs w:val="21"/>
                <w:vertAlign w:val="baseline"/>
                <w:lang w:val="en-US" w:eastAsia="zh-CN" w:bidi="ar"/>
              </w:rPr>
            </w:pPr>
          </w:p>
        </w:tc>
        <w:tc>
          <w:tcPr>
            <w:tcW w:w="3810" w:type="dxa"/>
          </w:tcPr>
          <w:p w14:paraId="641DAF5A">
            <w:pPr>
              <w:pStyle w:val="57"/>
              <w:keepNext w:val="0"/>
              <w:keepLines w:val="0"/>
              <w:widowControl/>
              <w:suppressLineNumbers w:val="0"/>
              <w:spacing w:before="0" w:beforeAutospacing="0" w:after="0" w:afterAutospacing="0"/>
              <w:ind w:left="0" w:leftChars="0" w:right="0" w:firstLine="0" w:firstLineChars="0"/>
              <w:rPr>
                <w:rFonts w:hint="default" w:ascii="宋体" w:hAnsi="宋体" w:cs="宋体"/>
                <w:color w:val="auto"/>
                <w:kern w:val="0"/>
                <w:sz w:val="21"/>
                <w:szCs w:val="21"/>
                <w:vertAlign w:val="baseline"/>
                <w:lang w:val="en-US" w:eastAsia="zh-CN" w:bidi="ar"/>
              </w:rPr>
            </w:pPr>
            <w:r>
              <w:rPr>
                <w:rFonts w:hint="default" w:ascii="宋体" w:hAnsi="宋体" w:cs="宋体"/>
                <w:color w:val="auto"/>
                <w:kern w:val="0"/>
                <w:sz w:val="21"/>
                <w:szCs w:val="21"/>
                <w:vertAlign w:val="baseline"/>
                <w:lang w:val="en-US" w:eastAsia="zh-CN" w:bidi="ar"/>
              </w:rPr>
              <w:drawing>
                <wp:inline distT="0" distB="0" distL="114300" distR="114300">
                  <wp:extent cx="2263140" cy="2722245"/>
                  <wp:effectExtent l="0" t="0" r="3810" b="1905"/>
                  <wp:docPr id="32" name="图片 32" descr="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421"/>
                          <pic:cNvPicPr>
                            <a:picLocks noChangeAspect="1"/>
                          </pic:cNvPicPr>
                        </pic:nvPicPr>
                        <pic:blipFill>
                          <a:blip r:embed="rId34"/>
                          <a:stretch>
                            <a:fillRect/>
                          </a:stretch>
                        </pic:blipFill>
                        <pic:spPr>
                          <a:xfrm>
                            <a:off x="0" y="0"/>
                            <a:ext cx="2263140" cy="2722245"/>
                          </a:xfrm>
                          <a:prstGeom prst="rect">
                            <a:avLst/>
                          </a:prstGeom>
                        </pic:spPr>
                      </pic:pic>
                    </a:graphicData>
                  </a:graphic>
                </wp:inline>
              </w:drawing>
            </w:r>
          </w:p>
        </w:tc>
        <w:tc>
          <w:tcPr>
            <w:tcW w:w="3675" w:type="dxa"/>
          </w:tcPr>
          <w:p w14:paraId="6A4D89D0">
            <w:pPr>
              <w:pStyle w:val="57"/>
              <w:keepNext w:val="0"/>
              <w:keepLines w:val="0"/>
              <w:widowControl/>
              <w:suppressLineNumbers w:val="0"/>
              <w:spacing w:before="0" w:beforeAutospacing="0" w:after="0" w:afterAutospacing="0"/>
              <w:ind w:left="0" w:leftChars="0" w:right="0" w:firstLine="0" w:firstLineChars="0"/>
              <w:rPr>
                <w:rFonts w:hint="default" w:ascii="宋体" w:hAnsi="宋体" w:cs="宋体"/>
                <w:color w:val="auto"/>
                <w:kern w:val="0"/>
                <w:sz w:val="21"/>
                <w:szCs w:val="21"/>
                <w:vertAlign w:val="baseline"/>
                <w:lang w:val="en-US" w:eastAsia="zh-CN" w:bidi="ar"/>
              </w:rPr>
            </w:pPr>
            <w:r>
              <w:rPr>
                <w:rFonts w:hint="default" w:ascii="宋体" w:hAnsi="宋体" w:cs="宋体"/>
                <w:color w:val="auto"/>
                <w:kern w:val="0"/>
                <w:sz w:val="21"/>
                <w:szCs w:val="21"/>
                <w:vertAlign w:val="baseline"/>
                <w:lang w:val="en-US" w:eastAsia="zh-CN" w:bidi="ar"/>
              </w:rPr>
              <w:drawing>
                <wp:inline distT="0" distB="0" distL="114300" distR="114300">
                  <wp:extent cx="2180590" cy="2724150"/>
                  <wp:effectExtent l="0" t="0" r="635" b="0"/>
                  <wp:docPr id="33" name="图片 33" descr="微信图片_20260804092711_4_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微信图片_20260804092711_4_1204"/>
                          <pic:cNvPicPr>
                            <a:picLocks noChangeAspect="1"/>
                          </pic:cNvPicPr>
                        </pic:nvPicPr>
                        <pic:blipFill>
                          <a:blip r:embed="rId35"/>
                          <a:stretch>
                            <a:fillRect/>
                          </a:stretch>
                        </pic:blipFill>
                        <pic:spPr>
                          <a:xfrm>
                            <a:off x="0" y="0"/>
                            <a:ext cx="2180590" cy="2724150"/>
                          </a:xfrm>
                          <a:prstGeom prst="rect">
                            <a:avLst/>
                          </a:prstGeom>
                        </pic:spPr>
                      </pic:pic>
                    </a:graphicData>
                  </a:graphic>
                </wp:inline>
              </w:drawing>
            </w:r>
          </w:p>
        </w:tc>
      </w:tr>
      <w:tr w14:paraId="3E726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vMerge w:val="continue"/>
          </w:tcPr>
          <w:p w14:paraId="0C8FF9C8">
            <w:pPr>
              <w:pStyle w:val="57"/>
              <w:keepNext w:val="0"/>
              <w:keepLines w:val="0"/>
              <w:widowControl/>
              <w:suppressLineNumbers w:val="0"/>
              <w:spacing w:before="0" w:beforeAutospacing="0" w:after="0" w:afterAutospacing="0"/>
              <w:ind w:left="0" w:right="0"/>
              <w:rPr>
                <w:rFonts w:hint="default" w:ascii="宋体" w:hAnsi="宋体" w:cs="宋体"/>
                <w:color w:val="auto"/>
                <w:kern w:val="0"/>
                <w:sz w:val="21"/>
                <w:szCs w:val="21"/>
                <w:vertAlign w:val="baseline"/>
                <w:lang w:val="en-US" w:eastAsia="zh-CN" w:bidi="ar"/>
              </w:rPr>
            </w:pPr>
          </w:p>
        </w:tc>
        <w:tc>
          <w:tcPr>
            <w:tcW w:w="3810" w:type="dxa"/>
          </w:tcPr>
          <w:p w14:paraId="2D5F1A8B">
            <w:pPr>
              <w:pStyle w:val="57"/>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color w:val="auto"/>
                <w:kern w:val="2"/>
                <w:sz w:val="24"/>
                <w:szCs w:val="24"/>
                <w:lang w:val="en-US" w:eastAsia="zh-CN"/>
              </w:rPr>
            </w:pPr>
            <w:r>
              <w:rPr>
                <w:rFonts w:hint="eastAsia" w:ascii="宋体" w:hAnsi="宋体" w:cs="宋体"/>
                <w:color w:val="auto"/>
                <w:kern w:val="2"/>
                <w:sz w:val="24"/>
                <w:szCs w:val="24"/>
                <w:lang w:val="en-US" w:eastAsia="zh-CN"/>
              </w:rPr>
              <w:t>幼龄树</w:t>
            </w:r>
          </w:p>
        </w:tc>
        <w:tc>
          <w:tcPr>
            <w:tcW w:w="3675" w:type="dxa"/>
          </w:tcPr>
          <w:p w14:paraId="4F9A93CE">
            <w:pPr>
              <w:pStyle w:val="57"/>
              <w:keepNext w:val="0"/>
              <w:keepLines w:val="0"/>
              <w:widowControl/>
              <w:suppressLineNumbers w:val="0"/>
              <w:spacing w:before="0" w:beforeAutospacing="0" w:after="0" w:afterAutospacing="0"/>
              <w:ind w:left="0" w:leftChars="0" w:right="0" w:firstLine="0" w:firstLineChars="0"/>
              <w:jc w:val="center"/>
              <w:rPr>
                <w:rFonts w:hint="default" w:ascii="宋体" w:hAnsi="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结果树</w:t>
            </w:r>
          </w:p>
        </w:tc>
      </w:tr>
      <w:tr w14:paraId="19374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vMerge w:val="continue"/>
          </w:tcPr>
          <w:p w14:paraId="29117D8F">
            <w:pPr>
              <w:pStyle w:val="57"/>
              <w:keepNext w:val="0"/>
              <w:keepLines w:val="0"/>
              <w:widowControl/>
              <w:suppressLineNumbers w:val="0"/>
              <w:spacing w:before="0" w:beforeAutospacing="0" w:after="0" w:afterAutospacing="0"/>
              <w:ind w:left="0" w:right="0"/>
              <w:rPr>
                <w:rFonts w:hint="default" w:ascii="宋体" w:hAnsi="宋体" w:cs="宋体"/>
                <w:color w:val="auto"/>
                <w:kern w:val="0"/>
                <w:sz w:val="21"/>
                <w:szCs w:val="21"/>
                <w:vertAlign w:val="baseline"/>
                <w:lang w:val="en-US" w:eastAsia="zh-CN" w:bidi="ar"/>
              </w:rPr>
            </w:pPr>
          </w:p>
        </w:tc>
        <w:tc>
          <w:tcPr>
            <w:tcW w:w="7485" w:type="dxa"/>
            <w:gridSpan w:val="2"/>
          </w:tcPr>
          <w:p w14:paraId="0F8046C4">
            <w:pPr>
              <w:pStyle w:val="57"/>
              <w:keepNext w:val="0"/>
              <w:keepLines w:val="0"/>
              <w:widowControl/>
              <w:suppressLineNumbers w:val="0"/>
              <w:spacing w:before="0" w:beforeAutospacing="0" w:after="0" w:afterAutospacing="0"/>
              <w:ind w:left="0" w:leftChars="0" w:right="0" w:firstLine="0" w:firstLineChars="0"/>
              <w:jc w:val="center"/>
              <w:rPr>
                <w:rFonts w:hint="default" w:ascii="宋体" w:hAnsi="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已通过认定</w:t>
            </w:r>
          </w:p>
        </w:tc>
      </w:tr>
    </w:tbl>
    <w:p w14:paraId="25A62CFF">
      <w:pPr>
        <w:pStyle w:val="57"/>
        <w:ind w:firstLine="0" w:firstLineChars="0"/>
        <w:rPr>
          <w:rFonts w:hint="eastAsia"/>
          <w:color w:val="auto"/>
        </w:rPr>
        <w:sectPr>
          <w:pgSz w:w="11906" w:h="16838"/>
          <w:pgMar w:top="1928" w:right="1134" w:bottom="1134" w:left="1134" w:header="1418" w:footer="1134" w:gutter="284"/>
          <w:cols w:space="425" w:num="1"/>
          <w:formProt w:val="0"/>
          <w:docGrid w:type="lines" w:linePitch="312" w:charSpace="0"/>
        </w:sectPr>
      </w:pPr>
    </w:p>
    <w:p w14:paraId="3AF4650C">
      <w:pPr>
        <w:pStyle w:val="199"/>
        <w:bidi w:val="0"/>
        <w:rPr>
          <w:color w:val="auto"/>
        </w:rPr>
      </w:pPr>
    </w:p>
    <w:p w14:paraId="2D75477F">
      <w:pPr>
        <w:pStyle w:val="200"/>
        <w:bidi w:val="0"/>
        <w:rPr>
          <w:color w:val="auto"/>
        </w:rPr>
      </w:pPr>
    </w:p>
    <w:p w14:paraId="022AB476">
      <w:pPr>
        <w:pStyle w:val="77"/>
        <w:bidi w:val="0"/>
        <w:rPr>
          <w:color w:val="auto"/>
        </w:rPr>
      </w:pPr>
      <w:bookmarkStart w:id="223" w:name="_Toc22909"/>
      <w:r>
        <w:rPr>
          <w:color w:val="auto"/>
        </w:rPr>
        <w:br w:type="textWrapping"/>
      </w:r>
      <w:r>
        <w:rPr>
          <w:rFonts w:hint="eastAsia"/>
          <w:color w:val="auto"/>
          <w:lang w:eastAsia="zh-CN"/>
        </w:rPr>
        <w:t>（资料性）</w:t>
      </w:r>
      <w:r>
        <w:rPr>
          <w:rFonts w:hint="eastAsia"/>
          <w:color w:val="auto"/>
          <w:lang w:eastAsia="zh-CN"/>
        </w:rPr>
        <w:br w:type="textWrapping"/>
      </w:r>
      <w:r>
        <w:rPr>
          <w:rFonts w:hint="eastAsia"/>
          <w:color w:val="auto"/>
          <w:lang w:eastAsia="zh-CN"/>
        </w:rPr>
        <w:t>椰子主要病虫害为害症状</w:t>
      </w:r>
      <w:bookmarkEnd w:id="223"/>
    </w:p>
    <w:p w14:paraId="0EC7282C">
      <w:pPr>
        <w:keepNext w:val="0"/>
        <w:keepLines w:val="0"/>
        <w:widowControl/>
        <w:suppressLineNumbers w:val="0"/>
        <w:jc w:val="left"/>
        <w:rPr>
          <w:color w:val="auto"/>
        </w:rPr>
      </w:pPr>
      <w:r>
        <w:rPr>
          <w:rFonts w:hint="eastAsia" w:ascii="宋体" w:hAnsi="宋体" w:eastAsia="宋体" w:cs="宋体"/>
          <w:color w:val="auto"/>
          <w:kern w:val="0"/>
          <w:sz w:val="21"/>
          <w:szCs w:val="21"/>
          <w:lang w:val="en-US" w:eastAsia="zh-CN" w:bidi="ar"/>
        </w:rPr>
        <w:t>椰子主要病虫害为害症状见表</w:t>
      </w:r>
      <w:r>
        <w:rPr>
          <w:rFonts w:hint="eastAsia" w:ascii="宋体" w:hAnsi="宋体" w:cs="宋体"/>
          <w:color w:val="auto"/>
          <w:kern w:val="0"/>
          <w:sz w:val="21"/>
          <w:szCs w:val="21"/>
          <w:lang w:val="en-US" w:eastAsia="zh-CN" w:bidi="ar"/>
        </w:rPr>
        <w:t>B</w:t>
      </w:r>
      <w:r>
        <w:rPr>
          <w:rFonts w:hint="eastAsia" w:ascii="宋体" w:hAnsi="宋体" w:eastAsia="宋体" w:cs="宋体"/>
          <w:color w:val="auto"/>
          <w:kern w:val="0"/>
          <w:sz w:val="21"/>
          <w:szCs w:val="21"/>
          <w:lang w:val="en-US" w:eastAsia="zh-CN" w:bidi="ar"/>
        </w:rPr>
        <w:t>。</w:t>
      </w:r>
      <w:r>
        <w:rPr>
          <w:rFonts w:ascii="CIDFont" w:hAnsi="CIDFont" w:eastAsia="CIDFont" w:cs="CIDFont"/>
          <w:color w:val="auto"/>
          <w:kern w:val="0"/>
          <w:sz w:val="21"/>
          <w:szCs w:val="21"/>
          <w:lang w:val="en-US" w:eastAsia="zh-CN" w:bidi="ar"/>
        </w:rPr>
        <w:t xml:space="preserve"> </w:t>
      </w:r>
    </w:p>
    <w:p w14:paraId="1542015D">
      <w:pPr>
        <w:pStyle w:val="78"/>
        <w:numPr>
          <w:ilvl w:val="1"/>
          <w:numId w:val="0"/>
        </w:numPr>
        <w:bidi w:val="0"/>
        <w:ind w:leftChars="0"/>
        <w:jc w:val="center"/>
        <w:rPr>
          <w:rFonts w:hint="eastAsia"/>
          <w:color w:val="auto"/>
        </w:rPr>
      </w:pPr>
      <w:r>
        <w:rPr>
          <w:rFonts w:hint="eastAsia"/>
          <w:color w:val="auto"/>
          <w:lang w:val="en-US" w:eastAsia="zh-CN"/>
        </w:rPr>
        <w:t>表B 椰子主要病虫害为害症状</w:t>
      </w:r>
    </w:p>
    <w:tbl>
      <w:tblPr>
        <w:tblStyle w:val="28"/>
        <w:tblW w:w="9562"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
      <w:tblGrid>
        <w:gridCol w:w="1528"/>
        <w:gridCol w:w="3780"/>
        <w:gridCol w:w="4254"/>
      </w:tblGrid>
      <w:tr w14:paraId="2710C4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rHeight w:val="239" w:hRule="atLeast"/>
          <w:tblHeader/>
        </w:trPr>
        <w:tc>
          <w:tcPr>
            <w:tcW w:w="1528" w:type="dxa"/>
            <w:tcBorders>
              <w:bottom w:val="single" w:color="auto" w:sz="8" w:space="0"/>
            </w:tcBorders>
            <w:shd w:val="clear" w:color="auto" w:fill="auto"/>
            <w:vAlign w:val="top"/>
          </w:tcPr>
          <w:p w14:paraId="4344CB70">
            <w:pPr>
              <w:pStyle w:val="57"/>
              <w:keepNext w:val="0"/>
              <w:keepLines w:val="0"/>
              <w:widowControl/>
              <w:suppressLineNumbers w:val="0"/>
              <w:spacing w:before="0" w:beforeAutospacing="0" w:after="0" w:afterAutospacing="0"/>
              <w:ind w:left="0" w:right="0" w:firstLine="420" w:firstLineChars="20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名称</w:t>
            </w:r>
          </w:p>
        </w:tc>
        <w:tc>
          <w:tcPr>
            <w:tcW w:w="3780" w:type="dxa"/>
            <w:tcBorders>
              <w:bottom w:val="single" w:color="auto" w:sz="8" w:space="0"/>
            </w:tcBorders>
            <w:shd w:val="clear" w:color="auto" w:fill="auto"/>
            <w:vAlign w:val="top"/>
          </w:tcPr>
          <w:p w14:paraId="3C75FB8C">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0"/>
                <w:sz w:val="21"/>
                <w:szCs w:val="21"/>
                <w:lang w:val="en-US" w:eastAsia="zh-CN" w:bidi="ar"/>
              </w:rPr>
              <w:t>为害特征图</w:t>
            </w:r>
          </w:p>
        </w:tc>
        <w:tc>
          <w:tcPr>
            <w:tcW w:w="4254" w:type="dxa"/>
            <w:tcBorders>
              <w:bottom w:val="single" w:color="auto" w:sz="8" w:space="0"/>
            </w:tcBorders>
            <w:shd w:val="clear" w:color="auto" w:fill="auto"/>
            <w:vAlign w:val="top"/>
          </w:tcPr>
          <w:p w14:paraId="2611F3FB">
            <w:pPr>
              <w:pStyle w:val="57"/>
              <w:keepNext w:val="0"/>
              <w:keepLines w:val="0"/>
              <w:widowControl/>
              <w:suppressLineNumbers w:val="0"/>
              <w:spacing w:before="0" w:beforeAutospacing="0" w:after="0" w:afterAutospacing="0"/>
              <w:ind w:left="0" w:right="0" w:firstLine="420" w:firstLineChars="20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rPr>
              <w:t>为害</w:t>
            </w:r>
            <w:r>
              <w:rPr>
                <w:rFonts w:hint="default" w:ascii="Times New Roman" w:hAnsi="Times New Roman" w:eastAsia="宋体" w:cs="Times New Roman"/>
                <w:color w:val="auto"/>
                <w:kern w:val="2"/>
                <w:sz w:val="21"/>
                <w:szCs w:val="21"/>
              </w:rPr>
              <w:t>症状</w:t>
            </w:r>
          </w:p>
        </w:tc>
      </w:tr>
      <w:tr w14:paraId="00174A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c>
          <w:tcPr>
            <w:tcW w:w="1528" w:type="dxa"/>
            <w:tcBorders>
              <w:top w:val="single" w:color="auto" w:sz="8" w:space="0"/>
            </w:tcBorders>
            <w:shd w:val="clear" w:color="auto" w:fill="auto"/>
            <w:vAlign w:val="top"/>
          </w:tcPr>
          <w:p w14:paraId="4C793015">
            <w:pPr>
              <w:pStyle w:val="57"/>
              <w:keepNext w:val="0"/>
              <w:keepLines w:val="0"/>
              <w:widowControl/>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rPr>
            </w:pPr>
            <w:bookmarkStart w:id="224" w:name="OLE_LINK4"/>
            <w:r>
              <w:rPr>
                <w:rFonts w:hint="default" w:ascii="Times New Roman" w:hAnsi="Times New Roman" w:eastAsia="宋体" w:cs="Times New Roman"/>
                <w:color w:val="auto"/>
                <w:kern w:val="2"/>
                <w:sz w:val="21"/>
                <w:szCs w:val="21"/>
                <w:lang w:val="en-US" w:eastAsia="zh-CN"/>
              </w:rPr>
              <w:t>椰子</w:t>
            </w:r>
            <w:r>
              <w:rPr>
                <w:rFonts w:hint="default" w:ascii="Times New Roman" w:hAnsi="Times New Roman" w:eastAsia="宋体" w:cs="Times New Roman"/>
                <w:color w:val="auto"/>
                <w:kern w:val="2"/>
                <w:sz w:val="21"/>
                <w:szCs w:val="21"/>
              </w:rPr>
              <w:t>灰斑病</w:t>
            </w:r>
            <w:bookmarkEnd w:id="224"/>
          </w:p>
          <w:p w14:paraId="313EC93B">
            <w:pPr>
              <w:pStyle w:val="57"/>
              <w:keepNext w:val="0"/>
              <w:keepLines w:val="0"/>
              <w:widowControl/>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w:t>
            </w:r>
            <w:r>
              <w:rPr>
                <w:rStyle w:val="32"/>
                <w:rFonts w:hint="default" w:ascii="Times New Roman" w:hAnsi="Times New Roman" w:eastAsia="宋体" w:cs="Times New Roman"/>
                <w:i/>
                <w:iCs w:val="0"/>
                <w:caps w:val="0"/>
                <w:color w:val="auto"/>
                <w:spacing w:val="0"/>
                <w:kern w:val="2"/>
                <w:sz w:val="21"/>
                <w:szCs w:val="21"/>
                <w:shd w:val="clear" w:fill="FFFFFF"/>
              </w:rPr>
              <w:t>Pestaloti</w:t>
            </w:r>
            <w:r>
              <w:rPr>
                <w:rStyle w:val="32"/>
                <w:rFonts w:hint="default" w:ascii="Times New Roman" w:hAnsi="Times New Roman" w:eastAsia="宋体" w:cs="Times New Roman"/>
                <w:i/>
                <w:iCs w:val="0"/>
                <w:caps w:val="0"/>
                <w:color w:val="auto"/>
                <w:spacing w:val="0"/>
                <w:kern w:val="2"/>
                <w:sz w:val="21"/>
                <w:szCs w:val="21"/>
                <w:shd w:val="clear" w:fill="FFFFFF"/>
                <w:lang w:val="en-US" w:eastAsia="zh-CN"/>
              </w:rPr>
              <w:t>opsis</w:t>
            </w:r>
            <w:r>
              <w:rPr>
                <w:rStyle w:val="32"/>
                <w:rFonts w:hint="default" w:ascii="Times New Roman" w:hAnsi="Times New Roman" w:eastAsia="宋体" w:cs="Times New Roman"/>
                <w:i/>
                <w:iCs w:val="0"/>
                <w:caps w:val="0"/>
                <w:color w:val="auto"/>
                <w:spacing w:val="0"/>
                <w:kern w:val="2"/>
                <w:sz w:val="21"/>
                <w:szCs w:val="21"/>
                <w:shd w:val="clear" w:fill="FFFFFF"/>
              </w:rPr>
              <w:t>palmarum</w:t>
            </w:r>
            <w:r>
              <w:rPr>
                <w:rStyle w:val="32"/>
                <w:rFonts w:hint="default" w:ascii="Times New Roman" w:hAnsi="Times New Roman" w:eastAsia="宋体" w:cs="Times New Roman"/>
                <w:i/>
                <w:iCs w:val="0"/>
                <w:caps w:val="0"/>
                <w:color w:val="auto"/>
                <w:spacing w:val="0"/>
                <w:kern w:val="2"/>
                <w:sz w:val="21"/>
                <w:szCs w:val="21"/>
                <w:shd w:val="clear" w:fill="FFFFFF"/>
                <w:lang w:val="en-US" w:eastAsia="zh-CN"/>
              </w:rPr>
              <w:t xml:space="preserve"> </w:t>
            </w:r>
            <w:r>
              <w:rPr>
                <w:rStyle w:val="32"/>
                <w:rFonts w:hint="default" w:ascii="Times New Roman" w:hAnsi="Times New Roman" w:eastAsia="宋体" w:cs="Times New Roman"/>
                <w:i w:val="0"/>
                <w:iCs/>
                <w:caps w:val="0"/>
                <w:color w:val="auto"/>
                <w:spacing w:val="0"/>
                <w:kern w:val="2"/>
                <w:sz w:val="21"/>
                <w:szCs w:val="21"/>
                <w:shd w:val="clear" w:fill="FFFFFF"/>
                <w:lang w:val="en-US" w:eastAsia="zh-CN"/>
              </w:rPr>
              <w:t>(Cook</w:t>
            </w:r>
            <w:r>
              <w:rPr>
                <w:rFonts w:hint="default" w:ascii="Times New Roman" w:hAnsi="Times New Roman" w:eastAsia="宋体" w:cs="Times New Roman"/>
                <w:i w:val="0"/>
                <w:iCs/>
                <w:color w:val="auto"/>
                <w:kern w:val="2"/>
                <w:sz w:val="21"/>
                <w:szCs w:val="21"/>
                <w:lang w:val="en-US" w:eastAsia="zh-CN"/>
              </w:rPr>
              <w:t>) Steyert]</w:t>
            </w:r>
          </w:p>
        </w:tc>
        <w:tc>
          <w:tcPr>
            <w:tcW w:w="3780" w:type="dxa"/>
            <w:tcBorders>
              <w:top w:val="single" w:color="auto" w:sz="8" w:space="0"/>
            </w:tcBorders>
            <w:shd w:val="clear" w:color="auto" w:fill="auto"/>
            <w:vAlign w:val="top"/>
          </w:tcPr>
          <w:p w14:paraId="775CBA52">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drawing>
                <wp:inline distT="0" distB="0" distL="114300" distR="114300">
                  <wp:extent cx="2255520" cy="1691640"/>
                  <wp:effectExtent l="0" t="0" r="1905" b="3810"/>
                  <wp:docPr id="39" name="图片 39" descr="微信图片_20260804101144_14_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微信图片_20260804101144_14_164"/>
                          <pic:cNvPicPr>
                            <a:picLocks noChangeAspect="1"/>
                          </pic:cNvPicPr>
                        </pic:nvPicPr>
                        <pic:blipFill>
                          <a:blip r:embed="rId36"/>
                          <a:stretch>
                            <a:fillRect/>
                          </a:stretch>
                        </pic:blipFill>
                        <pic:spPr>
                          <a:xfrm>
                            <a:off x="0" y="0"/>
                            <a:ext cx="2255520" cy="1691640"/>
                          </a:xfrm>
                          <a:prstGeom prst="rect">
                            <a:avLst/>
                          </a:prstGeom>
                        </pic:spPr>
                      </pic:pic>
                    </a:graphicData>
                  </a:graphic>
                </wp:inline>
              </w:drawing>
            </w:r>
          </w:p>
        </w:tc>
        <w:tc>
          <w:tcPr>
            <w:tcW w:w="4254" w:type="dxa"/>
            <w:tcBorders>
              <w:top w:val="single" w:color="auto" w:sz="8" w:space="0"/>
            </w:tcBorders>
            <w:shd w:val="clear" w:color="auto" w:fill="auto"/>
            <w:vAlign w:val="top"/>
          </w:tcPr>
          <w:p w14:paraId="448F6CAB">
            <w:pPr>
              <w:pStyle w:val="57"/>
              <w:keepNext w:val="0"/>
              <w:keepLines w:val="0"/>
              <w:widowControl/>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大多发生于成龄树下层叶片或外轮叶片上。初时小叶片出现橙黄色小圆点，然后扩散成灰白色条斑，边缘黄褐色，长5cm以上，病斑中心灰白色或暗褐色；条斑相聚成不规则的坏死斑块；病情不断发展，可使整个叶片干枯皱缩，如火烧状。</w:t>
            </w:r>
          </w:p>
        </w:tc>
      </w:tr>
      <w:tr w14:paraId="64DB8C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c>
          <w:tcPr>
            <w:tcW w:w="1528" w:type="dxa"/>
            <w:shd w:val="clear" w:color="auto" w:fill="auto"/>
            <w:vAlign w:val="top"/>
          </w:tcPr>
          <w:p w14:paraId="6803003F">
            <w:pPr>
              <w:pStyle w:val="57"/>
              <w:keepNext w:val="0"/>
              <w:keepLines w:val="0"/>
              <w:widowControl/>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rPr>
              <w:t>椰子</w:t>
            </w:r>
            <w:r>
              <w:rPr>
                <w:rFonts w:hint="default" w:ascii="Times New Roman" w:hAnsi="Times New Roman" w:eastAsia="宋体" w:cs="Times New Roman"/>
                <w:color w:val="auto"/>
                <w:kern w:val="2"/>
                <w:sz w:val="21"/>
                <w:szCs w:val="21"/>
              </w:rPr>
              <w:t>芽腐病</w:t>
            </w:r>
          </w:p>
          <w:p w14:paraId="772608BC">
            <w:pPr>
              <w:pStyle w:val="57"/>
              <w:keepNext w:val="0"/>
              <w:keepLines w:val="0"/>
              <w:widowControl/>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w:t>
            </w:r>
            <w:r>
              <w:rPr>
                <w:rStyle w:val="32"/>
                <w:rFonts w:hint="default" w:ascii="Times New Roman" w:hAnsi="Times New Roman" w:eastAsia="宋体" w:cs="Times New Roman"/>
                <w:i/>
                <w:iCs w:val="0"/>
                <w:caps w:val="0"/>
                <w:color w:val="auto"/>
                <w:spacing w:val="0"/>
                <w:kern w:val="2"/>
                <w:sz w:val="21"/>
                <w:szCs w:val="21"/>
                <w:shd w:val="clear" w:fill="FFFFFF"/>
              </w:rPr>
              <w:t>Phytophthora palmivora</w:t>
            </w:r>
            <w:r>
              <w:rPr>
                <w:rStyle w:val="32"/>
                <w:rFonts w:hint="default" w:ascii="Times New Roman" w:hAnsi="Times New Roman" w:eastAsia="宋体" w:cs="Times New Roman"/>
                <w:i/>
                <w:iCs w:val="0"/>
                <w:caps w:val="0"/>
                <w:color w:val="auto"/>
                <w:spacing w:val="0"/>
                <w:kern w:val="2"/>
                <w:sz w:val="21"/>
                <w:szCs w:val="21"/>
                <w:shd w:val="clear" w:fill="FFFFFF"/>
                <w:lang w:val="en-US" w:eastAsia="zh-CN"/>
              </w:rPr>
              <w:t xml:space="preserve"> </w:t>
            </w:r>
            <w:r>
              <w:rPr>
                <w:rStyle w:val="32"/>
                <w:rFonts w:hint="default" w:ascii="Times New Roman" w:hAnsi="Times New Roman" w:eastAsia="宋体" w:cs="Times New Roman"/>
                <w:i w:val="0"/>
                <w:iCs/>
                <w:caps w:val="0"/>
                <w:color w:val="auto"/>
                <w:spacing w:val="0"/>
                <w:kern w:val="2"/>
                <w:sz w:val="21"/>
                <w:szCs w:val="21"/>
                <w:shd w:val="clear" w:fill="FFFFFF"/>
                <w:lang w:val="en-US" w:eastAsia="zh-CN"/>
              </w:rPr>
              <w:t>Butler)</w:t>
            </w:r>
            <w:r>
              <w:rPr>
                <w:rFonts w:hint="default" w:ascii="Times New Roman" w:hAnsi="Times New Roman" w:eastAsia="宋体" w:cs="Times New Roman"/>
                <w:i w:val="0"/>
                <w:caps w:val="0"/>
                <w:color w:val="auto"/>
                <w:spacing w:val="0"/>
                <w:kern w:val="2"/>
                <w:sz w:val="21"/>
                <w:szCs w:val="21"/>
                <w:shd w:val="clear" w:fill="FFFFFF"/>
              </w:rPr>
              <w:t>‌</w:t>
            </w:r>
          </w:p>
        </w:tc>
        <w:tc>
          <w:tcPr>
            <w:tcW w:w="3780" w:type="dxa"/>
            <w:shd w:val="clear" w:color="auto" w:fill="auto"/>
            <w:vAlign w:val="top"/>
          </w:tcPr>
          <w:p w14:paraId="60EC01BD">
            <w:pPr>
              <w:pStyle w:val="57"/>
              <w:keepNext w:val="0"/>
              <w:keepLines w:val="0"/>
              <w:widowControl/>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drawing>
                <wp:inline distT="0" distB="0" distL="114300" distR="114300">
                  <wp:extent cx="2261870" cy="2308860"/>
                  <wp:effectExtent l="0" t="0" r="5080" b="5715"/>
                  <wp:docPr id="41" name="图片 41" descr="微信图片_20260804101141_13_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微信图片_20260804101141_13_164"/>
                          <pic:cNvPicPr>
                            <a:picLocks noChangeAspect="1"/>
                          </pic:cNvPicPr>
                        </pic:nvPicPr>
                        <pic:blipFill>
                          <a:blip r:embed="rId37"/>
                          <a:stretch>
                            <a:fillRect/>
                          </a:stretch>
                        </pic:blipFill>
                        <pic:spPr>
                          <a:xfrm>
                            <a:off x="0" y="0"/>
                            <a:ext cx="2261870" cy="2308860"/>
                          </a:xfrm>
                          <a:prstGeom prst="rect">
                            <a:avLst/>
                          </a:prstGeom>
                        </pic:spPr>
                      </pic:pic>
                    </a:graphicData>
                  </a:graphic>
                </wp:inline>
              </w:drawing>
            </w:r>
          </w:p>
        </w:tc>
        <w:tc>
          <w:tcPr>
            <w:tcW w:w="4254" w:type="dxa"/>
            <w:shd w:val="clear" w:color="auto" w:fill="auto"/>
            <w:vAlign w:val="top"/>
          </w:tcPr>
          <w:p w14:paraId="60E5B1E9">
            <w:pPr>
              <w:pStyle w:val="57"/>
              <w:keepNext w:val="0"/>
              <w:keepLines w:val="0"/>
              <w:widowControl/>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主要为害椰子树冠中央，或椰子小苗的幼嫩叶片和芽的基部。初期心叶停止抽出，幼叶停止生长，随之枯萎腐烂，散发出臭味，外层叶片相继枯萎。</w:t>
            </w:r>
          </w:p>
        </w:tc>
      </w:tr>
      <w:tr w14:paraId="4A4EB5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rHeight w:val="3111" w:hRule="atLeast"/>
        </w:trPr>
        <w:tc>
          <w:tcPr>
            <w:tcW w:w="1528" w:type="dxa"/>
            <w:shd w:val="clear" w:color="auto" w:fill="auto"/>
            <w:vAlign w:val="top"/>
          </w:tcPr>
          <w:p w14:paraId="5FCD3879">
            <w:pPr>
              <w:pStyle w:val="57"/>
              <w:keepNext w:val="0"/>
              <w:keepLines w:val="0"/>
              <w:widowControl/>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rPr>
            </w:pPr>
            <w:bookmarkStart w:id="225" w:name="OLE_LINK5"/>
            <w:r>
              <w:rPr>
                <w:rFonts w:hint="default" w:ascii="Times New Roman" w:hAnsi="Times New Roman" w:eastAsia="宋体" w:cs="Times New Roman"/>
                <w:color w:val="auto"/>
                <w:kern w:val="2"/>
                <w:sz w:val="21"/>
                <w:szCs w:val="21"/>
                <w:lang w:val="en-US" w:eastAsia="zh-CN"/>
              </w:rPr>
              <w:t>椰子</w:t>
            </w:r>
            <w:r>
              <w:rPr>
                <w:rFonts w:hint="default" w:ascii="Times New Roman" w:hAnsi="Times New Roman" w:eastAsia="宋体" w:cs="Times New Roman"/>
                <w:color w:val="auto"/>
                <w:kern w:val="2"/>
                <w:sz w:val="21"/>
                <w:szCs w:val="21"/>
              </w:rPr>
              <w:t>泻血病</w:t>
            </w:r>
            <w:bookmarkEnd w:id="225"/>
          </w:p>
          <w:p w14:paraId="12F1506D">
            <w:pPr>
              <w:pStyle w:val="57"/>
              <w:keepNext w:val="0"/>
              <w:keepLines w:val="0"/>
              <w:widowControl/>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rPr>
              <w:t>[</w:t>
            </w:r>
            <w:r>
              <w:rPr>
                <w:rStyle w:val="32"/>
                <w:rFonts w:hint="default" w:ascii="Times New Roman" w:hAnsi="Times New Roman" w:eastAsia="宋体" w:cs="Times New Roman"/>
                <w:i/>
                <w:iCs w:val="0"/>
                <w:caps w:val="0"/>
                <w:color w:val="auto"/>
                <w:spacing w:val="0"/>
                <w:kern w:val="2"/>
                <w:sz w:val="21"/>
                <w:szCs w:val="21"/>
                <w:shd w:val="clear" w:fill="FFFFFF"/>
              </w:rPr>
              <w:t>Ceratocystis paradoxa</w:t>
            </w:r>
            <w:r>
              <w:rPr>
                <w:rFonts w:hint="default" w:ascii="Times New Roman" w:hAnsi="Times New Roman" w:eastAsia="宋体" w:cs="Times New Roman"/>
                <w:i w:val="0"/>
                <w:caps w:val="0"/>
                <w:color w:val="auto"/>
                <w:spacing w:val="0"/>
                <w:kern w:val="2"/>
                <w:sz w:val="21"/>
                <w:szCs w:val="21"/>
                <w:shd w:val="clear" w:fill="FFFFFF"/>
                <w:lang w:val="en-US" w:eastAsia="zh-CN"/>
              </w:rPr>
              <w:t xml:space="preserve"> (Dade) Mereau]</w:t>
            </w:r>
          </w:p>
        </w:tc>
        <w:tc>
          <w:tcPr>
            <w:tcW w:w="3780" w:type="dxa"/>
            <w:shd w:val="clear" w:color="auto" w:fill="auto"/>
            <w:vAlign w:val="top"/>
          </w:tcPr>
          <w:p w14:paraId="35B50C66">
            <w:pPr>
              <w:pStyle w:val="57"/>
              <w:keepNext w:val="0"/>
              <w:keepLines w:val="0"/>
              <w:widowControl/>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drawing>
                <wp:inline distT="0" distB="0" distL="114300" distR="114300">
                  <wp:extent cx="2257425" cy="2137410"/>
                  <wp:effectExtent l="0" t="0" r="0" b="5715"/>
                  <wp:docPr id="42" name="图片 42" descr="微信图片_20260804101139_12_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微信图片_20260804101139_12_164"/>
                          <pic:cNvPicPr>
                            <a:picLocks noChangeAspect="1"/>
                          </pic:cNvPicPr>
                        </pic:nvPicPr>
                        <pic:blipFill>
                          <a:blip r:embed="rId38"/>
                          <a:stretch>
                            <a:fillRect/>
                          </a:stretch>
                        </pic:blipFill>
                        <pic:spPr>
                          <a:xfrm>
                            <a:off x="0" y="0"/>
                            <a:ext cx="2257425" cy="2137410"/>
                          </a:xfrm>
                          <a:prstGeom prst="rect">
                            <a:avLst/>
                          </a:prstGeom>
                        </pic:spPr>
                      </pic:pic>
                    </a:graphicData>
                  </a:graphic>
                </wp:inline>
              </w:drawing>
            </w:r>
          </w:p>
        </w:tc>
        <w:tc>
          <w:tcPr>
            <w:tcW w:w="4254" w:type="dxa"/>
            <w:shd w:val="clear" w:color="auto" w:fill="auto"/>
            <w:vAlign w:val="top"/>
          </w:tcPr>
          <w:p w14:paraId="7A67975B">
            <w:pPr>
              <w:pStyle w:val="57"/>
              <w:keepNext w:val="0"/>
              <w:keepLines w:val="0"/>
              <w:widowControl/>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此病发生时，树干基部出现大小长短不一的裂缝，从裂缝处流出铁锈色汁液，形成黑色条斑或块斑；裂缝组织腐烂，并由基部逐渐向上扩展；严重时，冠叶变小，继而树冠凋萎，脱落，终成光干树。</w:t>
            </w:r>
          </w:p>
        </w:tc>
      </w:tr>
    </w:tbl>
    <w:p w14:paraId="6DFC5BC7">
      <w:pPr>
        <w:pStyle w:val="57"/>
        <w:bidi w:val="0"/>
        <w:rPr>
          <w:rFonts w:hint="eastAsia"/>
          <w:color w:val="auto"/>
        </w:rPr>
      </w:pPr>
    </w:p>
    <w:p w14:paraId="6A1B5483">
      <w:pPr>
        <w:pStyle w:val="57"/>
        <w:bidi w:val="0"/>
        <w:ind w:left="0" w:leftChars="0" w:firstLine="0" w:firstLineChars="0"/>
        <w:rPr>
          <w:rFonts w:hint="eastAsia"/>
          <w:color w:val="auto"/>
        </w:rPr>
        <w:sectPr>
          <w:pgSz w:w="11906" w:h="16838"/>
          <w:pgMar w:top="1928" w:right="1134" w:bottom="1134" w:left="1134" w:header="1418" w:footer="1134" w:gutter="284"/>
          <w:pgNumType w:fmt="decimal"/>
          <w:cols w:space="425" w:num="1"/>
          <w:formProt w:val="0"/>
          <w:docGrid w:type="lines" w:linePitch="312" w:charSpace="0"/>
        </w:sectPr>
      </w:pPr>
    </w:p>
    <w:p w14:paraId="047D4A50">
      <w:pPr>
        <w:pStyle w:val="199"/>
        <w:bidi w:val="0"/>
        <w:rPr>
          <w:rFonts w:hint="eastAsia"/>
          <w:color w:val="auto"/>
        </w:rPr>
      </w:pPr>
    </w:p>
    <w:p w14:paraId="73127EA2">
      <w:pPr>
        <w:pStyle w:val="200"/>
        <w:bidi w:val="0"/>
        <w:rPr>
          <w:rFonts w:hint="eastAsia"/>
          <w:color w:val="auto"/>
        </w:rPr>
      </w:pPr>
    </w:p>
    <w:p w14:paraId="689F8890">
      <w:pPr>
        <w:pStyle w:val="78"/>
        <w:numPr>
          <w:ilvl w:val="1"/>
          <w:numId w:val="0"/>
        </w:numPr>
        <w:bidi w:val="0"/>
        <w:ind w:leftChars="0"/>
        <w:jc w:val="center"/>
        <w:rPr>
          <w:rFonts w:hint="default"/>
          <w:color w:val="auto"/>
          <w:lang w:val="en-US" w:eastAsia="zh-CN"/>
        </w:rPr>
      </w:pPr>
      <w:r>
        <w:rPr>
          <w:rFonts w:hint="eastAsia"/>
          <w:color w:val="auto"/>
          <w:lang w:val="en-US" w:eastAsia="zh-CN"/>
        </w:rPr>
        <w:t>表B 椰子主要病虫害为害症状(续）</w:t>
      </w:r>
    </w:p>
    <w:tbl>
      <w:tblPr>
        <w:tblStyle w:val="28"/>
        <w:tblW w:w="956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
      <w:tblGrid>
        <w:gridCol w:w="1513"/>
        <w:gridCol w:w="3765"/>
        <w:gridCol w:w="4284"/>
      </w:tblGrid>
      <w:tr w14:paraId="5475F4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blHeader/>
          <w:jc w:val="center"/>
        </w:trPr>
        <w:tc>
          <w:tcPr>
            <w:tcW w:w="1513" w:type="dxa"/>
            <w:tcBorders>
              <w:bottom w:val="single" w:color="auto" w:sz="8" w:space="0"/>
            </w:tcBorders>
            <w:shd w:val="clear" w:color="auto" w:fill="auto"/>
            <w:vAlign w:val="center"/>
          </w:tcPr>
          <w:p w14:paraId="3C46A3B5">
            <w:pPr>
              <w:pStyle w:val="57"/>
              <w:keepNext w:val="0"/>
              <w:keepLines w:val="0"/>
              <w:widowControl/>
              <w:suppressLineNumbers w:val="0"/>
              <w:spacing w:before="0" w:beforeAutospacing="0" w:after="0" w:afterAutospacing="0"/>
              <w:ind w:left="0" w:right="0" w:firstLine="420" w:firstLineChars="20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名称</w:t>
            </w:r>
          </w:p>
        </w:tc>
        <w:tc>
          <w:tcPr>
            <w:tcW w:w="3765" w:type="dxa"/>
            <w:tcBorders>
              <w:bottom w:val="single" w:color="auto" w:sz="8" w:space="0"/>
            </w:tcBorders>
            <w:shd w:val="clear" w:color="auto" w:fill="auto"/>
            <w:vAlign w:val="center"/>
          </w:tcPr>
          <w:p w14:paraId="1CC7B64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0"/>
                <w:sz w:val="21"/>
                <w:szCs w:val="21"/>
                <w:lang w:val="en-US" w:eastAsia="zh-CN" w:bidi="ar"/>
              </w:rPr>
              <w:t>为害特征图</w:t>
            </w:r>
          </w:p>
        </w:tc>
        <w:tc>
          <w:tcPr>
            <w:tcW w:w="4284" w:type="dxa"/>
            <w:tcBorders>
              <w:bottom w:val="single" w:color="auto" w:sz="8" w:space="0"/>
            </w:tcBorders>
            <w:shd w:val="clear" w:color="auto" w:fill="auto"/>
            <w:vAlign w:val="center"/>
          </w:tcPr>
          <w:p w14:paraId="7E9C57F2">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rPr>
              <w:t>为害</w:t>
            </w:r>
            <w:r>
              <w:rPr>
                <w:rFonts w:hint="default" w:ascii="Times New Roman" w:hAnsi="Times New Roman" w:eastAsia="宋体" w:cs="Times New Roman"/>
                <w:color w:val="auto"/>
                <w:kern w:val="2"/>
                <w:sz w:val="21"/>
                <w:szCs w:val="21"/>
              </w:rPr>
              <w:t>症状</w:t>
            </w:r>
          </w:p>
        </w:tc>
      </w:tr>
      <w:tr w14:paraId="757495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513" w:type="dxa"/>
            <w:tcBorders>
              <w:top w:val="single" w:color="auto" w:sz="8" w:space="0"/>
            </w:tcBorders>
            <w:shd w:val="clear" w:color="auto" w:fill="auto"/>
            <w:vAlign w:val="center"/>
          </w:tcPr>
          <w:p w14:paraId="0AFB1D81">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bidi="ar-SA"/>
              </w:rPr>
            </w:pPr>
            <w:bookmarkStart w:id="226" w:name="OLE_LINK6"/>
            <w:r>
              <w:rPr>
                <w:rFonts w:hint="default" w:ascii="Times New Roman" w:hAnsi="Times New Roman" w:eastAsia="宋体" w:cs="Times New Roman"/>
                <w:color w:val="auto"/>
                <w:kern w:val="2"/>
                <w:sz w:val="21"/>
                <w:szCs w:val="21"/>
              </w:rPr>
              <w:t>红棕象甲</w:t>
            </w:r>
            <w:bookmarkEnd w:id="226"/>
            <w:r>
              <w:rPr>
                <w:rFonts w:hint="default" w:ascii="Times New Roman" w:hAnsi="Times New Roman" w:eastAsia="宋体" w:cs="Times New Roman"/>
                <w:color w:val="auto"/>
                <w:kern w:val="2"/>
                <w:sz w:val="21"/>
                <w:szCs w:val="21"/>
                <w:lang w:val="en-US" w:eastAsia="zh-CN"/>
              </w:rPr>
              <w:t>(</w:t>
            </w:r>
            <w:r>
              <w:rPr>
                <w:rStyle w:val="32"/>
                <w:rFonts w:hint="default" w:ascii="Times New Roman" w:hAnsi="Times New Roman" w:eastAsia="宋体" w:cs="Times New Roman"/>
                <w:i/>
                <w:iCs w:val="0"/>
                <w:caps w:val="0"/>
                <w:color w:val="auto"/>
                <w:spacing w:val="0"/>
                <w:kern w:val="2"/>
                <w:sz w:val="21"/>
                <w:szCs w:val="21"/>
                <w:shd w:val="clear" w:fill="FFFFFF"/>
              </w:rPr>
              <w:t>Rhynchophorus ferrugineus</w:t>
            </w:r>
            <w:r>
              <w:rPr>
                <w:rStyle w:val="32"/>
                <w:rFonts w:hint="default" w:ascii="Times New Roman" w:hAnsi="Times New Roman" w:eastAsia="宋体" w:cs="Times New Roman"/>
                <w:i/>
                <w:iCs w:val="0"/>
                <w:caps w:val="0"/>
                <w:color w:val="auto"/>
                <w:spacing w:val="0"/>
                <w:kern w:val="2"/>
                <w:sz w:val="21"/>
                <w:szCs w:val="21"/>
                <w:shd w:val="clear" w:fill="FFFFFF"/>
                <w:lang w:val="en-US" w:eastAsia="zh-CN"/>
              </w:rPr>
              <w:t xml:space="preserve"> </w:t>
            </w:r>
            <w:r>
              <w:rPr>
                <w:rStyle w:val="32"/>
                <w:rFonts w:hint="default" w:ascii="Times New Roman" w:hAnsi="Times New Roman" w:eastAsia="宋体" w:cs="Times New Roman"/>
                <w:i w:val="0"/>
                <w:iCs/>
                <w:caps w:val="0"/>
                <w:color w:val="auto"/>
                <w:spacing w:val="0"/>
                <w:kern w:val="2"/>
                <w:sz w:val="21"/>
                <w:szCs w:val="21"/>
                <w:shd w:val="clear" w:fill="FFFFFF"/>
                <w:lang w:val="en-US" w:eastAsia="zh-CN"/>
              </w:rPr>
              <w:t>Olivier</w:t>
            </w:r>
            <w:r>
              <w:rPr>
                <w:rFonts w:hint="default" w:ascii="Times New Roman" w:hAnsi="Times New Roman" w:eastAsia="宋体" w:cs="Times New Roman"/>
                <w:color w:val="auto"/>
                <w:kern w:val="2"/>
                <w:sz w:val="21"/>
                <w:szCs w:val="21"/>
                <w:lang w:val="en-US" w:eastAsia="zh-CN"/>
              </w:rPr>
              <w:t>)</w:t>
            </w:r>
          </w:p>
        </w:tc>
        <w:tc>
          <w:tcPr>
            <w:tcW w:w="3765" w:type="dxa"/>
            <w:tcBorders>
              <w:top w:val="single" w:color="auto" w:sz="8" w:space="0"/>
            </w:tcBorders>
            <w:shd w:val="clear" w:color="auto" w:fill="auto"/>
            <w:vAlign w:val="center"/>
          </w:tcPr>
          <w:p w14:paraId="1A6F8707">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eastAsia="zh-CN"/>
              </w:rPr>
              <w:drawing>
                <wp:inline distT="0" distB="0" distL="114300" distR="114300">
                  <wp:extent cx="2292350" cy="2261235"/>
                  <wp:effectExtent l="0" t="0" r="3175" b="5715"/>
                  <wp:docPr id="8" name="图片 8" descr="d419489634d6490ea60d53333f1149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419489634d6490ea60d53333f11494e"/>
                          <pic:cNvPicPr>
                            <a:picLocks noChangeAspect="1"/>
                          </pic:cNvPicPr>
                        </pic:nvPicPr>
                        <pic:blipFill>
                          <a:blip r:embed="rId39"/>
                          <a:stretch>
                            <a:fillRect/>
                          </a:stretch>
                        </pic:blipFill>
                        <pic:spPr>
                          <a:xfrm>
                            <a:off x="0" y="0"/>
                            <a:ext cx="2292350" cy="2261235"/>
                          </a:xfrm>
                          <a:prstGeom prst="rect">
                            <a:avLst/>
                          </a:prstGeom>
                        </pic:spPr>
                      </pic:pic>
                    </a:graphicData>
                  </a:graphic>
                </wp:inline>
              </w:drawing>
            </w:r>
          </w:p>
        </w:tc>
        <w:tc>
          <w:tcPr>
            <w:tcW w:w="4284" w:type="dxa"/>
            <w:tcBorders>
              <w:top w:val="single" w:color="auto" w:sz="8" w:space="0"/>
            </w:tcBorders>
            <w:shd w:val="clear" w:color="auto" w:fill="auto"/>
            <w:vAlign w:val="center"/>
          </w:tcPr>
          <w:p w14:paraId="6DA6904A">
            <w:pPr>
              <w:pStyle w:val="57"/>
              <w:keepNext w:val="0"/>
              <w:keepLines w:val="0"/>
              <w:widowControl/>
              <w:suppressLineNumbers w:val="0"/>
              <w:spacing w:before="0" w:beforeAutospacing="0" w:after="0" w:afterAutospacing="0"/>
              <w:ind w:left="0" w:right="0" w:firstLine="0" w:firstLineChars="0"/>
              <w:jc w:val="both"/>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是椰子幼树的毁灭性害虫，是一种毁坏组织的钻蛀害虫。幼虫危害造成的损失比成虫大。成虫常在靠近树冠的树干伤口处产卵，卵孵化后，幼虫则钻进树干食取软组织，虫口多时可致使树干中空。被害植株初期新抽叶片残缺不全，随后心叶干枯，如生长点腐烂，则可致使植株死亡。</w:t>
            </w:r>
          </w:p>
        </w:tc>
      </w:tr>
      <w:tr w14:paraId="79463A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513" w:type="dxa"/>
            <w:shd w:val="clear" w:color="auto" w:fill="auto"/>
            <w:vAlign w:val="center"/>
          </w:tcPr>
          <w:p w14:paraId="01312470">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bidi="ar-SA"/>
              </w:rPr>
            </w:pPr>
            <w:bookmarkStart w:id="227" w:name="OLE_LINK7"/>
            <w:r>
              <w:rPr>
                <w:rFonts w:hint="default" w:ascii="Times New Roman" w:hAnsi="Times New Roman" w:eastAsia="宋体" w:cs="Times New Roman"/>
                <w:color w:val="auto"/>
                <w:kern w:val="2"/>
                <w:sz w:val="21"/>
                <w:szCs w:val="21"/>
              </w:rPr>
              <w:t>红脉穗螟</w:t>
            </w:r>
            <w:bookmarkEnd w:id="227"/>
            <w:r>
              <w:rPr>
                <w:rFonts w:hint="default" w:ascii="Times New Roman" w:hAnsi="Times New Roman" w:eastAsia="宋体" w:cs="Times New Roman"/>
                <w:color w:val="auto"/>
                <w:kern w:val="2"/>
                <w:sz w:val="21"/>
                <w:szCs w:val="21"/>
                <w:lang w:val="en-US" w:eastAsia="zh-CN"/>
              </w:rPr>
              <w:t>(</w:t>
            </w:r>
            <w:r>
              <w:rPr>
                <w:rStyle w:val="32"/>
                <w:rFonts w:hint="default" w:ascii="Times New Roman" w:hAnsi="Times New Roman" w:eastAsia="宋体" w:cs="Times New Roman"/>
                <w:i/>
                <w:iCs w:val="0"/>
                <w:caps w:val="0"/>
                <w:color w:val="auto"/>
                <w:spacing w:val="0"/>
                <w:kern w:val="2"/>
                <w:sz w:val="21"/>
                <w:szCs w:val="21"/>
                <w:shd w:val="clear" w:fill="FFFFFF"/>
              </w:rPr>
              <w:t>Tirathaba rufivena</w:t>
            </w:r>
            <w:r>
              <w:rPr>
                <w:rStyle w:val="32"/>
                <w:rFonts w:hint="default" w:ascii="Times New Roman" w:hAnsi="Times New Roman" w:eastAsia="宋体" w:cs="Times New Roman"/>
                <w:i/>
                <w:iCs w:val="0"/>
                <w:caps w:val="0"/>
                <w:color w:val="auto"/>
                <w:spacing w:val="0"/>
                <w:kern w:val="2"/>
                <w:sz w:val="21"/>
                <w:szCs w:val="21"/>
                <w:shd w:val="clear" w:fill="FFFFFF"/>
                <w:lang w:val="en-US" w:eastAsia="zh-CN"/>
              </w:rPr>
              <w:t xml:space="preserve"> </w:t>
            </w:r>
            <w:r>
              <w:rPr>
                <w:rStyle w:val="32"/>
                <w:rFonts w:hint="default" w:ascii="Times New Roman" w:hAnsi="Times New Roman" w:eastAsia="宋体" w:cs="Times New Roman"/>
                <w:i w:val="0"/>
                <w:iCs/>
                <w:caps w:val="0"/>
                <w:color w:val="auto"/>
                <w:spacing w:val="0"/>
                <w:kern w:val="2"/>
                <w:sz w:val="21"/>
                <w:szCs w:val="21"/>
                <w:shd w:val="clear" w:fill="FFFFFF"/>
                <w:lang w:val="en-US" w:eastAsia="zh-CN"/>
              </w:rPr>
              <w:t>Walker</w:t>
            </w:r>
            <w:r>
              <w:rPr>
                <w:rFonts w:hint="default" w:ascii="Times New Roman" w:hAnsi="Times New Roman" w:eastAsia="宋体" w:cs="Times New Roman"/>
                <w:color w:val="auto"/>
                <w:kern w:val="2"/>
                <w:sz w:val="21"/>
                <w:szCs w:val="21"/>
                <w:lang w:val="en-US" w:eastAsia="zh-CN"/>
              </w:rPr>
              <w:t>)</w:t>
            </w:r>
          </w:p>
        </w:tc>
        <w:tc>
          <w:tcPr>
            <w:tcW w:w="3765" w:type="dxa"/>
            <w:shd w:val="clear" w:color="auto" w:fill="auto"/>
            <w:vAlign w:val="center"/>
          </w:tcPr>
          <w:p w14:paraId="02647A9C">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drawing>
                <wp:inline distT="0" distB="0" distL="114300" distR="114300">
                  <wp:extent cx="2302510" cy="2411095"/>
                  <wp:effectExtent l="0" t="0" r="2540" b="8255"/>
                  <wp:docPr id="12"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descr="IMG_256"/>
                          <pic:cNvPicPr>
                            <a:picLocks noChangeAspect="1"/>
                          </pic:cNvPicPr>
                        </pic:nvPicPr>
                        <pic:blipFill>
                          <a:blip r:embed="rId40"/>
                          <a:srcRect l="3058" t="3200" r="2744" b="1875"/>
                          <a:stretch>
                            <a:fillRect/>
                          </a:stretch>
                        </pic:blipFill>
                        <pic:spPr>
                          <a:xfrm>
                            <a:off x="0" y="0"/>
                            <a:ext cx="2302510" cy="2411095"/>
                          </a:xfrm>
                          <a:prstGeom prst="rect">
                            <a:avLst/>
                          </a:prstGeom>
                          <a:noFill/>
                          <a:ln w="9525">
                            <a:noFill/>
                          </a:ln>
                        </pic:spPr>
                      </pic:pic>
                    </a:graphicData>
                  </a:graphic>
                </wp:inline>
              </w:drawing>
            </w:r>
          </w:p>
        </w:tc>
        <w:tc>
          <w:tcPr>
            <w:tcW w:w="4284" w:type="dxa"/>
            <w:shd w:val="clear" w:color="auto" w:fill="auto"/>
            <w:vAlign w:val="center"/>
          </w:tcPr>
          <w:p w14:paraId="7F556E26">
            <w:pPr>
              <w:pStyle w:val="57"/>
              <w:keepNext w:val="0"/>
              <w:keepLines w:val="0"/>
              <w:widowControl/>
              <w:suppressLineNumbers w:val="0"/>
              <w:spacing w:before="0" w:beforeAutospacing="0" w:after="0" w:afterAutospacing="0"/>
              <w:ind w:left="0" w:right="0" w:firstLine="0" w:firstLineChars="0"/>
              <w:jc w:val="both"/>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幼虫为害花穗及幼果，嫩果受害后造成落果；严重时，整个果穗干枯。</w:t>
            </w:r>
          </w:p>
        </w:tc>
      </w:tr>
      <w:tr w14:paraId="047421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513" w:type="dxa"/>
            <w:shd w:val="clear" w:color="auto" w:fill="auto"/>
            <w:vAlign w:val="center"/>
          </w:tcPr>
          <w:p w14:paraId="096161AB">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bidi="ar-SA"/>
              </w:rPr>
            </w:pPr>
            <w:bookmarkStart w:id="228" w:name="OLE_LINK8"/>
            <w:r>
              <w:rPr>
                <w:rFonts w:hint="default" w:ascii="Times New Roman" w:hAnsi="Times New Roman" w:eastAsia="宋体" w:cs="Times New Roman"/>
                <w:color w:val="auto"/>
                <w:kern w:val="2"/>
                <w:sz w:val="21"/>
                <w:szCs w:val="21"/>
              </w:rPr>
              <w:t>椰心叶甲</w:t>
            </w:r>
            <w:bookmarkEnd w:id="228"/>
            <w:r>
              <w:rPr>
                <w:rFonts w:hint="default" w:ascii="Times New Roman" w:hAnsi="Times New Roman" w:eastAsia="宋体" w:cs="Times New Roman"/>
                <w:color w:val="auto"/>
                <w:kern w:val="2"/>
                <w:sz w:val="21"/>
                <w:szCs w:val="21"/>
                <w:lang w:val="en-US" w:eastAsia="zh-CN"/>
              </w:rPr>
              <w:t>(</w:t>
            </w:r>
            <w:r>
              <w:rPr>
                <w:rFonts w:hint="default" w:ascii="Times New Roman" w:hAnsi="Times New Roman" w:eastAsia="宋体" w:cs="Times New Roman"/>
                <w:i/>
                <w:iCs/>
                <w:color w:val="auto"/>
                <w:kern w:val="2"/>
                <w:sz w:val="21"/>
                <w:szCs w:val="21"/>
                <w:lang w:val="en-US" w:eastAsia="zh-CN"/>
              </w:rPr>
              <w:t xml:space="preserve">Brontispa longissima </w:t>
            </w:r>
            <w:r>
              <w:rPr>
                <w:rFonts w:hint="default" w:ascii="Times New Roman" w:hAnsi="Times New Roman" w:eastAsia="宋体" w:cs="Times New Roman"/>
                <w:i w:val="0"/>
                <w:iCs w:val="0"/>
                <w:color w:val="auto"/>
                <w:kern w:val="2"/>
                <w:sz w:val="21"/>
                <w:szCs w:val="21"/>
                <w:lang w:val="en-US" w:eastAsia="zh-CN"/>
              </w:rPr>
              <w:t>Gestro</w:t>
            </w:r>
            <w:r>
              <w:rPr>
                <w:rFonts w:hint="default" w:ascii="Times New Roman" w:hAnsi="Times New Roman" w:eastAsia="宋体" w:cs="Times New Roman"/>
                <w:color w:val="auto"/>
                <w:kern w:val="2"/>
                <w:sz w:val="21"/>
                <w:szCs w:val="21"/>
                <w:lang w:val="en-US" w:eastAsia="zh-CN"/>
              </w:rPr>
              <w:t>)</w:t>
            </w:r>
          </w:p>
        </w:tc>
        <w:tc>
          <w:tcPr>
            <w:tcW w:w="3765" w:type="dxa"/>
            <w:shd w:val="clear" w:color="auto" w:fill="auto"/>
            <w:vAlign w:val="center"/>
          </w:tcPr>
          <w:p w14:paraId="2CFE1210">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drawing>
                <wp:inline distT="0" distB="0" distL="114300" distR="114300">
                  <wp:extent cx="2296160" cy="2541270"/>
                  <wp:effectExtent l="0" t="0" r="8890" b="1905"/>
                  <wp:docPr id="13"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descr="IMG_256"/>
                          <pic:cNvPicPr>
                            <a:picLocks noChangeAspect="1"/>
                          </pic:cNvPicPr>
                        </pic:nvPicPr>
                        <pic:blipFill>
                          <a:blip r:embed="rId41"/>
                          <a:stretch>
                            <a:fillRect/>
                          </a:stretch>
                        </pic:blipFill>
                        <pic:spPr>
                          <a:xfrm>
                            <a:off x="0" y="0"/>
                            <a:ext cx="2296160" cy="2541270"/>
                          </a:xfrm>
                          <a:prstGeom prst="rect">
                            <a:avLst/>
                          </a:prstGeom>
                          <a:noFill/>
                          <a:ln w="9525">
                            <a:noFill/>
                          </a:ln>
                        </pic:spPr>
                      </pic:pic>
                    </a:graphicData>
                  </a:graphic>
                </wp:inline>
              </w:drawing>
            </w:r>
          </w:p>
        </w:tc>
        <w:tc>
          <w:tcPr>
            <w:tcW w:w="4284" w:type="dxa"/>
            <w:shd w:val="clear" w:color="auto" w:fill="auto"/>
            <w:vAlign w:val="center"/>
          </w:tcPr>
          <w:p w14:paraId="3D536464">
            <w:pPr>
              <w:pStyle w:val="57"/>
              <w:keepNext w:val="0"/>
              <w:keepLines w:val="0"/>
              <w:widowControl/>
              <w:suppressLineNumbers w:val="0"/>
              <w:spacing w:before="0" w:beforeAutospacing="0" w:after="0" w:afterAutospacing="0"/>
              <w:ind w:left="0" w:right="0" w:firstLine="0" w:firstLineChars="0"/>
              <w:jc w:val="both"/>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成虫和幼虫主要潜藏于未展开的心叶或心叶间取食为害。受害心叶伸展后变为枯黄状，严重危害时，新抽叶片呈火烧枯萎状，不久树势衰败以至整株枯死。</w:t>
            </w:r>
          </w:p>
        </w:tc>
      </w:tr>
    </w:tbl>
    <w:p w14:paraId="7D0FDB5B">
      <w:pPr>
        <w:keepNext w:val="0"/>
        <w:keepLines w:val="0"/>
        <w:widowControl/>
        <w:suppressLineNumbers w:val="0"/>
        <w:jc w:val="left"/>
        <w:rPr>
          <w:rFonts w:ascii="CIDFont" w:hAnsi="CIDFont" w:eastAsia="CIDFont" w:cs="CIDFont"/>
          <w:color w:val="auto"/>
          <w:kern w:val="0"/>
          <w:sz w:val="21"/>
          <w:szCs w:val="21"/>
          <w:lang w:val="en-US" w:eastAsia="zh-CN" w:bidi="ar"/>
        </w:rPr>
      </w:pPr>
      <w:r>
        <w:rPr>
          <w:rFonts w:ascii="CIDFont" w:hAnsi="CIDFont" w:eastAsia="CIDFont" w:cs="CIDFont"/>
          <w:color w:val="auto"/>
          <w:kern w:val="0"/>
          <w:sz w:val="21"/>
          <w:szCs w:val="21"/>
          <w:lang w:val="en-US" w:eastAsia="zh-CN" w:bidi="ar"/>
        </w:rPr>
        <w:t xml:space="preserve"> </w:t>
      </w:r>
    </w:p>
    <w:p w14:paraId="375CCC80">
      <w:pPr>
        <w:pStyle w:val="78"/>
        <w:numPr>
          <w:ilvl w:val="1"/>
          <w:numId w:val="0"/>
        </w:numPr>
        <w:bidi w:val="0"/>
        <w:ind w:leftChars="0"/>
        <w:jc w:val="center"/>
        <w:rPr>
          <w:rFonts w:hint="eastAsia"/>
          <w:color w:val="auto"/>
        </w:rPr>
      </w:pPr>
      <w:r>
        <w:rPr>
          <w:rFonts w:hint="eastAsia"/>
          <w:color w:val="auto"/>
          <w:lang w:val="en-US" w:eastAsia="zh-CN"/>
        </w:rPr>
        <w:t>表B 椰子主要病虫害为害症状(续）</w:t>
      </w:r>
    </w:p>
    <w:tbl>
      <w:tblPr>
        <w:tblStyle w:val="28"/>
        <w:tblW w:w="956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
      <w:tblGrid>
        <w:gridCol w:w="1513"/>
        <w:gridCol w:w="3765"/>
        <w:gridCol w:w="4284"/>
      </w:tblGrid>
      <w:tr w14:paraId="4D5611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blHeader/>
          <w:jc w:val="center"/>
        </w:trPr>
        <w:tc>
          <w:tcPr>
            <w:tcW w:w="1513" w:type="dxa"/>
            <w:tcBorders>
              <w:bottom w:val="single" w:color="auto" w:sz="8" w:space="0"/>
            </w:tcBorders>
            <w:shd w:val="clear" w:color="auto" w:fill="auto"/>
            <w:vAlign w:val="center"/>
          </w:tcPr>
          <w:p w14:paraId="183476B1">
            <w:pPr>
              <w:pStyle w:val="57"/>
              <w:keepNext w:val="0"/>
              <w:keepLines w:val="0"/>
              <w:widowControl/>
              <w:suppressLineNumbers w:val="0"/>
              <w:spacing w:before="0" w:beforeAutospacing="0" w:after="0" w:afterAutospacing="0"/>
              <w:ind w:left="0" w:right="0" w:firstLine="420" w:firstLineChars="20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名称</w:t>
            </w:r>
          </w:p>
        </w:tc>
        <w:tc>
          <w:tcPr>
            <w:tcW w:w="3765" w:type="dxa"/>
            <w:tcBorders>
              <w:bottom w:val="single" w:color="auto" w:sz="8" w:space="0"/>
            </w:tcBorders>
            <w:shd w:val="clear" w:color="auto" w:fill="auto"/>
            <w:vAlign w:val="center"/>
          </w:tcPr>
          <w:p w14:paraId="3F218C1A">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0"/>
                <w:sz w:val="21"/>
                <w:szCs w:val="21"/>
                <w:lang w:val="en-US" w:eastAsia="zh-CN" w:bidi="ar"/>
              </w:rPr>
              <w:t>为害特征图</w:t>
            </w:r>
          </w:p>
        </w:tc>
        <w:tc>
          <w:tcPr>
            <w:tcW w:w="4284" w:type="dxa"/>
            <w:tcBorders>
              <w:bottom w:val="single" w:color="auto" w:sz="8" w:space="0"/>
            </w:tcBorders>
            <w:shd w:val="clear" w:color="auto" w:fill="auto"/>
            <w:vAlign w:val="center"/>
          </w:tcPr>
          <w:p w14:paraId="667BD75A">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rPr>
              <w:t>为害</w:t>
            </w:r>
            <w:r>
              <w:rPr>
                <w:rFonts w:hint="default" w:ascii="Times New Roman" w:hAnsi="Times New Roman" w:eastAsia="宋体" w:cs="Times New Roman"/>
                <w:color w:val="auto"/>
                <w:kern w:val="2"/>
                <w:sz w:val="21"/>
                <w:szCs w:val="21"/>
              </w:rPr>
              <w:t>症状</w:t>
            </w:r>
          </w:p>
        </w:tc>
      </w:tr>
      <w:tr w14:paraId="390A09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513" w:type="dxa"/>
            <w:tcBorders>
              <w:top w:val="single" w:color="auto" w:sz="8" w:space="0"/>
            </w:tcBorders>
            <w:shd w:val="clear" w:color="auto" w:fill="auto"/>
            <w:vAlign w:val="center"/>
          </w:tcPr>
          <w:p w14:paraId="034A76AB">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bookmarkStart w:id="229" w:name="OLE_LINK9"/>
            <w:r>
              <w:rPr>
                <w:rFonts w:hint="default" w:ascii="Times New Roman" w:hAnsi="Times New Roman" w:eastAsia="宋体" w:cs="Times New Roman"/>
                <w:color w:val="auto"/>
                <w:kern w:val="2"/>
                <w:sz w:val="21"/>
                <w:szCs w:val="21"/>
                <w:lang w:val="en-US" w:eastAsia="zh-CN"/>
              </w:rPr>
              <w:t>椰子织蛾</w:t>
            </w:r>
            <w:bookmarkEnd w:id="229"/>
          </w:p>
          <w:p w14:paraId="134FDDB1">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rPr>
              <w:t>(</w:t>
            </w:r>
            <w:r>
              <w:rPr>
                <w:rFonts w:hint="default" w:ascii="Times New Roman" w:hAnsi="Times New Roman" w:eastAsia="宋体" w:cs="Times New Roman"/>
                <w:i/>
                <w:iCs/>
                <w:caps w:val="0"/>
                <w:color w:val="auto"/>
                <w:spacing w:val="0"/>
                <w:kern w:val="2"/>
                <w:sz w:val="21"/>
                <w:szCs w:val="21"/>
                <w:shd w:val="clear" w:fill="FFFFFF"/>
              </w:rPr>
              <w:t xml:space="preserve">Opisina arenosella </w:t>
            </w:r>
            <w:r>
              <w:rPr>
                <w:rFonts w:hint="default" w:ascii="Times New Roman" w:hAnsi="Times New Roman" w:eastAsia="宋体" w:cs="Times New Roman"/>
                <w:i w:val="0"/>
                <w:iCs w:val="0"/>
                <w:caps w:val="0"/>
                <w:color w:val="auto"/>
                <w:spacing w:val="0"/>
                <w:kern w:val="2"/>
                <w:sz w:val="21"/>
                <w:szCs w:val="21"/>
                <w:shd w:val="clear" w:fill="FFFFFF"/>
              </w:rPr>
              <w:t>Walker</w:t>
            </w:r>
            <w:r>
              <w:rPr>
                <w:rFonts w:hint="default" w:ascii="Times New Roman" w:hAnsi="Times New Roman" w:eastAsia="宋体" w:cs="Times New Roman"/>
                <w:color w:val="auto"/>
                <w:kern w:val="2"/>
                <w:sz w:val="21"/>
                <w:szCs w:val="21"/>
                <w:lang w:val="en-US" w:eastAsia="zh-CN"/>
              </w:rPr>
              <w:t>）</w:t>
            </w:r>
          </w:p>
        </w:tc>
        <w:tc>
          <w:tcPr>
            <w:tcW w:w="3765" w:type="dxa"/>
            <w:tcBorders>
              <w:top w:val="single" w:color="auto" w:sz="8" w:space="0"/>
            </w:tcBorders>
            <w:shd w:val="clear" w:color="auto" w:fill="auto"/>
            <w:vAlign w:val="center"/>
          </w:tcPr>
          <w:p w14:paraId="1EF92D71">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drawing>
                <wp:inline distT="0" distB="0" distL="114300" distR="114300">
                  <wp:extent cx="2262505" cy="2336800"/>
                  <wp:effectExtent l="0" t="0" r="4445" b="6350"/>
                  <wp:docPr id="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pic:cNvPicPr>
                            <a:picLocks noChangeAspect="1"/>
                          </pic:cNvPicPr>
                        </pic:nvPicPr>
                        <pic:blipFill>
                          <a:blip r:embed="rId42"/>
                          <a:stretch>
                            <a:fillRect/>
                          </a:stretch>
                        </pic:blipFill>
                        <pic:spPr>
                          <a:xfrm>
                            <a:off x="0" y="0"/>
                            <a:ext cx="2262505" cy="2336800"/>
                          </a:xfrm>
                          <a:prstGeom prst="rect">
                            <a:avLst/>
                          </a:prstGeom>
                          <a:noFill/>
                          <a:ln>
                            <a:noFill/>
                          </a:ln>
                        </pic:spPr>
                      </pic:pic>
                    </a:graphicData>
                  </a:graphic>
                </wp:inline>
              </w:drawing>
            </w:r>
          </w:p>
        </w:tc>
        <w:tc>
          <w:tcPr>
            <w:tcW w:w="4284" w:type="dxa"/>
            <w:tcBorders>
              <w:top w:val="single" w:color="auto" w:sz="8" w:space="0"/>
            </w:tcBorders>
            <w:shd w:val="clear" w:color="auto" w:fill="auto"/>
            <w:vAlign w:val="center"/>
          </w:tcPr>
          <w:p w14:paraId="6218D072">
            <w:pPr>
              <w:pStyle w:val="57"/>
              <w:keepNext w:val="0"/>
              <w:keepLines w:val="0"/>
              <w:widowControl/>
              <w:suppressLineNumbers w:val="0"/>
              <w:spacing w:before="0" w:beforeAutospacing="0" w:after="0" w:afterAutospacing="0"/>
              <w:ind w:left="0" w:right="0" w:firstLine="0" w:firstLineChars="0"/>
              <w:jc w:val="both"/>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幼虫取食叶片，危害老叶和新叶，并构筑丝网状虫道受害严重时整个树冠被侵染，叶片干枯脱落，树势衰弱。还取食苞芽，造成椰树花穗减少、生长迟缓、过早落果等现象。幼虫从棕榈科植物的下部叶片向上为害，将叶肉吃光，使叶片呈干枯状。幼虫在叶片背面构筑蛀道，蛀道内粪便与害虫所吐的丝交织。</w:t>
            </w:r>
          </w:p>
        </w:tc>
      </w:tr>
      <w:tr w14:paraId="2AED88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513" w:type="dxa"/>
            <w:shd w:val="clear" w:color="auto" w:fill="auto"/>
            <w:vAlign w:val="center"/>
          </w:tcPr>
          <w:p w14:paraId="1973918F">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bookmarkStart w:id="230" w:name="OLE_LINK10"/>
            <w:r>
              <w:rPr>
                <w:rFonts w:hint="default" w:ascii="Times New Roman" w:hAnsi="Times New Roman" w:eastAsia="宋体" w:cs="Times New Roman"/>
                <w:color w:val="auto"/>
                <w:kern w:val="2"/>
                <w:sz w:val="21"/>
                <w:szCs w:val="21"/>
                <w:lang w:val="en-US" w:eastAsia="zh-CN"/>
              </w:rPr>
              <w:t>二疣犀甲</w:t>
            </w:r>
            <w:bookmarkEnd w:id="230"/>
          </w:p>
          <w:p w14:paraId="118BD3F9">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w:t>
            </w:r>
            <w:r>
              <w:rPr>
                <w:rFonts w:hint="default" w:ascii="Times New Roman" w:hAnsi="Times New Roman" w:eastAsia="宋体" w:cs="Times New Roman"/>
                <w:i/>
                <w:iCs/>
                <w:color w:val="auto"/>
                <w:kern w:val="2"/>
                <w:sz w:val="21"/>
                <w:szCs w:val="21"/>
                <w:lang w:val="en-US" w:eastAsia="zh-CN"/>
              </w:rPr>
              <w:t xml:space="preserve">Oryctes rhinoceros </w:t>
            </w:r>
            <w:r>
              <w:rPr>
                <w:rFonts w:hint="default" w:ascii="Times New Roman" w:hAnsi="Times New Roman" w:eastAsia="宋体" w:cs="Times New Roman"/>
                <w:i w:val="0"/>
                <w:iCs w:val="0"/>
                <w:color w:val="auto"/>
                <w:kern w:val="2"/>
                <w:sz w:val="21"/>
                <w:szCs w:val="21"/>
                <w:lang w:val="en-US" w:eastAsia="zh-CN"/>
              </w:rPr>
              <w:t>Linn</w:t>
            </w:r>
            <w:r>
              <w:rPr>
                <w:rFonts w:hint="default" w:ascii="Times New Roman" w:hAnsi="Times New Roman" w:eastAsia="宋体" w:cs="Times New Roman"/>
                <w:color w:val="auto"/>
                <w:kern w:val="2"/>
                <w:sz w:val="21"/>
                <w:szCs w:val="21"/>
                <w:lang w:val="en-US" w:eastAsia="zh-CN"/>
              </w:rPr>
              <w:t>)</w:t>
            </w:r>
          </w:p>
        </w:tc>
        <w:tc>
          <w:tcPr>
            <w:tcW w:w="3765" w:type="dxa"/>
            <w:shd w:val="clear" w:color="auto" w:fill="auto"/>
            <w:vAlign w:val="center"/>
          </w:tcPr>
          <w:p w14:paraId="5AF05DE5">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drawing>
                <wp:inline distT="0" distB="0" distL="114300" distR="114300">
                  <wp:extent cx="2298065" cy="2282825"/>
                  <wp:effectExtent l="0" t="0" r="6985" b="3175"/>
                  <wp:docPr id="1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5"/>
                          <pic:cNvPicPr>
                            <a:picLocks noChangeAspect="1"/>
                          </pic:cNvPicPr>
                        </pic:nvPicPr>
                        <pic:blipFill>
                          <a:blip r:embed="rId43"/>
                          <a:stretch>
                            <a:fillRect/>
                          </a:stretch>
                        </pic:blipFill>
                        <pic:spPr>
                          <a:xfrm>
                            <a:off x="0" y="0"/>
                            <a:ext cx="2298065" cy="2282825"/>
                          </a:xfrm>
                          <a:prstGeom prst="rect">
                            <a:avLst/>
                          </a:prstGeom>
                          <a:noFill/>
                          <a:ln>
                            <a:noFill/>
                          </a:ln>
                        </pic:spPr>
                      </pic:pic>
                    </a:graphicData>
                  </a:graphic>
                </wp:inline>
              </w:drawing>
            </w:r>
          </w:p>
        </w:tc>
        <w:tc>
          <w:tcPr>
            <w:tcW w:w="4284" w:type="dxa"/>
            <w:shd w:val="clear" w:color="auto" w:fill="auto"/>
            <w:vAlign w:val="center"/>
          </w:tcPr>
          <w:p w14:paraId="2BF33417">
            <w:pPr>
              <w:pStyle w:val="57"/>
              <w:keepNext w:val="0"/>
              <w:keepLines w:val="0"/>
              <w:widowControl/>
              <w:suppressLineNumbers w:val="0"/>
              <w:spacing w:before="0" w:beforeAutospacing="0" w:after="0" w:afterAutospacing="0"/>
              <w:ind w:left="0" w:right="0" w:firstLine="0" w:firstLineChars="0"/>
              <w:jc w:val="both"/>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成虫飞至椰子树顶端钻入树心，食取未展开的心叶，致使心叶舒展后呈扇状或波状缺刻，有时成虫钻入叶柄部为害，使展开后的叶柄出现椭圆形巨洞，一经风吹雨打，叶片极易折断脱落；若穿过叶柄基部，继续向里危害，常伤及花苞，使其干枯。受侵害严重的幼树，也会造成整株死亡。受害椰树叶腋间有孔，虫孔入口处有嚼碎的小块纤维。</w:t>
            </w:r>
          </w:p>
        </w:tc>
      </w:tr>
      <w:tr w14:paraId="022564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513" w:type="dxa"/>
            <w:shd w:val="clear" w:color="auto" w:fill="auto"/>
            <w:vAlign w:val="center"/>
          </w:tcPr>
          <w:p w14:paraId="2351ED68">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rPr>
            </w:pPr>
            <w:bookmarkStart w:id="231" w:name="OLE_LINK3"/>
            <w:bookmarkStart w:id="232" w:name="OLE_LINK11"/>
            <w:r>
              <w:rPr>
                <w:rFonts w:hint="default" w:ascii="Times New Roman" w:hAnsi="Times New Roman" w:eastAsia="宋体" w:cs="Times New Roman"/>
                <w:color w:val="auto"/>
                <w:kern w:val="2"/>
                <w:sz w:val="21"/>
                <w:szCs w:val="21"/>
              </w:rPr>
              <w:t>椰圆蚧</w:t>
            </w:r>
            <w:bookmarkEnd w:id="231"/>
          </w:p>
          <w:bookmarkEnd w:id="232"/>
          <w:p w14:paraId="5E724556">
            <w:pPr>
              <w:pStyle w:val="57"/>
              <w:keepNext w:val="0"/>
              <w:keepLines w:val="0"/>
              <w:widowControl/>
              <w:suppressLineNumbers w:val="0"/>
              <w:bidi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rPr>
              <w:t>(</w:t>
            </w:r>
            <w:r>
              <w:rPr>
                <w:rFonts w:hint="default" w:ascii="Times New Roman" w:hAnsi="Times New Roman" w:eastAsia="宋体" w:cs="Times New Roman"/>
                <w:i/>
                <w:iCs/>
                <w:color w:val="auto"/>
                <w:kern w:val="2"/>
                <w:sz w:val="21"/>
                <w:szCs w:val="21"/>
                <w:lang w:val="en-US" w:eastAsia="zh-CN"/>
              </w:rPr>
              <w:t xml:space="preserve">Aspidiotus destructor </w:t>
            </w:r>
            <w:r>
              <w:rPr>
                <w:rFonts w:hint="default" w:ascii="Times New Roman" w:hAnsi="Times New Roman" w:eastAsia="宋体" w:cs="Times New Roman"/>
                <w:i w:val="0"/>
                <w:iCs w:val="0"/>
                <w:color w:val="auto"/>
                <w:kern w:val="2"/>
                <w:sz w:val="21"/>
                <w:szCs w:val="21"/>
                <w:lang w:val="en-US" w:eastAsia="zh-CN"/>
              </w:rPr>
              <w:t>Signoret</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color w:val="auto"/>
                <w:kern w:val="2"/>
                <w:sz w:val="21"/>
                <w:szCs w:val="21"/>
                <w:lang w:val="en-US" w:eastAsia="zh-CN"/>
              </w:rPr>
              <w:t>)</w:t>
            </w:r>
          </w:p>
        </w:tc>
        <w:tc>
          <w:tcPr>
            <w:tcW w:w="3765" w:type="dxa"/>
            <w:shd w:val="clear" w:color="auto" w:fill="auto"/>
            <w:vAlign w:val="center"/>
          </w:tcPr>
          <w:p w14:paraId="61DCF9F4">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drawing>
                <wp:inline distT="0" distB="0" distL="114300" distR="114300">
                  <wp:extent cx="2296160" cy="2247900"/>
                  <wp:effectExtent l="0" t="0" r="8890" b="0"/>
                  <wp:docPr id="18"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6" descr="IMG_256"/>
                          <pic:cNvPicPr>
                            <a:picLocks noChangeAspect="1"/>
                          </pic:cNvPicPr>
                        </pic:nvPicPr>
                        <pic:blipFill>
                          <a:blip r:embed="rId44"/>
                          <a:stretch>
                            <a:fillRect/>
                          </a:stretch>
                        </pic:blipFill>
                        <pic:spPr>
                          <a:xfrm>
                            <a:off x="0" y="0"/>
                            <a:ext cx="2296160" cy="2247900"/>
                          </a:xfrm>
                          <a:prstGeom prst="rect">
                            <a:avLst/>
                          </a:prstGeom>
                          <a:noFill/>
                          <a:ln w="9525">
                            <a:noFill/>
                          </a:ln>
                        </pic:spPr>
                      </pic:pic>
                    </a:graphicData>
                  </a:graphic>
                </wp:inline>
              </w:drawing>
            </w:r>
          </w:p>
        </w:tc>
        <w:tc>
          <w:tcPr>
            <w:tcW w:w="4284" w:type="dxa"/>
            <w:shd w:val="clear" w:color="auto" w:fill="auto"/>
            <w:vAlign w:val="center"/>
          </w:tcPr>
          <w:p w14:paraId="1EF6A575">
            <w:pPr>
              <w:pStyle w:val="57"/>
              <w:keepNext w:val="0"/>
              <w:keepLines w:val="0"/>
              <w:widowControl/>
              <w:suppressLineNumbers w:val="0"/>
              <w:spacing w:before="0" w:beforeAutospacing="0" w:after="0" w:afterAutospacing="0"/>
              <w:ind w:left="0" w:right="0" w:firstLine="0" w:firstLineChars="0"/>
              <w:jc w:val="both"/>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若虫和雌虫附着在叶片背面及幼果表面，吸取组织汁液，致使叶腹面呈现不规则的褪绿黄斑；严重时，新叶和嫩果生长发育不良。此虫分泌蜜露招致煤烟病，使叶片呈污黑状。</w:t>
            </w:r>
          </w:p>
        </w:tc>
      </w:tr>
    </w:tbl>
    <w:p w14:paraId="67D8D800">
      <w:pPr>
        <w:pStyle w:val="199"/>
        <w:bidi w:val="0"/>
        <w:jc w:val="both"/>
        <w:rPr>
          <w:rFonts w:hint="eastAsia"/>
          <w:color w:val="auto"/>
        </w:rPr>
      </w:pPr>
    </w:p>
    <w:p w14:paraId="5DB5CAC9">
      <w:pPr>
        <w:pStyle w:val="57"/>
        <w:rPr>
          <w:rFonts w:hint="eastAsia"/>
          <w:color w:val="auto"/>
        </w:rPr>
      </w:pPr>
    </w:p>
    <w:p w14:paraId="4A6AB4A0">
      <w:pPr>
        <w:pStyle w:val="57"/>
        <w:rPr>
          <w:rFonts w:hint="eastAsia"/>
          <w:color w:val="auto"/>
        </w:rPr>
      </w:pPr>
    </w:p>
    <w:p w14:paraId="20D63F08">
      <w:pPr>
        <w:pStyle w:val="57"/>
        <w:rPr>
          <w:rFonts w:hint="eastAsia"/>
          <w:color w:val="auto"/>
        </w:rPr>
        <w:sectPr>
          <w:pgSz w:w="11906" w:h="16838"/>
          <w:pgMar w:top="1928" w:right="1134" w:bottom="1134" w:left="1134" w:header="1418" w:footer="1134" w:gutter="284"/>
          <w:pgNumType w:fmt="decimal"/>
          <w:cols w:space="425" w:num="1"/>
          <w:formProt w:val="0"/>
          <w:docGrid w:type="lines" w:linePitch="312" w:charSpace="0"/>
        </w:sectPr>
      </w:pPr>
    </w:p>
    <w:p w14:paraId="2A5B75D6">
      <w:pPr>
        <w:pStyle w:val="199"/>
        <w:bidi w:val="0"/>
        <w:rPr>
          <w:color w:val="auto"/>
        </w:rPr>
      </w:pPr>
    </w:p>
    <w:p w14:paraId="0EB49943">
      <w:pPr>
        <w:pStyle w:val="200"/>
        <w:bidi w:val="0"/>
        <w:rPr>
          <w:color w:val="auto"/>
        </w:rPr>
      </w:pPr>
    </w:p>
    <w:p w14:paraId="7EE5BC35">
      <w:pPr>
        <w:pStyle w:val="77"/>
        <w:bidi w:val="0"/>
        <w:rPr>
          <w:color w:val="auto"/>
        </w:rPr>
      </w:pPr>
      <w:bookmarkStart w:id="233" w:name="_Toc28864"/>
      <w:r>
        <w:rPr>
          <w:color w:val="auto"/>
        </w:rPr>
        <w:br w:type="textWrapping"/>
      </w:r>
      <w:r>
        <w:rPr>
          <w:rFonts w:hint="eastAsia"/>
          <w:color w:val="auto"/>
          <w:lang w:eastAsia="zh-CN"/>
        </w:rPr>
        <w:t>（资料性）</w:t>
      </w:r>
      <w:r>
        <w:rPr>
          <w:rFonts w:hint="eastAsia"/>
          <w:color w:val="auto"/>
          <w:lang w:eastAsia="zh-CN"/>
        </w:rPr>
        <w:br w:type="textWrapping"/>
      </w:r>
      <w:r>
        <w:rPr>
          <w:rFonts w:hint="eastAsia"/>
          <w:color w:val="auto"/>
          <w:lang w:eastAsia="zh-CN"/>
        </w:rPr>
        <w:t>椰子主要病虫害防治方法</w:t>
      </w:r>
      <w:bookmarkEnd w:id="233"/>
    </w:p>
    <w:p w14:paraId="349E3EFA">
      <w:pPr>
        <w:pStyle w:val="57"/>
        <w:ind w:left="0" w:leftChars="0" w:firstLine="0" w:firstLineChars="0"/>
        <w:rPr>
          <w:rFonts w:hint="default"/>
          <w:color w:val="auto"/>
          <w:lang w:val="en-US" w:eastAsia="zh-CN"/>
        </w:rPr>
      </w:pPr>
      <w:r>
        <w:rPr>
          <w:rFonts w:hint="eastAsia"/>
          <w:color w:val="auto"/>
          <w:lang w:eastAsia="zh-CN"/>
        </w:rPr>
        <w:t>椰子主要病虫害防治方法</w:t>
      </w:r>
      <w:r>
        <w:rPr>
          <w:rFonts w:hint="eastAsia"/>
          <w:color w:val="auto"/>
          <w:lang w:val="en-US" w:eastAsia="zh-CN"/>
        </w:rPr>
        <w:t>见表C</w:t>
      </w:r>
    </w:p>
    <w:p w14:paraId="40A61A5F">
      <w:pPr>
        <w:pStyle w:val="78"/>
        <w:numPr>
          <w:ilvl w:val="1"/>
          <w:numId w:val="0"/>
        </w:numPr>
        <w:bidi w:val="0"/>
        <w:ind w:leftChars="0"/>
        <w:jc w:val="center"/>
        <w:rPr>
          <w:rFonts w:hint="eastAsia"/>
          <w:color w:val="auto"/>
          <w:lang w:eastAsia="zh-CN"/>
        </w:rPr>
      </w:pPr>
      <w:r>
        <w:rPr>
          <w:rFonts w:hint="eastAsia"/>
          <w:color w:val="auto"/>
          <w:lang w:val="en-US" w:eastAsia="zh-CN"/>
        </w:rPr>
        <w:t xml:space="preserve">表C </w:t>
      </w:r>
      <w:r>
        <w:rPr>
          <w:rFonts w:hint="eastAsia"/>
          <w:color w:val="auto"/>
          <w:lang w:eastAsia="zh-CN"/>
        </w:rPr>
        <w:t>椰子主要病虫害防治方法</w:t>
      </w:r>
    </w:p>
    <w:tbl>
      <w:tblPr>
        <w:tblStyle w:val="28"/>
        <w:tblW w:w="950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
      <w:tblGrid>
        <w:gridCol w:w="1367"/>
        <w:gridCol w:w="1367"/>
        <w:gridCol w:w="1287"/>
        <w:gridCol w:w="765"/>
        <w:gridCol w:w="2746"/>
        <w:gridCol w:w="1064"/>
        <w:gridCol w:w="912"/>
      </w:tblGrid>
      <w:tr w14:paraId="31025C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blHeader/>
          <w:jc w:val="center"/>
        </w:trPr>
        <w:tc>
          <w:tcPr>
            <w:tcW w:w="1367" w:type="dxa"/>
            <w:tcBorders>
              <w:bottom w:val="single" w:color="auto" w:sz="8" w:space="0"/>
            </w:tcBorders>
            <w:shd w:val="clear" w:color="auto" w:fill="auto"/>
            <w:vAlign w:val="center"/>
          </w:tcPr>
          <w:p w14:paraId="5DE2E80E">
            <w:pPr>
              <w:pStyle w:val="57"/>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名称</w:t>
            </w:r>
          </w:p>
        </w:tc>
        <w:tc>
          <w:tcPr>
            <w:tcW w:w="1367" w:type="dxa"/>
            <w:tcBorders>
              <w:bottom w:val="single" w:color="auto" w:sz="8" w:space="0"/>
            </w:tcBorders>
            <w:shd w:val="clear" w:color="auto" w:fill="auto"/>
            <w:vAlign w:val="center"/>
          </w:tcPr>
          <w:p w14:paraId="22F5BB5E">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推荐药剂</w:t>
            </w:r>
          </w:p>
          <w:p w14:paraId="74CC166D">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rPr>
              <w:t>规格</w:t>
            </w:r>
          </w:p>
        </w:tc>
        <w:tc>
          <w:tcPr>
            <w:tcW w:w="1287" w:type="dxa"/>
            <w:tcBorders>
              <w:bottom w:val="single" w:color="auto" w:sz="8" w:space="0"/>
            </w:tcBorders>
            <w:shd w:val="clear" w:color="auto" w:fill="auto"/>
            <w:vAlign w:val="center"/>
          </w:tcPr>
          <w:p w14:paraId="3930E976">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稀释</w:t>
            </w:r>
          </w:p>
          <w:p w14:paraId="6FB06ABB">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药剂倍数</w:t>
            </w:r>
          </w:p>
        </w:tc>
        <w:tc>
          <w:tcPr>
            <w:tcW w:w="765" w:type="dxa"/>
            <w:tcBorders>
              <w:bottom w:val="single" w:color="auto" w:sz="8" w:space="0"/>
            </w:tcBorders>
            <w:shd w:val="clear" w:color="auto" w:fill="auto"/>
            <w:vAlign w:val="center"/>
          </w:tcPr>
          <w:p w14:paraId="4B6A786A">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是</w:t>
            </w:r>
            <w:r>
              <w:rPr>
                <w:rFonts w:hint="eastAsia" w:cs="Times New Roman"/>
                <w:color w:val="auto"/>
                <w:kern w:val="2"/>
                <w:sz w:val="21"/>
                <w:szCs w:val="21"/>
                <w:lang w:val="en-US" w:eastAsia="zh-CN"/>
              </w:rPr>
              <w:t xml:space="preserve"> </w:t>
            </w:r>
            <w:r>
              <w:rPr>
                <w:rFonts w:hint="default" w:ascii="Times New Roman" w:hAnsi="Times New Roman" w:eastAsia="宋体" w:cs="Times New Roman"/>
                <w:color w:val="auto"/>
                <w:kern w:val="2"/>
                <w:sz w:val="21"/>
                <w:szCs w:val="21"/>
                <w:lang w:val="en-US" w:eastAsia="zh-CN"/>
              </w:rPr>
              <w:t>否登</w:t>
            </w:r>
            <w:r>
              <w:rPr>
                <w:rFonts w:hint="eastAsia" w:cs="Times New Roman"/>
                <w:color w:val="auto"/>
                <w:kern w:val="2"/>
                <w:sz w:val="21"/>
                <w:szCs w:val="21"/>
                <w:lang w:val="en-US" w:eastAsia="zh-CN"/>
              </w:rPr>
              <w:t xml:space="preserve"> </w:t>
            </w:r>
            <w:r>
              <w:rPr>
                <w:rFonts w:hint="default" w:ascii="Times New Roman" w:hAnsi="Times New Roman" w:eastAsia="宋体" w:cs="Times New Roman"/>
                <w:color w:val="auto"/>
                <w:kern w:val="2"/>
                <w:sz w:val="21"/>
                <w:szCs w:val="21"/>
                <w:lang w:val="en-US" w:eastAsia="zh-CN"/>
              </w:rPr>
              <w:t>记</w:t>
            </w:r>
          </w:p>
        </w:tc>
        <w:tc>
          <w:tcPr>
            <w:tcW w:w="2746" w:type="dxa"/>
            <w:tcBorders>
              <w:bottom w:val="single" w:color="auto" w:sz="8" w:space="0"/>
            </w:tcBorders>
            <w:shd w:val="clear" w:color="auto" w:fill="auto"/>
            <w:vAlign w:val="center"/>
          </w:tcPr>
          <w:p w14:paraId="17DAE53D">
            <w:pPr>
              <w:pStyle w:val="57"/>
              <w:keepNext w:val="0"/>
              <w:keepLines w:val="0"/>
              <w:pageBreakBefore w:val="0"/>
              <w:widowControl/>
              <w:suppressLineNumbers w:val="0"/>
              <w:kinsoku/>
              <w:wordWrap/>
              <w:overflowPunct/>
              <w:topLinePunct w:val="0"/>
              <w:bidi w:val="0"/>
              <w:snapToGrid/>
              <w:spacing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防治方法</w:t>
            </w:r>
          </w:p>
        </w:tc>
        <w:tc>
          <w:tcPr>
            <w:tcW w:w="1064" w:type="dxa"/>
            <w:tcBorders>
              <w:bottom w:val="single" w:color="auto" w:sz="8" w:space="0"/>
            </w:tcBorders>
            <w:shd w:val="clear" w:color="auto" w:fill="auto"/>
            <w:vAlign w:val="center"/>
          </w:tcPr>
          <w:p w14:paraId="5A31BEBD">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安全间隔期（d）</w:t>
            </w:r>
          </w:p>
        </w:tc>
        <w:tc>
          <w:tcPr>
            <w:tcW w:w="912" w:type="dxa"/>
            <w:tcBorders>
              <w:bottom w:val="single" w:color="auto" w:sz="8" w:space="0"/>
            </w:tcBorders>
            <w:shd w:val="clear" w:color="auto" w:fill="auto"/>
            <w:vAlign w:val="center"/>
          </w:tcPr>
          <w:p w14:paraId="60B4D296">
            <w:pPr>
              <w:pStyle w:val="57"/>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最多使用次数</w:t>
            </w:r>
          </w:p>
        </w:tc>
      </w:tr>
      <w:tr w14:paraId="644397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rHeight w:val="1768" w:hRule="atLeast"/>
          <w:jc w:val="center"/>
        </w:trPr>
        <w:tc>
          <w:tcPr>
            <w:tcW w:w="1367" w:type="dxa"/>
            <w:vMerge w:val="restart"/>
            <w:tcBorders>
              <w:top w:val="single" w:color="auto" w:sz="8" w:space="0"/>
            </w:tcBorders>
            <w:shd w:val="clear" w:color="auto" w:fill="auto"/>
            <w:vAlign w:val="center"/>
          </w:tcPr>
          <w:p w14:paraId="5B7DA774">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rPr>
              <w:t>椰子</w:t>
            </w:r>
            <w:r>
              <w:rPr>
                <w:rFonts w:hint="default" w:ascii="Times New Roman" w:hAnsi="Times New Roman" w:eastAsia="宋体" w:cs="Times New Roman"/>
                <w:color w:val="auto"/>
                <w:kern w:val="2"/>
                <w:sz w:val="21"/>
                <w:szCs w:val="21"/>
              </w:rPr>
              <w:t>灰斑病</w:t>
            </w:r>
          </w:p>
          <w:p w14:paraId="509C7C77">
            <w:pPr>
              <w:pStyle w:val="57"/>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w:t>
            </w:r>
            <w:r>
              <w:rPr>
                <w:rStyle w:val="32"/>
                <w:rFonts w:hint="default" w:ascii="Times New Roman" w:hAnsi="Times New Roman" w:eastAsia="宋体" w:cs="Times New Roman"/>
                <w:i/>
                <w:iCs w:val="0"/>
                <w:caps w:val="0"/>
                <w:color w:val="auto"/>
                <w:spacing w:val="0"/>
                <w:kern w:val="2"/>
                <w:sz w:val="21"/>
                <w:szCs w:val="21"/>
                <w:shd w:val="clear" w:fill="FFFFFF"/>
              </w:rPr>
              <w:t>Pestaloti</w:t>
            </w:r>
            <w:r>
              <w:rPr>
                <w:rStyle w:val="32"/>
                <w:rFonts w:hint="default" w:ascii="Times New Roman" w:hAnsi="Times New Roman" w:eastAsia="宋体" w:cs="Times New Roman"/>
                <w:i/>
                <w:iCs w:val="0"/>
                <w:caps w:val="0"/>
                <w:color w:val="auto"/>
                <w:spacing w:val="0"/>
                <w:kern w:val="2"/>
                <w:sz w:val="21"/>
                <w:szCs w:val="21"/>
                <w:shd w:val="clear" w:fill="FFFFFF"/>
                <w:lang w:val="en-US" w:eastAsia="zh-CN"/>
              </w:rPr>
              <w:t>opsis</w:t>
            </w:r>
            <w:r>
              <w:rPr>
                <w:rStyle w:val="32"/>
                <w:rFonts w:hint="default" w:ascii="Times New Roman" w:hAnsi="Times New Roman" w:eastAsia="宋体" w:cs="Times New Roman"/>
                <w:i/>
                <w:iCs w:val="0"/>
                <w:caps w:val="0"/>
                <w:color w:val="auto"/>
                <w:spacing w:val="0"/>
                <w:kern w:val="2"/>
                <w:sz w:val="21"/>
                <w:szCs w:val="21"/>
                <w:shd w:val="clear" w:fill="FFFFFF"/>
              </w:rPr>
              <w:t>palmarum</w:t>
            </w:r>
            <w:r>
              <w:rPr>
                <w:rStyle w:val="32"/>
                <w:rFonts w:hint="default" w:ascii="Times New Roman" w:hAnsi="Times New Roman" w:eastAsia="宋体" w:cs="Times New Roman"/>
                <w:i/>
                <w:iCs w:val="0"/>
                <w:caps w:val="0"/>
                <w:color w:val="auto"/>
                <w:spacing w:val="0"/>
                <w:kern w:val="2"/>
                <w:sz w:val="21"/>
                <w:szCs w:val="21"/>
                <w:shd w:val="clear" w:fill="FFFFFF"/>
                <w:lang w:val="en-US" w:eastAsia="zh-CN"/>
              </w:rPr>
              <w:t xml:space="preserve"> </w:t>
            </w:r>
            <w:r>
              <w:rPr>
                <w:rStyle w:val="32"/>
                <w:rFonts w:hint="default" w:ascii="Times New Roman" w:hAnsi="Times New Roman" w:eastAsia="宋体" w:cs="Times New Roman"/>
                <w:i w:val="0"/>
                <w:iCs/>
                <w:caps w:val="0"/>
                <w:color w:val="auto"/>
                <w:spacing w:val="0"/>
                <w:kern w:val="2"/>
                <w:sz w:val="21"/>
                <w:szCs w:val="21"/>
                <w:shd w:val="clear" w:fill="FFFFFF"/>
                <w:lang w:val="en-US" w:eastAsia="zh-CN"/>
              </w:rPr>
              <w:t>(Cook</w:t>
            </w:r>
            <w:r>
              <w:rPr>
                <w:rFonts w:hint="default" w:ascii="Times New Roman" w:hAnsi="Times New Roman" w:eastAsia="宋体" w:cs="Times New Roman"/>
                <w:i w:val="0"/>
                <w:iCs/>
                <w:color w:val="auto"/>
                <w:kern w:val="2"/>
                <w:sz w:val="21"/>
                <w:szCs w:val="21"/>
                <w:lang w:val="en-US" w:eastAsia="zh-CN"/>
              </w:rPr>
              <w:t>) Steyert]</w:t>
            </w:r>
          </w:p>
        </w:tc>
        <w:tc>
          <w:tcPr>
            <w:tcW w:w="1367" w:type="dxa"/>
            <w:tcBorders>
              <w:top w:val="single" w:color="auto" w:sz="8" w:space="0"/>
            </w:tcBorders>
            <w:shd w:val="clear" w:color="auto" w:fill="auto"/>
            <w:vAlign w:val="center"/>
          </w:tcPr>
          <w:p w14:paraId="6681CBCD">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50%克菌丹可湿性粉剂</w:t>
            </w:r>
          </w:p>
        </w:tc>
        <w:tc>
          <w:tcPr>
            <w:tcW w:w="1287" w:type="dxa"/>
            <w:tcBorders>
              <w:top w:val="single" w:color="auto" w:sz="8" w:space="0"/>
            </w:tcBorders>
            <w:shd w:val="clear" w:color="auto" w:fill="auto"/>
            <w:vAlign w:val="center"/>
          </w:tcPr>
          <w:p w14:paraId="50FC4468">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500</w:t>
            </w:r>
          </w:p>
        </w:tc>
        <w:tc>
          <w:tcPr>
            <w:tcW w:w="765" w:type="dxa"/>
            <w:tcBorders>
              <w:top w:val="single" w:color="auto" w:sz="8" w:space="0"/>
            </w:tcBorders>
            <w:shd w:val="clear" w:color="auto" w:fill="auto"/>
            <w:vAlign w:val="center"/>
          </w:tcPr>
          <w:p w14:paraId="5D541B0E">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否</w:t>
            </w:r>
          </w:p>
        </w:tc>
        <w:tc>
          <w:tcPr>
            <w:tcW w:w="2746" w:type="dxa"/>
            <w:tcBorders>
              <w:top w:val="single" w:color="auto" w:sz="8" w:space="0"/>
            </w:tcBorders>
            <w:shd w:val="clear" w:color="auto" w:fill="auto"/>
            <w:vAlign w:val="center"/>
          </w:tcPr>
          <w:p w14:paraId="690FB5C1">
            <w:pPr>
              <w:pStyle w:val="25"/>
              <w:keepNext w:val="0"/>
              <w:keepLines w:val="0"/>
              <w:pageBreakBefore w:val="0"/>
              <w:widowControl/>
              <w:suppressLineNumbers w:val="0"/>
              <w:kinsoku/>
              <w:wordWrap/>
              <w:overflowPunct/>
              <w:topLinePunct w:val="0"/>
              <w:bidi w:val="0"/>
              <w:snapToGrid/>
              <w:spacing w:before="0" w:beforeAutospacing="0" w:after="0" w:afterAutospacing="0"/>
              <w:ind w:left="0" w:firstLine="0" w:firstLineChars="0"/>
              <w:jc w:val="left"/>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val="en-US" w:eastAsia="zh-CN" w:bidi="ar-SA"/>
              </w:rPr>
              <w:t>叶面、叶背均匀喷药，每隔10 d</w:t>
            </w: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kern w:val="0"/>
                <w:sz w:val="21"/>
                <w:szCs w:val="21"/>
                <w:lang w:val="en-US" w:eastAsia="zh-CN" w:bidi="ar-SA"/>
              </w:rPr>
              <w:t>15 d喷施1次。病轻椰苗连续喷施2次，病重连续喷施3</w:t>
            </w:r>
            <w:r>
              <w:rPr>
                <w:rFonts w:hint="default" w:ascii="Times New Roman" w:hAnsi="Times New Roman" w:eastAsia="宋体" w:cs="Times New Roman"/>
                <w:i w:val="0"/>
                <w:caps w:val="0"/>
                <w:color w:val="auto"/>
                <w:spacing w:val="0"/>
                <w:sz w:val="21"/>
                <w:szCs w:val="21"/>
                <w:shd w:val="clear" w:fill="FFFFFF"/>
              </w:rPr>
              <w:t>～</w:t>
            </w:r>
            <w:r>
              <w:rPr>
                <w:rFonts w:hint="default" w:ascii="Times New Roman" w:hAnsi="Times New Roman" w:eastAsia="宋体" w:cs="Times New Roman"/>
                <w:color w:val="auto"/>
                <w:kern w:val="0"/>
                <w:sz w:val="21"/>
                <w:szCs w:val="21"/>
                <w:lang w:val="en-US" w:eastAsia="zh-CN" w:bidi="ar-SA"/>
              </w:rPr>
              <w:t>4次。</w:t>
            </w:r>
          </w:p>
        </w:tc>
        <w:tc>
          <w:tcPr>
            <w:tcW w:w="1064" w:type="dxa"/>
            <w:tcBorders>
              <w:top w:val="single" w:color="auto" w:sz="8" w:space="0"/>
            </w:tcBorders>
            <w:shd w:val="clear" w:color="auto" w:fill="auto"/>
            <w:vAlign w:val="center"/>
          </w:tcPr>
          <w:p w14:paraId="102281F4">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10</w:t>
            </w:r>
          </w:p>
        </w:tc>
        <w:tc>
          <w:tcPr>
            <w:tcW w:w="912" w:type="dxa"/>
            <w:tcBorders>
              <w:top w:val="single" w:color="auto" w:sz="8" w:space="0"/>
            </w:tcBorders>
            <w:shd w:val="clear" w:color="auto" w:fill="auto"/>
            <w:vAlign w:val="center"/>
          </w:tcPr>
          <w:p w14:paraId="76E89583">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4</w:t>
            </w:r>
          </w:p>
        </w:tc>
      </w:tr>
      <w:tr w14:paraId="6A87FA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367" w:type="dxa"/>
            <w:vMerge w:val="continue"/>
            <w:shd w:val="clear" w:color="auto" w:fill="auto"/>
            <w:vAlign w:val="center"/>
          </w:tcPr>
          <w:p w14:paraId="2D2DD947">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rPr>
            </w:pPr>
          </w:p>
        </w:tc>
        <w:tc>
          <w:tcPr>
            <w:tcW w:w="1367" w:type="dxa"/>
            <w:tcBorders>
              <w:top w:val="single" w:color="auto" w:sz="8" w:space="0"/>
            </w:tcBorders>
            <w:shd w:val="clear" w:color="auto" w:fill="auto"/>
            <w:vAlign w:val="center"/>
          </w:tcPr>
          <w:p w14:paraId="5BFE9594">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rPr>
              <w:t>8</w:t>
            </w:r>
            <w:r>
              <w:rPr>
                <w:rFonts w:hint="default" w:ascii="Times New Roman" w:hAnsi="Times New Roman" w:eastAsia="宋体" w:cs="Times New Roman"/>
                <w:color w:val="auto"/>
                <w:kern w:val="2"/>
                <w:sz w:val="21"/>
                <w:szCs w:val="21"/>
              </w:rPr>
              <w:t>0%代森锰锌可湿性粉剂</w:t>
            </w:r>
          </w:p>
        </w:tc>
        <w:tc>
          <w:tcPr>
            <w:tcW w:w="1287" w:type="dxa"/>
            <w:tcBorders>
              <w:top w:val="single" w:color="auto" w:sz="8" w:space="0"/>
            </w:tcBorders>
            <w:shd w:val="clear" w:color="auto" w:fill="auto"/>
            <w:vAlign w:val="center"/>
          </w:tcPr>
          <w:p w14:paraId="63EE74BC">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rPr>
              <w:t>5</w:t>
            </w:r>
            <w:r>
              <w:rPr>
                <w:rFonts w:hint="default" w:ascii="Times New Roman" w:hAnsi="Times New Roman" w:eastAsia="宋体" w:cs="Times New Roman"/>
                <w:color w:val="auto"/>
                <w:kern w:val="2"/>
                <w:sz w:val="21"/>
                <w:szCs w:val="21"/>
              </w:rPr>
              <w:t>00~</w:t>
            </w:r>
            <w:r>
              <w:rPr>
                <w:rFonts w:hint="default" w:ascii="Times New Roman" w:hAnsi="Times New Roman" w:eastAsia="宋体" w:cs="Times New Roman"/>
                <w:color w:val="auto"/>
                <w:kern w:val="2"/>
                <w:sz w:val="21"/>
                <w:szCs w:val="21"/>
                <w:lang w:val="en-US" w:eastAsia="zh-CN"/>
              </w:rPr>
              <w:t>8</w:t>
            </w:r>
            <w:r>
              <w:rPr>
                <w:rFonts w:hint="default" w:ascii="Times New Roman" w:hAnsi="Times New Roman" w:eastAsia="宋体" w:cs="Times New Roman"/>
                <w:color w:val="auto"/>
                <w:kern w:val="2"/>
                <w:sz w:val="21"/>
                <w:szCs w:val="21"/>
              </w:rPr>
              <w:t>00</w:t>
            </w:r>
          </w:p>
        </w:tc>
        <w:tc>
          <w:tcPr>
            <w:tcW w:w="765" w:type="dxa"/>
            <w:tcBorders>
              <w:top w:val="single" w:color="auto" w:sz="8" w:space="0"/>
            </w:tcBorders>
            <w:shd w:val="clear" w:color="auto" w:fill="auto"/>
            <w:vAlign w:val="center"/>
          </w:tcPr>
          <w:p w14:paraId="7785B7A7">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否</w:t>
            </w:r>
          </w:p>
        </w:tc>
        <w:tc>
          <w:tcPr>
            <w:tcW w:w="2746" w:type="dxa"/>
            <w:tcBorders>
              <w:top w:val="single" w:color="auto" w:sz="8" w:space="0"/>
            </w:tcBorders>
            <w:shd w:val="clear" w:color="auto" w:fill="auto"/>
            <w:vAlign w:val="center"/>
          </w:tcPr>
          <w:p w14:paraId="09ECEBE8">
            <w:pPr>
              <w:pStyle w:val="25"/>
              <w:keepNext w:val="0"/>
              <w:keepLines w:val="0"/>
              <w:pageBreakBefore w:val="0"/>
              <w:widowControl/>
              <w:suppressLineNumbers w:val="0"/>
              <w:kinsoku/>
              <w:wordWrap/>
              <w:overflowPunct/>
              <w:topLinePunct w:val="0"/>
              <w:bidi w:val="0"/>
              <w:snapToGrid/>
              <w:spacing w:before="0" w:beforeAutospacing="0" w:after="0" w:afterAutospacing="0"/>
              <w:ind w:left="0" w:firstLine="0" w:firstLineChars="0"/>
              <w:jc w:val="left"/>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caps w:val="0"/>
                <w:color w:val="auto"/>
                <w:spacing w:val="0"/>
                <w:kern w:val="2"/>
                <w:sz w:val="21"/>
                <w:szCs w:val="21"/>
                <w:shd w:val="clear" w:fill="FFFFFF"/>
                <w:lang w:val="en-US" w:eastAsia="zh-CN" w:bidi="ar-SA"/>
              </w:rPr>
              <w:t>叶面、叶背均匀喷药，每隔10 d~15 d喷施1次。病轻椰苗连续喷施2次，病重连续喷施3～4次。</w:t>
            </w:r>
          </w:p>
        </w:tc>
        <w:tc>
          <w:tcPr>
            <w:tcW w:w="1064" w:type="dxa"/>
            <w:tcBorders>
              <w:top w:val="single" w:color="auto" w:sz="8" w:space="0"/>
            </w:tcBorders>
            <w:shd w:val="clear" w:color="auto" w:fill="auto"/>
            <w:vAlign w:val="center"/>
          </w:tcPr>
          <w:p w14:paraId="28782559">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10</w:t>
            </w:r>
          </w:p>
        </w:tc>
        <w:tc>
          <w:tcPr>
            <w:tcW w:w="912" w:type="dxa"/>
            <w:tcBorders>
              <w:top w:val="single" w:color="auto" w:sz="8" w:space="0"/>
            </w:tcBorders>
            <w:shd w:val="clear" w:color="auto" w:fill="auto"/>
            <w:vAlign w:val="center"/>
          </w:tcPr>
          <w:p w14:paraId="1CBAE863">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4</w:t>
            </w:r>
          </w:p>
        </w:tc>
      </w:tr>
      <w:tr w14:paraId="38F0CE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367" w:type="dxa"/>
            <w:vMerge w:val="restart"/>
            <w:shd w:val="clear" w:color="auto" w:fill="auto"/>
            <w:vAlign w:val="center"/>
          </w:tcPr>
          <w:p w14:paraId="339C26C3">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rPr>
              <w:t>椰子</w:t>
            </w:r>
            <w:r>
              <w:rPr>
                <w:rFonts w:hint="default" w:ascii="Times New Roman" w:hAnsi="Times New Roman" w:eastAsia="宋体" w:cs="Times New Roman"/>
                <w:color w:val="auto"/>
                <w:kern w:val="2"/>
                <w:sz w:val="21"/>
                <w:szCs w:val="21"/>
              </w:rPr>
              <w:t>芽腐病</w:t>
            </w:r>
          </w:p>
          <w:p w14:paraId="046EE421">
            <w:pPr>
              <w:pStyle w:val="57"/>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rPr>
              <w:t>(</w:t>
            </w:r>
            <w:r>
              <w:rPr>
                <w:rStyle w:val="32"/>
                <w:rFonts w:hint="default" w:ascii="Times New Roman" w:hAnsi="Times New Roman" w:eastAsia="宋体" w:cs="Times New Roman"/>
                <w:i/>
                <w:iCs w:val="0"/>
                <w:caps w:val="0"/>
                <w:color w:val="auto"/>
                <w:spacing w:val="0"/>
                <w:kern w:val="2"/>
                <w:sz w:val="21"/>
                <w:szCs w:val="21"/>
                <w:shd w:val="clear" w:fill="FFFFFF"/>
              </w:rPr>
              <w:t>Phytophthora palmivora</w:t>
            </w:r>
            <w:r>
              <w:rPr>
                <w:rStyle w:val="32"/>
                <w:rFonts w:hint="default" w:ascii="Times New Roman" w:hAnsi="Times New Roman" w:eastAsia="宋体" w:cs="Times New Roman"/>
                <w:i/>
                <w:iCs w:val="0"/>
                <w:caps w:val="0"/>
                <w:color w:val="auto"/>
                <w:spacing w:val="0"/>
                <w:kern w:val="2"/>
                <w:sz w:val="21"/>
                <w:szCs w:val="21"/>
                <w:shd w:val="clear" w:fill="FFFFFF"/>
                <w:lang w:val="en-US" w:eastAsia="zh-CN"/>
              </w:rPr>
              <w:t xml:space="preserve"> </w:t>
            </w:r>
            <w:r>
              <w:rPr>
                <w:rStyle w:val="32"/>
                <w:rFonts w:hint="default" w:ascii="Times New Roman" w:hAnsi="Times New Roman" w:eastAsia="宋体" w:cs="Times New Roman"/>
                <w:i w:val="0"/>
                <w:iCs/>
                <w:caps w:val="0"/>
                <w:color w:val="auto"/>
                <w:spacing w:val="0"/>
                <w:kern w:val="2"/>
                <w:sz w:val="21"/>
                <w:szCs w:val="21"/>
                <w:shd w:val="clear" w:fill="FFFFFF"/>
                <w:lang w:val="en-US" w:eastAsia="zh-CN"/>
              </w:rPr>
              <w:t>Butler)</w:t>
            </w:r>
            <w:r>
              <w:rPr>
                <w:rFonts w:hint="default" w:ascii="Times New Roman" w:hAnsi="Times New Roman" w:eastAsia="宋体" w:cs="Times New Roman"/>
                <w:i w:val="0"/>
                <w:caps w:val="0"/>
                <w:color w:val="auto"/>
                <w:spacing w:val="0"/>
                <w:kern w:val="2"/>
                <w:sz w:val="21"/>
                <w:szCs w:val="21"/>
                <w:shd w:val="clear" w:fill="FFFFFF"/>
              </w:rPr>
              <w:t>‌</w:t>
            </w:r>
          </w:p>
        </w:tc>
        <w:tc>
          <w:tcPr>
            <w:tcW w:w="1367" w:type="dxa"/>
            <w:shd w:val="clear" w:color="auto" w:fill="auto"/>
            <w:vAlign w:val="center"/>
          </w:tcPr>
          <w:p w14:paraId="4E4E485B">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甲霜灵</w:t>
            </w:r>
            <w:r>
              <w:rPr>
                <w:rFonts w:hint="default" w:ascii="Times New Roman" w:hAnsi="Times New Roman" w:eastAsia="宋体" w:cs="Times New Roman"/>
                <w:color w:val="auto"/>
                <w:kern w:val="2"/>
                <w:sz w:val="21"/>
                <w:szCs w:val="21"/>
                <w:lang w:val="en-US" w:eastAsia="zh-CN"/>
              </w:rPr>
              <w:t>:</w:t>
            </w:r>
            <w:r>
              <w:rPr>
                <w:rFonts w:hint="default" w:ascii="Times New Roman" w:hAnsi="Times New Roman" w:eastAsia="宋体" w:cs="Times New Roman"/>
                <w:color w:val="auto"/>
                <w:kern w:val="2"/>
                <w:sz w:val="21"/>
                <w:szCs w:val="21"/>
              </w:rPr>
              <w:t>多菌灵</w:t>
            </w:r>
            <w:r>
              <w:rPr>
                <w:rFonts w:hint="default" w:ascii="Times New Roman" w:hAnsi="Times New Roman" w:eastAsia="宋体" w:cs="Times New Roman"/>
                <w:color w:val="auto"/>
                <w:kern w:val="2"/>
                <w:sz w:val="21"/>
                <w:szCs w:val="21"/>
                <w:lang w:eastAsia="zh-CN"/>
              </w:rPr>
              <w:t>（</w:t>
            </w:r>
            <w:r>
              <w:rPr>
                <w:rFonts w:hint="default" w:ascii="Times New Roman" w:hAnsi="Times New Roman" w:eastAsia="宋体" w:cs="Times New Roman"/>
                <w:color w:val="auto"/>
                <w:kern w:val="2"/>
                <w:sz w:val="21"/>
                <w:szCs w:val="21"/>
                <w:lang w:val="en-US" w:eastAsia="zh-CN"/>
              </w:rPr>
              <w:t>1:1</w:t>
            </w:r>
            <w:r>
              <w:rPr>
                <w:rFonts w:hint="default" w:ascii="Times New Roman" w:hAnsi="Times New Roman" w:eastAsia="宋体" w:cs="Times New Roman"/>
                <w:color w:val="auto"/>
                <w:kern w:val="2"/>
                <w:sz w:val="21"/>
                <w:szCs w:val="21"/>
                <w:lang w:eastAsia="zh-CN"/>
              </w:rPr>
              <w:t>）</w:t>
            </w:r>
            <w:r>
              <w:rPr>
                <w:rFonts w:hint="default" w:ascii="Times New Roman" w:hAnsi="Times New Roman" w:eastAsia="宋体" w:cs="Times New Roman"/>
                <w:i w:val="0"/>
                <w:caps w:val="0"/>
                <w:color w:val="auto"/>
                <w:spacing w:val="0"/>
                <w:kern w:val="2"/>
                <w:sz w:val="21"/>
                <w:szCs w:val="21"/>
                <w:shd w:val="clear" w:fill="FFFFFF"/>
              </w:rPr>
              <w:t>可湿性粉剂</w:t>
            </w:r>
          </w:p>
        </w:tc>
        <w:tc>
          <w:tcPr>
            <w:tcW w:w="1287" w:type="dxa"/>
            <w:shd w:val="clear" w:color="auto" w:fill="auto"/>
            <w:vAlign w:val="center"/>
          </w:tcPr>
          <w:p w14:paraId="5A8C1C8C">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500</w:t>
            </w:r>
          </w:p>
        </w:tc>
        <w:tc>
          <w:tcPr>
            <w:tcW w:w="765" w:type="dxa"/>
            <w:shd w:val="clear" w:color="auto" w:fill="auto"/>
            <w:vAlign w:val="center"/>
          </w:tcPr>
          <w:p w14:paraId="207CD588">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否</w:t>
            </w:r>
          </w:p>
        </w:tc>
        <w:tc>
          <w:tcPr>
            <w:tcW w:w="2746" w:type="dxa"/>
            <w:shd w:val="clear" w:color="auto" w:fill="auto"/>
            <w:vAlign w:val="center"/>
          </w:tcPr>
          <w:p w14:paraId="475DE8AE">
            <w:pPr>
              <w:pStyle w:val="57"/>
              <w:keepNext w:val="0"/>
              <w:keepLines w:val="0"/>
              <w:pageBreakBefore w:val="0"/>
              <w:widowControl/>
              <w:suppressLineNumbers w:val="0"/>
              <w:kinsoku/>
              <w:wordWrap/>
              <w:overflowPunct/>
              <w:topLinePunct w:val="0"/>
              <w:bidi w:val="0"/>
              <w:snapToGrid/>
              <w:spacing w:beforeAutospacing="0" w:after="0" w:afterAutospacing="0"/>
              <w:ind w:left="0" w:right="0" w:firstLine="0" w:firstLineChars="0"/>
              <w:jc w:val="left"/>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caps w:val="0"/>
                <w:color w:val="auto"/>
                <w:spacing w:val="0"/>
                <w:kern w:val="2"/>
                <w:sz w:val="21"/>
                <w:szCs w:val="21"/>
                <w:shd w:val="clear" w:fill="FFFFFF"/>
                <w:lang w:val="en-US" w:eastAsia="zh-CN"/>
              </w:rPr>
              <w:t>根和叶浇灌，每隔</w:t>
            </w:r>
            <w:r>
              <w:rPr>
                <w:rFonts w:hint="default" w:ascii="Times New Roman" w:hAnsi="Times New Roman" w:eastAsia="宋体" w:cs="Times New Roman"/>
                <w:i w:val="0"/>
                <w:caps w:val="0"/>
                <w:color w:val="auto"/>
                <w:spacing w:val="0"/>
                <w:kern w:val="2"/>
                <w:sz w:val="21"/>
                <w:szCs w:val="21"/>
                <w:shd w:val="clear" w:fill="FFFFFF"/>
              </w:rPr>
              <w:t>5</w:t>
            </w:r>
            <w:r>
              <w:rPr>
                <w:rFonts w:hint="default" w:ascii="Times New Roman" w:hAnsi="Times New Roman" w:eastAsia="宋体" w:cs="Times New Roman"/>
                <w:i w:val="0"/>
                <w:caps w:val="0"/>
                <w:color w:val="auto"/>
                <w:spacing w:val="0"/>
                <w:kern w:val="2"/>
                <w:sz w:val="21"/>
                <w:szCs w:val="21"/>
                <w:shd w:val="clear" w:fill="FFFFFF"/>
                <w:lang w:val="en-US" w:eastAsia="zh-CN"/>
              </w:rPr>
              <w:t xml:space="preserve"> d</w:t>
            </w:r>
            <w:r>
              <w:rPr>
                <w:rFonts w:hint="default" w:ascii="Times New Roman" w:hAnsi="Times New Roman" w:eastAsia="宋体" w:cs="Times New Roman"/>
                <w:i w:val="0"/>
                <w:caps w:val="0"/>
                <w:color w:val="auto"/>
                <w:spacing w:val="0"/>
                <w:kern w:val="2"/>
                <w:sz w:val="21"/>
                <w:szCs w:val="21"/>
                <w:shd w:val="clear" w:fill="FFFFFF"/>
              </w:rPr>
              <w:t>～6</w:t>
            </w:r>
            <w:r>
              <w:rPr>
                <w:rFonts w:hint="default" w:ascii="Times New Roman" w:hAnsi="Times New Roman" w:eastAsia="宋体" w:cs="Times New Roman"/>
                <w:i w:val="0"/>
                <w:caps w:val="0"/>
                <w:color w:val="auto"/>
                <w:spacing w:val="0"/>
                <w:kern w:val="2"/>
                <w:sz w:val="21"/>
                <w:szCs w:val="21"/>
                <w:shd w:val="clear" w:fill="FFFFFF"/>
                <w:lang w:val="en-US" w:eastAsia="zh-CN"/>
              </w:rPr>
              <w:t xml:space="preserve"> d</w:t>
            </w:r>
            <w:r>
              <w:rPr>
                <w:rFonts w:hint="default" w:ascii="Times New Roman" w:hAnsi="Times New Roman" w:eastAsia="宋体" w:cs="Times New Roman"/>
                <w:i w:val="0"/>
                <w:caps w:val="0"/>
                <w:color w:val="auto"/>
                <w:spacing w:val="0"/>
                <w:kern w:val="2"/>
                <w:sz w:val="21"/>
                <w:szCs w:val="21"/>
                <w:shd w:val="clear" w:fill="FFFFFF"/>
              </w:rPr>
              <w:t>灌一次</w:t>
            </w:r>
            <w:r>
              <w:rPr>
                <w:rFonts w:hint="default" w:ascii="Times New Roman" w:hAnsi="Times New Roman" w:eastAsia="宋体" w:cs="Times New Roman"/>
                <w:i w:val="0"/>
                <w:caps w:val="0"/>
                <w:color w:val="auto"/>
                <w:spacing w:val="0"/>
                <w:kern w:val="2"/>
                <w:sz w:val="21"/>
                <w:szCs w:val="21"/>
                <w:shd w:val="clear" w:fill="FFFFFF"/>
                <w:lang w:eastAsia="zh-CN"/>
              </w:rPr>
              <w:t>，</w:t>
            </w:r>
            <w:r>
              <w:rPr>
                <w:rFonts w:hint="default" w:ascii="Times New Roman" w:hAnsi="Times New Roman" w:eastAsia="宋体" w:cs="Times New Roman"/>
                <w:i w:val="0"/>
                <w:caps w:val="0"/>
                <w:color w:val="auto"/>
                <w:spacing w:val="0"/>
                <w:kern w:val="2"/>
                <w:sz w:val="21"/>
                <w:szCs w:val="21"/>
                <w:shd w:val="clear" w:fill="FFFFFF"/>
              </w:rPr>
              <w:t>连灌2～3次。</w:t>
            </w:r>
          </w:p>
        </w:tc>
        <w:tc>
          <w:tcPr>
            <w:tcW w:w="1064" w:type="dxa"/>
            <w:shd w:val="clear" w:color="auto" w:fill="auto"/>
            <w:vAlign w:val="center"/>
          </w:tcPr>
          <w:p w14:paraId="27E9BAA0">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5</w:t>
            </w:r>
          </w:p>
        </w:tc>
        <w:tc>
          <w:tcPr>
            <w:tcW w:w="912" w:type="dxa"/>
            <w:shd w:val="clear" w:color="auto" w:fill="auto"/>
            <w:vAlign w:val="center"/>
          </w:tcPr>
          <w:p w14:paraId="4B9B6D1E">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3</w:t>
            </w:r>
          </w:p>
        </w:tc>
      </w:tr>
      <w:tr w14:paraId="10E83B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367" w:type="dxa"/>
            <w:vMerge w:val="continue"/>
            <w:shd w:val="clear" w:color="auto" w:fill="auto"/>
            <w:vAlign w:val="center"/>
          </w:tcPr>
          <w:p w14:paraId="120EE006">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p>
        </w:tc>
        <w:tc>
          <w:tcPr>
            <w:tcW w:w="1367" w:type="dxa"/>
            <w:shd w:val="clear" w:color="auto" w:fill="auto"/>
            <w:vAlign w:val="center"/>
          </w:tcPr>
          <w:p w14:paraId="4692E171">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58％甲霜锰锌可湿性粉剂</w:t>
            </w:r>
          </w:p>
        </w:tc>
        <w:tc>
          <w:tcPr>
            <w:tcW w:w="1287" w:type="dxa"/>
            <w:shd w:val="clear" w:color="auto" w:fill="auto"/>
            <w:vAlign w:val="center"/>
          </w:tcPr>
          <w:p w14:paraId="69597BFA">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6</w:t>
            </w:r>
            <w:r>
              <w:rPr>
                <w:rFonts w:hint="default" w:ascii="Times New Roman" w:hAnsi="Times New Roman" w:eastAsia="宋体" w:cs="Times New Roman"/>
                <w:color w:val="auto"/>
                <w:kern w:val="2"/>
                <w:sz w:val="21"/>
                <w:szCs w:val="21"/>
              </w:rPr>
              <w:t>00~</w:t>
            </w:r>
            <w:r>
              <w:rPr>
                <w:rFonts w:hint="default" w:ascii="Times New Roman" w:hAnsi="Times New Roman" w:eastAsia="宋体" w:cs="Times New Roman"/>
                <w:color w:val="auto"/>
                <w:kern w:val="2"/>
                <w:sz w:val="21"/>
                <w:szCs w:val="21"/>
                <w:lang w:val="en-US" w:eastAsia="zh-CN"/>
              </w:rPr>
              <w:t>10</w:t>
            </w:r>
            <w:r>
              <w:rPr>
                <w:rFonts w:hint="default" w:ascii="Times New Roman" w:hAnsi="Times New Roman" w:eastAsia="宋体" w:cs="Times New Roman"/>
                <w:color w:val="auto"/>
                <w:kern w:val="2"/>
                <w:sz w:val="21"/>
                <w:szCs w:val="21"/>
              </w:rPr>
              <w:t>00</w:t>
            </w:r>
          </w:p>
        </w:tc>
        <w:tc>
          <w:tcPr>
            <w:tcW w:w="765" w:type="dxa"/>
            <w:shd w:val="clear" w:color="auto" w:fill="auto"/>
            <w:vAlign w:val="center"/>
          </w:tcPr>
          <w:p w14:paraId="39486884">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否</w:t>
            </w:r>
          </w:p>
        </w:tc>
        <w:tc>
          <w:tcPr>
            <w:tcW w:w="2746" w:type="dxa"/>
            <w:shd w:val="clear" w:color="auto" w:fill="auto"/>
            <w:vAlign w:val="center"/>
          </w:tcPr>
          <w:p w14:paraId="4F38A49C">
            <w:pPr>
              <w:pStyle w:val="57"/>
              <w:keepNext w:val="0"/>
              <w:keepLines w:val="0"/>
              <w:pageBreakBefore w:val="0"/>
              <w:widowControl/>
              <w:suppressLineNumbers w:val="0"/>
              <w:kinsoku/>
              <w:wordWrap/>
              <w:overflowPunct/>
              <w:topLinePunct w:val="0"/>
              <w:bidi w:val="0"/>
              <w:snapToGrid/>
              <w:spacing w:beforeAutospacing="0" w:after="0" w:afterAutospacing="0"/>
              <w:ind w:left="0" w:right="0" w:firstLine="0" w:firstLineChars="0"/>
              <w:jc w:val="left"/>
              <w:textAlignment w:val="auto"/>
              <w:rPr>
                <w:rFonts w:hint="default" w:ascii="Times New Roman" w:hAnsi="Times New Roman" w:eastAsia="宋体" w:cs="Times New Roman"/>
                <w:i w:val="0"/>
                <w:caps w:val="0"/>
                <w:color w:val="auto"/>
                <w:spacing w:val="0"/>
                <w:kern w:val="2"/>
                <w:sz w:val="21"/>
                <w:szCs w:val="21"/>
                <w:shd w:val="clear" w:fill="FFFFFF"/>
                <w:lang w:val="en-US" w:eastAsia="zh-CN"/>
              </w:rPr>
            </w:pPr>
            <w:r>
              <w:rPr>
                <w:rFonts w:hint="default" w:ascii="Times New Roman" w:hAnsi="Times New Roman" w:eastAsia="宋体" w:cs="Times New Roman"/>
                <w:i w:val="0"/>
                <w:caps w:val="0"/>
                <w:color w:val="auto"/>
                <w:spacing w:val="0"/>
                <w:kern w:val="2"/>
                <w:sz w:val="21"/>
                <w:szCs w:val="21"/>
                <w:shd w:val="clear" w:fill="FFFFFF"/>
                <w:lang w:val="en-US" w:eastAsia="zh-CN"/>
              </w:rPr>
              <w:t>喷施植株心叶及幼嫩部分。每隔7 d</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10 d喷药1次，连喷2</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3次。</w:t>
            </w:r>
          </w:p>
        </w:tc>
        <w:tc>
          <w:tcPr>
            <w:tcW w:w="1064" w:type="dxa"/>
            <w:shd w:val="clear" w:color="auto" w:fill="auto"/>
            <w:vAlign w:val="center"/>
          </w:tcPr>
          <w:p w14:paraId="52F41AA9">
            <w:pPr>
              <w:pStyle w:val="57"/>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5</w:t>
            </w:r>
          </w:p>
        </w:tc>
        <w:tc>
          <w:tcPr>
            <w:tcW w:w="912" w:type="dxa"/>
            <w:shd w:val="clear" w:color="auto" w:fill="auto"/>
            <w:vAlign w:val="center"/>
          </w:tcPr>
          <w:p w14:paraId="0686ABB7">
            <w:pPr>
              <w:pStyle w:val="57"/>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3</w:t>
            </w:r>
          </w:p>
        </w:tc>
      </w:tr>
      <w:tr w14:paraId="6727E9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367" w:type="dxa"/>
            <w:vMerge w:val="restart"/>
            <w:shd w:val="clear" w:color="auto" w:fill="auto"/>
            <w:vAlign w:val="center"/>
          </w:tcPr>
          <w:p w14:paraId="15B0A757">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rPr>
              <w:t>椰子</w:t>
            </w:r>
            <w:r>
              <w:rPr>
                <w:rFonts w:hint="default" w:ascii="Times New Roman" w:hAnsi="Times New Roman" w:eastAsia="宋体" w:cs="Times New Roman"/>
                <w:color w:val="auto"/>
                <w:kern w:val="2"/>
                <w:sz w:val="21"/>
                <w:szCs w:val="21"/>
              </w:rPr>
              <w:t>泻血病</w:t>
            </w:r>
          </w:p>
          <w:p w14:paraId="0C40E9B4">
            <w:pPr>
              <w:pStyle w:val="57"/>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rPr>
              <w:t>[</w:t>
            </w:r>
            <w:r>
              <w:rPr>
                <w:rStyle w:val="32"/>
                <w:rFonts w:hint="default" w:ascii="Times New Roman" w:hAnsi="Times New Roman" w:eastAsia="宋体" w:cs="Times New Roman"/>
                <w:i/>
                <w:iCs w:val="0"/>
                <w:caps w:val="0"/>
                <w:color w:val="auto"/>
                <w:spacing w:val="0"/>
                <w:kern w:val="2"/>
                <w:sz w:val="21"/>
                <w:szCs w:val="21"/>
                <w:shd w:val="clear" w:fill="FFFFFF"/>
              </w:rPr>
              <w:t>Ceratocystis paradoxa</w:t>
            </w:r>
            <w:r>
              <w:rPr>
                <w:rFonts w:hint="default" w:ascii="Times New Roman" w:hAnsi="Times New Roman" w:eastAsia="宋体" w:cs="Times New Roman"/>
                <w:i w:val="0"/>
                <w:caps w:val="0"/>
                <w:color w:val="auto"/>
                <w:spacing w:val="0"/>
                <w:kern w:val="2"/>
                <w:sz w:val="21"/>
                <w:szCs w:val="21"/>
                <w:shd w:val="clear" w:fill="FFFFFF"/>
                <w:lang w:val="en-US" w:eastAsia="zh-CN"/>
              </w:rPr>
              <w:t xml:space="preserve"> (Dade) Mereau]</w:t>
            </w:r>
          </w:p>
        </w:tc>
        <w:tc>
          <w:tcPr>
            <w:tcW w:w="1367" w:type="dxa"/>
            <w:shd w:val="clear" w:color="auto" w:fill="auto"/>
            <w:vAlign w:val="center"/>
          </w:tcPr>
          <w:p w14:paraId="4B50CDC0">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5%克林菌</w:t>
            </w:r>
            <w:r>
              <w:rPr>
                <w:rFonts w:hint="default" w:ascii="Times New Roman" w:hAnsi="Times New Roman" w:eastAsia="宋体" w:cs="Times New Roman"/>
                <w:color w:val="auto"/>
                <w:kern w:val="2"/>
                <w:sz w:val="21"/>
                <w:szCs w:val="21"/>
                <w:lang w:val="en-US" w:eastAsia="zh-CN"/>
              </w:rPr>
              <w:t>乳油</w:t>
            </w:r>
          </w:p>
        </w:tc>
        <w:tc>
          <w:tcPr>
            <w:tcW w:w="1287" w:type="dxa"/>
            <w:shd w:val="clear" w:color="auto" w:fill="auto"/>
            <w:vAlign w:val="center"/>
          </w:tcPr>
          <w:p w14:paraId="498F5FB9">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不稀释</w:t>
            </w:r>
          </w:p>
        </w:tc>
        <w:tc>
          <w:tcPr>
            <w:tcW w:w="765" w:type="dxa"/>
            <w:shd w:val="clear" w:color="auto" w:fill="auto"/>
            <w:vAlign w:val="center"/>
          </w:tcPr>
          <w:p w14:paraId="646EFFEB">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否</w:t>
            </w:r>
          </w:p>
        </w:tc>
        <w:tc>
          <w:tcPr>
            <w:tcW w:w="2746" w:type="dxa"/>
            <w:shd w:val="clear" w:color="auto" w:fill="auto"/>
            <w:vAlign w:val="center"/>
          </w:tcPr>
          <w:p w14:paraId="733364A8">
            <w:pPr>
              <w:pStyle w:val="57"/>
              <w:keepNext w:val="0"/>
              <w:keepLines w:val="0"/>
              <w:pageBreakBefore w:val="0"/>
              <w:widowControl/>
              <w:suppressLineNumbers w:val="0"/>
              <w:kinsoku/>
              <w:wordWrap/>
              <w:overflowPunct/>
              <w:topLinePunct w:val="0"/>
              <w:bidi w:val="0"/>
              <w:snapToGrid/>
              <w:spacing w:beforeAutospacing="0" w:after="0" w:afterAutospacing="0"/>
              <w:ind w:left="0" w:right="0" w:firstLine="0" w:firstLineChars="0"/>
              <w:jc w:val="left"/>
              <w:textAlignment w:val="auto"/>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rPr>
              <w:t>清除病组织后，涂上5%克林菌，待干后再用热煤焦油涂封；每季度在椰树受感染的根区施5%克林菌100 ml/株</w:t>
            </w:r>
            <w:r>
              <w:rPr>
                <w:rFonts w:hint="default" w:ascii="Times New Roman" w:hAnsi="Times New Roman" w:eastAsia="宋体" w:cs="Times New Roman"/>
                <w:color w:val="auto"/>
                <w:kern w:val="2"/>
                <w:sz w:val="21"/>
                <w:szCs w:val="21"/>
                <w:lang w:eastAsia="zh-CN"/>
              </w:rPr>
              <w:t>。</w:t>
            </w:r>
            <w:r>
              <w:rPr>
                <w:rFonts w:hint="default" w:ascii="Times New Roman" w:hAnsi="Times New Roman" w:eastAsia="宋体" w:cs="Times New Roman"/>
                <w:i w:val="0"/>
                <w:caps w:val="0"/>
                <w:color w:val="auto"/>
                <w:spacing w:val="0"/>
                <w:kern w:val="2"/>
                <w:sz w:val="21"/>
                <w:szCs w:val="21"/>
                <w:shd w:val="clear" w:fill="FFFFFF"/>
                <w:lang w:val="en-US" w:eastAsia="zh-CN"/>
              </w:rPr>
              <w:t>每隔15 d</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20 d涂一次</w:t>
            </w:r>
            <w:r>
              <w:rPr>
                <w:rFonts w:hint="default" w:ascii="Times New Roman" w:hAnsi="Times New Roman" w:eastAsia="宋体" w:cs="Times New Roman"/>
                <w:i w:val="0"/>
                <w:caps w:val="0"/>
                <w:color w:val="auto"/>
                <w:spacing w:val="0"/>
                <w:kern w:val="2"/>
                <w:sz w:val="21"/>
                <w:szCs w:val="21"/>
                <w:shd w:val="clear" w:fill="FFFFFF"/>
                <w:lang w:eastAsia="zh-CN"/>
              </w:rPr>
              <w:t>，</w:t>
            </w:r>
            <w:r>
              <w:rPr>
                <w:rFonts w:hint="default" w:ascii="Times New Roman" w:hAnsi="Times New Roman" w:eastAsia="宋体" w:cs="Times New Roman"/>
                <w:i w:val="0"/>
                <w:caps w:val="0"/>
                <w:color w:val="auto"/>
                <w:spacing w:val="0"/>
                <w:kern w:val="2"/>
                <w:sz w:val="21"/>
                <w:szCs w:val="21"/>
                <w:shd w:val="clear" w:fill="FFFFFF"/>
              </w:rPr>
              <w:t>连</w:t>
            </w:r>
            <w:r>
              <w:rPr>
                <w:rFonts w:hint="default" w:ascii="Times New Roman" w:hAnsi="Times New Roman" w:eastAsia="宋体" w:cs="Times New Roman"/>
                <w:i w:val="0"/>
                <w:caps w:val="0"/>
                <w:color w:val="auto"/>
                <w:spacing w:val="0"/>
                <w:kern w:val="2"/>
                <w:sz w:val="21"/>
                <w:szCs w:val="21"/>
                <w:shd w:val="clear" w:fill="FFFFFF"/>
                <w:lang w:val="en-US" w:eastAsia="zh-CN"/>
              </w:rPr>
              <w:t>续3</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4</w:t>
            </w:r>
            <w:r>
              <w:rPr>
                <w:rFonts w:hint="default" w:ascii="Times New Roman" w:hAnsi="Times New Roman" w:eastAsia="宋体" w:cs="Times New Roman"/>
                <w:i w:val="0"/>
                <w:caps w:val="0"/>
                <w:color w:val="auto"/>
                <w:spacing w:val="0"/>
                <w:kern w:val="2"/>
                <w:sz w:val="21"/>
                <w:szCs w:val="21"/>
                <w:shd w:val="clear" w:fill="FFFFFF"/>
              </w:rPr>
              <w:t>次。</w:t>
            </w:r>
          </w:p>
        </w:tc>
        <w:tc>
          <w:tcPr>
            <w:tcW w:w="1064" w:type="dxa"/>
            <w:shd w:val="clear" w:color="auto" w:fill="auto"/>
            <w:vAlign w:val="center"/>
          </w:tcPr>
          <w:p w14:paraId="0DC3EFAD">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15</w:t>
            </w:r>
          </w:p>
        </w:tc>
        <w:tc>
          <w:tcPr>
            <w:tcW w:w="912" w:type="dxa"/>
            <w:shd w:val="clear" w:color="auto" w:fill="auto"/>
            <w:vAlign w:val="center"/>
          </w:tcPr>
          <w:p w14:paraId="7F5B45AE">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4</w:t>
            </w:r>
          </w:p>
        </w:tc>
      </w:tr>
      <w:tr w14:paraId="5079C7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367" w:type="dxa"/>
            <w:vMerge w:val="continue"/>
            <w:shd w:val="clear" w:color="auto" w:fill="auto"/>
            <w:vAlign w:val="center"/>
          </w:tcPr>
          <w:p w14:paraId="156E21CC">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p>
        </w:tc>
        <w:tc>
          <w:tcPr>
            <w:tcW w:w="1367" w:type="dxa"/>
            <w:shd w:val="clear" w:color="auto" w:fill="auto"/>
            <w:vAlign w:val="center"/>
          </w:tcPr>
          <w:p w14:paraId="719A965F">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rPr>
              <w:t>8</w:t>
            </w:r>
            <w:r>
              <w:rPr>
                <w:rFonts w:hint="default" w:ascii="Times New Roman" w:hAnsi="Times New Roman" w:eastAsia="宋体" w:cs="Times New Roman"/>
                <w:color w:val="auto"/>
                <w:kern w:val="2"/>
                <w:sz w:val="21"/>
                <w:szCs w:val="21"/>
              </w:rPr>
              <w:t>0％代森锰锌可逞性粉剂</w:t>
            </w:r>
          </w:p>
        </w:tc>
        <w:tc>
          <w:tcPr>
            <w:tcW w:w="1287" w:type="dxa"/>
            <w:shd w:val="clear" w:color="auto" w:fill="auto"/>
            <w:vAlign w:val="center"/>
          </w:tcPr>
          <w:p w14:paraId="70984351">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6</w:t>
            </w:r>
            <w:r>
              <w:rPr>
                <w:rFonts w:hint="default" w:ascii="Times New Roman" w:hAnsi="Times New Roman" w:eastAsia="宋体" w:cs="Times New Roman"/>
                <w:color w:val="auto"/>
                <w:kern w:val="2"/>
                <w:sz w:val="21"/>
                <w:szCs w:val="21"/>
              </w:rPr>
              <w:t>00~</w:t>
            </w:r>
            <w:r>
              <w:rPr>
                <w:rFonts w:hint="default" w:ascii="Times New Roman" w:hAnsi="Times New Roman" w:eastAsia="宋体" w:cs="Times New Roman"/>
                <w:color w:val="auto"/>
                <w:kern w:val="2"/>
                <w:sz w:val="21"/>
                <w:szCs w:val="21"/>
                <w:lang w:val="en-US" w:eastAsia="zh-CN"/>
              </w:rPr>
              <w:t>10</w:t>
            </w:r>
            <w:r>
              <w:rPr>
                <w:rFonts w:hint="default" w:ascii="Times New Roman" w:hAnsi="Times New Roman" w:eastAsia="宋体" w:cs="Times New Roman"/>
                <w:color w:val="auto"/>
                <w:kern w:val="2"/>
                <w:sz w:val="21"/>
                <w:szCs w:val="21"/>
              </w:rPr>
              <w:t>00</w:t>
            </w:r>
          </w:p>
        </w:tc>
        <w:tc>
          <w:tcPr>
            <w:tcW w:w="765" w:type="dxa"/>
            <w:shd w:val="clear" w:color="auto" w:fill="auto"/>
            <w:vAlign w:val="center"/>
          </w:tcPr>
          <w:p w14:paraId="56267DEB">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否</w:t>
            </w:r>
          </w:p>
        </w:tc>
        <w:tc>
          <w:tcPr>
            <w:tcW w:w="2746" w:type="dxa"/>
            <w:shd w:val="clear" w:color="auto" w:fill="auto"/>
            <w:vAlign w:val="center"/>
          </w:tcPr>
          <w:p w14:paraId="46F60598">
            <w:pPr>
              <w:pStyle w:val="57"/>
              <w:keepNext w:val="0"/>
              <w:keepLines w:val="0"/>
              <w:pageBreakBefore w:val="0"/>
              <w:widowControl/>
              <w:suppressLineNumbers w:val="0"/>
              <w:kinsoku/>
              <w:wordWrap/>
              <w:overflowPunct/>
              <w:topLinePunct w:val="0"/>
              <w:bidi w:val="0"/>
              <w:snapToGrid/>
              <w:spacing w:beforeAutospacing="0" w:after="0" w:afterAutospacing="0"/>
              <w:ind w:left="0" w:right="0" w:firstLine="0" w:firstLineChars="0"/>
              <w:jc w:val="left"/>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苗期灌心</w:t>
            </w:r>
            <w:r>
              <w:rPr>
                <w:rFonts w:hint="default" w:ascii="Times New Roman" w:hAnsi="Times New Roman" w:eastAsia="宋体" w:cs="Times New Roman"/>
                <w:color w:val="auto"/>
                <w:kern w:val="2"/>
                <w:sz w:val="21"/>
                <w:szCs w:val="21"/>
                <w:lang w:eastAsia="zh-CN"/>
              </w:rPr>
              <w:t>，</w:t>
            </w:r>
            <w:r>
              <w:rPr>
                <w:rFonts w:hint="default" w:ascii="Times New Roman" w:hAnsi="Times New Roman" w:eastAsia="宋体" w:cs="Times New Roman"/>
                <w:color w:val="auto"/>
                <w:kern w:val="2"/>
                <w:sz w:val="21"/>
                <w:szCs w:val="21"/>
              </w:rPr>
              <w:t>成龄树</w:t>
            </w:r>
            <w:r>
              <w:rPr>
                <w:rFonts w:hint="default" w:ascii="Times New Roman" w:hAnsi="Times New Roman" w:eastAsia="宋体" w:cs="Times New Roman"/>
                <w:color w:val="auto"/>
                <w:kern w:val="2"/>
                <w:sz w:val="21"/>
                <w:szCs w:val="21"/>
                <w:lang w:val="en-US" w:eastAsia="zh-CN"/>
              </w:rPr>
              <w:t>喷</w:t>
            </w:r>
            <w:r>
              <w:rPr>
                <w:rFonts w:hint="default" w:ascii="Times New Roman" w:hAnsi="Times New Roman" w:eastAsia="宋体" w:cs="Times New Roman"/>
                <w:color w:val="auto"/>
                <w:kern w:val="2"/>
                <w:sz w:val="21"/>
                <w:szCs w:val="21"/>
              </w:rPr>
              <w:t>洒树干。每</w:t>
            </w:r>
            <w:r>
              <w:rPr>
                <w:rFonts w:hint="default" w:ascii="Times New Roman" w:hAnsi="Times New Roman" w:eastAsia="宋体" w:cs="Times New Roman"/>
                <w:color w:val="auto"/>
                <w:kern w:val="2"/>
                <w:sz w:val="21"/>
                <w:szCs w:val="21"/>
                <w:lang w:val="en-US" w:eastAsia="zh-CN"/>
              </w:rPr>
              <w:t>隔</w:t>
            </w:r>
            <w:r>
              <w:rPr>
                <w:rFonts w:hint="default" w:ascii="Times New Roman" w:hAnsi="Times New Roman" w:eastAsia="宋体" w:cs="Times New Roman"/>
                <w:color w:val="auto"/>
                <w:kern w:val="2"/>
                <w:sz w:val="21"/>
                <w:szCs w:val="21"/>
              </w:rPr>
              <w:t>7</w:t>
            </w:r>
            <w:r>
              <w:rPr>
                <w:rFonts w:hint="default" w:ascii="Times New Roman" w:hAnsi="Times New Roman" w:eastAsia="宋体" w:cs="Times New Roman"/>
                <w:color w:val="auto"/>
                <w:kern w:val="2"/>
                <w:sz w:val="21"/>
                <w:szCs w:val="21"/>
                <w:lang w:val="en-US" w:eastAsia="zh-CN"/>
              </w:rPr>
              <w:t xml:space="preserve"> </w:t>
            </w:r>
            <w:r>
              <w:rPr>
                <w:rFonts w:hint="default" w:ascii="Times New Roman" w:hAnsi="Times New Roman" w:eastAsia="宋体" w:cs="Times New Roman"/>
                <w:color w:val="auto"/>
                <w:kern w:val="2"/>
                <w:sz w:val="21"/>
                <w:szCs w:val="21"/>
              </w:rPr>
              <w:t>d</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color w:val="auto"/>
                <w:kern w:val="2"/>
                <w:sz w:val="21"/>
                <w:szCs w:val="21"/>
              </w:rPr>
              <w:t>10</w:t>
            </w:r>
            <w:r>
              <w:rPr>
                <w:rFonts w:hint="default" w:ascii="Times New Roman" w:hAnsi="Times New Roman" w:eastAsia="宋体" w:cs="Times New Roman"/>
                <w:color w:val="auto"/>
                <w:kern w:val="2"/>
                <w:sz w:val="21"/>
                <w:szCs w:val="21"/>
                <w:lang w:val="en-US" w:eastAsia="zh-CN"/>
              </w:rPr>
              <w:t xml:space="preserve"> </w:t>
            </w:r>
            <w:r>
              <w:rPr>
                <w:rFonts w:hint="default" w:ascii="Times New Roman" w:hAnsi="Times New Roman" w:eastAsia="宋体" w:cs="Times New Roman"/>
                <w:color w:val="auto"/>
                <w:kern w:val="2"/>
                <w:sz w:val="21"/>
                <w:szCs w:val="21"/>
              </w:rPr>
              <w:t>d施药1次</w:t>
            </w:r>
            <w:r>
              <w:rPr>
                <w:rFonts w:hint="default" w:ascii="Times New Roman" w:hAnsi="Times New Roman" w:eastAsia="宋体" w:cs="Times New Roman"/>
                <w:color w:val="auto"/>
                <w:kern w:val="2"/>
                <w:sz w:val="21"/>
                <w:szCs w:val="21"/>
                <w:lang w:eastAsia="zh-CN"/>
              </w:rPr>
              <w:t>。</w:t>
            </w:r>
            <w:r>
              <w:rPr>
                <w:rFonts w:hint="default" w:ascii="Times New Roman" w:hAnsi="Times New Roman" w:eastAsia="宋体" w:cs="Times New Roman"/>
                <w:color w:val="auto"/>
                <w:kern w:val="2"/>
                <w:sz w:val="21"/>
                <w:szCs w:val="21"/>
              </w:rPr>
              <w:t>连施2</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color w:val="auto"/>
                <w:kern w:val="2"/>
                <w:sz w:val="21"/>
                <w:szCs w:val="21"/>
              </w:rPr>
              <w:t>3次</w:t>
            </w:r>
          </w:p>
        </w:tc>
        <w:tc>
          <w:tcPr>
            <w:tcW w:w="1064" w:type="dxa"/>
            <w:shd w:val="clear" w:color="auto" w:fill="auto"/>
            <w:vAlign w:val="center"/>
          </w:tcPr>
          <w:p w14:paraId="240CA2A9">
            <w:pPr>
              <w:pStyle w:val="57"/>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rPr>
              <w:t>15</w:t>
            </w:r>
          </w:p>
        </w:tc>
        <w:tc>
          <w:tcPr>
            <w:tcW w:w="912" w:type="dxa"/>
            <w:shd w:val="clear" w:color="auto" w:fill="auto"/>
            <w:vAlign w:val="center"/>
          </w:tcPr>
          <w:p w14:paraId="129EBCAB">
            <w:pPr>
              <w:pStyle w:val="57"/>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rPr>
              <w:t>4</w:t>
            </w:r>
          </w:p>
        </w:tc>
      </w:tr>
      <w:tr w14:paraId="28205C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367" w:type="dxa"/>
            <w:vMerge w:val="restart"/>
            <w:shd w:val="clear" w:color="auto" w:fill="auto"/>
            <w:vAlign w:val="center"/>
          </w:tcPr>
          <w:p w14:paraId="0CA48A22">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rPr>
              <w:t>红棕象甲</w:t>
            </w:r>
            <w:r>
              <w:rPr>
                <w:rFonts w:hint="default" w:ascii="Times New Roman" w:hAnsi="Times New Roman" w:eastAsia="宋体" w:cs="Times New Roman"/>
                <w:color w:val="auto"/>
                <w:kern w:val="2"/>
                <w:sz w:val="21"/>
                <w:szCs w:val="21"/>
                <w:lang w:val="en-US" w:eastAsia="zh-CN"/>
              </w:rPr>
              <w:t>(</w:t>
            </w:r>
            <w:r>
              <w:rPr>
                <w:rStyle w:val="32"/>
                <w:rFonts w:hint="default" w:ascii="Times New Roman" w:hAnsi="Times New Roman" w:eastAsia="宋体" w:cs="Times New Roman"/>
                <w:i/>
                <w:iCs w:val="0"/>
                <w:caps w:val="0"/>
                <w:color w:val="auto"/>
                <w:spacing w:val="0"/>
                <w:kern w:val="2"/>
                <w:sz w:val="21"/>
                <w:szCs w:val="21"/>
                <w:shd w:val="clear" w:fill="FFFFFF"/>
              </w:rPr>
              <w:t>Rhynchophorus ferrugineus</w:t>
            </w:r>
            <w:r>
              <w:rPr>
                <w:rStyle w:val="32"/>
                <w:rFonts w:hint="default" w:ascii="Times New Roman" w:hAnsi="Times New Roman" w:eastAsia="宋体" w:cs="Times New Roman"/>
                <w:i/>
                <w:iCs w:val="0"/>
                <w:caps w:val="0"/>
                <w:color w:val="auto"/>
                <w:spacing w:val="0"/>
                <w:kern w:val="2"/>
                <w:sz w:val="21"/>
                <w:szCs w:val="21"/>
                <w:shd w:val="clear" w:fill="FFFFFF"/>
                <w:lang w:val="en-US" w:eastAsia="zh-CN"/>
              </w:rPr>
              <w:t xml:space="preserve"> </w:t>
            </w:r>
            <w:r>
              <w:rPr>
                <w:rStyle w:val="32"/>
                <w:rFonts w:hint="default" w:ascii="Times New Roman" w:hAnsi="Times New Roman" w:eastAsia="宋体" w:cs="Times New Roman"/>
                <w:i w:val="0"/>
                <w:iCs/>
                <w:caps w:val="0"/>
                <w:color w:val="auto"/>
                <w:spacing w:val="0"/>
                <w:kern w:val="2"/>
                <w:sz w:val="21"/>
                <w:szCs w:val="21"/>
                <w:shd w:val="clear" w:fill="FFFFFF"/>
                <w:lang w:val="en-US" w:eastAsia="zh-CN"/>
              </w:rPr>
              <w:t>Olivier</w:t>
            </w:r>
            <w:r>
              <w:rPr>
                <w:rFonts w:hint="default" w:ascii="Times New Roman" w:hAnsi="Times New Roman" w:eastAsia="宋体" w:cs="Times New Roman"/>
                <w:color w:val="auto"/>
                <w:kern w:val="2"/>
                <w:sz w:val="21"/>
                <w:szCs w:val="21"/>
                <w:lang w:val="en-US" w:eastAsia="zh-CN"/>
              </w:rPr>
              <w:t>)</w:t>
            </w:r>
          </w:p>
        </w:tc>
        <w:tc>
          <w:tcPr>
            <w:tcW w:w="1367" w:type="dxa"/>
            <w:shd w:val="clear" w:color="auto" w:fill="auto"/>
            <w:vAlign w:val="center"/>
          </w:tcPr>
          <w:p w14:paraId="0F4CB423">
            <w:pPr>
              <w:pStyle w:val="57"/>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rPr>
              <w:t>25％噻虫嗪水分散剂</w:t>
            </w:r>
          </w:p>
        </w:tc>
        <w:tc>
          <w:tcPr>
            <w:tcW w:w="1287" w:type="dxa"/>
            <w:shd w:val="clear" w:color="auto" w:fill="auto"/>
            <w:vAlign w:val="center"/>
          </w:tcPr>
          <w:p w14:paraId="17A2125A">
            <w:pPr>
              <w:pStyle w:val="57"/>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15</w:t>
            </w:r>
            <w:r>
              <w:rPr>
                <w:rFonts w:hint="default" w:ascii="Times New Roman" w:hAnsi="Times New Roman" w:eastAsia="宋体" w:cs="Times New Roman"/>
                <w:color w:val="auto"/>
                <w:kern w:val="2"/>
                <w:sz w:val="21"/>
                <w:szCs w:val="21"/>
              </w:rPr>
              <w:t>～</w:t>
            </w:r>
            <w:r>
              <w:rPr>
                <w:rFonts w:hint="default" w:ascii="Times New Roman" w:hAnsi="Times New Roman" w:eastAsia="宋体" w:cs="Times New Roman"/>
                <w:color w:val="auto"/>
                <w:kern w:val="2"/>
                <w:sz w:val="21"/>
                <w:szCs w:val="21"/>
                <w:lang w:val="en-US" w:eastAsia="zh-CN"/>
              </w:rPr>
              <w:t>20</w:t>
            </w:r>
          </w:p>
        </w:tc>
        <w:tc>
          <w:tcPr>
            <w:tcW w:w="765" w:type="dxa"/>
            <w:shd w:val="clear" w:color="auto" w:fill="auto"/>
            <w:vAlign w:val="center"/>
          </w:tcPr>
          <w:p w14:paraId="66221C2A">
            <w:pPr>
              <w:pStyle w:val="57"/>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否</w:t>
            </w:r>
          </w:p>
        </w:tc>
        <w:tc>
          <w:tcPr>
            <w:tcW w:w="2746" w:type="dxa"/>
            <w:shd w:val="clear" w:color="auto" w:fill="auto"/>
            <w:vAlign w:val="center"/>
          </w:tcPr>
          <w:p w14:paraId="6CC408D5">
            <w:pPr>
              <w:pStyle w:val="57"/>
              <w:keepNext w:val="0"/>
              <w:keepLines w:val="0"/>
              <w:pageBreakBefore w:val="0"/>
              <w:widowControl/>
              <w:suppressLineNumbers w:val="0"/>
              <w:kinsoku/>
              <w:wordWrap/>
              <w:overflowPunct/>
              <w:topLinePunct w:val="0"/>
              <w:bidi w:val="0"/>
              <w:snapToGrid/>
              <w:spacing w:beforeAutospacing="0" w:after="0" w:afterAutospacing="0"/>
              <w:ind w:left="0" w:leftChars="0" w:right="0" w:rightChars="0" w:firstLine="0" w:firstLineChars="0"/>
              <w:jc w:val="left"/>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rPr>
              <w:t>在1.5 m</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color w:val="auto"/>
                <w:kern w:val="2"/>
                <w:sz w:val="21"/>
                <w:szCs w:val="21"/>
                <w:lang w:val="en-US" w:eastAsia="zh-CN"/>
              </w:rPr>
              <w:t>1.7m处树干注射,每株500 mL</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color w:val="auto"/>
                <w:kern w:val="2"/>
                <w:sz w:val="21"/>
                <w:szCs w:val="21"/>
                <w:lang w:val="en-US" w:eastAsia="zh-CN"/>
              </w:rPr>
              <w:t>100 mL。</w:t>
            </w:r>
            <w:r>
              <w:rPr>
                <w:rFonts w:hint="default" w:ascii="Times New Roman" w:hAnsi="Times New Roman" w:eastAsia="宋体" w:cs="Times New Roman"/>
                <w:i w:val="0"/>
                <w:caps w:val="0"/>
                <w:color w:val="auto"/>
                <w:spacing w:val="0"/>
                <w:kern w:val="2"/>
                <w:sz w:val="21"/>
                <w:szCs w:val="21"/>
                <w:shd w:val="clear" w:fill="FFFFFF"/>
                <w:lang w:val="en-US" w:eastAsia="zh-CN"/>
              </w:rPr>
              <w:t>每隔15 d</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20 d注射一次</w:t>
            </w:r>
            <w:r>
              <w:rPr>
                <w:rFonts w:hint="default" w:ascii="Times New Roman" w:hAnsi="Times New Roman" w:eastAsia="宋体" w:cs="Times New Roman"/>
                <w:i w:val="0"/>
                <w:caps w:val="0"/>
                <w:color w:val="auto"/>
                <w:spacing w:val="0"/>
                <w:kern w:val="2"/>
                <w:sz w:val="21"/>
                <w:szCs w:val="21"/>
                <w:shd w:val="clear" w:fill="FFFFFF"/>
                <w:lang w:eastAsia="zh-CN"/>
              </w:rPr>
              <w:t>，</w:t>
            </w:r>
            <w:r>
              <w:rPr>
                <w:rFonts w:hint="default" w:ascii="Times New Roman" w:hAnsi="Times New Roman" w:eastAsia="宋体" w:cs="Times New Roman"/>
                <w:i w:val="0"/>
                <w:caps w:val="0"/>
                <w:color w:val="auto"/>
                <w:spacing w:val="0"/>
                <w:kern w:val="2"/>
                <w:sz w:val="21"/>
                <w:szCs w:val="21"/>
                <w:shd w:val="clear" w:fill="FFFFFF"/>
              </w:rPr>
              <w:t>连</w:t>
            </w:r>
            <w:r>
              <w:rPr>
                <w:rFonts w:hint="default" w:ascii="Times New Roman" w:hAnsi="Times New Roman" w:eastAsia="宋体" w:cs="Times New Roman"/>
                <w:i w:val="0"/>
                <w:caps w:val="0"/>
                <w:color w:val="auto"/>
                <w:spacing w:val="0"/>
                <w:kern w:val="2"/>
                <w:sz w:val="21"/>
                <w:szCs w:val="21"/>
                <w:shd w:val="clear" w:fill="FFFFFF"/>
                <w:lang w:val="en-US" w:eastAsia="zh-CN"/>
              </w:rPr>
              <w:t>续2</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3</w:t>
            </w:r>
            <w:r>
              <w:rPr>
                <w:rFonts w:hint="default" w:ascii="Times New Roman" w:hAnsi="Times New Roman" w:eastAsia="宋体" w:cs="Times New Roman"/>
                <w:i w:val="0"/>
                <w:caps w:val="0"/>
                <w:color w:val="auto"/>
                <w:spacing w:val="0"/>
                <w:kern w:val="2"/>
                <w:sz w:val="21"/>
                <w:szCs w:val="21"/>
                <w:shd w:val="clear" w:fill="FFFFFF"/>
              </w:rPr>
              <w:t>次。</w:t>
            </w:r>
          </w:p>
        </w:tc>
        <w:tc>
          <w:tcPr>
            <w:tcW w:w="1064" w:type="dxa"/>
            <w:shd w:val="clear" w:color="auto" w:fill="auto"/>
            <w:vAlign w:val="center"/>
          </w:tcPr>
          <w:p w14:paraId="1642867C">
            <w:pPr>
              <w:pStyle w:val="57"/>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15</w:t>
            </w:r>
          </w:p>
        </w:tc>
        <w:tc>
          <w:tcPr>
            <w:tcW w:w="912" w:type="dxa"/>
            <w:shd w:val="clear" w:color="auto" w:fill="auto"/>
            <w:vAlign w:val="center"/>
          </w:tcPr>
          <w:p w14:paraId="13A6853A">
            <w:pPr>
              <w:pStyle w:val="57"/>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3</w:t>
            </w:r>
          </w:p>
        </w:tc>
      </w:tr>
      <w:tr w14:paraId="04B787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367" w:type="dxa"/>
            <w:vMerge w:val="continue"/>
            <w:shd w:val="clear" w:color="auto" w:fill="auto"/>
            <w:vAlign w:val="center"/>
          </w:tcPr>
          <w:p w14:paraId="57E7E0B1">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p>
        </w:tc>
        <w:tc>
          <w:tcPr>
            <w:tcW w:w="1367" w:type="dxa"/>
            <w:shd w:val="clear" w:color="auto" w:fill="auto"/>
            <w:vAlign w:val="center"/>
          </w:tcPr>
          <w:p w14:paraId="02B90A06">
            <w:pPr>
              <w:pStyle w:val="57"/>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50%辛硫磷乳油</w:t>
            </w:r>
          </w:p>
        </w:tc>
        <w:tc>
          <w:tcPr>
            <w:tcW w:w="1287" w:type="dxa"/>
            <w:shd w:val="clear" w:color="auto" w:fill="auto"/>
            <w:vAlign w:val="center"/>
          </w:tcPr>
          <w:p w14:paraId="43CF4C59">
            <w:pPr>
              <w:pStyle w:val="57"/>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rPr>
              <w:t>1000～1500</w:t>
            </w:r>
          </w:p>
        </w:tc>
        <w:tc>
          <w:tcPr>
            <w:tcW w:w="765" w:type="dxa"/>
            <w:shd w:val="clear" w:color="auto" w:fill="auto"/>
            <w:vAlign w:val="center"/>
          </w:tcPr>
          <w:p w14:paraId="7B06C914">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否</w:t>
            </w:r>
          </w:p>
        </w:tc>
        <w:tc>
          <w:tcPr>
            <w:tcW w:w="2746" w:type="dxa"/>
            <w:shd w:val="clear" w:color="auto" w:fill="auto"/>
            <w:vAlign w:val="center"/>
          </w:tcPr>
          <w:p w14:paraId="59EBD7C4">
            <w:pPr>
              <w:pStyle w:val="57"/>
              <w:keepNext w:val="0"/>
              <w:keepLines w:val="0"/>
              <w:pageBreakBefore w:val="0"/>
              <w:widowControl/>
              <w:suppressLineNumbers w:val="0"/>
              <w:kinsoku/>
              <w:wordWrap/>
              <w:overflowPunct/>
              <w:topLinePunct w:val="0"/>
              <w:bidi w:val="0"/>
              <w:snapToGrid/>
              <w:spacing w:beforeAutospacing="0" w:after="0" w:afterAutospacing="0"/>
              <w:ind w:left="0" w:right="0" w:firstLine="0" w:firstLineChars="0"/>
              <w:jc w:val="left"/>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喷洒受害心叶</w:t>
            </w:r>
            <w:r>
              <w:rPr>
                <w:rFonts w:hint="default" w:ascii="Times New Roman" w:hAnsi="Times New Roman" w:eastAsia="宋体" w:cs="Times New Roman"/>
                <w:color w:val="auto"/>
                <w:kern w:val="2"/>
                <w:sz w:val="21"/>
                <w:szCs w:val="21"/>
                <w:lang w:eastAsia="zh-CN"/>
              </w:rPr>
              <w:t>，</w:t>
            </w:r>
            <w:r>
              <w:rPr>
                <w:rFonts w:hint="default" w:ascii="Times New Roman" w:hAnsi="Times New Roman" w:eastAsia="宋体" w:cs="Times New Roman"/>
                <w:i w:val="0"/>
                <w:caps w:val="0"/>
                <w:color w:val="auto"/>
                <w:spacing w:val="0"/>
                <w:kern w:val="2"/>
                <w:sz w:val="21"/>
                <w:szCs w:val="21"/>
                <w:shd w:val="clear" w:fill="FFFFFF"/>
                <w:lang w:val="en-US" w:eastAsia="zh-CN"/>
              </w:rPr>
              <w:t>每隔15 d</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20 d</w:t>
            </w:r>
            <w:r>
              <w:rPr>
                <w:rFonts w:hint="default" w:ascii="Times New Roman" w:hAnsi="Times New Roman" w:eastAsia="宋体" w:cs="Times New Roman"/>
                <w:color w:val="auto"/>
                <w:kern w:val="2"/>
                <w:sz w:val="21"/>
                <w:szCs w:val="21"/>
              </w:rPr>
              <w:t>喷洒</w:t>
            </w:r>
            <w:r>
              <w:rPr>
                <w:rFonts w:hint="default" w:ascii="Times New Roman" w:hAnsi="Times New Roman" w:eastAsia="宋体" w:cs="Times New Roman"/>
                <w:i w:val="0"/>
                <w:caps w:val="0"/>
                <w:color w:val="auto"/>
                <w:spacing w:val="0"/>
                <w:kern w:val="2"/>
                <w:sz w:val="21"/>
                <w:szCs w:val="21"/>
                <w:shd w:val="clear" w:fill="FFFFFF"/>
                <w:lang w:val="en-US" w:eastAsia="zh-CN"/>
              </w:rPr>
              <w:t>一次</w:t>
            </w:r>
            <w:r>
              <w:rPr>
                <w:rFonts w:hint="default" w:ascii="Times New Roman" w:hAnsi="Times New Roman" w:eastAsia="宋体" w:cs="Times New Roman"/>
                <w:i w:val="0"/>
                <w:caps w:val="0"/>
                <w:color w:val="auto"/>
                <w:spacing w:val="0"/>
                <w:kern w:val="2"/>
                <w:sz w:val="21"/>
                <w:szCs w:val="21"/>
                <w:shd w:val="clear" w:fill="FFFFFF"/>
                <w:lang w:eastAsia="zh-CN"/>
              </w:rPr>
              <w:t>，</w:t>
            </w:r>
            <w:r>
              <w:rPr>
                <w:rFonts w:hint="default" w:ascii="Times New Roman" w:hAnsi="Times New Roman" w:eastAsia="宋体" w:cs="Times New Roman"/>
                <w:i w:val="0"/>
                <w:caps w:val="0"/>
                <w:color w:val="auto"/>
                <w:spacing w:val="0"/>
                <w:kern w:val="2"/>
                <w:sz w:val="21"/>
                <w:szCs w:val="21"/>
                <w:shd w:val="clear" w:fill="FFFFFF"/>
              </w:rPr>
              <w:t>连</w:t>
            </w:r>
            <w:r>
              <w:rPr>
                <w:rFonts w:hint="default" w:ascii="Times New Roman" w:hAnsi="Times New Roman" w:eastAsia="宋体" w:cs="Times New Roman"/>
                <w:i w:val="0"/>
                <w:caps w:val="0"/>
                <w:color w:val="auto"/>
                <w:spacing w:val="0"/>
                <w:kern w:val="2"/>
                <w:sz w:val="21"/>
                <w:szCs w:val="21"/>
                <w:shd w:val="clear" w:fill="FFFFFF"/>
                <w:lang w:val="en-US" w:eastAsia="zh-CN"/>
              </w:rPr>
              <w:t>续2</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3</w:t>
            </w:r>
            <w:r>
              <w:rPr>
                <w:rFonts w:hint="default" w:ascii="Times New Roman" w:hAnsi="Times New Roman" w:eastAsia="宋体" w:cs="Times New Roman"/>
                <w:i w:val="0"/>
                <w:caps w:val="0"/>
                <w:color w:val="auto"/>
                <w:spacing w:val="0"/>
                <w:kern w:val="2"/>
                <w:sz w:val="21"/>
                <w:szCs w:val="21"/>
                <w:shd w:val="clear" w:fill="FFFFFF"/>
              </w:rPr>
              <w:t>次。</w:t>
            </w:r>
          </w:p>
        </w:tc>
        <w:tc>
          <w:tcPr>
            <w:tcW w:w="1064" w:type="dxa"/>
            <w:shd w:val="clear" w:color="auto" w:fill="auto"/>
            <w:vAlign w:val="center"/>
          </w:tcPr>
          <w:p w14:paraId="2B913A43">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15</w:t>
            </w:r>
          </w:p>
        </w:tc>
        <w:tc>
          <w:tcPr>
            <w:tcW w:w="912" w:type="dxa"/>
            <w:shd w:val="clear" w:color="auto" w:fill="auto"/>
            <w:vAlign w:val="center"/>
          </w:tcPr>
          <w:p w14:paraId="60AB70DC">
            <w:pPr>
              <w:pStyle w:val="57"/>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3</w:t>
            </w:r>
          </w:p>
        </w:tc>
      </w:tr>
    </w:tbl>
    <w:p w14:paraId="19DB3708">
      <w:pPr>
        <w:pStyle w:val="57"/>
        <w:ind w:left="0" w:leftChars="0" w:firstLine="0" w:firstLineChars="0"/>
        <w:rPr>
          <w:rFonts w:hint="eastAsia"/>
          <w:color w:val="auto"/>
          <w:lang w:eastAsia="zh-CN"/>
        </w:rPr>
      </w:pPr>
    </w:p>
    <w:p w14:paraId="2D060A18">
      <w:pPr>
        <w:pStyle w:val="78"/>
        <w:numPr>
          <w:ilvl w:val="1"/>
          <w:numId w:val="0"/>
        </w:numPr>
        <w:bidi w:val="0"/>
        <w:ind w:leftChars="0"/>
        <w:jc w:val="center"/>
        <w:rPr>
          <w:rFonts w:hint="default"/>
          <w:color w:val="auto"/>
          <w:lang w:val="en-US" w:eastAsia="zh-CN"/>
        </w:rPr>
      </w:pPr>
      <w:r>
        <w:rPr>
          <w:rFonts w:hint="eastAsia"/>
          <w:color w:val="auto"/>
          <w:lang w:val="en-US" w:eastAsia="zh-CN"/>
        </w:rPr>
        <w:t xml:space="preserve">表C </w:t>
      </w:r>
      <w:r>
        <w:rPr>
          <w:rFonts w:hint="eastAsia"/>
          <w:color w:val="auto"/>
          <w:lang w:eastAsia="zh-CN"/>
        </w:rPr>
        <w:t>椰子主要病虫害防治方法（</w:t>
      </w:r>
      <w:r>
        <w:rPr>
          <w:rFonts w:hint="eastAsia"/>
          <w:color w:val="auto"/>
          <w:lang w:val="en-US" w:eastAsia="zh-CN"/>
        </w:rPr>
        <w:t>续</w:t>
      </w:r>
      <w:r>
        <w:rPr>
          <w:rFonts w:hint="eastAsia"/>
          <w:color w:val="auto"/>
          <w:lang w:eastAsia="zh-CN"/>
        </w:rPr>
        <w:t>）</w:t>
      </w:r>
    </w:p>
    <w:p w14:paraId="725A1753">
      <w:pPr>
        <w:pStyle w:val="57"/>
        <w:ind w:left="0" w:leftChars="0" w:firstLine="0" w:firstLineChars="0"/>
        <w:rPr>
          <w:rFonts w:hint="eastAsia"/>
          <w:color w:val="auto"/>
          <w:lang w:eastAsia="zh-CN"/>
        </w:rPr>
      </w:pPr>
    </w:p>
    <w:tbl>
      <w:tblPr>
        <w:tblStyle w:val="28"/>
        <w:tblW w:w="962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
      <w:tblGrid>
        <w:gridCol w:w="1367"/>
        <w:gridCol w:w="1367"/>
        <w:gridCol w:w="1362"/>
        <w:gridCol w:w="690"/>
        <w:gridCol w:w="2820"/>
        <w:gridCol w:w="1137"/>
        <w:gridCol w:w="877"/>
      </w:tblGrid>
      <w:tr w14:paraId="67AD8A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blHeader/>
          <w:jc w:val="center"/>
        </w:trPr>
        <w:tc>
          <w:tcPr>
            <w:tcW w:w="1367" w:type="dxa"/>
            <w:tcBorders>
              <w:bottom w:val="single" w:color="auto" w:sz="8" w:space="0"/>
            </w:tcBorders>
            <w:shd w:val="clear" w:color="auto" w:fill="auto"/>
            <w:vAlign w:val="center"/>
          </w:tcPr>
          <w:p w14:paraId="036B58CB">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名称</w:t>
            </w:r>
          </w:p>
        </w:tc>
        <w:tc>
          <w:tcPr>
            <w:tcW w:w="1367" w:type="dxa"/>
            <w:tcBorders>
              <w:bottom w:val="single" w:color="auto" w:sz="8" w:space="0"/>
            </w:tcBorders>
            <w:shd w:val="clear" w:color="auto" w:fill="auto"/>
            <w:vAlign w:val="center"/>
          </w:tcPr>
          <w:p w14:paraId="0B61F482">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leftChars="0" w:right="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推荐药剂</w:t>
            </w:r>
          </w:p>
          <w:p w14:paraId="07E0A43A">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leftChars="0" w:right="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rPr>
              <w:t>规格</w:t>
            </w:r>
          </w:p>
        </w:tc>
        <w:tc>
          <w:tcPr>
            <w:tcW w:w="1362" w:type="dxa"/>
            <w:tcBorders>
              <w:bottom w:val="single" w:color="auto" w:sz="8" w:space="0"/>
            </w:tcBorders>
            <w:shd w:val="clear" w:color="auto" w:fill="auto"/>
            <w:vAlign w:val="center"/>
          </w:tcPr>
          <w:p w14:paraId="1B69518E">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leftChars="0" w:right="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稀释</w:t>
            </w:r>
          </w:p>
          <w:p w14:paraId="2EDF782F">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leftChars="0" w:right="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药剂倍数</w:t>
            </w:r>
          </w:p>
        </w:tc>
        <w:tc>
          <w:tcPr>
            <w:tcW w:w="690" w:type="dxa"/>
            <w:tcBorders>
              <w:bottom w:val="single" w:color="auto" w:sz="8" w:space="0"/>
            </w:tcBorders>
            <w:shd w:val="clear" w:color="auto" w:fill="auto"/>
            <w:vAlign w:val="center"/>
          </w:tcPr>
          <w:p w14:paraId="2148F712">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leftChars="0" w:right="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是否登记</w:t>
            </w:r>
          </w:p>
        </w:tc>
        <w:tc>
          <w:tcPr>
            <w:tcW w:w="2820" w:type="dxa"/>
            <w:tcBorders>
              <w:bottom w:val="single" w:color="auto" w:sz="8" w:space="0"/>
            </w:tcBorders>
            <w:shd w:val="clear" w:color="auto" w:fill="auto"/>
            <w:vAlign w:val="center"/>
          </w:tcPr>
          <w:p w14:paraId="05315800">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防治方法</w:t>
            </w:r>
          </w:p>
        </w:tc>
        <w:tc>
          <w:tcPr>
            <w:tcW w:w="1137" w:type="dxa"/>
            <w:tcBorders>
              <w:bottom w:val="single" w:color="auto" w:sz="8" w:space="0"/>
            </w:tcBorders>
            <w:shd w:val="clear" w:color="auto" w:fill="auto"/>
            <w:vAlign w:val="center"/>
          </w:tcPr>
          <w:p w14:paraId="6A913A04">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leftChars="0" w:right="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安全间隔期（d）</w:t>
            </w:r>
          </w:p>
        </w:tc>
        <w:tc>
          <w:tcPr>
            <w:tcW w:w="877" w:type="dxa"/>
            <w:tcBorders>
              <w:bottom w:val="single" w:color="auto" w:sz="8" w:space="0"/>
            </w:tcBorders>
            <w:shd w:val="clear" w:color="auto" w:fill="auto"/>
            <w:vAlign w:val="center"/>
          </w:tcPr>
          <w:p w14:paraId="5A63A940">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leftChars="0" w:right="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最多使用次数</w:t>
            </w:r>
          </w:p>
        </w:tc>
      </w:tr>
      <w:tr w14:paraId="1BA514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367" w:type="dxa"/>
            <w:vMerge w:val="restart"/>
            <w:shd w:val="clear" w:color="auto" w:fill="auto"/>
            <w:vAlign w:val="center"/>
          </w:tcPr>
          <w:p w14:paraId="328F1541">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红脉穗螟</w:t>
            </w:r>
            <w:r>
              <w:rPr>
                <w:rFonts w:hint="default" w:ascii="Times New Roman" w:hAnsi="Times New Roman" w:eastAsia="宋体" w:cs="Times New Roman"/>
                <w:color w:val="auto"/>
                <w:kern w:val="2"/>
                <w:sz w:val="21"/>
                <w:szCs w:val="21"/>
                <w:lang w:val="en-US" w:eastAsia="zh-CN"/>
              </w:rPr>
              <w:t>(</w:t>
            </w:r>
            <w:r>
              <w:rPr>
                <w:rStyle w:val="32"/>
                <w:rFonts w:hint="default" w:ascii="Times New Roman" w:hAnsi="Times New Roman" w:eastAsia="宋体" w:cs="Times New Roman"/>
                <w:i/>
                <w:iCs w:val="0"/>
                <w:caps w:val="0"/>
                <w:color w:val="auto"/>
                <w:spacing w:val="0"/>
                <w:kern w:val="2"/>
                <w:sz w:val="21"/>
                <w:szCs w:val="21"/>
                <w:shd w:val="clear" w:fill="FFFFFF"/>
              </w:rPr>
              <w:t>Tirathaba rufivena</w:t>
            </w:r>
            <w:r>
              <w:rPr>
                <w:rStyle w:val="32"/>
                <w:rFonts w:hint="default" w:ascii="Times New Roman" w:hAnsi="Times New Roman" w:eastAsia="宋体" w:cs="Times New Roman"/>
                <w:i/>
                <w:iCs w:val="0"/>
                <w:caps w:val="0"/>
                <w:color w:val="auto"/>
                <w:spacing w:val="0"/>
                <w:kern w:val="2"/>
                <w:sz w:val="21"/>
                <w:szCs w:val="21"/>
                <w:shd w:val="clear" w:fill="FFFFFF"/>
                <w:lang w:val="en-US" w:eastAsia="zh-CN"/>
              </w:rPr>
              <w:t xml:space="preserve"> </w:t>
            </w:r>
            <w:r>
              <w:rPr>
                <w:rStyle w:val="32"/>
                <w:rFonts w:hint="default" w:ascii="Times New Roman" w:hAnsi="Times New Roman" w:eastAsia="宋体" w:cs="Times New Roman"/>
                <w:i w:val="0"/>
                <w:iCs/>
                <w:caps w:val="0"/>
                <w:color w:val="auto"/>
                <w:spacing w:val="0"/>
                <w:kern w:val="2"/>
                <w:sz w:val="21"/>
                <w:szCs w:val="21"/>
                <w:shd w:val="clear" w:fill="FFFFFF"/>
                <w:lang w:val="en-US" w:eastAsia="zh-CN"/>
              </w:rPr>
              <w:t>Walker</w:t>
            </w:r>
            <w:r>
              <w:rPr>
                <w:rFonts w:hint="default" w:ascii="Times New Roman" w:hAnsi="Times New Roman" w:eastAsia="宋体" w:cs="Times New Roman"/>
                <w:color w:val="auto"/>
                <w:kern w:val="2"/>
                <w:sz w:val="21"/>
                <w:szCs w:val="21"/>
                <w:lang w:val="en-US" w:eastAsia="zh-CN"/>
              </w:rPr>
              <w:t>)</w:t>
            </w:r>
          </w:p>
        </w:tc>
        <w:tc>
          <w:tcPr>
            <w:tcW w:w="1367" w:type="dxa"/>
            <w:shd w:val="clear" w:color="auto" w:fill="auto"/>
            <w:vAlign w:val="center"/>
          </w:tcPr>
          <w:p w14:paraId="645F4EEF">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20%杀虫双</w:t>
            </w:r>
          </w:p>
        </w:tc>
        <w:tc>
          <w:tcPr>
            <w:tcW w:w="1362" w:type="dxa"/>
            <w:shd w:val="clear" w:color="auto" w:fill="auto"/>
            <w:vAlign w:val="center"/>
          </w:tcPr>
          <w:p w14:paraId="7D26C9D3">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250</w:t>
            </w:r>
            <w:r>
              <w:rPr>
                <w:rFonts w:hint="default" w:ascii="Times New Roman" w:hAnsi="Times New Roman" w:eastAsia="宋体" w:cs="Times New Roman"/>
                <w:color w:val="auto"/>
                <w:kern w:val="2"/>
                <w:sz w:val="21"/>
                <w:szCs w:val="21"/>
              </w:rPr>
              <w:t>～</w:t>
            </w:r>
            <w:r>
              <w:rPr>
                <w:rFonts w:hint="default" w:ascii="Times New Roman" w:hAnsi="Times New Roman" w:eastAsia="宋体" w:cs="Times New Roman"/>
                <w:color w:val="auto"/>
                <w:kern w:val="2"/>
                <w:sz w:val="21"/>
                <w:szCs w:val="21"/>
                <w:lang w:val="en-US" w:eastAsia="zh-CN"/>
              </w:rPr>
              <w:t>500</w:t>
            </w:r>
          </w:p>
        </w:tc>
        <w:tc>
          <w:tcPr>
            <w:tcW w:w="690" w:type="dxa"/>
            <w:shd w:val="clear" w:color="auto" w:fill="auto"/>
            <w:vAlign w:val="center"/>
          </w:tcPr>
          <w:p w14:paraId="08B24B68">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否</w:t>
            </w:r>
          </w:p>
        </w:tc>
        <w:tc>
          <w:tcPr>
            <w:tcW w:w="2820" w:type="dxa"/>
            <w:shd w:val="clear" w:color="auto" w:fill="auto"/>
            <w:vAlign w:val="center"/>
          </w:tcPr>
          <w:p w14:paraId="0BC5F34F">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both"/>
              <w:textAlignment w:val="auto"/>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rPr>
              <w:t>喷洒小花尚未开放的花穗或幼果</w:t>
            </w:r>
            <w:r>
              <w:rPr>
                <w:rFonts w:hint="default" w:ascii="Times New Roman" w:hAnsi="Times New Roman" w:eastAsia="宋体" w:cs="Times New Roman"/>
                <w:color w:val="auto"/>
                <w:kern w:val="2"/>
                <w:sz w:val="21"/>
                <w:szCs w:val="21"/>
                <w:lang w:eastAsia="zh-CN"/>
              </w:rPr>
              <w:t>，</w:t>
            </w:r>
            <w:r>
              <w:rPr>
                <w:rFonts w:hint="default" w:ascii="Times New Roman" w:hAnsi="Times New Roman" w:eastAsia="宋体" w:cs="Times New Roman"/>
                <w:i w:val="0"/>
                <w:caps w:val="0"/>
                <w:color w:val="auto"/>
                <w:spacing w:val="0"/>
                <w:kern w:val="2"/>
                <w:sz w:val="21"/>
                <w:szCs w:val="21"/>
                <w:shd w:val="clear" w:fill="FFFFFF"/>
                <w:lang w:val="en-US" w:eastAsia="zh-CN"/>
              </w:rPr>
              <w:t>每隔15 d</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20 d</w:t>
            </w:r>
            <w:r>
              <w:rPr>
                <w:rFonts w:hint="default" w:ascii="Times New Roman" w:hAnsi="Times New Roman" w:eastAsia="宋体" w:cs="Times New Roman"/>
                <w:color w:val="auto"/>
                <w:kern w:val="2"/>
                <w:sz w:val="21"/>
                <w:szCs w:val="21"/>
              </w:rPr>
              <w:t>喷洒</w:t>
            </w:r>
            <w:r>
              <w:rPr>
                <w:rFonts w:hint="default" w:ascii="Times New Roman" w:hAnsi="Times New Roman" w:eastAsia="宋体" w:cs="Times New Roman"/>
                <w:i w:val="0"/>
                <w:caps w:val="0"/>
                <w:color w:val="auto"/>
                <w:spacing w:val="0"/>
                <w:kern w:val="2"/>
                <w:sz w:val="21"/>
                <w:szCs w:val="21"/>
                <w:shd w:val="clear" w:fill="FFFFFF"/>
                <w:lang w:val="en-US" w:eastAsia="zh-CN"/>
              </w:rPr>
              <w:t>一次</w:t>
            </w:r>
            <w:r>
              <w:rPr>
                <w:rFonts w:hint="default" w:ascii="Times New Roman" w:hAnsi="Times New Roman" w:eastAsia="宋体" w:cs="Times New Roman"/>
                <w:i w:val="0"/>
                <w:caps w:val="0"/>
                <w:color w:val="auto"/>
                <w:spacing w:val="0"/>
                <w:kern w:val="2"/>
                <w:sz w:val="21"/>
                <w:szCs w:val="21"/>
                <w:shd w:val="clear" w:fill="FFFFFF"/>
                <w:lang w:eastAsia="zh-CN"/>
              </w:rPr>
              <w:t>，</w:t>
            </w:r>
            <w:r>
              <w:rPr>
                <w:rFonts w:hint="default" w:ascii="Times New Roman" w:hAnsi="Times New Roman" w:eastAsia="宋体" w:cs="Times New Roman"/>
                <w:i w:val="0"/>
                <w:caps w:val="0"/>
                <w:color w:val="auto"/>
                <w:spacing w:val="0"/>
                <w:kern w:val="2"/>
                <w:sz w:val="21"/>
                <w:szCs w:val="21"/>
                <w:shd w:val="clear" w:fill="FFFFFF"/>
              </w:rPr>
              <w:t>连</w:t>
            </w:r>
            <w:r>
              <w:rPr>
                <w:rFonts w:hint="default" w:ascii="Times New Roman" w:hAnsi="Times New Roman" w:eastAsia="宋体" w:cs="Times New Roman"/>
                <w:i w:val="0"/>
                <w:caps w:val="0"/>
                <w:color w:val="auto"/>
                <w:spacing w:val="0"/>
                <w:kern w:val="2"/>
                <w:sz w:val="21"/>
                <w:szCs w:val="21"/>
                <w:shd w:val="clear" w:fill="FFFFFF"/>
                <w:lang w:val="en-US" w:eastAsia="zh-CN"/>
              </w:rPr>
              <w:t>续2</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3</w:t>
            </w:r>
            <w:r>
              <w:rPr>
                <w:rFonts w:hint="default" w:ascii="Times New Roman" w:hAnsi="Times New Roman" w:eastAsia="宋体" w:cs="Times New Roman"/>
                <w:i w:val="0"/>
                <w:caps w:val="0"/>
                <w:color w:val="auto"/>
                <w:spacing w:val="0"/>
                <w:kern w:val="2"/>
                <w:sz w:val="21"/>
                <w:szCs w:val="21"/>
                <w:shd w:val="clear" w:fill="FFFFFF"/>
              </w:rPr>
              <w:t>次。</w:t>
            </w:r>
          </w:p>
        </w:tc>
        <w:tc>
          <w:tcPr>
            <w:tcW w:w="1137" w:type="dxa"/>
            <w:shd w:val="clear" w:color="auto" w:fill="auto"/>
            <w:vAlign w:val="center"/>
          </w:tcPr>
          <w:p w14:paraId="0338FB47">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15</w:t>
            </w:r>
          </w:p>
        </w:tc>
        <w:tc>
          <w:tcPr>
            <w:tcW w:w="877" w:type="dxa"/>
            <w:shd w:val="clear" w:color="auto" w:fill="auto"/>
            <w:vAlign w:val="center"/>
          </w:tcPr>
          <w:p w14:paraId="27409E27">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3</w:t>
            </w:r>
          </w:p>
        </w:tc>
      </w:tr>
      <w:tr w14:paraId="576756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367" w:type="dxa"/>
            <w:vMerge w:val="continue"/>
            <w:shd w:val="clear" w:color="auto" w:fill="auto"/>
            <w:vAlign w:val="center"/>
          </w:tcPr>
          <w:p w14:paraId="0F164FC2">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rPr>
            </w:pPr>
          </w:p>
        </w:tc>
        <w:tc>
          <w:tcPr>
            <w:tcW w:w="1367" w:type="dxa"/>
            <w:shd w:val="clear" w:color="auto" w:fill="auto"/>
            <w:vAlign w:val="center"/>
          </w:tcPr>
          <w:p w14:paraId="0E481FF2">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25%敌杀死</w:t>
            </w:r>
          </w:p>
        </w:tc>
        <w:tc>
          <w:tcPr>
            <w:tcW w:w="1362" w:type="dxa"/>
            <w:shd w:val="clear" w:color="auto" w:fill="auto"/>
            <w:vAlign w:val="center"/>
          </w:tcPr>
          <w:p w14:paraId="5896C070">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3000～5000</w:t>
            </w:r>
          </w:p>
        </w:tc>
        <w:tc>
          <w:tcPr>
            <w:tcW w:w="690" w:type="dxa"/>
            <w:shd w:val="clear" w:color="auto" w:fill="auto"/>
            <w:vAlign w:val="center"/>
          </w:tcPr>
          <w:p w14:paraId="2EDB6081">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否</w:t>
            </w:r>
          </w:p>
        </w:tc>
        <w:tc>
          <w:tcPr>
            <w:tcW w:w="2820" w:type="dxa"/>
            <w:shd w:val="clear" w:color="auto" w:fill="auto"/>
            <w:vAlign w:val="center"/>
          </w:tcPr>
          <w:p w14:paraId="3069D91E">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both"/>
              <w:textAlignment w:val="auto"/>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rPr>
              <w:t>喷洒小花尚未开放的花穗或幼果</w:t>
            </w:r>
            <w:r>
              <w:rPr>
                <w:rFonts w:hint="default" w:ascii="Times New Roman" w:hAnsi="Times New Roman" w:eastAsia="宋体" w:cs="Times New Roman"/>
                <w:color w:val="auto"/>
                <w:kern w:val="2"/>
                <w:sz w:val="21"/>
                <w:szCs w:val="21"/>
                <w:lang w:eastAsia="zh-CN"/>
              </w:rPr>
              <w:t>，</w:t>
            </w:r>
            <w:r>
              <w:rPr>
                <w:rFonts w:hint="default" w:ascii="Times New Roman" w:hAnsi="Times New Roman" w:eastAsia="宋体" w:cs="Times New Roman"/>
                <w:i w:val="0"/>
                <w:caps w:val="0"/>
                <w:color w:val="auto"/>
                <w:spacing w:val="0"/>
                <w:kern w:val="2"/>
                <w:sz w:val="21"/>
                <w:szCs w:val="21"/>
                <w:shd w:val="clear" w:fill="FFFFFF"/>
                <w:lang w:val="en-US" w:eastAsia="zh-CN"/>
              </w:rPr>
              <w:t>每隔15 d</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20 d</w:t>
            </w:r>
            <w:r>
              <w:rPr>
                <w:rFonts w:hint="default" w:ascii="Times New Roman" w:hAnsi="Times New Roman" w:eastAsia="宋体" w:cs="Times New Roman"/>
                <w:color w:val="auto"/>
                <w:kern w:val="2"/>
                <w:sz w:val="21"/>
                <w:szCs w:val="21"/>
              </w:rPr>
              <w:t>喷洒</w:t>
            </w:r>
            <w:r>
              <w:rPr>
                <w:rFonts w:hint="default" w:ascii="Times New Roman" w:hAnsi="Times New Roman" w:eastAsia="宋体" w:cs="Times New Roman"/>
                <w:i w:val="0"/>
                <w:caps w:val="0"/>
                <w:color w:val="auto"/>
                <w:spacing w:val="0"/>
                <w:kern w:val="2"/>
                <w:sz w:val="21"/>
                <w:szCs w:val="21"/>
                <w:shd w:val="clear" w:fill="FFFFFF"/>
                <w:lang w:val="en-US" w:eastAsia="zh-CN"/>
              </w:rPr>
              <w:t>一次</w:t>
            </w:r>
            <w:r>
              <w:rPr>
                <w:rFonts w:hint="default" w:ascii="Times New Roman" w:hAnsi="Times New Roman" w:eastAsia="宋体" w:cs="Times New Roman"/>
                <w:i w:val="0"/>
                <w:caps w:val="0"/>
                <w:color w:val="auto"/>
                <w:spacing w:val="0"/>
                <w:kern w:val="2"/>
                <w:sz w:val="21"/>
                <w:szCs w:val="21"/>
                <w:shd w:val="clear" w:fill="FFFFFF"/>
                <w:lang w:eastAsia="zh-CN"/>
              </w:rPr>
              <w:t>，</w:t>
            </w:r>
            <w:r>
              <w:rPr>
                <w:rFonts w:hint="default" w:ascii="Times New Roman" w:hAnsi="Times New Roman" w:eastAsia="宋体" w:cs="Times New Roman"/>
                <w:i w:val="0"/>
                <w:caps w:val="0"/>
                <w:color w:val="auto"/>
                <w:spacing w:val="0"/>
                <w:kern w:val="2"/>
                <w:sz w:val="21"/>
                <w:szCs w:val="21"/>
                <w:shd w:val="clear" w:fill="FFFFFF"/>
              </w:rPr>
              <w:t>连</w:t>
            </w:r>
            <w:r>
              <w:rPr>
                <w:rFonts w:hint="default" w:ascii="Times New Roman" w:hAnsi="Times New Roman" w:eastAsia="宋体" w:cs="Times New Roman"/>
                <w:i w:val="0"/>
                <w:caps w:val="0"/>
                <w:color w:val="auto"/>
                <w:spacing w:val="0"/>
                <w:kern w:val="2"/>
                <w:sz w:val="21"/>
                <w:szCs w:val="21"/>
                <w:shd w:val="clear" w:fill="FFFFFF"/>
                <w:lang w:val="en-US" w:eastAsia="zh-CN"/>
              </w:rPr>
              <w:t>续2</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3</w:t>
            </w:r>
            <w:r>
              <w:rPr>
                <w:rFonts w:hint="default" w:ascii="Times New Roman" w:hAnsi="Times New Roman" w:eastAsia="宋体" w:cs="Times New Roman"/>
                <w:i w:val="0"/>
                <w:caps w:val="0"/>
                <w:color w:val="auto"/>
                <w:spacing w:val="0"/>
                <w:kern w:val="2"/>
                <w:sz w:val="21"/>
                <w:szCs w:val="21"/>
                <w:shd w:val="clear" w:fill="FFFFFF"/>
              </w:rPr>
              <w:t>次。</w:t>
            </w:r>
          </w:p>
        </w:tc>
        <w:tc>
          <w:tcPr>
            <w:tcW w:w="1137" w:type="dxa"/>
            <w:shd w:val="clear" w:color="auto" w:fill="auto"/>
            <w:vAlign w:val="center"/>
          </w:tcPr>
          <w:p w14:paraId="378F313F">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15</w:t>
            </w:r>
          </w:p>
        </w:tc>
        <w:tc>
          <w:tcPr>
            <w:tcW w:w="877" w:type="dxa"/>
            <w:shd w:val="clear" w:color="auto" w:fill="auto"/>
            <w:vAlign w:val="center"/>
          </w:tcPr>
          <w:p w14:paraId="67B7391B">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3</w:t>
            </w:r>
          </w:p>
        </w:tc>
      </w:tr>
      <w:tr w14:paraId="0FC8BF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367" w:type="dxa"/>
            <w:vMerge w:val="restart"/>
            <w:shd w:val="clear" w:color="auto" w:fill="auto"/>
            <w:vAlign w:val="center"/>
          </w:tcPr>
          <w:p w14:paraId="02B0A86F">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椰心叶甲</w:t>
            </w:r>
            <w:r>
              <w:rPr>
                <w:rFonts w:hint="default" w:ascii="Times New Roman" w:hAnsi="Times New Roman" w:eastAsia="宋体" w:cs="Times New Roman"/>
                <w:color w:val="auto"/>
                <w:kern w:val="2"/>
                <w:sz w:val="21"/>
                <w:szCs w:val="21"/>
                <w:lang w:val="en-US" w:eastAsia="zh-CN"/>
              </w:rPr>
              <w:t>(</w:t>
            </w:r>
            <w:r>
              <w:rPr>
                <w:rFonts w:hint="default" w:ascii="Times New Roman" w:hAnsi="Times New Roman" w:eastAsia="宋体" w:cs="Times New Roman"/>
                <w:i/>
                <w:iCs/>
                <w:color w:val="auto"/>
                <w:kern w:val="2"/>
                <w:sz w:val="21"/>
                <w:szCs w:val="21"/>
                <w:lang w:val="en-US" w:eastAsia="zh-CN"/>
              </w:rPr>
              <w:t xml:space="preserve">Brontispa longissima </w:t>
            </w:r>
            <w:r>
              <w:rPr>
                <w:rFonts w:hint="default" w:ascii="Times New Roman" w:hAnsi="Times New Roman" w:eastAsia="宋体" w:cs="Times New Roman"/>
                <w:i w:val="0"/>
                <w:iCs w:val="0"/>
                <w:color w:val="auto"/>
                <w:kern w:val="2"/>
                <w:sz w:val="21"/>
                <w:szCs w:val="21"/>
                <w:lang w:val="en-US" w:eastAsia="zh-CN"/>
              </w:rPr>
              <w:t>Gestro</w:t>
            </w:r>
            <w:r>
              <w:rPr>
                <w:rFonts w:hint="default" w:ascii="Times New Roman" w:hAnsi="Times New Roman" w:eastAsia="宋体" w:cs="Times New Roman"/>
                <w:color w:val="auto"/>
                <w:kern w:val="2"/>
                <w:sz w:val="21"/>
                <w:szCs w:val="21"/>
                <w:lang w:val="en-US" w:eastAsia="zh-CN"/>
              </w:rPr>
              <w:t>)</w:t>
            </w:r>
          </w:p>
        </w:tc>
        <w:tc>
          <w:tcPr>
            <w:tcW w:w="1367" w:type="dxa"/>
            <w:shd w:val="clear" w:color="auto" w:fill="auto"/>
            <w:vAlign w:val="center"/>
          </w:tcPr>
          <w:p w14:paraId="542696AC">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rPr>
              <w:t>50%辛硫磷乳油</w:t>
            </w:r>
          </w:p>
        </w:tc>
        <w:tc>
          <w:tcPr>
            <w:tcW w:w="1362" w:type="dxa"/>
            <w:shd w:val="clear" w:color="auto" w:fill="auto"/>
            <w:vAlign w:val="center"/>
          </w:tcPr>
          <w:p w14:paraId="19DB2129">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1000～1500</w:t>
            </w:r>
          </w:p>
        </w:tc>
        <w:tc>
          <w:tcPr>
            <w:tcW w:w="690" w:type="dxa"/>
            <w:shd w:val="clear" w:color="auto" w:fill="auto"/>
            <w:vAlign w:val="center"/>
          </w:tcPr>
          <w:p w14:paraId="2A37F90B">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否</w:t>
            </w:r>
          </w:p>
        </w:tc>
        <w:tc>
          <w:tcPr>
            <w:tcW w:w="2820" w:type="dxa"/>
            <w:shd w:val="clear" w:color="auto" w:fill="auto"/>
            <w:vAlign w:val="center"/>
          </w:tcPr>
          <w:p w14:paraId="70A8BEEC">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both"/>
              <w:textAlignment w:val="auto"/>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rPr>
              <w:t>对低矮的椰子树心部叶片处高压喷</w:t>
            </w:r>
            <w:r>
              <w:rPr>
                <w:rFonts w:hint="default" w:ascii="Times New Roman" w:hAnsi="Times New Roman" w:eastAsia="宋体" w:cs="Times New Roman"/>
                <w:color w:val="auto"/>
                <w:kern w:val="2"/>
                <w:sz w:val="21"/>
                <w:szCs w:val="21"/>
                <w:lang w:val="en-US" w:eastAsia="zh-CN"/>
              </w:rPr>
              <w:t>药，</w:t>
            </w:r>
            <w:r>
              <w:rPr>
                <w:rFonts w:hint="default" w:ascii="Times New Roman" w:hAnsi="Times New Roman" w:eastAsia="宋体" w:cs="Times New Roman"/>
                <w:i w:val="0"/>
                <w:caps w:val="0"/>
                <w:color w:val="auto"/>
                <w:spacing w:val="0"/>
                <w:kern w:val="2"/>
                <w:sz w:val="21"/>
                <w:szCs w:val="21"/>
                <w:shd w:val="clear" w:fill="FFFFFF"/>
                <w:lang w:val="en-US" w:eastAsia="zh-CN"/>
              </w:rPr>
              <w:t>每隔15 d</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20 d</w:t>
            </w:r>
            <w:r>
              <w:rPr>
                <w:rFonts w:hint="default" w:ascii="Times New Roman" w:hAnsi="Times New Roman" w:eastAsia="宋体" w:cs="Times New Roman"/>
                <w:color w:val="auto"/>
                <w:kern w:val="2"/>
                <w:sz w:val="21"/>
                <w:szCs w:val="21"/>
              </w:rPr>
              <w:t>喷洒</w:t>
            </w:r>
            <w:r>
              <w:rPr>
                <w:rFonts w:hint="default" w:ascii="Times New Roman" w:hAnsi="Times New Roman" w:eastAsia="宋体" w:cs="Times New Roman"/>
                <w:i w:val="0"/>
                <w:caps w:val="0"/>
                <w:color w:val="auto"/>
                <w:spacing w:val="0"/>
                <w:kern w:val="2"/>
                <w:sz w:val="21"/>
                <w:szCs w:val="21"/>
                <w:shd w:val="clear" w:fill="FFFFFF"/>
                <w:lang w:val="en-US" w:eastAsia="zh-CN"/>
              </w:rPr>
              <w:t>一次</w:t>
            </w:r>
            <w:r>
              <w:rPr>
                <w:rFonts w:hint="default" w:ascii="Times New Roman" w:hAnsi="Times New Roman" w:eastAsia="宋体" w:cs="Times New Roman"/>
                <w:i w:val="0"/>
                <w:caps w:val="0"/>
                <w:color w:val="auto"/>
                <w:spacing w:val="0"/>
                <w:kern w:val="2"/>
                <w:sz w:val="21"/>
                <w:szCs w:val="21"/>
                <w:shd w:val="clear" w:fill="FFFFFF"/>
                <w:lang w:eastAsia="zh-CN"/>
              </w:rPr>
              <w:t>，</w:t>
            </w:r>
            <w:r>
              <w:rPr>
                <w:rFonts w:hint="default" w:ascii="Times New Roman" w:hAnsi="Times New Roman" w:eastAsia="宋体" w:cs="Times New Roman"/>
                <w:i w:val="0"/>
                <w:caps w:val="0"/>
                <w:color w:val="auto"/>
                <w:spacing w:val="0"/>
                <w:kern w:val="2"/>
                <w:sz w:val="21"/>
                <w:szCs w:val="21"/>
                <w:shd w:val="clear" w:fill="FFFFFF"/>
              </w:rPr>
              <w:t>连</w:t>
            </w:r>
            <w:r>
              <w:rPr>
                <w:rFonts w:hint="default" w:ascii="Times New Roman" w:hAnsi="Times New Roman" w:eastAsia="宋体" w:cs="Times New Roman"/>
                <w:i w:val="0"/>
                <w:caps w:val="0"/>
                <w:color w:val="auto"/>
                <w:spacing w:val="0"/>
                <w:kern w:val="2"/>
                <w:sz w:val="21"/>
                <w:szCs w:val="21"/>
                <w:shd w:val="clear" w:fill="FFFFFF"/>
                <w:lang w:val="en-US" w:eastAsia="zh-CN"/>
              </w:rPr>
              <w:t>续2</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3</w:t>
            </w:r>
            <w:r>
              <w:rPr>
                <w:rFonts w:hint="default" w:ascii="Times New Roman" w:hAnsi="Times New Roman" w:eastAsia="宋体" w:cs="Times New Roman"/>
                <w:i w:val="0"/>
                <w:caps w:val="0"/>
                <w:color w:val="auto"/>
                <w:spacing w:val="0"/>
                <w:kern w:val="2"/>
                <w:sz w:val="21"/>
                <w:szCs w:val="21"/>
                <w:shd w:val="clear" w:fill="FFFFFF"/>
              </w:rPr>
              <w:t>次。</w:t>
            </w:r>
          </w:p>
        </w:tc>
        <w:tc>
          <w:tcPr>
            <w:tcW w:w="1137" w:type="dxa"/>
            <w:shd w:val="clear" w:color="auto" w:fill="auto"/>
            <w:vAlign w:val="center"/>
          </w:tcPr>
          <w:p w14:paraId="21BB598D">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15</w:t>
            </w:r>
          </w:p>
        </w:tc>
        <w:tc>
          <w:tcPr>
            <w:tcW w:w="877" w:type="dxa"/>
            <w:shd w:val="clear" w:color="auto" w:fill="auto"/>
            <w:vAlign w:val="center"/>
          </w:tcPr>
          <w:p w14:paraId="64309CE2">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3</w:t>
            </w:r>
          </w:p>
        </w:tc>
      </w:tr>
      <w:tr w14:paraId="6E2D25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367" w:type="dxa"/>
            <w:vMerge w:val="continue"/>
            <w:shd w:val="clear" w:color="auto" w:fill="auto"/>
            <w:vAlign w:val="center"/>
          </w:tcPr>
          <w:p w14:paraId="5F8DB485">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rPr>
            </w:pPr>
          </w:p>
        </w:tc>
        <w:tc>
          <w:tcPr>
            <w:tcW w:w="1367" w:type="dxa"/>
            <w:shd w:val="clear" w:color="auto" w:fill="auto"/>
            <w:vAlign w:val="center"/>
          </w:tcPr>
          <w:p w14:paraId="32F114BD">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rPr>
              <w:t>45%</w:t>
            </w:r>
            <w:r>
              <w:rPr>
                <w:rFonts w:hint="default" w:ascii="Times New Roman" w:hAnsi="Times New Roman" w:eastAsia="宋体" w:cs="Times New Roman"/>
                <w:color w:val="auto"/>
                <w:kern w:val="2"/>
                <w:sz w:val="21"/>
                <w:szCs w:val="21"/>
              </w:rPr>
              <w:t>椰甲清粉剂</w:t>
            </w:r>
          </w:p>
        </w:tc>
        <w:tc>
          <w:tcPr>
            <w:tcW w:w="1362" w:type="dxa"/>
            <w:shd w:val="clear" w:color="auto" w:fill="auto"/>
            <w:vAlign w:val="center"/>
          </w:tcPr>
          <w:p w14:paraId="0E6BCE3D">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不稀释</w:t>
            </w:r>
          </w:p>
        </w:tc>
        <w:tc>
          <w:tcPr>
            <w:tcW w:w="690" w:type="dxa"/>
            <w:shd w:val="clear" w:color="auto" w:fill="auto"/>
            <w:vAlign w:val="center"/>
          </w:tcPr>
          <w:p w14:paraId="2CE07B91">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否</w:t>
            </w:r>
          </w:p>
        </w:tc>
        <w:tc>
          <w:tcPr>
            <w:tcW w:w="2820" w:type="dxa"/>
            <w:shd w:val="clear" w:color="auto" w:fill="auto"/>
            <w:vAlign w:val="center"/>
          </w:tcPr>
          <w:p w14:paraId="2774BD56">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both"/>
              <w:textAlignment w:val="auto"/>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rPr>
              <w:t>对高大的椰子树，在心部叶片悬挂椰甲清粉剂</w:t>
            </w:r>
            <w:r>
              <w:rPr>
                <w:rFonts w:hint="default" w:ascii="Times New Roman" w:hAnsi="Times New Roman" w:eastAsia="宋体" w:cs="Times New Roman"/>
                <w:color w:val="auto"/>
                <w:kern w:val="2"/>
                <w:sz w:val="21"/>
                <w:szCs w:val="21"/>
                <w:lang w:val="en-US" w:eastAsia="zh-CN"/>
              </w:rPr>
              <w:t>药包</w:t>
            </w:r>
            <w:r>
              <w:rPr>
                <w:rFonts w:hint="default" w:ascii="Times New Roman" w:hAnsi="Times New Roman" w:eastAsia="宋体" w:cs="Times New Roman"/>
                <w:color w:val="auto"/>
                <w:kern w:val="2"/>
                <w:sz w:val="21"/>
                <w:szCs w:val="21"/>
                <w:lang w:eastAsia="zh-CN"/>
              </w:rPr>
              <w:t>，</w:t>
            </w:r>
            <w:r>
              <w:rPr>
                <w:rFonts w:hint="default" w:ascii="Times New Roman" w:hAnsi="Times New Roman" w:eastAsia="宋体" w:cs="Times New Roman"/>
                <w:i w:val="0"/>
                <w:caps w:val="0"/>
                <w:color w:val="auto"/>
                <w:spacing w:val="0"/>
                <w:kern w:val="2"/>
                <w:sz w:val="21"/>
                <w:szCs w:val="21"/>
                <w:shd w:val="clear" w:fill="FFFFFF"/>
                <w:lang w:val="en-US" w:eastAsia="zh-CN"/>
              </w:rPr>
              <w:t>每隔30 d</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40 d</w:t>
            </w:r>
            <w:r>
              <w:rPr>
                <w:rFonts w:hint="default" w:ascii="Times New Roman" w:hAnsi="Times New Roman" w:eastAsia="宋体" w:cs="Times New Roman"/>
                <w:color w:val="auto"/>
                <w:kern w:val="2"/>
                <w:sz w:val="21"/>
                <w:szCs w:val="21"/>
                <w:lang w:val="en-US" w:eastAsia="zh-CN"/>
              </w:rPr>
              <w:t>换</w:t>
            </w:r>
            <w:r>
              <w:rPr>
                <w:rFonts w:hint="default" w:ascii="Times New Roman" w:hAnsi="Times New Roman" w:eastAsia="宋体" w:cs="Times New Roman"/>
                <w:i w:val="0"/>
                <w:caps w:val="0"/>
                <w:color w:val="auto"/>
                <w:spacing w:val="0"/>
                <w:kern w:val="2"/>
                <w:sz w:val="21"/>
                <w:szCs w:val="21"/>
                <w:shd w:val="clear" w:fill="FFFFFF"/>
                <w:lang w:val="en-US" w:eastAsia="zh-CN"/>
              </w:rPr>
              <w:t>一次</w:t>
            </w:r>
            <w:r>
              <w:rPr>
                <w:rFonts w:hint="default" w:ascii="Times New Roman" w:hAnsi="Times New Roman" w:eastAsia="宋体" w:cs="Times New Roman"/>
                <w:i w:val="0"/>
                <w:caps w:val="0"/>
                <w:color w:val="auto"/>
                <w:spacing w:val="0"/>
                <w:kern w:val="2"/>
                <w:sz w:val="21"/>
                <w:szCs w:val="21"/>
                <w:shd w:val="clear" w:fill="FFFFFF"/>
                <w:lang w:eastAsia="zh-CN"/>
              </w:rPr>
              <w:t>，</w:t>
            </w:r>
            <w:r>
              <w:rPr>
                <w:rFonts w:hint="default" w:ascii="Times New Roman" w:hAnsi="Times New Roman" w:eastAsia="宋体" w:cs="Times New Roman"/>
                <w:i w:val="0"/>
                <w:caps w:val="0"/>
                <w:color w:val="auto"/>
                <w:spacing w:val="0"/>
                <w:kern w:val="2"/>
                <w:sz w:val="21"/>
                <w:szCs w:val="21"/>
                <w:shd w:val="clear" w:fill="FFFFFF"/>
              </w:rPr>
              <w:t>连</w:t>
            </w:r>
            <w:r>
              <w:rPr>
                <w:rFonts w:hint="default" w:ascii="Times New Roman" w:hAnsi="Times New Roman" w:eastAsia="宋体" w:cs="Times New Roman"/>
                <w:i w:val="0"/>
                <w:caps w:val="0"/>
                <w:color w:val="auto"/>
                <w:spacing w:val="0"/>
                <w:kern w:val="2"/>
                <w:sz w:val="21"/>
                <w:szCs w:val="21"/>
                <w:shd w:val="clear" w:fill="FFFFFF"/>
                <w:lang w:val="en-US" w:eastAsia="zh-CN"/>
              </w:rPr>
              <w:t>续5</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6</w:t>
            </w:r>
            <w:r>
              <w:rPr>
                <w:rFonts w:hint="default" w:ascii="Times New Roman" w:hAnsi="Times New Roman" w:eastAsia="宋体" w:cs="Times New Roman"/>
                <w:i w:val="0"/>
                <w:caps w:val="0"/>
                <w:color w:val="auto"/>
                <w:spacing w:val="0"/>
                <w:kern w:val="2"/>
                <w:sz w:val="21"/>
                <w:szCs w:val="21"/>
                <w:shd w:val="clear" w:fill="FFFFFF"/>
              </w:rPr>
              <w:t>次</w:t>
            </w:r>
          </w:p>
        </w:tc>
        <w:tc>
          <w:tcPr>
            <w:tcW w:w="1137" w:type="dxa"/>
            <w:shd w:val="clear" w:color="auto" w:fill="auto"/>
            <w:vAlign w:val="center"/>
          </w:tcPr>
          <w:p w14:paraId="1DFECBB4">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30</w:t>
            </w:r>
          </w:p>
        </w:tc>
        <w:tc>
          <w:tcPr>
            <w:tcW w:w="877" w:type="dxa"/>
            <w:shd w:val="clear" w:color="auto" w:fill="auto"/>
            <w:vAlign w:val="center"/>
          </w:tcPr>
          <w:p w14:paraId="144B179D">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6</w:t>
            </w:r>
          </w:p>
        </w:tc>
      </w:tr>
      <w:tr w14:paraId="6E1E0A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367" w:type="dxa"/>
            <w:vMerge w:val="restart"/>
            <w:shd w:val="clear" w:color="auto" w:fill="auto"/>
            <w:vAlign w:val="center"/>
          </w:tcPr>
          <w:p w14:paraId="18A7FBEB">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椰子织蛾</w:t>
            </w:r>
          </w:p>
          <w:p w14:paraId="5F445980">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w:t>
            </w:r>
            <w:r>
              <w:rPr>
                <w:rFonts w:hint="default" w:ascii="Times New Roman" w:hAnsi="Times New Roman" w:eastAsia="宋体" w:cs="Times New Roman"/>
                <w:i/>
                <w:iCs/>
                <w:caps w:val="0"/>
                <w:color w:val="auto"/>
                <w:spacing w:val="0"/>
                <w:kern w:val="2"/>
                <w:sz w:val="21"/>
                <w:szCs w:val="21"/>
                <w:shd w:val="clear" w:fill="FFFFFF"/>
              </w:rPr>
              <w:t xml:space="preserve">Opisina arenosella </w:t>
            </w:r>
            <w:r>
              <w:rPr>
                <w:rFonts w:hint="default" w:ascii="Times New Roman" w:hAnsi="Times New Roman" w:eastAsia="宋体" w:cs="Times New Roman"/>
                <w:i w:val="0"/>
                <w:iCs w:val="0"/>
                <w:caps w:val="0"/>
                <w:color w:val="auto"/>
                <w:spacing w:val="0"/>
                <w:kern w:val="2"/>
                <w:sz w:val="21"/>
                <w:szCs w:val="21"/>
                <w:shd w:val="clear" w:fill="FFFFFF"/>
              </w:rPr>
              <w:t>Walker</w:t>
            </w:r>
            <w:r>
              <w:rPr>
                <w:rFonts w:hint="default" w:ascii="Times New Roman" w:hAnsi="Times New Roman" w:eastAsia="宋体" w:cs="Times New Roman"/>
                <w:color w:val="auto"/>
                <w:kern w:val="2"/>
                <w:sz w:val="21"/>
                <w:szCs w:val="21"/>
                <w:lang w:val="en-US" w:eastAsia="zh-CN"/>
              </w:rPr>
              <w:t>）</w:t>
            </w:r>
          </w:p>
        </w:tc>
        <w:tc>
          <w:tcPr>
            <w:tcW w:w="1367" w:type="dxa"/>
            <w:shd w:val="clear" w:color="auto" w:fill="auto"/>
            <w:vAlign w:val="center"/>
          </w:tcPr>
          <w:p w14:paraId="4DF8533C">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2%甲氨基阿维菌素苯甲酸盐悬浮剂</w:t>
            </w:r>
          </w:p>
        </w:tc>
        <w:tc>
          <w:tcPr>
            <w:tcW w:w="1362" w:type="dxa"/>
            <w:shd w:val="clear" w:color="auto" w:fill="auto"/>
            <w:vAlign w:val="center"/>
          </w:tcPr>
          <w:p w14:paraId="108B5168">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rPr>
              <w:t>2</w:t>
            </w:r>
            <w:r>
              <w:rPr>
                <w:rFonts w:hint="default" w:ascii="Times New Roman" w:hAnsi="Times New Roman" w:eastAsia="宋体" w:cs="Times New Roman"/>
                <w:color w:val="auto"/>
                <w:kern w:val="2"/>
                <w:sz w:val="21"/>
                <w:szCs w:val="21"/>
              </w:rPr>
              <w:t>000～</w:t>
            </w:r>
            <w:r>
              <w:rPr>
                <w:rFonts w:hint="default" w:ascii="Times New Roman" w:hAnsi="Times New Roman" w:eastAsia="宋体" w:cs="Times New Roman"/>
                <w:color w:val="auto"/>
                <w:kern w:val="2"/>
                <w:sz w:val="21"/>
                <w:szCs w:val="21"/>
                <w:lang w:val="en-US" w:eastAsia="zh-CN"/>
              </w:rPr>
              <w:t>30</w:t>
            </w:r>
            <w:r>
              <w:rPr>
                <w:rFonts w:hint="default" w:ascii="Times New Roman" w:hAnsi="Times New Roman" w:eastAsia="宋体" w:cs="Times New Roman"/>
                <w:color w:val="auto"/>
                <w:kern w:val="2"/>
                <w:sz w:val="21"/>
                <w:szCs w:val="21"/>
              </w:rPr>
              <w:t>00</w:t>
            </w:r>
          </w:p>
        </w:tc>
        <w:tc>
          <w:tcPr>
            <w:tcW w:w="690" w:type="dxa"/>
            <w:shd w:val="clear" w:color="auto" w:fill="auto"/>
            <w:vAlign w:val="center"/>
          </w:tcPr>
          <w:p w14:paraId="4CE4ADB3">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否</w:t>
            </w:r>
          </w:p>
        </w:tc>
        <w:tc>
          <w:tcPr>
            <w:tcW w:w="2820" w:type="dxa"/>
            <w:shd w:val="clear" w:color="auto" w:fill="auto"/>
            <w:vAlign w:val="center"/>
          </w:tcPr>
          <w:p w14:paraId="214ECD58">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both"/>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rPr>
              <w:t>主要</w:t>
            </w:r>
            <w:r>
              <w:rPr>
                <w:rFonts w:hint="default" w:ascii="Times New Roman" w:hAnsi="Times New Roman" w:eastAsia="宋体" w:cs="Times New Roman"/>
                <w:color w:val="auto"/>
                <w:kern w:val="2"/>
                <w:sz w:val="21"/>
                <w:szCs w:val="21"/>
              </w:rPr>
              <w:t>喷洒</w:t>
            </w:r>
            <w:r>
              <w:rPr>
                <w:rFonts w:hint="default" w:ascii="Times New Roman" w:hAnsi="Times New Roman" w:eastAsia="宋体" w:cs="Times New Roman"/>
                <w:color w:val="auto"/>
                <w:kern w:val="2"/>
                <w:sz w:val="21"/>
                <w:szCs w:val="21"/>
                <w:lang w:val="en-US" w:eastAsia="zh-CN"/>
              </w:rPr>
              <w:t>叶片</w:t>
            </w:r>
            <w:r>
              <w:rPr>
                <w:rFonts w:hint="default" w:ascii="Times New Roman" w:hAnsi="Times New Roman" w:eastAsia="宋体" w:cs="Times New Roman"/>
                <w:color w:val="auto"/>
                <w:kern w:val="2"/>
                <w:sz w:val="21"/>
                <w:szCs w:val="21"/>
                <w:lang w:eastAsia="zh-CN"/>
              </w:rPr>
              <w:t>，</w:t>
            </w:r>
            <w:r>
              <w:rPr>
                <w:rFonts w:hint="default" w:ascii="Times New Roman" w:hAnsi="Times New Roman" w:eastAsia="宋体" w:cs="Times New Roman"/>
                <w:i w:val="0"/>
                <w:caps w:val="0"/>
                <w:color w:val="auto"/>
                <w:spacing w:val="0"/>
                <w:kern w:val="2"/>
                <w:sz w:val="21"/>
                <w:szCs w:val="21"/>
                <w:shd w:val="clear" w:fill="FFFFFF"/>
                <w:lang w:val="en-US" w:eastAsia="zh-CN"/>
              </w:rPr>
              <w:t>每隔15 d</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20 d</w:t>
            </w:r>
            <w:r>
              <w:rPr>
                <w:rFonts w:hint="default" w:ascii="Times New Roman" w:hAnsi="Times New Roman" w:eastAsia="宋体" w:cs="Times New Roman"/>
                <w:color w:val="auto"/>
                <w:kern w:val="2"/>
                <w:sz w:val="21"/>
                <w:szCs w:val="21"/>
              </w:rPr>
              <w:t>喷洒</w:t>
            </w:r>
            <w:r>
              <w:rPr>
                <w:rFonts w:hint="default" w:ascii="Times New Roman" w:hAnsi="Times New Roman" w:eastAsia="宋体" w:cs="Times New Roman"/>
                <w:i w:val="0"/>
                <w:caps w:val="0"/>
                <w:color w:val="auto"/>
                <w:spacing w:val="0"/>
                <w:kern w:val="2"/>
                <w:sz w:val="21"/>
                <w:szCs w:val="21"/>
                <w:shd w:val="clear" w:fill="FFFFFF"/>
                <w:lang w:val="en-US" w:eastAsia="zh-CN"/>
              </w:rPr>
              <w:t>一次</w:t>
            </w:r>
            <w:r>
              <w:rPr>
                <w:rFonts w:hint="default" w:ascii="Times New Roman" w:hAnsi="Times New Roman" w:eastAsia="宋体" w:cs="Times New Roman"/>
                <w:i w:val="0"/>
                <w:caps w:val="0"/>
                <w:color w:val="auto"/>
                <w:spacing w:val="0"/>
                <w:kern w:val="2"/>
                <w:sz w:val="21"/>
                <w:szCs w:val="21"/>
                <w:shd w:val="clear" w:fill="FFFFFF"/>
                <w:lang w:eastAsia="zh-CN"/>
              </w:rPr>
              <w:t>，</w:t>
            </w:r>
            <w:r>
              <w:rPr>
                <w:rFonts w:hint="default" w:ascii="Times New Roman" w:hAnsi="Times New Roman" w:eastAsia="宋体" w:cs="Times New Roman"/>
                <w:i w:val="0"/>
                <w:caps w:val="0"/>
                <w:color w:val="auto"/>
                <w:spacing w:val="0"/>
                <w:kern w:val="2"/>
                <w:sz w:val="21"/>
                <w:szCs w:val="21"/>
                <w:shd w:val="clear" w:fill="FFFFFF"/>
              </w:rPr>
              <w:t>连</w:t>
            </w:r>
            <w:r>
              <w:rPr>
                <w:rFonts w:hint="default" w:ascii="Times New Roman" w:hAnsi="Times New Roman" w:eastAsia="宋体" w:cs="Times New Roman"/>
                <w:i w:val="0"/>
                <w:caps w:val="0"/>
                <w:color w:val="auto"/>
                <w:spacing w:val="0"/>
                <w:kern w:val="2"/>
                <w:sz w:val="21"/>
                <w:szCs w:val="21"/>
                <w:shd w:val="clear" w:fill="FFFFFF"/>
                <w:lang w:val="en-US" w:eastAsia="zh-CN"/>
              </w:rPr>
              <w:t>续2</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3</w:t>
            </w:r>
            <w:r>
              <w:rPr>
                <w:rFonts w:hint="default" w:ascii="Times New Roman" w:hAnsi="Times New Roman" w:eastAsia="宋体" w:cs="Times New Roman"/>
                <w:i w:val="0"/>
                <w:caps w:val="0"/>
                <w:color w:val="auto"/>
                <w:spacing w:val="0"/>
                <w:kern w:val="2"/>
                <w:sz w:val="21"/>
                <w:szCs w:val="21"/>
                <w:shd w:val="clear" w:fill="FFFFFF"/>
              </w:rPr>
              <w:t>次。</w:t>
            </w:r>
          </w:p>
        </w:tc>
        <w:tc>
          <w:tcPr>
            <w:tcW w:w="1137" w:type="dxa"/>
            <w:shd w:val="clear" w:color="auto" w:fill="auto"/>
            <w:vAlign w:val="center"/>
          </w:tcPr>
          <w:p w14:paraId="6F4900FA">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15</w:t>
            </w:r>
          </w:p>
        </w:tc>
        <w:tc>
          <w:tcPr>
            <w:tcW w:w="877" w:type="dxa"/>
            <w:shd w:val="clear" w:color="auto" w:fill="auto"/>
            <w:vAlign w:val="center"/>
          </w:tcPr>
          <w:p w14:paraId="26BE0D12">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3</w:t>
            </w:r>
          </w:p>
        </w:tc>
      </w:tr>
      <w:tr w14:paraId="7F7C43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367" w:type="dxa"/>
            <w:vMerge w:val="continue"/>
            <w:shd w:val="clear" w:color="auto" w:fill="auto"/>
            <w:vAlign w:val="center"/>
          </w:tcPr>
          <w:p w14:paraId="7EEFCFD1">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lang w:val="en-US" w:eastAsia="zh-CN"/>
              </w:rPr>
            </w:pPr>
          </w:p>
        </w:tc>
        <w:tc>
          <w:tcPr>
            <w:tcW w:w="1367" w:type="dxa"/>
            <w:shd w:val="clear" w:color="auto" w:fill="auto"/>
            <w:vAlign w:val="center"/>
          </w:tcPr>
          <w:p w14:paraId="0B67125D">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25％噻虫嗪水分散粒剂</w:t>
            </w:r>
          </w:p>
        </w:tc>
        <w:tc>
          <w:tcPr>
            <w:tcW w:w="1362" w:type="dxa"/>
            <w:shd w:val="clear" w:color="auto" w:fill="auto"/>
            <w:vAlign w:val="center"/>
          </w:tcPr>
          <w:p w14:paraId="39E09542">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rPr>
              <w:t>15</w:t>
            </w:r>
            <w:r>
              <w:rPr>
                <w:rFonts w:hint="default" w:ascii="Times New Roman" w:hAnsi="Times New Roman" w:eastAsia="宋体" w:cs="Times New Roman"/>
                <w:color w:val="auto"/>
                <w:kern w:val="2"/>
                <w:sz w:val="21"/>
                <w:szCs w:val="21"/>
              </w:rPr>
              <w:t>～</w:t>
            </w:r>
            <w:r>
              <w:rPr>
                <w:rFonts w:hint="default" w:ascii="Times New Roman" w:hAnsi="Times New Roman" w:eastAsia="宋体" w:cs="Times New Roman"/>
                <w:color w:val="auto"/>
                <w:kern w:val="2"/>
                <w:sz w:val="21"/>
                <w:szCs w:val="21"/>
                <w:lang w:val="en-US" w:eastAsia="zh-CN"/>
              </w:rPr>
              <w:t>20</w:t>
            </w:r>
          </w:p>
        </w:tc>
        <w:tc>
          <w:tcPr>
            <w:tcW w:w="690" w:type="dxa"/>
            <w:shd w:val="clear" w:color="auto" w:fill="auto"/>
            <w:vAlign w:val="center"/>
          </w:tcPr>
          <w:p w14:paraId="58733DFB">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否</w:t>
            </w:r>
          </w:p>
        </w:tc>
        <w:tc>
          <w:tcPr>
            <w:tcW w:w="2820" w:type="dxa"/>
            <w:shd w:val="clear" w:color="auto" w:fill="auto"/>
            <w:vAlign w:val="center"/>
          </w:tcPr>
          <w:p w14:paraId="24999BD7">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both"/>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rPr>
              <w:t>在1.5 m</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color w:val="auto"/>
                <w:kern w:val="2"/>
                <w:sz w:val="21"/>
                <w:szCs w:val="21"/>
                <w:lang w:val="en-US" w:eastAsia="zh-CN"/>
              </w:rPr>
              <w:t>1.7 m处树干注射，每株500 mL</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color w:val="auto"/>
                <w:kern w:val="2"/>
                <w:sz w:val="21"/>
                <w:szCs w:val="21"/>
                <w:lang w:val="en-US" w:eastAsia="zh-CN"/>
              </w:rPr>
              <w:t>100 mL。</w:t>
            </w:r>
            <w:r>
              <w:rPr>
                <w:rFonts w:hint="default" w:ascii="Times New Roman" w:hAnsi="Times New Roman" w:eastAsia="宋体" w:cs="Times New Roman"/>
                <w:i w:val="0"/>
                <w:caps w:val="0"/>
                <w:color w:val="auto"/>
                <w:spacing w:val="0"/>
                <w:kern w:val="2"/>
                <w:sz w:val="21"/>
                <w:szCs w:val="21"/>
                <w:shd w:val="clear" w:fill="FFFFFF"/>
                <w:lang w:val="en-US" w:eastAsia="zh-CN"/>
              </w:rPr>
              <w:t>每隔15 d</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20 d注射一次</w:t>
            </w:r>
            <w:r>
              <w:rPr>
                <w:rFonts w:hint="default" w:ascii="Times New Roman" w:hAnsi="Times New Roman" w:eastAsia="宋体" w:cs="Times New Roman"/>
                <w:i w:val="0"/>
                <w:caps w:val="0"/>
                <w:color w:val="auto"/>
                <w:spacing w:val="0"/>
                <w:kern w:val="2"/>
                <w:sz w:val="21"/>
                <w:szCs w:val="21"/>
                <w:shd w:val="clear" w:fill="FFFFFF"/>
                <w:lang w:eastAsia="zh-CN"/>
              </w:rPr>
              <w:t>，</w:t>
            </w:r>
            <w:r>
              <w:rPr>
                <w:rFonts w:hint="default" w:ascii="Times New Roman" w:hAnsi="Times New Roman" w:eastAsia="宋体" w:cs="Times New Roman"/>
                <w:i w:val="0"/>
                <w:caps w:val="0"/>
                <w:color w:val="auto"/>
                <w:spacing w:val="0"/>
                <w:kern w:val="2"/>
                <w:sz w:val="21"/>
                <w:szCs w:val="21"/>
                <w:shd w:val="clear" w:fill="FFFFFF"/>
              </w:rPr>
              <w:t>连</w:t>
            </w:r>
            <w:r>
              <w:rPr>
                <w:rFonts w:hint="default" w:ascii="Times New Roman" w:hAnsi="Times New Roman" w:eastAsia="宋体" w:cs="Times New Roman"/>
                <w:i w:val="0"/>
                <w:caps w:val="0"/>
                <w:color w:val="auto"/>
                <w:spacing w:val="0"/>
                <w:kern w:val="2"/>
                <w:sz w:val="21"/>
                <w:szCs w:val="21"/>
                <w:shd w:val="clear" w:fill="FFFFFF"/>
                <w:lang w:val="en-US" w:eastAsia="zh-CN"/>
              </w:rPr>
              <w:t>续2</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3</w:t>
            </w:r>
            <w:r>
              <w:rPr>
                <w:rFonts w:hint="default" w:ascii="Times New Roman" w:hAnsi="Times New Roman" w:eastAsia="宋体" w:cs="Times New Roman"/>
                <w:i w:val="0"/>
                <w:caps w:val="0"/>
                <w:color w:val="auto"/>
                <w:spacing w:val="0"/>
                <w:kern w:val="2"/>
                <w:sz w:val="21"/>
                <w:szCs w:val="21"/>
                <w:shd w:val="clear" w:fill="FFFFFF"/>
              </w:rPr>
              <w:t>次。</w:t>
            </w:r>
          </w:p>
        </w:tc>
        <w:tc>
          <w:tcPr>
            <w:tcW w:w="1137" w:type="dxa"/>
            <w:shd w:val="clear" w:color="auto" w:fill="auto"/>
            <w:vAlign w:val="center"/>
          </w:tcPr>
          <w:p w14:paraId="370FB70C">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15</w:t>
            </w:r>
          </w:p>
        </w:tc>
        <w:tc>
          <w:tcPr>
            <w:tcW w:w="877" w:type="dxa"/>
            <w:shd w:val="clear" w:color="auto" w:fill="auto"/>
            <w:vAlign w:val="center"/>
          </w:tcPr>
          <w:p w14:paraId="2903250B">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3</w:t>
            </w:r>
          </w:p>
        </w:tc>
      </w:tr>
      <w:tr w14:paraId="087AA3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367" w:type="dxa"/>
            <w:vMerge w:val="restart"/>
            <w:shd w:val="clear" w:color="auto" w:fill="auto"/>
            <w:vAlign w:val="center"/>
          </w:tcPr>
          <w:p w14:paraId="7311C2A2">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二疣犀甲</w:t>
            </w:r>
          </w:p>
          <w:p w14:paraId="01BC54B7">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w:t>
            </w:r>
            <w:r>
              <w:rPr>
                <w:rFonts w:hint="default" w:ascii="Times New Roman" w:hAnsi="Times New Roman" w:eastAsia="宋体" w:cs="Times New Roman"/>
                <w:i/>
                <w:iCs/>
                <w:color w:val="auto"/>
                <w:kern w:val="2"/>
                <w:sz w:val="21"/>
                <w:szCs w:val="21"/>
                <w:lang w:val="en-US" w:eastAsia="zh-CN"/>
              </w:rPr>
              <w:t xml:space="preserve">Oryctes rhinoceros </w:t>
            </w:r>
            <w:r>
              <w:rPr>
                <w:rFonts w:hint="default" w:ascii="Times New Roman" w:hAnsi="Times New Roman" w:eastAsia="宋体" w:cs="Times New Roman"/>
                <w:i w:val="0"/>
                <w:iCs w:val="0"/>
                <w:color w:val="auto"/>
                <w:kern w:val="2"/>
                <w:sz w:val="21"/>
                <w:szCs w:val="21"/>
                <w:lang w:val="en-US" w:eastAsia="zh-CN"/>
              </w:rPr>
              <w:t>Linn</w:t>
            </w:r>
            <w:r>
              <w:rPr>
                <w:rFonts w:hint="default" w:ascii="Times New Roman" w:hAnsi="Times New Roman" w:eastAsia="宋体" w:cs="Times New Roman"/>
                <w:color w:val="auto"/>
                <w:kern w:val="2"/>
                <w:sz w:val="21"/>
                <w:szCs w:val="21"/>
                <w:lang w:val="en-US" w:eastAsia="zh-CN"/>
              </w:rPr>
              <w:t>)</w:t>
            </w:r>
          </w:p>
        </w:tc>
        <w:tc>
          <w:tcPr>
            <w:tcW w:w="1367" w:type="dxa"/>
            <w:shd w:val="clear" w:color="auto" w:fill="auto"/>
            <w:vAlign w:val="center"/>
          </w:tcPr>
          <w:p w14:paraId="455930A3">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shd w:val="clear" w:color="auto" w:fill="FFFFFF"/>
              </w:rPr>
              <w:t>25</w:t>
            </w:r>
            <w:r>
              <w:rPr>
                <w:rFonts w:hint="default" w:ascii="Times New Roman" w:hAnsi="Times New Roman" w:eastAsia="宋体" w:cs="Times New Roman"/>
                <w:color w:val="auto"/>
                <w:kern w:val="2"/>
                <w:sz w:val="21"/>
                <w:szCs w:val="21"/>
                <w:shd w:val="clear" w:color="auto" w:fill="FFFFFF"/>
                <w:lang w:val="en-US" w:eastAsia="zh-CN"/>
              </w:rPr>
              <w:t>%</w:t>
            </w:r>
            <w:r>
              <w:rPr>
                <w:rFonts w:hint="default" w:ascii="Times New Roman" w:hAnsi="Times New Roman" w:eastAsia="宋体" w:cs="Times New Roman"/>
                <w:color w:val="auto"/>
                <w:kern w:val="2"/>
                <w:sz w:val="21"/>
                <w:szCs w:val="21"/>
                <w:shd w:val="clear" w:color="auto" w:fill="FFFFFF"/>
              </w:rPr>
              <w:t>噻虫嗪水分散粒剂</w:t>
            </w:r>
          </w:p>
        </w:tc>
        <w:tc>
          <w:tcPr>
            <w:tcW w:w="1362" w:type="dxa"/>
            <w:shd w:val="clear" w:color="auto" w:fill="auto"/>
            <w:vAlign w:val="center"/>
          </w:tcPr>
          <w:p w14:paraId="176330CB">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8</w:t>
            </w:r>
            <w:r>
              <w:rPr>
                <w:rFonts w:hint="default" w:ascii="Times New Roman" w:hAnsi="Times New Roman" w:eastAsia="宋体" w:cs="Times New Roman"/>
                <w:color w:val="auto"/>
                <w:kern w:val="2"/>
                <w:sz w:val="21"/>
                <w:szCs w:val="21"/>
              </w:rPr>
              <w:t>00～</w:t>
            </w:r>
            <w:r>
              <w:rPr>
                <w:rFonts w:hint="default" w:ascii="Times New Roman" w:hAnsi="Times New Roman" w:eastAsia="宋体" w:cs="Times New Roman"/>
                <w:color w:val="auto"/>
                <w:kern w:val="2"/>
                <w:sz w:val="21"/>
                <w:szCs w:val="21"/>
                <w:lang w:val="en-US" w:eastAsia="zh-CN"/>
              </w:rPr>
              <w:t>10</w:t>
            </w:r>
            <w:r>
              <w:rPr>
                <w:rFonts w:hint="default" w:ascii="Times New Roman" w:hAnsi="Times New Roman" w:eastAsia="宋体" w:cs="Times New Roman"/>
                <w:color w:val="auto"/>
                <w:kern w:val="2"/>
                <w:sz w:val="21"/>
                <w:szCs w:val="21"/>
              </w:rPr>
              <w:t>00</w:t>
            </w:r>
          </w:p>
        </w:tc>
        <w:tc>
          <w:tcPr>
            <w:tcW w:w="690" w:type="dxa"/>
            <w:shd w:val="clear" w:color="auto" w:fill="auto"/>
            <w:vAlign w:val="center"/>
          </w:tcPr>
          <w:p w14:paraId="3300827C">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否</w:t>
            </w:r>
          </w:p>
        </w:tc>
        <w:tc>
          <w:tcPr>
            <w:tcW w:w="2820" w:type="dxa"/>
            <w:shd w:val="clear" w:color="auto" w:fill="auto"/>
            <w:vAlign w:val="center"/>
          </w:tcPr>
          <w:p w14:paraId="1E0A5160">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both"/>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药</w:t>
            </w:r>
            <w:r>
              <w:rPr>
                <w:rFonts w:hint="default" w:ascii="Times New Roman" w:hAnsi="Times New Roman" w:eastAsia="宋体" w:cs="Times New Roman"/>
                <w:color w:val="auto"/>
                <w:kern w:val="2"/>
                <w:sz w:val="21"/>
                <w:szCs w:val="21"/>
              </w:rPr>
              <w:t>灌入椰子树心叶消灭入侵虫口</w:t>
            </w:r>
            <w:r>
              <w:rPr>
                <w:rFonts w:hint="default" w:ascii="Times New Roman" w:hAnsi="Times New Roman" w:eastAsia="宋体" w:cs="Times New Roman"/>
                <w:color w:val="auto"/>
                <w:kern w:val="2"/>
                <w:sz w:val="21"/>
                <w:szCs w:val="21"/>
                <w:lang w:eastAsia="zh-CN"/>
              </w:rPr>
              <w:t>，</w:t>
            </w:r>
            <w:r>
              <w:rPr>
                <w:rFonts w:hint="default" w:ascii="Times New Roman" w:hAnsi="Times New Roman" w:eastAsia="宋体" w:cs="Times New Roman"/>
                <w:i w:val="0"/>
                <w:caps w:val="0"/>
                <w:color w:val="auto"/>
                <w:spacing w:val="0"/>
                <w:kern w:val="2"/>
                <w:sz w:val="21"/>
                <w:szCs w:val="21"/>
                <w:shd w:val="clear" w:fill="FFFFFF"/>
                <w:lang w:val="en-US" w:eastAsia="zh-CN"/>
              </w:rPr>
              <w:t>每隔15 d</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20 d</w:t>
            </w:r>
            <w:r>
              <w:rPr>
                <w:rFonts w:hint="default" w:ascii="Times New Roman" w:hAnsi="Times New Roman" w:eastAsia="宋体" w:cs="Times New Roman"/>
                <w:color w:val="auto"/>
                <w:kern w:val="2"/>
                <w:sz w:val="21"/>
                <w:szCs w:val="21"/>
              </w:rPr>
              <w:t>喷洒</w:t>
            </w:r>
            <w:r>
              <w:rPr>
                <w:rFonts w:hint="default" w:ascii="Times New Roman" w:hAnsi="Times New Roman" w:eastAsia="宋体" w:cs="Times New Roman"/>
                <w:i w:val="0"/>
                <w:caps w:val="0"/>
                <w:color w:val="auto"/>
                <w:spacing w:val="0"/>
                <w:kern w:val="2"/>
                <w:sz w:val="21"/>
                <w:szCs w:val="21"/>
                <w:shd w:val="clear" w:fill="FFFFFF"/>
                <w:lang w:val="en-US" w:eastAsia="zh-CN"/>
              </w:rPr>
              <w:t>一次</w:t>
            </w:r>
            <w:r>
              <w:rPr>
                <w:rFonts w:hint="default" w:ascii="Times New Roman" w:hAnsi="Times New Roman" w:eastAsia="宋体" w:cs="Times New Roman"/>
                <w:i w:val="0"/>
                <w:caps w:val="0"/>
                <w:color w:val="auto"/>
                <w:spacing w:val="0"/>
                <w:kern w:val="2"/>
                <w:sz w:val="21"/>
                <w:szCs w:val="21"/>
                <w:shd w:val="clear" w:fill="FFFFFF"/>
                <w:lang w:eastAsia="zh-CN"/>
              </w:rPr>
              <w:t>，</w:t>
            </w:r>
            <w:r>
              <w:rPr>
                <w:rFonts w:hint="default" w:ascii="Times New Roman" w:hAnsi="Times New Roman" w:eastAsia="宋体" w:cs="Times New Roman"/>
                <w:i w:val="0"/>
                <w:caps w:val="0"/>
                <w:color w:val="auto"/>
                <w:spacing w:val="0"/>
                <w:kern w:val="2"/>
                <w:sz w:val="21"/>
                <w:szCs w:val="21"/>
                <w:shd w:val="clear" w:fill="FFFFFF"/>
              </w:rPr>
              <w:t>连</w:t>
            </w:r>
            <w:r>
              <w:rPr>
                <w:rFonts w:hint="default" w:ascii="Times New Roman" w:hAnsi="Times New Roman" w:eastAsia="宋体" w:cs="Times New Roman"/>
                <w:i w:val="0"/>
                <w:caps w:val="0"/>
                <w:color w:val="auto"/>
                <w:spacing w:val="0"/>
                <w:kern w:val="2"/>
                <w:sz w:val="21"/>
                <w:szCs w:val="21"/>
                <w:shd w:val="clear" w:fill="FFFFFF"/>
                <w:lang w:val="en-US" w:eastAsia="zh-CN"/>
              </w:rPr>
              <w:t>续2</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3</w:t>
            </w:r>
            <w:r>
              <w:rPr>
                <w:rFonts w:hint="default" w:ascii="Times New Roman" w:hAnsi="Times New Roman" w:eastAsia="宋体" w:cs="Times New Roman"/>
                <w:i w:val="0"/>
                <w:caps w:val="0"/>
                <w:color w:val="auto"/>
                <w:spacing w:val="0"/>
                <w:kern w:val="2"/>
                <w:sz w:val="21"/>
                <w:szCs w:val="21"/>
                <w:shd w:val="clear" w:fill="FFFFFF"/>
              </w:rPr>
              <w:t>次。</w:t>
            </w:r>
          </w:p>
        </w:tc>
        <w:tc>
          <w:tcPr>
            <w:tcW w:w="1137" w:type="dxa"/>
            <w:shd w:val="clear" w:color="auto" w:fill="auto"/>
            <w:vAlign w:val="center"/>
          </w:tcPr>
          <w:p w14:paraId="6F1A8CFC">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15</w:t>
            </w:r>
          </w:p>
        </w:tc>
        <w:tc>
          <w:tcPr>
            <w:tcW w:w="877" w:type="dxa"/>
            <w:shd w:val="clear" w:color="auto" w:fill="auto"/>
            <w:vAlign w:val="center"/>
          </w:tcPr>
          <w:p w14:paraId="32088450">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3</w:t>
            </w:r>
          </w:p>
        </w:tc>
      </w:tr>
      <w:tr w14:paraId="1DD11E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367" w:type="dxa"/>
            <w:vMerge w:val="continue"/>
            <w:shd w:val="clear" w:color="auto" w:fill="auto"/>
            <w:vAlign w:val="center"/>
          </w:tcPr>
          <w:p w14:paraId="6B53C84F">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lang w:val="en-US" w:eastAsia="zh-CN"/>
              </w:rPr>
            </w:pPr>
          </w:p>
        </w:tc>
        <w:tc>
          <w:tcPr>
            <w:tcW w:w="1367" w:type="dxa"/>
            <w:shd w:val="clear" w:color="auto" w:fill="auto"/>
            <w:vAlign w:val="center"/>
          </w:tcPr>
          <w:p w14:paraId="1498F135">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color w:val="auto"/>
                <w:kern w:val="2"/>
                <w:sz w:val="21"/>
                <w:szCs w:val="21"/>
                <w:shd w:val="clear" w:color="auto" w:fill="FFFFFF"/>
              </w:rPr>
            </w:pPr>
            <w:r>
              <w:rPr>
                <w:rFonts w:hint="default" w:ascii="Times New Roman" w:hAnsi="Times New Roman" w:eastAsia="宋体" w:cs="Times New Roman"/>
                <w:color w:val="auto"/>
                <w:kern w:val="2"/>
                <w:sz w:val="21"/>
                <w:szCs w:val="21"/>
              </w:rPr>
              <w:t>50%辛硫磷乳油</w:t>
            </w:r>
          </w:p>
        </w:tc>
        <w:tc>
          <w:tcPr>
            <w:tcW w:w="1362" w:type="dxa"/>
            <w:shd w:val="clear" w:color="auto" w:fill="auto"/>
            <w:vAlign w:val="center"/>
          </w:tcPr>
          <w:p w14:paraId="1DB243D7">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rPr>
              <w:t>1000～1500</w:t>
            </w:r>
          </w:p>
        </w:tc>
        <w:tc>
          <w:tcPr>
            <w:tcW w:w="690" w:type="dxa"/>
            <w:shd w:val="clear" w:color="auto" w:fill="auto"/>
            <w:vAlign w:val="center"/>
          </w:tcPr>
          <w:p w14:paraId="67136853">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否</w:t>
            </w:r>
          </w:p>
        </w:tc>
        <w:tc>
          <w:tcPr>
            <w:tcW w:w="2820" w:type="dxa"/>
            <w:shd w:val="clear" w:color="auto" w:fill="auto"/>
            <w:vAlign w:val="center"/>
          </w:tcPr>
          <w:p w14:paraId="104B952D">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leftChars="0" w:right="0" w:rightChars="0" w:firstLine="0" w:firstLineChars="0"/>
              <w:jc w:val="both"/>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rPr>
              <w:t>喷洒受害心叶</w:t>
            </w:r>
            <w:r>
              <w:rPr>
                <w:rFonts w:hint="default" w:ascii="Times New Roman" w:hAnsi="Times New Roman" w:eastAsia="宋体" w:cs="Times New Roman"/>
                <w:color w:val="auto"/>
                <w:kern w:val="2"/>
                <w:sz w:val="21"/>
                <w:szCs w:val="21"/>
                <w:lang w:eastAsia="zh-CN"/>
              </w:rPr>
              <w:t>，</w:t>
            </w:r>
            <w:r>
              <w:rPr>
                <w:rFonts w:hint="default" w:ascii="Times New Roman" w:hAnsi="Times New Roman" w:eastAsia="宋体" w:cs="Times New Roman"/>
                <w:i w:val="0"/>
                <w:caps w:val="0"/>
                <w:color w:val="auto"/>
                <w:spacing w:val="0"/>
                <w:kern w:val="2"/>
                <w:sz w:val="21"/>
                <w:szCs w:val="21"/>
                <w:shd w:val="clear" w:fill="FFFFFF"/>
                <w:lang w:val="en-US" w:eastAsia="zh-CN"/>
              </w:rPr>
              <w:t>每隔15 d</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20 d</w:t>
            </w:r>
            <w:r>
              <w:rPr>
                <w:rFonts w:hint="default" w:ascii="Times New Roman" w:hAnsi="Times New Roman" w:eastAsia="宋体" w:cs="Times New Roman"/>
                <w:color w:val="auto"/>
                <w:kern w:val="2"/>
                <w:sz w:val="21"/>
                <w:szCs w:val="21"/>
              </w:rPr>
              <w:t>喷洒</w:t>
            </w:r>
            <w:r>
              <w:rPr>
                <w:rFonts w:hint="default" w:ascii="Times New Roman" w:hAnsi="Times New Roman" w:eastAsia="宋体" w:cs="Times New Roman"/>
                <w:i w:val="0"/>
                <w:caps w:val="0"/>
                <w:color w:val="auto"/>
                <w:spacing w:val="0"/>
                <w:kern w:val="2"/>
                <w:sz w:val="21"/>
                <w:szCs w:val="21"/>
                <w:shd w:val="clear" w:fill="FFFFFF"/>
                <w:lang w:val="en-US" w:eastAsia="zh-CN"/>
              </w:rPr>
              <w:t>一次</w:t>
            </w:r>
            <w:r>
              <w:rPr>
                <w:rFonts w:hint="default" w:ascii="Times New Roman" w:hAnsi="Times New Roman" w:eastAsia="宋体" w:cs="Times New Roman"/>
                <w:i w:val="0"/>
                <w:caps w:val="0"/>
                <w:color w:val="auto"/>
                <w:spacing w:val="0"/>
                <w:kern w:val="2"/>
                <w:sz w:val="21"/>
                <w:szCs w:val="21"/>
                <w:shd w:val="clear" w:fill="FFFFFF"/>
                <w:lang w:eastAsia="zh-CN"/>
              </w:rPr>
              <w:t>，</w:t>
            </w:r>
            <w:r>
              <w:rPr>
                <w:rFonts w:hint="default" w:ascii="Times New Roman" w:hAnsi="Times New Roman" w:eastAsia="宋体" w:cs="Times New Roman"/>
                <w:i w:val="0"/>
                <w:caps w:val="0"/>
                <w:color w:val="auto"/>
                <w:spacing w:val="0"/>
                <w:kern w:val="2"/>
                <w:sz w:val="21"/>
                <w:szCs w:val="21"/>
                <w:shd w:val="clear" w:fill="FFFFFF"/>
              </w:rPr>
              <w:t>连</w:t>
            </w:r>
            <w:r>
              <w:rPr>
                <w:rFonts w:hint="default" w:ascii="Times New Roman" w:hAnsi="Times New Roman" w:eastAsia="宋体" w:cs="Times New Roman"/>
                <w:i w:val="0"/>
                <w:caps w:val="0"/>
                <w:color w:val="auto"/>
                <w:spacing w:val="0"/>
                <w:kern w:val="2"/>
                <w:sz w:val="21"/>
                <w:szCs w:val="21"/>
                <w:shd w:val="clear" w:fill="FFFFFF"/>
                <w:lang w:val="en-US" w:eastAsia="zh-CN"/>
              </w:rPr>
              <w:t>续2</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3</w:t>
            </w:r>
            <w:r>
              <w:rPr>
                <w:rFonts w:hint="default" w:ascii="Times New Roman" w:hAnsi="Times New Roman" w:eastAsia="宋体" w:cs="Times New Roman"/>
                <w:i w:val="0"/>
                <w:caps w:val="0"/>
                <w:color w:val="auto"/>
                <w:spacing w:val="0"/>
                <w:kern w:val="2"/>
                <w:sz w:val="21"/>
                <w:szCs w:val="21"/>
                <w:shd w:val="clear" w:fill="FFFFFF"/>
              </w:rPr>
              <w:t>次。</w:t>
            </w:r>
          </w:p>
        </w:tc>
        <w:tc>
          <w:tcPr>
            <w:tcW w:w="1137" w:type="dxa"/>
            <w:shd w:val="clear" w:color="auto" w:fill="auto"/>
            <w:vAlign w:val="center"/>
          </w:tcPr>
          <w:p w14:paraId="7816DF7F">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15</w:t>
            </w:r>
          </w:p>
        </w:tc>
        <w:tc>
          <w:tcPr>
            <w:tcW w:w="877" w:type="dxa"/>
            <w:shd w:val="clear" w:color="auto" w:fill="auto"/>
            <w:vAlign w:val="center"/>
          </w:tcPr>
          <w:p w14:paraId="03977623">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3</w:t>
            </w:r>
          </w:p>
        </w:tc>
      </w:tr>
      <w:tr w14:paraId="187693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367" w:type="dxa"/>
            <w:vMerge w:val="restart"/>
            <w:shd w:val="clear" w:color="auto" w:fill="auto"/>
            <w:vAlign w:val="center"/>
          </w:tcPr>
          <w:p w14:paraId="01B203BC">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椰圆蚧</w:t>
            </w:r>
          </w:p>
          <w:p w14:paraId="7D1DC667">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w:t>
            </w:r>
            <w:r>
              <w:rPr>
                <w:rFonts w:hint="default" w:ascii="Times New Roman" w:hAnsi="Times New Roman" w:eastAsia="宋体" w:cs="Times New Roman"/>
                <w:i/>
                <w:iCs/>
                <w:color w:val="auto"/>
                <w:kern w:val="2"/>
                <w:sz w:val="21"/>
                <w:szCs w:val="21"/>
                <w:lang w:val="en-US" w:eastAsia="zh-CN"/>
              </w:rPr>
              <w:t xml:space="preserve">Aspidiotus destructor </w:t>
            </w:r>
            <w:r>
              <w:rPr>
                <w:rFonts w:hint="default" w:ascii="Times New Roman" w:hAnsi="Times New Roman" w:eastAsia="宋体" w:cs="Times New Roman"/>
                <w:i w:val="0"/>
                <w:iCs w:val="0"/>
                <w:color w:val="auto"/>
                <w:kern w:val="2"/>
                <w:sz w:val="21"/>
                <w:szCs w:val="21"/>
                <w:lang w:val="en-US" w:eastAsia="zh-CN"/>
              </w:rPr>
              <w:t>Signoret</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color w:val="auto"/>
                <w:kern w:val="2"/>
                <w:sz w:val="21"/>
                <w:szCs w:val="21"/>
                <w:lang w:val="en-US" w:eastAsia="zh-CN"/>
              </w:rPr>
              <w:t>)</w:t>
            </w:r>
          </w:p>
        </w:tc>
        <w:tc>
          <w:tcPr>
            <w:tcW w:w="1367" w:type="dxa"/>
            <w:shd w:val="clear" w:color="auto" w:fill="auto"/>
            <w:vAlign w:val="center"/>
          </w:tcPr>
          <w:p w14:paraId="1386F9C0">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color w:val="auto"/>
                <w:kern w:val="2"/>
                <w:sz w:val="21"/>
                <w:szCs w:val="21"/>
                <w:shd w:val="clear" w:color="auto" w:fill="FFFFFF"/>
              </w:rPr>
            </w:pPr>
            <w:r>
              <w:rPr>
                <w:rFonts w:hint="default" w:ascii="Times New Roman" w:hAnsi="Times New Roman" w:eastAsia="宋体" w:cs="Times New Roman"/>
                <w:color w:val="auto"/>
                <w:kern w:val="2"/>
                <w:sz w:val="21"/>
                <w:szCs w:val="21"/>
                <w:shd w:val="clear" w:color="auto" w:fill="FFFFFF"/>
              </w:rPr>
              <w:t>25</w:t>
            </w:r>
            <w:r>
              <w:rPr>
                <w:rFonts w:hint="default" w:ascii="Times New Roman" w:hAnsi="Times New Roman" w:eastAsia="宋体" w:cs="Times New Roman"/>
                <w:color w:val="auto"/>
                <w:kern w:val="2"/>
                <w:sz w:val="21"/>
                <w:szCs w:val="21"/>
                <w:shd w:val="clear" w:color="auto" w:fill="FFFFFF"/>
                <w:lang w:val="en-US" w:eastAsia="zh-CN"/>
              </w:rPr>
              <w:t>%</w:t>
            </w:r>
            <w:r>
              <w:rPr>
                <w:rFonts w:hint="default" w:ascii="Times New Roman" w:hAnsi="Times New Roman" w:eastAsia="宋体" w:cs="Times New Roman"/>
                <w:color w:val="auto"/>
                <w:kern w:val="2"/>
                <w:sz w:val="21"/>
                <w:szCs w:val="21"/>
                <w:shd w:val="clear" w:color="auto" w:fill="FFFFFF"/>
              </w:rPr>
              <w:t>噻虫嗪水分散粒剂</w:t>
            </w:r>
          </w:p>
        </w:tc>
        <w:tc>
          <w:tcPr>
            <w:tcW w:w="1362" w:type="dxa"/>
            <w:shd w:val="clear" w:color="auto" w:fill="auto"/>
            <w:vAlign w:val="center"/>
          </w:tcPr>
          <w:p w14:paraId="0756D75C">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20</w:t>
            </w:r>
            <w:r>
              <w:rPr>
                <w:rFonts w:hint="default" w:ascii="Times New Roman" w:hAnsi="Times New Roman" w:eastAsia="宋体" w:cs="Times New Roman"/>
                <w:color w:val="auto"/>
                <w:kern w:val="2"/>
                <w:sz w:val="21"/>
                <w:szCs w:val="21"/>
              </w:rPr>
              <w:t>00</w:t>
            </w:r>
          </w:p>
        </w:tc>
        <w:tc>
          <w:tcPr>
            <w:tcW w:w="690" w:type="dxa"/>
            <w:shd w:val="clear" w:color="auto" w:fill="auto"/>
            <w:vAlign w:val="center"/>
          </w:tcPr>
          <w:p w14:paraId="291DC53F">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否</w:t>
            </w:r>
          </w:p>
        </w:tc>
        <w:tc>
          <w:tcPr>
            <w:tcW w:w="2820" w:type="dxa"/>
            <w:shd w:val="clear" w:color="auto" w:fill="auto"/>
            <w:vAlign w:val="center"/>
          </w:tcPr>
          <w:p w14:paraId="437DB35F">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both"/>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rPr>
              <w:t>被害叶片或果实喷</w:t>
            </w:r>
            <w:r>
              <w:rPr>
                <w:rFonts w:hint="default" w:ascii="Times New Roman" w:hAnsi="Times New Roman" w:eastAsia="宋体" w:cs="Times New Roman"/>
                <w:color w:val="auto"/>
                <w:kern w:val="2"/>
                <w:sz w:val="21"/>
                <w:szCs w:val="21"/>
                <w:lang w:val="en-US" w:eastAsia="zh-CN"/>
              </w:rPr>
              <w:t>药，</w:t>
            </w:r>
            <w:r>
              <w:rPr>
                <w:rFonts w:hint="default" w:ascii="Times New Roman" w:hAnsi="Times New Roman" w:eastAsia="宋体" w:cs="Times New Roman"/>
                <w:i w:val="0"/>
                <w:caps w:val="0"/>
                <w:color w:val="auto"/>
                <w:spacing w:val="0"/>
                <w:kern w:val="2"/>
                <w:sz w:val="21"/>
                <w:szCs w:val="21"/>
                <w:shd w:val="clear" w:fill="FFFFFF"/>
                <w:lang w:val="en-US" w:eastAsia="zh-CN"/>
              </w:rPr>
              <w:t>每隔15 d</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20 d</w:t>
            </w:r>
            <w:r>
              <w:rPr>
                <w:rFonts w:hint="default" w:ascii="Times New Roman" w:hAnsi="Times New Roman" w:eastAsia="宋体" w:cs="Times New Roman"/>
                <w:color w:val="auto"/>
                <w:kern w:val="2"/>
                <w:sz w:val="21"/>
                <w:szCs w:val="21"/>
              </w:rPr>
              <w:t>喷洒</w:t>
            </w:r>
            <w:r>
              <w:rPr>
                <w:rFonts w:hint="default" w:ascii="Times New Roman" w:hAnsi="Times New Roman" w:eastAsia="宋体" w:cs="Times New Roman"/>
                <w:i w:val="0"/>
                <w:caps w:val="0"/>
                <w:color w:val="auto"/>
                <w:spacing w:val="0"/>
                <w:kern w:val="2"/>
                <w:sz w:val="21"/>
                <w:szCs w:val="21"/>
                <w:shd w:val="clear" w:fill="FFFFFF"/>
                <w:lang w:val="en-US" w:eastAsia="zh-CN"/>
              </w:rPr>
              <w:t>一次</w:t>
            </w:r>
            <w:r>
              <w:rPr>
                <w:rFonts w:hint="default" w:ascii="Times New Roman" w:hAnsi="Times New Roman" w:eastAsia="宋体" w:cs="Times New Roman"/>
                <w:i w:val="0"/>
                <w:caps w:val="0"/>
                <w:color w:val="auto"/>
                <w:spacing w:val="0"/>
                <w:kern w:val="2"/>
                <w:sz w:val="21"/>
                <w:szCs w:val="21"/>
                <w:shd w:val="clear" w:fill="FFFFFF"/>
                <w:lang w:eastAsia="zh-CN"/>
              </w:rPr>
              <w:t>，</w:t>
            </w:r>
            <w:r>
              <w:rPr>
                <w:rFonts w:hint="default" w:ascii="Times New Roman" w:hAnsi="Times New Roman" w:eastAsia="宋体" w:cs="Times New Roman"/>
                <w:i w:val="0"/>
                <w:caps w:val="0"/>
                <w:color w:val="auto"/>
                <w:spacing w:val="0"/>
                <w:kern w:val="2"/>
                <w:sz w:val="21"/>
                <w:szCs w:val="21"/>
                <w:shd w:val="clear" w:fill="FFFFFF"/>
              </w:rPr>
              <w:t>连</w:t>
            </w:r>
            <w:r>
              <w:rPr>
                <w:rFonts w:hint="default" w:ascii="Times New Roman" w:hAnsi="Times New Roman" w:eastAsia="宋体" w:cs="Times New Roman"/>
                <w:i w:val="0"/>
                <w:caps w:val="0"/>
                <w:color w:val="auto"/>
                <w:spacing w:val="0"/>
                <w:kern w:val="2"/>
                <w:sz w:val="21"/>
                <w:szCs w:val="21"/>
                <w:shd w:val="clear" w:fill="FFFFFF"/>
                <w:lang w:val="en-US" w:eastAsia="zh-CN"/>
              </w:rPr>
              <w:t>续2</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3</w:t>
            </w:r>
            <w:r>
              <w:rPr>
                <w:rFonts w:hint="default" w:ascii="Times New Roman" w:hAnsi="Times New Roman" w:eastAsia="宋体" w:cs="Times New Roman"/>
                <w:i w:val="0"/>
                <w:caps w:val="0"/>
                <w:color w:val="auto"/>
                <w:spacing w:val="0"/>
                <w:kern w:val="2"/>
                <w:sz w:val="21"/>
                <w:szCs w:val="21"/>
                <w:shd w:val="clear" w:fill="FFFFFF"/>
              </w:rPr>
              <w:t>次。</w:t>
            </w:r>
          </w:p>
        </w:tc>
        <w:tc>
          <w:tcPr>
            <w:tcW w:w="1137" w:type="dxa"/>
            <w:shd w:val="clear" w:color="auto" w:fill="auto"/>
            <w:vAlign w:val="center"/>
          </w:tcPr>
          <w:p w14:paraId="62D2AEF9">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15</w:t>
            </w:r>
          </w:p>
        </w:tc>
        <w:tc>
          <w:tcPr>
            <w:tcW w:w="877" w:type="dxa"/>
            <w:shd w:val="clear" w:color="auto" w:fill="auto"/>
            <w:vAlign w:val="center"/>
          </w:tcPr>
          <w:p w14:paraId="4A68A743">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3</w:t>
            </w:r>
          </w:p>
        </w:tc>
      </w:tr>
      <w:tr w14:paraId="41BE5A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367" w:type="dxa"/>
            <w:vMerge w:val="continue"/>
            <w:shd w:val="clear" w:color="auto" w:fill="auto"/>
            <w:vAlign w:val="center"/>
          </w:tcPr>
          <w:p w14:paraId="1EB64A7E">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lang w:val="en-US" w:eastAsia="zh-CN"/>
              </w:rPr>
            </w:pPr>
          </w:p>
        </w:tc>
        <w:tc>
          <w:tcPr>
            <w:tcW w:w="1367" w:type="dxa"/>
            <w:shd w:val="clear" w:color="auto" w:fill="auto"/>
            <w:vAlign w:val="center"/>
          </w:tcPr>
          <w:p w14:paraId="4792D183">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shd w:val="clear" w:color="auto" w:fill="FFFFFF"/>
              </w:rPr>
            </w:pPr>
            <w:r>
              <w:rPr>
                <w:rFonts w:hint="default" w:ascii="Times New Roman" w:hAnsi="Times New Roman" w:eastAsia="宋体" w:cs="Times New Roman"/>
                <w:color w:val="auto"/>
                <w:kern w:val="2"/>
                <w:sz w:val="21"/>
                <w:szCs w:val="21"/>
              </w:rPr>
              <w:t>5%吡虫啉乳油</w:t>
            </w:r>
          </w:p>
        </w:tc>
        <w:tc>
          <w:tcPr>
            <w:tcW w:w="1362" w:type="dxa"/>
            <w:shd w:val="clear" w:color="auto" w:fill="auto"/>
            <w:vAlign w:val="center"/>
          </w:tcPr>
          <w:p w14:paraId="341B6C16">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2000</w:t>
            </w:r>
          </w:p>
        </w:tc>
        <w:tc>
          <w:tcPr>
            <w:tcW w:w="690" w:type="dxa"/>
            <w:shd w:val="clear" w:color="auto" w:fill="auto"/>
            <w:vAlign w:val="center"/>
          </w:tcPr>
          <w:p w14:paraId="12A408FA">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否</w:t>
            </w:r>
          </w:p>
        </w:tc>
        <w:tc>
          <w:tcPr>
            <w:tcW w:w="2820" w:type="dxa"/>
            <w:shd w:val="clear" w:color="auto" w:fill="auto"/>
            <w:vAlign w:val="center"/>
          </w:tcPr>
          <w:p w14:paraId="5236CE45">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both"/>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rPr>
              <w:t>喷</w:t>
            </w:r>
            <w:r>
              <w:rPr>
                <w:rFonts w:hint="default" w:ascii="Times New Roman" w:hAnsi="Times New Roman" w:eastAsia="宋体" w:cs="Times New Roman"/>
                <w:color w:val="auto"/>
                <w:kern w:val="2"/>
                <w:sz w:val="21"/>
                <w:szCs w:val="21"/>
                <w:lang w:val="en-US" w:eastAsia="zh-CN"/>
              </w:rPr>
              <w:t>药</w:t>
            </w:r>
            <w:r>
              <w:rPr>
                <w:rFonts w:hint="default" w:ascii="Times New Roman" w:hAnsi="Times New Roman" w:eastAsia="宋体" w:cs="Times New Roman"/>
                <w:color w:val="auto"/>
                <w:kern w:val="2"/>
                <w:sz w:val="21"/>
                <w:szCs w:val="21"/>
              </w:rPr>
              <w:t>被害叶片或果实</w:t>
            </w:r>
            <w:r>
              <w:rPr>
                <w:rFonts w:hint="default" w:ascii="Times New Roman" w:hAnsi="Times New Roman" w:eastAsia="宋体" w:cs="Times New Roman"/>
                <w:color w:val="auto"/>
                <w:kern w:val="2"/>
                <w:sz w:val="21"/>
                <w:szCs w:val="21"/>
                <w:lang w:val="en-US" w:eastAsia="zh-CN"/>
              </w:rPr>
              <w:t>，</w:t>
            </w:r>
            <w:r>
              <w:rPr>
                <w:rFonts w:hint="default" w:ascii="Times New Roman" w:hAnsi="Times New Roman" w:eastAsia="宋体" w:cs="Times New Roman"/>
                <w:i w:val="0"/>
                <w:caps w:val="0"/>
                <w:color w:val="auto"/>
                <w:spacing w:val="0"/>
                <w:kern w:val="2"/>
                <w:sz w:val="21"/>
                <w:szCs w:val="21"/>
                <w:shd w:val="clear" w:fill="FFFFFF"/>
                <w:lang w:val="en-US" w:eastAsia="zh-CN"/>
              </w:rPr>
              <w:t>每隔15 d</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20 d</w:t>
            </w:r>
            <w:r>
              <w:rPr>
                <w:rFonts w:hint="default" w:ascii="Times New Roman" w:hAnsi="Times New Roman" w:eastAsia="宋体" w:cs="Times New Roman"/>
                <w:color w:val="auto"/>
                <w:kern w:val="2"/>
                <w:sz w:val="21"/>
                <w:szCs w:val="21"/>
              </w:rPr>
              <w:t>喷洒</w:t>
            </w:r>
            <w:r>
              <w:rPr>
                <w:rFonts w:hint="default" w:ascii="Times New Roman" w:hAnsi="Times New Roman" w:eastAsia="宋体" w:cs="Times New Roman"/>
                <w:i w:val="0"/>
                <w:caps w:val="0"/>
                <w:color w:val="auto"/>
                <w:spacing w:val="0"/>
                <w:kern w:val="2"/>
                <w:sz w:val="21"/>
                <w:szCs w:val="21"/>
                <w:shd w:val="clear" w:fill="FFFFFF"/>
                <w:lang w:val="en-US" w:eastAsia="zh-CN"/>
              </w:rPr>
              <w:t>一次</w:t>
            </w:r>
            <w:r>
              <w:rPr>
                <w:rFonts w:hint="default" w:ascii="Times New Roman" w:hAnsi="Times New Roman" w:eastAsia="宋体" w:cs="Times New Roman"/>
                <w:i w:val="0"/>
                <w:caps w:val="0"/>
                <w:color w:val="auto"/>
                <w:spacing w:val="0"/>
                <w:kern w:val="2"/>
                <w:sz w:val="21"/>
                <w:szCs w:val="21"/>
                <w:shd w:val="clear" w:fill="FFFFFF"/>
                <w:lang w:eastAsia="zh-CN"/>
              </w:rPr>
              <w:t>，</w:t>
            </w:r>
            <w:r>
              <w:rPr>
                <w:rFonts w:hint="default" w:ascii="Times New Roman" w:hAnsi="Times New Roman" w:eastAsia="宋体" w:cs="Times New Roman"/>
                <w:i w:val="0"/>
                <w:caps w:val="0"/>
                <w:color w:val="auto"/>
                <w:spacing w:val="0"/>
                <w:kern w:val="2"/>
                <w:sz w:val="21"/>
                <w:szCs w:val="21"/>
                <w:shd w:val="clear" w:fill="FFFFFF"/>
              </w:rPr>
              <w:t>连</w:t>
            </w:r>
            <w:r>
              <w:rPr>
                <w:rFonts w:hint="default" w:ascii="Times New Roman" w:hAnsi="Times New Roman" w:eastAsia="宋体" w:cs="Times New Roman"/>
                <w:i w:val="0"/>
                <w:caps w:val="0"/>
                <w:color w:val="auto"/>
                <w:spacing w:val="0"/>
                <w:kern w:val="2"/>
                <w:sz w:val="21"/>
                <w:szCs w:val="21"/>
                <w:shd w:val="clear" w:fill="FFFFFF"/>
                <w:lang w:val="en-US" w:eastAsia="zh-CN"/>
              </w:rPr>
              <w:t>续2</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3</w:t>
            </w:r>
            <w:r>
              <w:rPr>
                <w:rFonts w:hint="default" w:ascii="Times New Roman" w:hAnsi="Times New Roman" w:eastAsia="宋体" w:cs="Times New Roman"/>
                <w:i w:val="0"/>
                <w:caps w:val="0"/>
                <w:color w:val="auto"/>
                <w:spacing w:val="0"/>
                <w:kern w:val="2"/>
                <w:sz w:val="21"/>
                <w:szCs w:val="21"/>
                <w:shd w:val="clear" w:fill="FFFFFF"/>
              </w:rPr>
              <w:t>次。</w:t>
            </w:r>
          </w:p>
        </w:tc>
        <w:tc>
          <w:tcPr>
            <w:tcW w:w="1137" w:type="dxa"/>
            <w:shd w:val="clear" w:color="auto" w:fill="auto"/>
            <w:vAlign w:val="center"/>
          </w:tcPr>
          <w:p w14:paraId="08BAC0E4">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15</w:t>
            </w:r>
          </w:p>
        </w:tc>
        <w:tc>
          <w:tcPr>
            <w:tcW w:w="877" w:type="dxa"/>
            <w:shd w:val="clear" w:color="auto" w:fill="auto"/>
            <w:vAlign w:val="center"/>
          </w:tcPr>
          <w:p w14:paraId="4CEE5248">
            <w:pPr>
              <w:pStyle w:val="5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3</w:t>
            </w:r>
          </w:p>
        </w:tc>
      </w:tr>
    </w:tbl>
    <w:p w14:paraId="73BD226E">
      <w:pPr>
        <w:pStyle w:val="57"/>
        <w:ind w:left="0" w:leftChars="0" w:firstLine="0" w:firstLineChars="0"/>
        <w:rPr>
          <w:rFonts w:hint="eastAsia"/>
          <w:color w:val="auto"/>
          <w:lang w:eastAsia="zh-CN"/>
        </w:rPr>
        <w:sectPr>
          <w:pgSz w:w="11906" w:h="16838"/>
          <w:pgMar w:top="1928" w:right="1134" w:bottom="1134" w:left="1134" w:header="1418" w:footer="1134" w:gutter="284"/>
          <w:pgNumType w:fmt="decimal"/>
          <w:cols w:space="425" w:num="1"/>
          <w:formProt w:val="0"/>
          <w:docGrid w:type="lines" w:linePitch="312" w:charSpace="0"/>
        </w:sectPr>
      </w:pPr>
    </w:p>
    <w:p w14:paraId="3C078CB5">
      <w:pPr>
        <w:pStyle w:val="57"/>
        <w:bidi w:val="0"/>
        <w:ind w:left="0" w:leftChars="0" w:firstLine="0" w:firstLineChars="0"/>
        <w:rPr>
          <w:color w:val="auto"/>
        </w:rPr>
      </w:pPr>
    </w:p>
    <w:bookmarkEnd w:id="220"/>
    <w:p w14:paraId="2BFAF1E7">
      <w:pPr>
        <w:pStyle w:val="64"/>
        <w:bidi w:val="0"/>
        <w:rPr>
          <w:rFonts w:hint="eastAsia"/>
          <w:color w:val="auto"/>
          <w:lang w:eastAsia="zh-CN"/>
        </w:rPr>
      </w:pPr>
      <w:bookmarkStart w:id="234" w:name="_Toc6801"/>
      <w:bookmarkStart w:id="235" w:name="BookMark6"/>
      <w:r>
        <w:rPr>
          <w:rFonts w:hint="eastAsia"/>
          <w:color w:val="auto"/>
          <w:spacing w:val="105"/>
          <w:lang w:eastAsia="zh-CN"/>
        </w:rPr>
        <w:t>参考文</w:t>
      </w:r>
      <w:r>
        <w:rPr>
          <w:rFonts w:hint="eastAsia"/>
          <w:color w:val="auto"/>
          <w:lang w:eastAsia="zh-CN"/>
        </w:rPr>
        <w:t>献</w:t>
      </w:r>
      <w:bookmarkEnd w:id="234"/>
    </w:p>
    <w:p w14:paraId="18F475B5">
      <w:pPr>
        <w:pStyle w:val="57"/>
        <w:numPr>
          <w:ilvl w:val="0"/>
          <w:numId w:val="0"/>
        </w:numPr>
        <w:bidi w:val="0"/>
        <w:ind w:leftChars="200"/>
        <w:rPr>
          <w:rFonts w:hint="eastAsia" w:eastAsia="宋体"/>
          <w:color w:val="auto"/>
          <w:lang w:val="en-US" w:eastAsia="zh-CN"/>
        </w:rPr>
      </w:pPr>
      <w:r>
        <w:rPr>
          <w:rFonts w:hint="eastAsia" w:ascii="仿宋_GB2312" w:hAnsi="仿宋_GB2312" w:eastAsia="仿宋_GB2312" w:cs="仿宋_GB2312"/>
          <w:color w:val="auto"/>
          <w:lang w:val="en-US" w:eastAsia="zh-CN"/>
        </w:rPr>
        <w:t>[</w:t>
      </w:r>
      <w:r>
        <w:rPr>
          <w:rFonts w:hint="eastAsia"/>
          <w:color w:val="auto"/>
          <w:lang w:val="en-US" w:eastAsia="zh-CN"/>
        </w:rPr>
        <w:t xml:space="preserve">1 </w:t>
      </w:r>
      <w:r>
        <w:rPr>
          <w:rFonts w:hint="default"/>
          <w:color w:val="auto"/>
        </w:rPr>
        <w:t>海南经济特区禁止生产运输储存经营使用农药名录</w:t>
      </w:r>
      <w:r>
        <w:rPr>
          <w:rFonts w:hint="default"/>
          <w:color w:val="auto"/>
          <w:lang w:eastAsia="zh-CN"/>
        </w:rPr>
        <w:t>（</w:t>
      </w:r>
      <w:r>
        <w:rPr>
          <w:rFonts w:hint="default"/>
          <w:color w:val="auto"/>
        </w:rPr>
        <w:t>2025年修订版</w:t>
      </w:r>
      <w:r>
        <w:rPr>
          <w:rFonts w:hint="default"/>
          <w:color w:val="auto"/>
          <w:lang w:eastAsia="zh-CN"/>
        </w:rPr>
        <w:t>）</w:t>
      </w:r>
    </w:p>
    <w:p w14:paraId="5C2AA746">
      <w:pPr>
        <w:pStyle w:val="57"/>
        <w:bidi w:val="0"/>
        <w:rPr>
          <w:rFonts w:hint="eastAsia"/>
          <w:color w:val="auto"/>
          <w:lang w:eastAsia="zh-CN"/>
        </w:rPr>
      </w:pPr>
    </w:p>
    <w:p w14:paraId="792EE7C8">
      <w:pPr>
        <w:pStyle w:val="57"/>
        <w:bidi w:val="0"/>
        <w:rPr>
          <w:rFonts w:hint="eastAsia"/>
          <w:color w:val="auto"/>
          <w:lang w:eastAsia="zh-CN"/>
        </w:rPr>
      </w:pPr>
    </w:p>
    <w:p w14:paraId="4855AA97">
      <w:pPr>
        <w:pStyle w:val="57"/>
        <w:bidi w:val="0"/>
        <w:rPr>
          <w:rFonts w:hint="eastAsia"/>
          <w:color w:val="auto"/>
          <w:lang w:eastAsia="zh-CN"/>
        </w:rPr>
      </w:pPr>
    </w:p>
    <w:p w14:paraId="1A802497">
      <w:pPr>
        <w:pStyle w:val="57"/>
        <w:bidi w:val="0"/>
        <w:rPr>
          <w:rFonts w:hint="eastAsia"/>
          <w:color w:val="auto"/>
          <w:lang w:eastAsia="zh-CN"/>
        </w:rPr>
      </w:pPr>
    </w:p>
    <w:p w14:paraId="579E5AAB">
      <w:pPr>
        <w:pStyle w:val="57"/>
        <w:rPr>
          <w:color w:val="auto"/>
        </w:rPr>
      </w:pPr>
    </w:p>
    <w:bookmarkEnd w:id="235"/>
    <w:p w14:paraId="3A3ABF2F">
      <w:pPr>
        <w:pStyle w:val="57"/>
        <w:ind w:firstLine="0" w:firstLineChars="0"/>
        <w:jc w:val="center"/>
        <w:rPr>
          <w:rFonts w:hint="eastAsia" w:eastAsia="宋体"/>
          <w:color w:val="auto"/>
          <w:lang w:eastAsia="zh-CN"/>
        </w:rPr>
      </w:pPr>
      <w:bookmarkStart w:id="236" w:name="BookMark8"/>
      <w:r>
        <w:rPr>
          <w:rFonts w:hint="eastAsia" w:eastAsia="宋体"/>
          <w:color w:val="auto"/>
          <w:lang w:eastAsia="zh-CN"/>
        </w:rPr>
        <w:drawing>
          <wp:inline distT="0" distB="0" distL="114300" distR="114300">
            <wp:extent cx="1485900" cy="317500"/>
            <wp:effectExtent l="0" t="0" r="0" b="6350"/>
            <wp:docPr id="2" name="图片 2" descr="1"/>
            <wp:cNvGraphicFramePr/>
            <a:graphic xmlns:a="http://schemas.openxmlformats.org/drawingml/2006/main">
              <a:graphicData uri="http://schemas.openxmlformats.org/drawingml/2006/picture">
                <pic:pic xmlns:pic="http://schemas.openxmlformats.org/drawingml/2006/picture">
                  <pic:nvPicPr>
                    <pic:cNvPr id="2" name="图片 2" descr="1"/>
                    <pic:cNvPicPr/>
                  </pic:nvPicPr>
                  <pic:blipFill>
                    <a:blip r:embed="rId45"/>
                    <a:stretch>
                      <a:fillRect/>
                    </a:stretch>
                  </pic:blipFill>
                  <pic:spPr>
                    <a:xfrm>
                      <a:off x="0" y="0"/>
                      <a:ext cx="1485900" cy="317500"/>
                    </a:xfrm>
                    <a:prstGeom prst="rect">
                      <a:avLst/>
                    </a:prstGeom>
                  </pic:spPr>
                </pic:pic>
              </a:graphicData>
            </a:graphic>
          </wp:inline>
        </w:drawing>
      </w:r>
      <w:bookmarkEnd w:id="236"/>
    </w:p>
    <w:sectPr>
      <w:pgSz w:w="11906" w:h="16838"/>
      <w:pgMar w:top="1928" w:right="1134" w:bottom="1134" w:left="1134" w:header="1418" w:footer="1134" w:gutter="284"/>
      <w:pgNumType w:fmt="decimal"/>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Light">
    <w:altName w:val="宋体"/>
    <w:panose1 w:val="02010600030101010101"/>
    <w:charset w:val="86"/>
    <w:family w:val="auto"/>
    <w:pitch w:val="default"/>
    <w:sig w:usb0="00000000" w:usb1="00000000" w:usb2="00000016" w:usb3="00000000" w:csb0="0004000F" w:csb1="00000000"/>
  </w:font>
  <w:font w:name="CID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 w:name="Gulim">
    <w:panose1 w:val="020B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06800">
    <w:pPr>
      <w:pStyle w:val="17"/>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C986C">
    <w:pPr>
      <w:pStyle w:val="17"/>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B347A">
    <w:pPr>
      <w:pStyle w:val="53"/>
    </w:pPr>
    <w:r>
      <w:fldChar w:fldCharType="begin"/>
    </w:r>
    <w:r>
      <w:instrText xml:space="preserve">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A47151">
    <w:pPr>
      <w:pStyle w:val="18"/>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D13F4">
    <w:pPr>
      <w:pStyle w:val="18"/>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986B2">
    <w:pPr>
      <w:pStyle w:val="62"/>
      <w:rPr>
        <w:rFonts w:hint="eastAsia"/>
      </w:rPr>
    </w:pPr>
    <w:r>
      <w:fldChar w:fldCharType="begin"/>
    </w:r>
    <w:r>
      <w:instrText xml:space="preserve"> STYLEREF  标准文件_文件编号  \* MERGEFORMAT </w:instrText>
    </w:r>
    <w:r>
      <w:fldChar w:fldCharType="separate"/>
    </w:r>
    <w:r>
      <w:t>DB46/T 12—XXXX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5"/>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0"/>
      <w:suff w:val="nothing"/>
      <w:lvlText w:val="%1%2.%3　"/>
      <w:lvlJc w:val="left"/>
      <w:pPr>
        <w:ind w:left="0" w:firstLine="0"/>
      </w:pPr>
    </w:lvl>
    <w:lvl w:ilvl="3" w:tentative="0">
      <w:start w:val="1"/>
      <w:numFmt w:val="decimal"/>
      <w:pStyle w:val="119"/>
      <w:suff w:val="nothing"/>
      <w:lvlText w:val="%1%2.%3.%4　"/>
      <w:lvlJc w:val="left"/>
      <w:pPr>
        <w:ind w:left="0" w:firstLine="0"/>
      </w:pPr>
    </w:lvl>
    <w:lvl w:ilvl="4" w:tentative="0">
      <w:start w:val="1"/>
      <w:numFmt w:val="decimal"/>
      <w:pStyle w:val="154"/>
      <w:suff w:val="nothing"/>
      <w:lvlText w:val="%1%2.%3.%4.%5　"/>
      <w:lvlJc w:val="left"/>
      <w:pPr>
        <w:ind w:left="0" w:firstLine="0"/>
      </w:pPr>
    </w:lvl>
    <w:lvl w:ilvl="5" w:tentative="0">
      <w:start w:val="1"/>
      <w:numFmt w:val="decimal"/>
      <w:pStyle w:val="156"/>
      <w:suff w:val="nothing"/>
      <w:lvlText w:val="%1%2.%3.%4.%5.%6　"/>
      <w:lvlJc w:val="left"/>
      <w:pPr>
        <w:ind w:left="0" w:firstLine="0"/>
      </w:pPr>
    </w:lvl>
    <w:lvl w:ilvl="6" w:tentative="0">
      <w:start w:val="1"/>
      <w:numFmt w:val="decimal"/>
      <w:pStyle w:val="159"/>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1"/>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0"/>
      <w:lvlText w:val="%1"/>
      <w:lvlJc w:val="left"/>
      <w:pPr>
        <w:ind w:left="425" w:hanging="425"/>
      </w:pPr>
      <w:rPr>
        <w:rFonts w:hint="eastAsia"/>
      </w:rPr>
    </w:lvl>
    <w:lvl w:ilvl="1" w:tentative="0">
      <w:start w:val="1"/>
      <w:numFmt w:val="decimal"/>
      <w:pStyle w:val="201"/>
      <w:suff w:val="nothing"/>
      <w:lvlText w:val="%10.%2 "/>
      <w:lvlJc w:val="left"/>
      <w:pPr>
        <w:ind w:left="0" w:firstLine="0"/>
      </w:pPr>
      <w:rPr>
        <w:rFonts w:hint="eastAsia" w:ascii="黑体" w:eastAsia="黑体" w:hAnsiTheme="minorHAnsi"/>
        <w:b w:val="0"/>
        <w:i w:val="0"/>
        <w:sz w:val="21"/>
      </w:rPr>
    </w:lvl>
    <w:lvl w:ilvl="2" w:tentative="0">
      <w:start w:val="1"/>
      <w:numFmt w:val="decimal"/>
      <w:pStyle w:val="202"/>
      <w:suff w:val="nothing"/>
      <w:lvlText w:val="%10.%2.%3 "/>
      <w:lvlJc w:val="left"/>
      <w:pPr>
        <w:ind w:left="0" w:firstLine="0"/>
      </w:pPr>
      <w:rPr>
        <w:rFonts w:hint="eastAsia" w:ascii="黑体" w:eastAsia="黑体" w:hAnsiTheme="minorHAnsi"/>
        <w:b w:val="0"/>
        <w:i w:val="0"/>
        <w:sz w:val="21"/>
      </w:rPr>
    </w:lvl>
    <w:lvl w:ilvl="3" w:tentative="0">
      <w:start w:val="1"/>
      <w:numFmt w:val="decimal"/>
      <w:pStyle w:val="203"/>
      <w:suff w:val="nothing"/>
      <w:lvlText w:val="%10.%2.%3.%4 "/>
      <w:lvlJc w:val="left"/>
      <w:pPr>
        <w:ind w:left="0" w:firstLine="0"/>
      </w:pPr>
      <w:rPr>
        <w:rFonts w:hint="eastAsia" w:ascii="黑体" w:eastAsia="黑体" w:hAnsiTheme="minorHAnsi"/>
        <w:b w:val="0"/>
        <w:i w:val="0"/>
        <w:sz w:val="21"/>
      </w:rPr>
    </w:lvl>
    <w:lvl w:ilvl="4" w:tentative="0">
      <w:start w:val="1"/>
      <w:numFmt w:val="decimal"/>
      <w:pStyle w:val="204"/>
      <w:suff w:val="nothing"/>
      <w:lvlText w:val="%10.%2.%3.%4.%5 "/>
      <w:lvlJc w:val="left"/>
      <w:pPr>
        <w:ind w:left="0" w:firstLine="0"/>
      </w:pPr>
      <w:rPr>
        <w:rFonts w:hint="eastAsia" w:ascii="黑体" w:eastAsia="黑体" w:hAnsiTheme="minorHAnsi"/>
        <w:b w:val="0"/>
        <w:i w:val="0"/>
        <w:sz w:val="21"/>
      </w:rPr>
    </w:lvl>
    <w:lvl w:ilvl="5" w:tentative="0">
      <w:start w:val="1"/>
      <w:numFmt w:val="decimal"/>
      <w:pStyle w:val="205"/>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2"/>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8"/>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0"/>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1"/>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6"/>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3"/>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3"/>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8"/>
      <w:lvlText w:val=""/>
      <w:lvlJc w:val="left"/>
      <w:pPr>
        <w:ind w:left="851" w:hanging="431"/>
      </w:pPr>
      <w:rPr>
        <w:rFonts w:hint="default" w:ascii="Symbol" w:hAnsi="Symbol"/>
        <w:sz w:val="21"/>
      </w:rPr>
    </w:lvl>
    <w:lvl w:ilvl="2" w:tentative="0">
      <w:start w:val="1"/>
      <w:numFmt w:val="bullet"/>
      <w:pStyle w:val="173"/>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2"/>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5"/>
      <w:lvlText w:val="%1)"/>
      <w:lvlJc w:val="left"/>
      <w:pPr>
        <w:tabs>
          <w:tab w:val="left" w:pos="851"/>
        </w:tabs>
        <w:ind w:left="851" w:hanging="426"/>
      </w:pPr>
      <w:rPr>
        <w:rFonts w:hint="eastAsia" w:ascii="宋体" w:hAnsi="Times New Roman" w:eastAsia="宋体"/>
        <w:sz w:val="21"/>
      </w:rPr>
    </w:lvl>
    <w:lvl w:ilvl="1" w:tentative="0">
      <w:start w:val="1"/>
      <w:numFmt w:val="decimal"/>
      <w:pStyle w:val="110"/>
      <w:lvlText w:val="%2)"/>
      <w:lvlJc w:val="left"/>
      <w:pPr>
        <w:tabs>
          <w:tab w:val="left" w:pos="1276"/>
        </w:tabs>
        <w:ind w:left="1276" w:hanging="425"/>
      </w:pPr>
      <w:rPr>
        <w:rFonts w:hint="eastAsia" w:ascii="宋体" w:hAnsi="Times New Roman" w:eastAsia="宋体"/>
        <w:sz w:val="21"/>
      </w:rPr>
    </w:lvl>
    <w:lvl w:ilvl="2" w:tentative="0">
      <w:start w:val="1"/>
      <w:numFmt w:val="decimal"/>
      <w:pStyle w:val="118"/>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9"/>
      <w:lvlText w:val="%1"/>
      <w:lvlJc w:val="left"/>
      <w:pPr>
        <w:ind w:left="420" w:hanging="420"/>
      </w:pPr>
      <w:rPr>
        <w:rFonts w:hint="eastAsia"/>
      </w:rPr>
    </w:lvl>
    <w:lvl w:ilvl="1" w:tentative="0">
      <w:start w:val="1"/>
      <w:numFmt w:val="decimal"/>
      <w:pStyle w:val="84"/>
      <w:suff w:val="space"/>
      <w:lvlText w:val="图%1.%2 "/>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4"/>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7"/>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4"/>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5"/>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200"/>
      <w:suff w:val="space"/>
      <w:lvlText w:val="%1"/>
      <w:lvlJc w:val="left"/>
      <w:pPr>
        <w:ind w:left="425" w:hanging="425"/>
      </w:pPr>
      <w:rPr>
        <w:rFonts w:hint="eastAsia"/>
      </w:rPr>
    </w:lvl>
    <w:lvl w:ilvl="1" w:tentative="0">
      <w:start w:val="1"/>
      <w:numFmt w:val="decimal"/>
      <w:pStyle w:val="78"/>
      <w:suff w:val="space"/>
      <w:lvlText w:val="表%1.%2 "/>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2"/>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3"/>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90"/>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7"/>
      <w:suff w:val="nothing"/>
      <w:lvlText w:val="附录%1"/>
      <w:lvlJc w:val="left"/>
      <w:pPr>
        <w:ind w:left="0" w:firstLine="0"/>
      </w:pPr>
      <w:rPr>
        <w:rFonts w:hint="eastAsia"/>
        <w:spacing w:val="100"/>
      </w:rPr>
    </w:lvl>
    <w:lvl w:ilvl="1" w:tentative="0">
      <w:start w:val="1"/>
      <w:numFmt w:val="decimal"/>
      <w:pStyle w:val="79"/>
      <w:suff w:val="nothing"/>
      <w:lvlText w:val="%1.%2　"/>
      <w:lvlJc w:val="left"/>
      <w:pPr>
        <w:ind w:left="0" w:firstLine="0"/>
      </w:pPr>
      <w:rPr>
        <w:rFonts w:hint="eastAsia" w:ascii="黑体" w:eastAsia="黑体"/>
        <w:b w:val="0"/>
        <w:i w:val="0"/>
        <w:sz w:val="21"/>
      </w:rPr>
    </w:lvl>
    <w:lvl w:ilvl="2" w:tentative="0">
      <w:start w:val="1"/>
      <w:numFmt w:val="decimal"/>
      <w:pStyle w:val="80"/>
      <w:suff w:val="nothing"/>
      <w:lvlText w:val="%1.%2.%3　"/>
      <w:lvlJc w:val="left"/>
      <w:pPr>
        <w:ind w:left="0" w:firstLine="0"/>
      </w:pPr>
      <w:rPr>
        <w:rFonts w:hint="eastAsia" w:ascii="黑体" w:eastAsia="黑体"/>
        <w:b w:val="0"/>
        <w:i w:val="0"/>
        <w:sz w:val="21"/>
      </w:rPr>
    </w:lvl>
    <w:lvl w:ilvl="3" w:tentative="0">
      <w:start w:val="1"/>
      <w:numFmt w:val="decimal"/>
      <w:pStyle w:val="82"/>
      <w:suff w:val="nothing"/>
      <w:lvlText w:val="%1.%2.%3.%4　"/>
      <w:lvlJc w:val="left"/>
      <w:pPr>
        <w:ind w:left="0" w:firstLine="0"/>
      </w:pPr>
      <w:rPr>
        <w:rFonts w:hint="eastAsia" w:ascii="黑体" w:eastAsia="黑体"/>
        <w:b w:val="0"/>
        <w:i w:val="0"/>
        <w:sz w:val="21"/>
      </w:rPr>
    </w:lvl>
    <w:lvl w:ilvl="4" w:tentative="0">
      <w:start w:val="1"/>
      <w:numFmt w:val="decimal"/>
      <w:pStyle w:val="83"/>
      <w:suff w:val="nothing"/>
      <w:lvlText w:val="%1.%2.%3.%4.%5　"/>
      <w:lvlJc w:val="left"/>
      <w:pPr>
        <w:ind w:left="0" w:firstLine="0"/>
      </w:pPr>
      <w:rPr>
        <w:rFonts w:hint="eastAsia" w:ascii="黑体" w:eastAsia="黑体"/>
        <w:b w:val="0"/>
        <w:i w:val="0"/>
        <w:sz w:val="21"/>
      </w:rPr>
    </w:lvl>
    <w:lvl w:ilvl="5" w:tentative="0">
      <w:start w:val="1"/>
      <w:numFmt w:val="decimal"/>
      <w:pStyle w:val="85"/>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9"/>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8"/>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4"/>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3"/>
      <w:suff w:val="nothing"/>
      <w:lvlText w:val="%1"/>
      <w:lvlJc w:val="left"/>
      <w:pPr>
        <w:ind w:left="0" w:firstLine="0"/>
      </w:pPr>
      <w:rPr>
        <w:rFonts w:hint="eastAsia"/>
      </w:rPr>
    </w:lvl>
    <w:lvl w:ilvl="1" w:tentative="0">
      <w:start w:val="1"/>
      <w:numFmt w:val="decimal"/>
      <w:pStyle w:val="105"/>
      <w:suff w:val="nothing"/>
      <w:lvlText w:val="%1%2　"/>
      <w:lvlJc w:val="left"/>
      <w:pPr>
        <w:ind w:left="0" w:firstLine="0"/>
      </w:pPr>
      <w:rPr>
        <w:rFonts w:hint="eastAsia" w:ascii="黑体" w:eastAsia="黑体"/>
        <w:b w:val="0"/>
        <w:i w:val="0"/>
        <w:sz w:val="21"/>
      </w:rPr>
    </w:lvl>
    <w:lvl w:ilvl="2" w:tentative="0">
      <w:start w:val="1"/>
      <w:numFmt w:val="decimal"/>
      <w:pStyle w:val="106"/>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3" w:tentative="0">
      <w:start w:val="1"/>
      <w:numFmt w:val="decimal"/>
      <w:pStyle w:val="66"/>
      <w:suff w:val="nothing"/>
      <w:lvlText w:val="%1%2.%3.%4　"/>
      <w:lvlJc w:val="left"/>
      <w:pPr>
        <w:ind w:left="0" w:firstLine="0"/>
      </w:pPr>
      <w:rPr>
        <w:rFonts w:hint="eastAsia" w:ascii="黑体" w:eastAsia="黑体"/>
        <w:b w:val="0"/>
        <w:i w:val="0"/>
        <w:sz w:val="21"/>
      </w:rPr>
    </w:lvl>
    <w:lvl w:ilvl="4" w:tentative="0">
      <w:start w:val="1"/>
      <w:numFmt w:val="decimal"/>
      <w:pStyle w:val="95"/>
      <w:suff w:val="nothing"/>
      <w:lvlText w:val="%1%2.%3.%4.%5　"/>
      <w:lvlJc w:val="left"/>
      <w:pPr>
        <w:ind w:left="0" w:firstLine="0"/>
      </w:pPr>
      <w:rPr>
        <w:rFonts w:hint="eastAsia" w:ascii="黑体" w:eastAsia="黑体"/>
        <w:b w:val="0"/>
        <w:i w:val="0"/>
        <w:sz w:val="21"/>
      </w:rPr>
    </w:lvl>
    <w:lvl w:ilvl="5" w:tentative="0">
      <w:start w:val="1"/>
      <w:numFmt w:val="decimal"/>
      <w:pStyle w:val="99"/>
      <w:suff w:val="nothing"/>
      <w:lvlText w:val="%1%2.%3.%4.%5.%6　"/>
      <w:lvlJc w:val="left"/>
      <w:pPr>
        <w:ind w:left="0" w:firstLine="0"/>
      </w:pPr>
      <w:rPr>
        <w:rFonts w:hint="eastAsia" w:ascii="黑体" w:eastAsia="黑体"/>
        <w:b w:val="0"/>
        <w:i w:val="0"/>
        <w:sz w:val="21"/>
      </w:rPr>
    </w:lvl>
    <w:lvl w:ilvl="6" w:tentative="0">
      <w:start w:val="1"/>
      <w:numFmt w:val="decimal"/>
      <w:pStyle w:val="104"/>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80"/>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6"/>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40"/>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attachedTemplate r:id="rId1"/>
  <w:documentProtection w:edit="forms" w:enforcement="1" w:cryptProviderType="rsaFull" w:cryptAlgorithmClass="hash" w:cryptAlgorithmType="typeAny" w:cryptAlgorithmSid="4" w:cryptSpinCount="0" w:hash="PwOF5Aq+rUMawYPrcECe/iQoRKI=" w:salt="yL9qu07MsusjeBfYc6r6bA=="/>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5C00AE"/>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F06E1"/>
    <w:rsid w:val="000F0E3C"/>
    <w:rsid w:val="000F19D5"/>
    <w:rsid w:val="000F4AEA"/>
    <w:rsid w:val="000F633F"/>
    <w:rsid w:val="000F67E9"/>
    <w:rsid w:val="00104926"/>
    <w:rsid w:val="00113B1E"/>
    <w:rsid w:val="0011711C"/>
    <w:rsid w:val="0012059C"/>
    <w:rsid w:val="00124E4F"/>
    <w:rsid w:val="001260B7"/>
    <w:rsid w:val="001265CB"/>
    <w:rsid w:val="001321C6"/>
    <w:rsid w:val="001325C4"/>
    <w:rsid w:val="00133010"/>
    <w:rsid w:val="001338EE"/>
    <w:rsid w:val="00133AAE"/>
    <w:rsid w:val="00135323"/>
    <w:rsid w:val="001356C4"/>
    <w:rsid w:val="00141114"/>
    <w:rsid w:val="00142969"/>
    <w:rsid w:val="001446C2"/>
    <w:rsid w:val="001457E7"/>
    <w:rsid w:val="00145D9D"/>
    <w:rsid w:val="00146388"/>
    <w:rsid w:val="00151161"/>
    <w:rsid w:val="0015225F"/>
    <w:rsid w:val="001529E5"/>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90087"/>
    <w:rsid w:val="001913C4"/>
    <w:rsid w:val="0019348F"/>
    <w:rsid w:val="00193A07"/>
    <w:rsid w:val="00194C95"/>
    <w:rsid w:val="00195C34"/>
    <w:rsid w:val="00196EF5"/>
    <w:rsid w:val="001A1A53"/>
    <w:rsid w:val="001A234A"/>
    <w:rsid w:val="001A4CF3"/>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4EE9"/>
    <w:rsid w:val="001F69B4"/>
    <w:rsid w:val="001F77C7"/>
    <w:rsid w:val="00200183"/>
    <w:rsid w:val="00200333"/>
    <w:rsid w:val="0020107D"/>
    <w:rsid w:val="00202AA4"/>
    <w:rsid w:val="002031F7"/>
    <w:rsid w:val="002040E6"/>
    <w:rsid w:val="0020527B"/>
    <w:rsid w:val="00205F2C"/>
    <w:rsid w:val="00210B15"/>
    <w:rsid w:val="002142EA"/>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771AC"/>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1E1C"/>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D2A"/>
    <w:rsid w:val="00324EDD"/>
    <w:rsid w:val="003331E4"/>
    <w:rsid w:val="00336C64"/>
    <w:rsid w:val="00337162"/>
    <w:rsid w:val="0034194F"/>
    <w:rsid w:val="00344605"/>
    <w:rsid w:val="003474AA"/>
    <w:rsid w:val="00350D1D"/>
    <w:rsid w:val="00352C83"/>
    <w:rsid w:val="003615D2"/>
    <w:rsid w:val="0036429C"/>
    <w:rsid w:val="00364A53"/>
    <w:rsid w:val="003654CB"/>
    <w:rsid w:val="00365AA9"/>
    <w:rsid w:val="00365F86"/>
    <w:rsid w:val="00365F87"/>
    <w:rsid w:val="00366E89"/>
    <w:rsid w:val="003705F4"/>
    <w:rsid w:val="00370D58"/>
    <w:rsid w:val="00371316"/>
    <w:rsid w:val="00376713"/>
    <w:rsid w:val="003803A6"/>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5700"/>
    <w:rsid w:val="003974EB"/>
    <w:rsid w:val="00397CC5"/>
    <w:rsid w:val="003A1582"/>
    <w:rsid w:val="003A4077"/>
    <w:rsid w:val="003B09AD"/>
    <w:rsid w:val="003B1F18"/>
    <w:rsid w:val="003B5BF0"/>
    <w:rsid w:val="003B60BF"/>
    <w:rsid w:val="003B6BE3"/>
    <w:rsid w:val="003C010C"/>
    <w:rsid w:val="003C0A6C"/>
    <w:rsid w:val="003C14F8"/>
    <w:rsid w:val="003C5A43"/>
    <w:rsid w:val="003D0519"/>
    <w:rsid w:val="003D0FF6"/>
    <w:rsid w:val="003D262C"/>
    <w:rsid w:val="003D6D61"/>
    <w:rsid w:val="003D79C6"/>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5DF7"/>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7E6"/>
    <w:rsid w:val="004A1BA8"/>
    <w:rsid w:val="004A4B57"/>
    <w:rsid w:val="004A63FA"/>
    <w:rsid w:val="004B0272"/>
    <w:rsid w:val="004B2701"/>
    <w:rsid w:val="004B2E1B"/>
    <w:rsid w:val="004B3AA8"/>
    <w:rsid w:val="004B3E93"/>
    <w:rsid w:val="004B6234"/>
    <w:rsid w:val="004C1FBC"/>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2B06"/>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801E3"/>
    <w:rsid w:val="00581802"/>
    <w:rsid w:val="005836A8"/>
    <w:rsid w:val="0058409C"/>
    <w:rsid w:val="00584262"/>
    <w:rsid w:val="00586630"/>
    <w:rsid w:val="00587ADD"/>
    <w:rsid w:val="00591E27"/>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6812"/>
    <w:rsid w:val="005E7881"/>
    <w:rsid w:val="005E78E0"/>
    <w:rsid w:val="005F0D9C"/>
    <w:rsid w:val="005F284E"/>
    <w:rsid w:val="005F4712"/>
    <w:rsid w:val="006015CE"/>
    <w:rsid w:val="00604784"/>
    <w:rsid w:val="00606419"/>
    <w:rsid w:val="00607D29"/>
    <w:rsid w:val="00612952"/>
    <w:rsid w:val="00614CC1"/>
    <w:rsid w:val="00615A9D"/>
    <w:rsid w:val="00617387"/>
    <w:rsid w:val="006205D6"/>
    <w:rsid w:val="006252D8"/>
    <w:rsid w:val="006259BC"/>
    <w:rsid w:val="0062636B"/>
    <w:rsid w:val="00627150"/>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95D22"/>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0AB7"/>
    <w:rsid w:val="006D16C4"/>
    <w:rsid w:val="006D3E96"/>
    <w:rsid w:val="006D4515"/>
    <w:rsid w:val="006D4BB1"/>
    <w:rsid w:val="006D6593"/>
    <w:rsid w:val="006E23EA"/>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879"/>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3918"/>
    <w:rsid w:val="007A41C8"/>
    <w:rsid w:val="007A54CE"/>
    <w:rsid w:val="007A6FD9"/>
    <w:rsid w:val="007A7FFA"/>
    <w:rsid w:val="007B04EB"/>
    <w:rsid w:val="007B0D4F"/>
    <w:rsid w:val="007B5A3D"/>
    <w:rsid w:val="007B5B95"/>
    <w:rsid w:val="007B68EA"/>
    <w:rsid w:val="007B7453"/>
    <w:rsid w:val="007C1E8B"/>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348C"/>
    <w:rsid w:val="00834973"/>
    <w:rsid w:val="008373D3"/>
    <w:rsid w:val="00840617"/>
    <w:rsid w:val="00840F84"/>
    <w:rsid w:val="00842A47"/>
    <w:rsid w:val="00843C13"/>
    <w:rsid w:val="008454F8"/>
    <w:rsid w:val="0085173A"/>
    <w:rsid w:val="00856316"/>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893"/>
    <w:rsid w:val="008A3215"/>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23A5"/>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F5"/>
    <w:rsid w:val="009249EC"/>
    <w:rsid w:val="009273B3"/>
    <w:rsid w:val="009305B5"/>
    <w:rsid w:val="00937D9F"/>
    <w:rsid w:val="009429D5"/>
    <w:rsid w:val="00942BF1"/>
    <w:rsid w:val="00945180"/>
    <w:rsid w:val="00945428"/>
    <w:rsid w:val="0094607B"/>
    <w:rsid w:val="00953604"/>
    <w:rsid w:val="0095496B"/>
    <w:rsid w:val="009610DC"/>
    <w:rsid w:val="00961490"/>
    <w:rsid w:val="0096381A"/>
    <w:rsid w:val="00965E04"/>
    <w:rsid w:val="009674AD"/>
    <w:rsid w:val="00970CDC"/>
    <w:rsid w:val="00977010"/>
    <w:rsid w:val="00977D02"/>
    <w:rsid w:val="009809BB"/>
    <w:rsid w:val="0098364B"/>
    <w:rsid w:val="009911AF"/>
    <w:rsid w:val="00991875"/>
    <w:rsid w:val="00991F92"/>
    <w:rsid w:val="00992985"/>
    <w:rsid w:val="00993889"/>
    <w:rsid w:val="0099551B"/>
    <w:rsid w:val="00997BF1"/>
    <w:rsid w:val="009A089C"/>
    <w:rsid w:val="009A118E"/>
    <w:rsid w:val="009A21CD"/>
    <w:rsid w:val="009A278C"/>
    <w:rsid w:val="009A2BC2"/>
    <w:rsid w:val="009A42C1"/>
    <w:rsid w:val="009A5429"/>
    <w:rsid w:val="009A72AD"/>
    <w:rsid w:val="009B09E0"/>
    <w:rsid w:val="009B0BC5"/>
    <w:rsid w:val="009B1247"/>
    <w:rsid w:val="009B46F9"/>
    <w:rsid w:val="009B6029"/>
    <w:rsid w:val="009B6971"/>
    <w:rsid w:val="009C27F1"/>
    <w:rsid w:val="009C3152"/>
    <w:rsid w:val="009C4CFA"/>
    <w:rsid w:val="009C5070"/>
    <w:rsid w:val="009D112C"/>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4247"/>
    <w:rsid w:val="00A952D7"/>
    <w:rsid w:val="00A963F7"/>
    <w:rsid w:val="00A96AD8"/>
    <w:rsid w:val="00AA052C"/>
    <w:rsid w:val="00AA1E45"/>
    <w:rsid w:val="00AA4286"/>
    <w:rsid w:val="00AA456B"/>
    <w:rsid w:val="00AA57F5"/>
    <w:rsid w:val="00AA672E"/>
    <w:rsid w:val="00AA6EC9"/>
    <w:rsid w:val="00AB41D5"/>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6AF0"/>
    <w:rsid w:val="00B47293"/>
    <w:rsid w:val="00B50E50"/>
    <w:rsid w:val="00B52120"/>
    <w:rsid w:val="00B54ABC"/>
    <w:rsid w:val="00B54DDE"/>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203B"/>
    <w:rsid w:val="00BB5F8F"/>
    <w:rsid w:val="00BB657A"/>
    <w:rsid w:val="00BC1A4E"/>
    <w:rsid w:val="00BC4790"/>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2148"/>
    <w:rsid w:val="00C24C8D"/>
    <w:rsid w:val="00C25FE2"/>
    <w:rsid w:val="00C26B53"/>
    <w:rsid w:val="00C279B2"/>
    <w:rsid w:val="00C33E50"/>
    <w:rsid w:val="00C34C20"/>
    <w:rsid w:val="00C35A3E"/>
    <w:rsid w:val="00C37DFC"/>
    <w:rsid w:val="00C42130"/>
    <w:rsid w:val="00C423A4"/>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982"/>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D561D"/>
    <w:rsid w:val="00CE0C4F"/>
    <w:rsid w:val="00CE30EA"/>
    <w:rsid w:val="00CF048A"/>
    <w:rsid w:val="00CF155A"/>
    <w:rsid w:val="00CF2947"/>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16886"/>
    <w:rsid w:val="00D20737"/>
    <w:rsid w:val="00D21E81"/>
    <w:rsid w:val="00D223DE"/>
    <w:rsid w:val="00D25E37"/>
    <w:rsid w:val="00D2661A"/>
    <w:rsid w:val="00D27582"/>
    <w:rsid w:val="00D27EC4"/>
    <w:rsid w:val="00D32719"/>
    <w:rsid w:val="00D33333"/>
    <w:rsid w:val="00D33457"/>
    <w:rsid w:val="00D352A2"/>
    <w:rsid w:val="00D3660F"/>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DB7"/>
    <w:rsid w:val="00D926D0"/>
    <w:rsid w:val="00D93030"/>
    <w:rsid w:val="00D950E1"/>
    <w:rsid w:val="00D952A6"/>
    <w:rsid w:val="00D97F99"/>
    <w:rsid w:val="00DA016E"/>
    <w:rsid w:val="00DA1E08"/>
    <w:rsid w:val="00DA24F8"/>
    <w:rsid w:val="00DA28E8"/>
    <w:rsid w:val="00DA38D3"/>
    <w:rsid w:val="00DA3932"/>
    <w:rsid w:val="00DA3AFC"/>
    <w:rsid w:val="00DA5191"/>
    <w:rsid w:val="00DA64F8"/>
    <w:rsid w:val="00DA6C15"/>
    <w:rsid w:val="00DB0258"/>
    <w:rsid w:val="00DB38EE"/>
    <w:rsid w:val="00DB498B"/>
    <w:rsid w:val="00DB66CA"/>
    <w:rsid w:val="00DB6BCA"/>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DF5F11"/>
    <w:rsid w:val="00E01138"/>
    <w:rsid w:val="00E02DFB"/>
    <w:rsid w:val="00E030F9"/>
    <w:rsid w:val="00E0311A"/>
    <w:rsid w:val="00E03138"/>
    <w:rsid w:val="00E06404"/>
    <w:rsid w:val="00E065D2"/>
    <w:rsid w:val="00E11A85"/>
    <w:rsid w:val="00E12495"/>
    <w:rsid w:val="00E15CCD"/>
    <w:rsid w:val="00E202EF"/>
    <w:rsid w:val="00E210B5"/>
    <w:rsid w:val="00E23D99"/>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7DE"/>
    <w:rsid w:val="00EB1E69"/>
    <w:rsid w:val="00EB2086"/>
    <w:rsid w:val="00EB5EDF"/>
    <w:rsid w:val="00EB60FE"/>
    <w:rsid w:val="00EB74DB"/>
    <w:rsid w:val="00EC5359"/>
    <w:rsid w:val="00EC562A"/>
    <w:rsid w:val="00ED067A"/>
    <w:rsid w:val="00ED2B50"/>
    <w:rsid w:val="00ED4858"/>
    <w:rsid w:val="00EE0350"/>
    <w:rsid w:val="00EE0719"/>
    <w:rsid w:val="00EE0E80"/>
    <w:rsid w:val="00EE54A6"/>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25BB6"/>
    <w:rsid w:val="00F26B7E"/>
    <w:rsid w:val="00F27A3B"/>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891"/>
    <w:rsid w:val="00F71E22"/>
    <w:rsid w:val="00F72142"/>
    <w:rsid w:val="00F72AE7"/>
    <w:rsid w:val="00F81141"/>
    <w:rsid w:val="00F833BA"/>
    <w:rsid w:val="00F84FD0"/>
    <w:rsid w:val="00F859A8"/>
    <w:rsid w:val="00F86D87"/>
    <w:rsid w:val="00F9108B"/>
    <w:rsid w:val="00F91349"/>
    <w:rsid w:val="00F93A8A"/>
    <w:rsid w:val="00F95248"/>
    <w:rsid w:val="00F956A9"/>
    <w:rsid w:val="00F963ED"/>
    <w:rsid w:val="00F966CF"/>
    <w:rsid w:val="00F96CAE"/>
    <w:rsid w:val="00F97C99"/>
    <w:rsid w:val="00FA4DAC"/>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3DF17D9"/>
    <w:rsid w:val="0EA4550D"/>
    <w:rsid w:val="13ED660A"/>
    <w:rsid w:val="158346B4"/>
    <w:rsid w:val="191443EB"/>
    <w:rsid w:val="207277FE"/>
    <w:rsid w:val="24386BF5"/>
    <w:rsid w:val="24DD3C43"/>
    <w:rsid w:val="26E86A6C"/>
    <w:rsid w:val="2889382A"/>
    <w:rsid w:val="333B2F3F"/>
    <w:rsid w:val="33E42A6F"/>
    <w:rsid w:val="3F8F587F"/>
    <w:rsid w:val="4DA90454"/>
    <w:rsid w:val="555B48BA"/>
    <w:rsid w:val="5CD652DB"/>
    <w:rsid w:val="65362175"/>
    <w:rsid w:val="66401A83"/>
    <w:rsid w:val="715C00AE"/>
    <w:rsid w:val="79273E57"/>
    <w:rsid w:val="79CE1216"/>
    <w:rsid w:val="7A085B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6"/>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7"/>
    <w:qFormat/>
    <w:uiPriority w:val="0"/>
    <w:pPr>
      <w:keepNext/>
      <w:keepLines/>
      <w:spacing w:before="260" w:after="260" w:line="416" w:lineRule="auto"/>
      <w:outlineLvl w:val="2"/>
    </w:pPr>
    <w:rPr>
      <w:b/>
      <w:bCs/>
      <w:sz w:val="32"/>
      <w:szCs w:val="32"/>
    </w:rPr>
  </w:style>
  <w:style w:type="paragraph" w:styleId="5">
    <w:name w:val="heading 4"/>
    <w:basedOn w:val="1"/>
    <w:next w:val="1"/>
    <w:link w:val="38"/>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9"/>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0"/>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1"/>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2"/>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3"/>
    <w:qFormat/>
    <w:uiPriority w:val="0"/>
    <w:pPr>
      <w:keepNext/>
      <w:keepLines/>
      <w:adjustRightInd/>
      <w:spacing w:before="240" w:after="64" w:line="320" w:lineRule="auto"/>
      <w:outlineLvl w:val="8"/>
    </w:pPr>
    <w:rPr>
      <w:rFonts w:ascii="Arial" w:hAnsi="Arial" w:eastAsia="黑体"/>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7"/>
    <w:qFormat/>
    <w:uiPriority w:val="0"/>
    <w:pPr>
      <w:spacing w:after="120"/>
    </w:pPr>
  </w:style>
  <w:style w:type="paragraph" w:styleId="14">
    <w:name w:val="toc 5"/>
    <w:basedOn w:val="1"/>
    <w:next w:val="1"/>
    <w:unhideWhenUsed/>
    <w:qFormat/>
    <w:uiPriority w:val="39"/>
    <w:pPr>
      <w:ind w:left="839"/>
    </w:pPr>
    <w:rPr>
      <w:rFonts w:ascii="宋体"/>
    </w:rPr>
  </w:style>
  <w:style w:type="paragraph" w:styleId="15">
    <w:name w:val="toc 3"/>
    <w:basedOn w:val="1"/>
    <w:next w:val="1"/>
    <w:unhideWhenUsed/>
    <w:qFormat/>
    <w:uiPriority w:val="39"/>
    <w:pPr>
      <w:spacing w:line="300" w:lineRule="exact"/>
      <w:ind w:left="420"/>
    </w:pPr>
    <w:rPr>
      <w:rFonts w:ascii="宋体"/>
    </w:rPr>
  </w:style>
  <w:style w:type="paragraph" w:styleId="16">
    <w:name w:val="Balloon Text"/>
    <w:basedOn w:val="1"/>
    <w:link w:val="46"/>
    <w:semiHidden/>
    <w:unhideWhenUsed/>
    <w:qFormat/>
    <w:uiPriority w:val="99"/>
    <w:rPr>
      <w:sz w:val="18"/>
      <w:szCs w:val="18"/>
    </w:rPr>
  </w:style>
  <w:style w:type="paragraph" w:styleId="17">
    <w:name w:val="footer"/>
    <w:basedOn w:val="1"/>
    <w:link w:val="45"/>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4"/>
    <w:qFormat/>
    <w:uiPriority w:val="99"/>
    <w:pPr>
      <w:tabs>
        <w:tab w:val="center" w:pos="4153"/>
        <w:tab w:val="right" w:pos="8306"/>
      </w:tabs>
      <w:adjustRightInd/>
      <w:snapToGrid w:val="0"/>
      <w:jc w:val="center"/>
    </w:pPr>
    <w:rPr>
      <w:sz w:val="18"/>
      <w:szCs w:val="18"/>
    </w:rPr>
  </w:style>
  <w:style w:type="paragraph" w:styleId="19">
    <w:name w:val="toc 1"/>
    <w:basedOn w:val="1"/>
    <w:next w:val="1"/>
    <w:unhideWhenUsed/>
    <w:qFormat/>
    <w:uiPriority w:val="39"/>
    <w:rPr>
      <w:rFonts w:ascii="宋体"/>
    </w:rPr>
  </w:style>
  <w:style w:type="paragraph" w:styleId="20">
    <w:name w:val="toc 4"/>
    <w:basedOn w:val="1"/>
    <w:next w:val="1"/>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100"/>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unhideWhenUsed/>
    <w:qFormat/>
    <w:uiPriority w:val="39"/>
    <w:pPr>
      <w:tabs>
        <w:tab w:val="right" w:leader="dot" w:pos="9344"/>
      </w:tabs>
      <w:spacing w:line="300" w:lineRule="exact"/>
      <w:ind w:left="210"/>
    </w:pPr>
    <w:rPr>
      <w:rFonts w:ascii="宋体"/>
    </w:rPr>
  </w:style>
  <w:style w:type="paragraph" w:styleId="2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26">
    <w:name w:val="Title"/>
    <w:basedOn w:val="1"/>
    <w:link w:val="49"/>
    <w:qFormat/>
    <w:uiPriority w:val="0"/>
    <w:pPr>
      <w:spacing w:before="240" w:after="60"/>
      <w:jc w:val="center"/>
      <w:outlineLvl w:val="0"/>
    </w:pPr>
    <w:rPr>
      <w:rFonts w:ascii="Arial" w:hAnsi="Arial" w:cs="Arial"/>
      <w:b/>
      <w:bCs/>
      <w:sz w:val="32"/>
      <w:szCs w:val="32"/>
    </w:rPr>
  </w:style>
  <w:style w:type="table" w:styleId="28">
    <w:name w:val="Table Grid"/>
    <w:basedOn w:val="2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uiPriority w:val="22"/>
    <w:rPr>
      <w:b/>
      <w:bCs/>
    </w:rPr>
  </w:style>
  <w:style w:type="character" w:styleId="31">
    <w:name w:val="page number"/>
    <w:qFormat/>
    <w:uiPriority w:val="0"/>
    <w:rPr>
      <w:rFonts w:ascii="宋体" w:hAnsi="Times New Roman" w:eastAsia="宋体"/>
      <w:sz w:val="18"/>
    </w:rPr>
  </w:style>
  <w:style w:type="character" w:styleId="32">
    <w:name w:val="Emphasis"/>
    <w:qFormat/>
    <w:uiPriority w:val="20"/>
    <w:rPr>
      <w:i/>
      <w:iCs/>
    </w:rPr>
  </w:style>
  <w:style w:type="character" w:styleId="33">
    <w:name w:val="Hyperlink"/>
    <w:qFormat/>
    <w:uiPriority w:val="99"/>
    <w:rPr>
      <w:rFonts w:ascii="宋体" w:hAnsi="Times New Roman" w:eastAsia="宋体"/>
      <w:color w:val="auto"/>
      <w:spacing w:val="0"/>
      <w:w w:val="100"/>
      <w:position w:val="0"/>
      <w:sz w:val="21"/>
      <w:u w:val="none"/>
      <w:vertAlign w:val="baseline"/>
    </w:rPr>
  </w:style>
  <w:style w:type="character" w:styleId="34">
    <w:name w:val="footnote reference"/>
    <w:semiHidden/>
    <w:qFormat/>
    <w:uiPriority w:val="0"/>
    <w:rPr>
      <w:rFonts w:ascii="宋体" w:hAnsi="宋体" w:eastAsia="宋体" w:cs="Times New Roman"/>
      <w:spacing w:val="0"/>
      <w:sz w:val="18"/>
      <w:vertAlign w:val="superscript"/>
    </w:rPr>
  </w:style>
  <w:style w:type="character" w:customStyle="1" w:styleId="35">
    <w:name w:val="标题 1 字符"/>
    <w:link w:val="2"/>
    <w:qFormat/>
    <w:uiPriority w:val="0"/>
    <w:rPr>
      <w:b/>
      <w:bCs/>
      <w:kern w:val="44"/>
      <w:sz w:val="44"/>
      <w:szCs w:val="44"/>
    </w:rPr>
  </w:style>
  <w:style w:type="character" w:customStyle="1" w:styleId="36">
    <w:name w:val="标题 2 字符"/>
    <w:link w:val="3"/>
    <w:qFormat/>
    <w:uiPriority w:val="0"/>
    <w:rPr>
      <w:rFonts w:ascii="Arial" w:hAnsi="Arial" w:eastAsia="黑体"/>
      <w:b/>
      <w:bCs/>
      <w:kern w:val="2"/>
      <w:sz w:val="32"/>
      <w:szCs w:val="32"/>
    </w:rPr>
  </w:style>
  <w:style w:type="character" w:customStyle="1" w:styleId="37">
    <w:name w:val="标题 3 字符"/>
    <w:link w:val="4"/>
    <w:qFormat/>
    <w:uiPriority w:val="0"/>
    <w:rPr>
      <w:b/>
      <w:bCs/>
      <w:kern w:val="2"/>
      <w:sz w:val="32"/>
      <w:szCs w:val="32"/>
    </w:rPr>
  </w:style>
  <w:style w:type="character" w:customStyle="1" w:styleId="38">
    <w:name w:val="标题 4 字符"/>
    <w:link w:val="5"/>
    <w:qFormat/>
    <w:uiPriority w:val="0"/>
    <w:rPr>
      <w:rFonts w:ascii="Arial" w:hAnsi="Arial" w:eastAsia="黑体"/>
      <w:b/>
      <w:bCs/>
      <w:kern w:val="2"/>
      <w:sz w:val="28"/>
      <w:szCs w:val="28"/>
    </w:rPr>
  </w:style>
  <w:style w:type="character" w:customStyle="1" w:styleId="39">
    <w:name w:val="标题 5 字符"/>
    <w:link w:val="6"/>
    <w:qFormat/>
    <w:uiPriority w:val="0"/>
    <w:rPr>
      <w:b/>
      <w:bCs/>
      <w:kern w:val="2"/>
      <w:sz w:val="28"/>
      <w:szCs w:val="28"/>
    </w:rPr>
  </w:style>
  <w:style w:type="character" w:customStyle="1" w:styleId="40">
    <w:name w:val="标题 6 字符"/>
    <w:link w:val="7"/>
    <w:qFormat/>
    <w:uiPriority w:val="0"/>
    <w:rPr>
      <w:rFonts w:ascii="Arial" w:hAnsi="Arial" w:eastAsia="黑体"/>
      <w:b/>
      <w:bCs/>
      <w:kern w:val="2"/>
      <w:sz w:val="24"/>
      <w:szCs w:val="24"/>
    </w:rPr>
  </w:style>
  <w:style w:type="character" w:customStyle="1" w:styleId="41">
    <w:name w:val="标题 7 字符"/>
    <w:link w:val="8"/>
    <w:qFormat/>
    <w:uiPriority w:val="0"/>
    <w:rPr>
      <w:b/>
      <w:bCs/>
      <w:kern w:val="2"/>
      <w:sz w:val="24"/>
      <w:szCs w:val="24"/>
    </w:rPr>
  </w:style>
  <w:style w:type="character" w:customStyle="1" w:styleId="42">
    <w:name w:val="标题 8 字符"/>
    <w:link w:val="9"/>
    <w:qFormat/>
    <w:uiPriority w:val="0"/>
    <w:rPr>
      <w:rFonts w:ascii="Arial" w:hAnsi="Arial" w:eastAsia="黑体"/>
      <w:kern w:val="2"/>
      <w:sz w:val="24"/>
      <w:szCs w:val="24"/>
    </w:rPr>
  </w:style>
  <w:style w:type="character" w:customStyle="1" w:styleId="43">
    <w:name w:val="标题 9 字符"/>
    <w:link w:val="10"/>
    <w:qFormat/>
    <w:uiPriority w:val="0"/>
    <w:rPr>
      <w:rFonts w:ascii="Arial" w:hAnsi="Arial" w:eastAsia="黑体"/>
      <w:kern w:val="2"/>
      <w:sz w:val="21"/>
      <w:szCs w:val="21"/>
    </w:rPr>
  </w:style>
  <w:style w:type="character" w:customStyle="1" w:styleId="44">
    <w:name w:val="页眉 字符"/>
    <w:link w:val="18"/>
    <w:qFormat/>
    <w:uiPriority w:val="99"/>
    <w:rPr>
      <w:kern w:val="2"/>
      <w:sz w:val="18"/>
      <w:szCs w:val="18"/>
    </w:rPr>
  </w:style>
  <w:style w:type="character" w:customStyle="1" w:styleId="45">
    <w:name w:val="页脚 字符"/>
    <w:link w:val="17"/>
    <w:qFormat/>
    <w:uiPriority w:val="99"/>
    <w:rPr>
      <w:rFonts w:ascii="宋体"/>
      <w:kern w:val="2"/>
      <w:sz w:val="18"/>
      <w:szCs w:val="18"/>
    </w:rPr>
  </w:style>
  <w:style w:type="character" w:customStyle="1" w:styleId="46">
    <w:name w:val="批注框文本 字符"/>
    <w:link w:val="16"/>
    <w:semiHidden/>
    <w:qFormat/>
    <w:uiPriority w:val="99"/>
    <w:rPr>
      <w:kern w:val="2"/>
      <w:sz w:val="18"/>
      <w:szCs w:val="18"/>
    </w:rPr>
  </w:style>
  <w:style w:type="paragraph" w:styleId="47">
    <w:name w:val="Quote"/>
    <w:basedOn w:val="1"/>
    <w:next w:val="1"/>
    <w:link w:val="48"/>
    <w:qFormat/>
    <w:uiPriority w:val="29"/>
    <w:rPr>
      <w:i/>
      <w:iCs/>
      <w:color w:val="000000"/>
    </w:rPr>
  </w:style>
  <w:style w:type="character" w:customStyle="1" w:styleId="48">
    <w:name w:val="引用 字符"/>
    <w:link w:val="47"/>
    <w:qFormat/>
    <w:uiPriority w:val="29"/>
    <w:rPr>
      <w:i/>
      <w:iCs/>
      <w:color w:val="000000"/>
      <w:kern w:val="2"/>
      <w:sz w:val="21"/>
      <w:szCs w:val="21"/>
    </w:rPr>
  </w:style>
  <w:style w:type="character" w:customStyle="1" w:styleId="49">
    <w:name w:val="标题 字符"/>
    <w:link w:val="26"/>
    <w:uiPriority w:val="0"/>
    <w:rPr>
      <w:rFonts w:ascii="Arial" w:hAnsi="Arial" w:cs="Arial"/>
      <w:b/>
      <w:bCs/>
      <w:kern w:val="2"/>
      <w:sz w:val="32"/>
      <w:szCs w:val="32"/>
    </w:rPr>
  </w:style>
  <w:style w:type="paragraph" w:customStyle="1" w:styleId="50">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1">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2">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3">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4">
    <w:name w:val="标准书眉一"/>
    <w:qFormat/>
    <w:uiPriority w:val="0"/>
    <w:pPr>
      <w:jc w:val="both"/>
    </w:pPr>
    <w:rPr>
      <w:rFonts w:ascii="Times New Roman" w:hAnsi="Times New Roman" w:eastAsia="宋体" w:cs="Times New Roman"/>
      <w:lang w:val="en-US" w:eastAsia="zh-CN" w:bidi="ar-SA"/>
    </w:rPr>
  </w:style>
  <w:style w:type="paragraph" w:customStyle="1" w:styleId="55">
    <w:name w:val="标准文件_ICS"/>
    <w:basedOn w:val="1"/>
    <w:qFormat/>
    <w:uiPriority w:val="0"/>
    <w:pPr>
      <w:spacing w:line="0" w:lineRule="atLeast"/>
    </w:pPr>
    <w:rPr>
      <w:rFonts w:ascii="黑体" w:hAnsi="宋体" w:eastAsia="黑体"/>
    </w:rPr>
  </w:style>
  <w:style w:type="paragraph" w:customStyle="1" w:styleId="56">
    <w:name w:val="标准文件_标准正文"/>
    <w:basedOn w:val="1"/>
    <w:next w:val="57"/>
    <w:qFormat/>
    <w:uiPriority w:val="0"/>
    <w:pPr>
      <w:snapToGrid w:val="0"/>
      <w:ind w:firstLine="200" w:firstLineChars="200"/>
    </w:pPr>
    <w:rPr>
      <w:kern w:val="0"/>
    </w:rPr>
  </w:style>
  <w:style w:type="paragraph" w:customStyle="1" w:styleId="57">
    <w:name w:val="标准文件_段"/>
    <w:link w:val="185"/>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58">
    <w:name w:val="标准文件_版本"/>
    <w:basedOn w:val="56"/>
    <w:qFormat/>
    <w:uiPriority w:val="0"/>
    <w:pPr>
      <w:adjustRightInd/>
      <w:snapToGrid/>
      <w:ind w:firstLine="0" w:firstLineChars="0"/>
    </w:pPr>
    <w:rPr>
      <w:rFonts w:ascii="宋体" w:hAnsi="宋体"/>
      <w:kern w:val="2"/>
    </w:rPr>
  </w:style>
  <w:style w:type="paragraph" w:customStyle="1" w:styleId="59">
    <w:name w:val="标准文件_标准部门"/>
    <w:basedOn w:val="1"/>
    <w:qFormat/>
    <w:uiPriority w:val="0"/>
    <w:pPr>
      <w:jc w:val="center"/>
    </w:pPr>
    <w:rPr>
      <w:rFonts w:ascii="黑体" w:eastAsia="黑体"/>
      <w:kern w:val="0"/>
      <w:sz w:val="44"/>
    </w:rPr>
  </w:style>
  <w:style w:type="paragraph" w:customStyle="1" w:styleId="60">
    <w:name w:val="标准文件_标准代替"/>
    <w:basedOn w:val="1"/>
    <w:next w:val="1"/>
    <w:qFormat/>
    <w:uiPriority w:val="0"/>
    <w:pPr>
      <w:spacing w:line="310" w:lineRule="exact"/>
      <w:jc w:val="right"/>
    </w:pPr>
    <w:rPr>
      <w:rFonts w:ascii="宋体" w:hAnsi="宋体"/>
      <w:kern w:val="0"/>
    </w:rPr>
  </w:style>
  <w:style w:type="paragraph" w:customStyle="1" w:styleId="61">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2">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3">
    <w:name w:val="标准文件_页眉偶数页"/>
    <w:basedOn w:val="62"/>
    <w:next w:val="1"/>
    <w:qFormat/>
    <w:uiPriority w:val="0"/>
    <w:pPr>
      <w:jc w:val="left"/>
    </w:pPr>
  </w:style>
  <w:style w:type="paragraph" w:customStyle="1" w:styleId="64">
    <w:name w:val="标准文件_参考文献标题"/>
    <w:basedOn w:val="1"/>
    <w:next w:val="1"/>
    <w:qFormat/>
    <w:uiPriority w:val="0"/>
    <w:pPr>
      <w:widowControl/>
      <w:shd w:val="clear" w:color="FFFFFF" w:fill="FFFFFF"/>
      <w:adjustRightInd/>
      <w:spacing w:before="580" w:after="50" w:afterLines="50" w:line="240" w:lineRule="auto"/>
      <w:jc w:val="center"/>
      <w:outlineLvl w:val="0"/>
    </w:pPr>
    <w:rPr>
      <w:rFonts w:ascii="黑体" w:eastAsia="黑体"/>
      <w:kern w:val="0"/>
    </w:rPr>
  </w:style>
  <w:style w:type="paragraph" w:customStyle="1" w:styleId="65">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6">
    <w:name w:val="标准文件_二级条标题"/>
    <w:next w:val="57"/>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7">
    <w:name w:val="标准文件_发布"/>
    <w:qFormat/>
    <w:uiPriority w:val="0"/>
    <w:rPr>
      <w:rFonts w:ascii="黑体" w:eastAsia="黑体"/>
      <w:spacing w:val="0"/>
      <w:w w:val="100"/>
      <w:position w:val="3"/>
      <w:sz w:val="28"/>
    </w:rPr>
  </w:style>
  <w:style w:type="paragraph" w:customStyle="1" w:styleId="68">
    <w:name w:val="标准文件_方框数字列项"/>
    <w:basedOn w:val="57"/>
    <w:qFormat/>
    <w:uiPriority w:val="0"/>
    <w:pPr>
      <w:numPr>
        <w:ilvl w:val="0"/>
        <w:numId w:val="3"/>
      </w:numPr>
      <w:ind w:firstLine="0" w:firstLineChars="0"/>
    </w:pPr>
  </w:style>
  <w:style w:type="paragraph" w:customStyle="1" w:styleId="69">
    <w:name w:val="标准文件_封面标准编号"/>
    <w:basedOn w:val="1"/>
    <w:next w:val="60"/>
    <w:qFormat/>
    <w:uiPriority w:val="0"/>
    <w:pPr>
      <w:spacing w:line="310" w:lineRule="exact"/>
      <w:jc w:val="right"/>
    </w:pPr>
    <w:rPr>
      <w:rFonts w:ascii="黑体" w:eastAsia="黑体"/>
      <w:kern w:val="0"/>
      <w:sz w:val="28"/>
    </w:rPr>
  </w:style>
  <w:style w:type="paragraph" w:customStyle="1" w:styleId="70">
    <w:name w:val="标准文件_封面标准分类号"/>
    <w:basedOn w:val="1"/>
    <w:qFormat/>
    <w:uiPriority w:val="0"/>
    <w:rPr>
      <w:rFonts w:ascii="黑体" w:eastAsia="黑体"/>
      <w:b/>
      <w:kern w:val="0"/>
      <w:sz w:val="28"/>
    </w:rPr>
  </w:style>
  <w:style w:type="paragraph" w:customStyle="1" w:styleId="71">
    <w:name w:val="标准文件_封面标准名称"/>
    <w:basedOn w:val="1"/>
    <w:qFormat/>
    <w:uiPriority w:val="0"/>
    <w:pPr>
      <w:spacing w:line="240" w:lineRule="auto"/>
      <w:jc w:val="center"/>
    </w:pPr>
    <w:rPr>
      <w:rFonts w:ascii="黑体" w:eastAsia="黑体"/>
      <w:kern w:val="0"/>
      <w:sz w:val="52"/>
    </w:rPr>
  </w:style>
  <w:style w:type="paragraph" w:customStyle="1" w:styleId="72">
    <w:name w:val="标准文件_封面标准英文名称"/>
    <w:basedOn w:val="1"/>
    <w:qFormat/>
    <w:uiPriority w:val="0"/>
    <w:pPr>
      <w:spacing w:line="240" w:lineRule="auto"/>
      <w:jc w:val="center"/>
    </w:pPr>
    <w:rPr>
      <w:rFonts w:ascii="黑体" w:eastAsia="黑体"/>
      <w:b/>
      <w:sz w:val="28"/>
    </w:rPr>
  </w:style>
  <w:style w:type="paragraph" w:customStyle="1" w:styleId="73">
    <w:name w:val="标准文件_封面发布日期"/>
    <w:basedOn w:val="1"/>
    <w:qFormat/>
    <w:uiPriority w:val="0"/>
    <w:pPr>
      <w:spacing w:line="310" w:lineRule="exact"/>
    </w:pPr>
    <w:rPr>
      <w:rFonts w:ascii="黑体" w:eastAsia="黑体"/>
      <w:kern w:val="0"/>
      <w:sz w:val="28"/>
    </w:rPr>
  </w:style>
  <w:style w:type="paragraph" w:customStyle="1" w:styleId="74">
    <w:name w:val="标准文件_封面密级"/>
    <w:basedOn w:val="1"/>
    <w:qFormat/>
    <w:uiPriority w:val="0"/>
    <w:rPr>
      <w:rFonts w:eastAsia="黑体"/>
      <w:sz w:val="32"/>
    </w:rPr>
  </w:style>
  <w:style w:type="paragraph" w:customStyle="1" w:styleId="75">
    <w:name w:val="标准文件_封面实施日期"/>
    <w:basedOn w:val="1"/>
    <w:qFormat/>
    <w:uiPriority w:val="0"/>
    <w:pPr>
      <w:spacing w:line="310" w:lineRule="exact"/>
      <w:jc w:val="right"/>
    </w:pPr>
    <w:rPr>
      <w:rFonts w:ascii="黑体" w:eastAsia="黑体"/>
      <w:sz w:val="28"/>
    </w:rPr>
  </w:style>
  <w:style w:type="paragraph" w:customStyle="1" w:styleId="76">
    <w:name w:val="标准文件_封面抬头"/>
    <w:basedOn w:val="57"/>
    <w:qFormat/>
    <w:uiPriority w:val="0"/>
    <w:pPr>
      <w:adjustRightInd w:val="0"/>
      <w:spacing w:line="800" w:lineRule="exact"/>
      <w:ind w:firstLine="0" w:firstLineChars="0"/>
      <w:jc w:val="distribute"/>
    </w:pPr>
    <w:rPr>
      <w:rFonts w:ascii="黑体" w:eastAsia="黑体"/>
      <w:b/>
      <w:sz w:val="64"/>
    </w:rPr>
  </w:style>
  <w:style w:type="paragraph" w:customStyle="1" w:styleId="77">
    <w:name w:val="标准文件_附录标识"/>
    <w:next w:val="57"/>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8">
    <w:name w:val="标准文件_附录表标题"/>
    <w:next w:val="57"/>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9">
    <w:name w:val="标准文件_附录一级条标题"/>
    <w:next w:val="57"/>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0">
    <w:name w:val="标准文件_附录二级条标题"/>
    <w:basedOn w:val="79"/>
    <w:next w:val="57"/>
    <w:qFormat/>
    <w:uiPriority w:val="0"/>
    <w:pPr>
      <w:widowControl/>
      <w:numPr>
        <w:ilvl w:val="2"/>
      </w:numPr>
      <w:wordWrap w:val="0"/>
      <w:overflowPunct w:val="0"/>
      <w:autoSpaceDE w:val="0"/>
      <w:autoSpaceDN w:val="0"/>
      <w:textAlignment w:val="baseline"/>
      <w:outlineLvl w:val="3"/>
    </w:pPr>
  </w:style>
  <w:style w:type="paragraph" w:customStyle="1" w:styleId="81">
    <w:name w:val="标准文件_附录公式"/>
    <w:basedOn w:val="56"/>
    <w:next w:val="56"/>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2">
    <w:name w:val="标准文件_附录三级条标题"/>
    <w:next w:val="57"/>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3">
    <w:name w:val="标准文件_附录四级条标题"/>
    <w:next w:val="57"/>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4">
    <w:name w:val="标准文件_附录图标题"/>
    <w:next w:val="57"/>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5">
    <w:name w:val="标准文件_附录五级条标题"/>
    <w:next w:val="57"/>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6">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7">
    <w:name w:val="正文文本 字符"/>
    <w:link w:val="13"/>
    <w:qFormat/>
    <w:uiPriority w:val="0"/>
    <w:rPr>
      <w:kern w:val="2"/>
      <w:sz w:val="21"/>
      <w:szCs w:val="21"/>
    </w:rPr>
  </w:style>
  <w:style w:type="paragraph" w:customStyle="1" w:styleId="88">
    <w:name w:val="标准文件_附录章标题"/>
    <w:next w:val="57"/>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9">
    <w:name w:val="标准文件_公式后的破折号"/>
    <w:basedOn w:val="57"/>
    <w:next w:val="57"/>
    <w:qFormat/>
    <w:uiPriority w:val="0"/>
    <w:pPr>
      <w:ind w:left="488" w:leftChars="200" w:hanging="289" w:hangingChars="290"/>
    </w:pPr>
  </w:style>
  <w:style w:type="paragraph" w:customStyle="1" w:styleId="90">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1">
    <w:name w:val="标准文件_目次、标准名称标题"/>
    <w:basedOn w:val="90"/>
    <w:next w:val="57"/>
    <w:qFormat/>
    <w:uiPriority w:val="0"/>
    <w:pPr>
      <w:spacing w:line="460" w:lineRule="exact"/>
      <w:ind w:left="0" w:firstLine="0"/>
    </w:pPr>
  </w:style>
  <w:style w:type="paragraph" w:customStyle="1" w:styleId="92">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3">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4">
    <w:name w:val="标准文件_破折号列项（二级）"/>
    <w:basedOn w:val="93"/>
    <w:qFormat/>
    <w:uiPriority w:val="0"/>
    <w:pPr>
      <w:numPr>
        <w:numId w:val="10"/>
      </w:numPr>
    </w:pPr>
  </w:style>
  <w:style w:type="paragraph" w:customStyle="1" w:styleId="95">
    <w:name w:val="标准文件_三级条标题"/>
    <w:basedOn w:val="66"/>
    <w:next w:val="57"/>
    <w:qFormat/>
    <w:uiPriority w:val="0"/>
    <w:pPr>
      <w:widowControl/>
      <w:numPr>
        <w:ilvl w:val="4"/>
      </w:numPr>
      <w:outlineLvl w:val="3"/>
    </w:pPr>
  </w:style>
  <w:style w:type="character" w:customStyle="1" w:styleId="96">
    <w:name w:val="Subtle Reference"/>
    <w:qFormat/>
    <w:uiPriority w:val="31"/>
    <w:rPr>
      <w:smallCaps/>
      <w:color w:val="C0504D"/>
      <w:u w:val="single"/>
    </w:rPr>
  </w:style>
  <w:style w:type="paragraph" w:customStyle="1" w:styleId="97">
    <w:name w:val="标准文件_示例后续"/>
    <w:basedOn w:val="1"/>
    <w:qFormat/>
    <w:uiPriority w:val="0"/>
    <w:pPr>
      <w:adjustRightInd/>
      <w:spacing w:line="240" w:lineRule="auto"/>
      <w:ind w:firstLine="200" w:firstLineChars="200"/>
    </w:pPr>
    <w:rPr>
      <w:sz w:val="18"/>
      <w:szCs w:val="24"/>
    </w:rPr>
  </w:style>
  <w:style w:type="paragraph" w:customStyle="1" w:styleId="98">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9">
    <w:name w:val="标准文件_四级条标题"/>
    <w:next w:val="57"/>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0">
    <w:name w:val="脚注文本 字符"/>
    <w:link w:val="21"/>
    <w:semiHidden/>
    <w:qFormat/>
    <w:uiPriority w:val="0"/>
    <w:rPr>
      <w:rFonts w:ascii="宋体"/>
      <w:kern w:val="2"/>
      <w:sz w:val="18"/>
      <w:szCs w:val="18"/>
    </w:rPr>
  </w:style>
  <w:style w:type="paragraph" w:customStyle="1" w:styleId="101">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2">
    <w:name w:val="标准文件_图表脚注"/>
    <w:basedOn w:val="1"/>
    <w:next w:val="57"/>
    <w:qFormat/>
    <w:uiPriority w:val="0"/>
    <w:pPr>
      <w:numPr>
        <w:ilvl w:val="0"/>
        <w:numId w:val="12"/>
      </w:numPr>
      <w:spacing w:line="240" w:lineRule="auto"/>
      <w:jc w:val="left"/>
    </w:pPr>
    <w:rPr>
      <w:rFonts w:ascii="宋体" w:hAnsi="宋体"/>
      <w:sz w:val="18"/>
    </w:rPr>
  </w:style>
  <w:style w:type="character" w:customStyle="1" w:styleId="103">
    <w:name w:val="标准文件_图表脚注内容"/>
    <w:qFormat/>
    <w:uiPriority w:val="0"/>
    <w:rPr>
      <w:rFonts w:ascii="宋体" w:hAnsi="宋体" w:eastAsia="宋体" w:cs="Times New Roman"/>
      <w:spacing w:val="0"/>
      <w:sz w:val="18"/>
      <w:vertAlign w:val="superscript"/>
    </w:rPr>
  </w:style>
  <w:style w:type="paragraph" w:customStyle="1" w:styleId="104">
    <w:name w:val="标准文件_五级条标题"/>
    <w:next w:val="57"/>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5">
    <w:name w:val="标准文件_章标题"/>
    <w:next w:val="57"/>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6">
    <w:name w:val="标准文件_一级条标题"/>
    <w:basedOn w:val="105"/>
    <w:next w:val="57"/>
    <w:qFormat/>
    <w:uiPriority w:val="0"/>
    <w:pPr>
      <w:numPr>
        <w:ilvl w:val="2"/>
      </w:numPr>
      <w:spacing w:before="50" w:beforeLines="50" w:after="50" w:afterLines="50"/>
      <w:outlineLvl w:val="1"/>
    </w:pPr>
  </w:style>
  <w:style w:type="paragraph" w:customStyle="1" w:styleId="107">
    <w:name w:val="标准文件_一致程度"/>
    <w:basedOn w:val="1"/>
    <w:qFormat/>
    <w:uiPriority w:val="0"/>
    <w:pPr>
      <w:spacing w:line="440" w:lineRule="exact"/>
      <w:jc w:val="center"/>
    </w:pPr>
    <w:rPr>
      <w:sz w:val="28"/>
    </w:rPr>
  </w:style>
  <w:style w:type="paragraph" w:customStyle="1" w:styleId="108">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9">
    <w:name w:val="标准文件_英文图表脚注"/>
    <w:basedOn w:val="56"/>
    <w:qFormat/>
    <w:uiPriority w:val="0"/>
    <w:pPr>
      <w:widowControl/>
      <w:adjustRightInd/>
      <w:snapToGrid/>
      <w:spacing w:line="240" w:lineRule="auto"/>
      <w:ind w:left="79" w:hanging="79" w:hangingChars="80"/>
    </w:pPr>
    <w:rPr>
      <w:rFonts w:ascii="宋体" w:hAnsi="宋体"/>
    </w:rPr>
  </w:style>
  <w:style w:type="paragraph" w:customStyle="1" w:styleId="110">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1">
    <w:name w:val="标准文件_英文注："/>
    <w:basedOn w:val="1"/>
    <w:next w:val="57"/>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2">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3">
    <w:name w:val="标准文件_正文表标题"/>
    <w:next w:val="57"/>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4">
    <w:name w:val="标准文件_正文公式"/>
    <w:basedOn w:val="1"/>
    <w:next w:val="56"/>
    <w:qFormat/>
    <w:uiPriority w:val="0"/>
    <w:pPr>
      <w:tabs>
        <w:tab w:val="center" w:pos="4678"/>
        <w:tab w:val="right" w:leader="middleDot" w:pos="9356"/>
      </w:tabs>
      <w:spacing w:line="240" w:lineRule="auto"/>
    </w:pPr>
    <w:rPr>
      <w:rFonts w:ascii="宋体" w:hAnsi="宋体"/>
    </w:rPr>
  </w:style>
  <w:style w:type="paragraph" w:customStyle="1" w:styleId="115">
    <w:name w:val="标准文件_正文图标题"/>
    <w:next w:val="57"/>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6">
    <w:name w:val="标准文件_正文英文表标题"/>
    <w:next w:val="57"/>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7">
    <w:name w:val="标准文件_正文英文图标题"/>
    <w:next w:val="57"/>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8">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9">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0">
    <w:name w:val="发布部门"/>
    <w:next w:val="57"/>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1">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2">
    <w:name w:val="封面标准代替信息"/>
    <w:basedOn w:val="1"/>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3">
    <w:name w:val="封面标准名称"/>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4">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5">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6">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7">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8">
    <w:name w:val="封面正文"/>
    <w:qFormat/>
    <w:uiPriority w:val="0"/>
    <w:pPr>
      <w:jc w:val="both"/>
    </w:pPr>
    <w:rPr>
      <w:rFonts w:ascii="Times New Roman" w:hAnsi="Times New Roman" w:eastAsia="宋体" w:cs="Times New Roman"/>
      <w:lang w:val="en-US" w:eastAsia="zh-CN" w:bidi="ar-SA"/>
    </w:rPr>
  </w:style>
  <w:style w:type="paragraph" w:customStyle="1" w:styleId="129">
    <w:name w:val="附录二级无标题条"/>
    <w:basedOn w:val="1"/>
    <w:next w:val="57"/>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0">
    <w:name w:val="附录三级无标题条"/>
    <w:basedOn w:val="129"/>
    <w:next w:val="57"/>
    <w:qFormat/>
    <w:uiPriority w:val="0"/>
    <w:pPr>
      <w:outlineLvl w:val="4"/>
    </w:pPr>
  </w:style>
  <w:style w:type="paragraph" w:customStyle="1" w:styleId="131">
    <w:name w:val="附录四级无标题条"/>
    <w:basedOn w:val="130"/>
    <w:next w:val="57"/>
    <w:qFormat/>
    <w:uiPriority w:val="0"/>
    <w:pPr>
      <w:outlineLvl w:val="5"/>
    </w:pPr>
  </w:style>
  <w:style w:type="paragraph" w:customStyle="1" w:styleId="132">
    <w:name w:val="附录图"/>
    <w:next w:val="57"/>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3">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4">
    <w:name w:val="附录五级无标题条"/>
    <w:basedOn w:val="131"/>
    <w:next w:val="57"/>
    <w:qFormat/>
    <w:uiPriority w:val="0"/>
    <w:pPr>
      <w:outlineLvl w:val="6"/>
    </w:pPr>
  </w:style>
  <w:style w:type="paragraph" w:customStyle="1" w:styleId="135">
    <w:name w:val="附录性质"/>
    <w:basedOn w:val="1"/>
    <w:qFormat/>
    <w:uiPriority w:val="0"/>
    <w:pPr>
      <w:widowControl/>
      <w:adjustRightInd/>
      <w:jc w:val="center"/>
    </w:pPr>
    <w:rPr>
      <w:rFonts w:ascii="黑体" w:eastAsia="黑体"/>
    </w:rPr>
  </w:style>
  <w:style w:type="paragraph" w:customStyle="1" w:styleId="136">
    <w:name w:val="附录一级无标题条"/>
    <w:basedOn w:val="88"/>
    <w:next w:val="57"/>
    <w:qFormat/>
    <w:uiPriority w:val="0"/>
    <w:pPr>
      <w:autoSpaceDN w:val="0"/>
      <w:outlineLvl w:val="2"/>
    </w:pPr>
    <w:rPr>
      <w:rFonts w:ascii="宋体" w:hAnsi="宋体" w:eastAsia="宋体"/>
    </w:rPr>
  </w:style>
  <w:style w:type="character" w:customStyle="1" w:styleId="137">
    <w:name w:val="个人答复风格"/>
    <w:qFormat/>
    <w:uiPriority w:val="0"/>
    <w:rPr>
      <w:rFonts w:ascii="Arial" w:hAnsi="Arial" w:eastAsia="宋体" w:cs="Arial"/>
      <w:color w:val="auto"/>
      <w:spacing w:val="0"/>
      <w:sz w:val="20"/>
    </w:rPr>
  </w:style>
  <w:style w:type="character" w:customStyle="1" w:styleId="138">
    <w:name w:val="个人撰写风格"/>
    <w:qFormat/>
    <w:uiPriority w:val="0"/>
    <w:rPr>
      <w:rFonts w:ascii="Arial" w:hAnsi="Arial" w:eastAsia="宋体" w:cs="Arial"/>
      <w:color w:val="auto"/>
      <w:spacing w:val="0"/>
      <w:sz w:val="20"/>
    </w:rPr>
  </w:style>
  <w:style w:type="paragraph" w:customStyle="1" w:styleId="139">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0">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1">
    <w:name w:val="列项·"/>
    <w:basedOn w:val="57"/>
    <w:qFormat/>
    <w:uiPriority w:val="0"/>
    <w:pPr>
      <w:tabs>
        <w:tab w:val="left" w:pos="840"/>
      </w:tabs>
    </w:pPr>
  </w:style>
  <w:style w:type="paragraph" w:customStyle="1" w:styleId="142">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3">
    <w:name w:val="目录 21"/>
    <w:basedOn w:val="1"/>
    <w:next w:val="1"/>
    <w:semiHidden/>
    <w:qFormat/>
    <w:uiPriority w:val="0"/>
    <w:pPr>
      <w:adjustRightInd/>
      <w:spacing w:line="240" w:lineRule="auto"/>
      <w:jc w:val="left"/>
    </w:pPr>
    <w:rPr>
      <w:bCs/>
      <w:iCs/>
    </w:rPr>
  </w:style>
  <w:style w:type="paragraph" w:customStyle="1" w:styleId="144">
    <w:name w:val="目录 31"/>
    <w:basedOn w:val="1"/>
    <w:next w:val="1"/>
    <w:semiHidden/>
    <w:qFormat/>
    <w:uiPriority w:val="0"/>
    <w:pPr>
      <w:spacing w:line="240" w:lineRule="auto"/>
    </w:pPr>
    <w:rPr>
      <w:rFonts w:ascii="宋体" w:hAnsi="宋体"/>
      <w:iCs/>
    </w:rPr>
  </w:style>
  <w:style w:type="paragraph" w:customStyle="1" w:styleId="145">
    <w:name w:val="目录 41"/>
    <w:basedOn w:val="1"/>
    <w:next w:val="1"/>
    <w:semiHidden/>
    <w:qFormat/>
    <w:uiPriority w:val="0"/>
    <w:pPr>
      <w:adjustRightInd/>
      <w:spacing w:line="240" w:lineRule="auto"/>
      <w:jc w:val="left"/>
    </w:pPr>
  </w:style>
  <w:style w:type="paragraph" w:customStyle="1" w:styleId="146">
    <w:name w:val="目录 51"/>
    <w:basedOn w:val="1"/>
    <w:next w:val="1"/>
    <w:semiHidden/>
    <w:qFormat/>
    <w:uiPriority w:val="0"/>
    <w:pPr>
      <w:spacing w:line="240" w:lineRule="auto"/>
    </w:pPr>
    <w:rPr>
      <w:rFonts w:ascii="宋体" w:hAnsi="宋体"/>
    </w:rPr>
  </w:style>
  <w:style w:type="paragraph" w:customStyle="1" w:styleId="147">
    <w:name w:val="目录 61"/>
    <w:basedOn w:val="1"/>
    <w:next w:val="1"/>
    <w:semiHidden/>
    <w:qFormat/>
    <w:uiPriority w:val="0"/>
    <w:pPr>
      <w:adjustRightInd/>
      <w:spacing w:line="240" w:lineRule="auto"/>
      <w:jc w:val="left"/>
    </w:pPr>
  </w:style>
  <w:style w:type="paragraph" w:customStyle="1" w:styleId="148">
    <w:name w:val="目录 71"/>
    <w:basedOn w:val="147"/>
    <w:semiHidden/>
    <w:qFormat/>
    <w:uiPriority w:val="0"/>
    <w:pPr>
      <w:ind w:left="1260"/>
    </w:pPr>
  </w:style>
  <w:style w:type="paragraph" w:customStyle="1" w:styleId="149">
    <w:name w:val="目录 81"/>
    <w:basedOn w:val="148"/>
    <w:semiHidden/>
    <w:qFormat/>
    <w:uiPriority w:val="0"/>
    <w:pPr>
      <w:ind w:left="1470"/>
    </w:pPr>
  </w:style>
  <w:style w:type="paragraph" w:customStyle="1" w:styleId="150">
    <w:name w:val="目录 91"/>
    <w:basedOn w:val="149"/>
    <w:semiHidden/>
    <w:qFormat/>
    <w:uiPriority w:val="0"/>
    <w:pPr>
      <w:ind w:left="1680"/>
    </w:pPr>
  </w:style>
  <w:style w:type="paragraph" w:customStyle="1" w:styleId="151">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2">
    <w:name w:val="其他发布部门"/>
    <w:basedOn w:val="120"/>
    <w:qFormat/>
    <w:uiPriority w:val="0"/>
    <w:pPr>
      <w:spacing w:line="0" w:lineRule="atLeast"/>
    </w:pPr>
    <w:rPr>
      <w:rFonts w:ascii="黑体" w:eastAsia="黑体"/>
      <w:b w:val="0"/>
    </w:rPr>
  </w:style>
  <w:style w:type="paragraph" w:customStyle="1" w:styleId="153">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4">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5">
    <w:name w:val="实施日期"/>
    <w:basedOn w:val="121"/>
    <w:qFormat/>
    <w:uiPriority w:val="0"/>
    <w:pPr>
      <w:framePr w:hSpace="0" w:xAlign="right"/>
      <w:jc w:val="right"/>
    </w:pPr>
  </w:style>
  <w:style w:type="paragraph" w:customStyle="1" w:styleId="156">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7">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8">
    <w:name w:val="无标题条"/>
    <w:next w:val="57"/>
    <w:qFormat/>
    <w:uiPriority w:val="0"/>
    <w:pPr>
      <w:jc w:val="both"/>
    </w:pPr>
    <w:rPr>
      <w:rFonts w:ascii="宋体" w:hAnsi="宋体" w:eastAsia="宋体" w:cs="Times New Roman"/>
      <w:sz w:val="21"/>
      <w:lang w:val="en-US" w:eastAsia="zh-CN" w:bidi="ar-SA"/>
    </w:rPr>
  </w:style>
  <w:style w:type="paragraph" w:customStyle="1" w:styleId="159">
    <w:name w:val="五级无标题条"/>
    <w:basedOn w:val="1"/>
    <w:qFormat/>
    <w:uiPriority w:val="0"/>
    <w:pPr>
      <w:numPr>
        <w:ilvl w:val="6"/>
        <w:numId w:val="20"/>
      </w:numPr>
      <w:adjustRightInd/>
    </w:pPr>
    <w:rPr>
      <w:szCs w:val="24"/>
    </w:rPr>
  </w:style>
  <w:style w:type="paragraph" w:customStyle="1" w:styleId="160">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1">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2">
    <w:name w:val="注×:后续"/>
    <w:basedOn w:val="161"/>
    <w:qFormat/>
    <w:uiPriority w:val="0"/>
    <w:pPr>
      <w:ind w:left="1406" w:leftChars="0" w:hanging="499" w:firstLineChars="0"/>
    </w:pPr>
  </w:style>
  <w:style w:type="paragraph" w:customStyle="1" w:styleId="163">
    <w:name w:val="标准文件_一级无标题"/>
    <w:basedOn w:val="106"/>
    <w:qFormat/>
    <w:uiPriority w:val="0"/>
    <w:pPr>
      <w:spacing w:before="0" w:beforeLines="0" w:after="0" w:afterLines="0"/>
      <w:outlineLvl w:val="9"/>
    </w:pPr>
    <w:rPr>
      <w:rFonts w:ascii="宋体" w:eastAsia="宋体"/>
    </w:rPr>
  </w:style>
  <w:style w:type="paragraph" w:customStyle="1" w:styleId="164">
    <w:name w:val="标准文件_五级无标题"/>
    <w:basedOn w:val="104"/>
    <w:qFormat/>
    <w:uiPriority w:val="0"/>
    <w:pPr>
      <w:spacing w:before="0" w:beforeLines="0" w:after="0" w:afterLines="0"/>
      <w:outlineLvl w:val="9"/>
    </w:pPr>
    <w:rPr>
      <w:rFonts w:ascii="宋体" w:eastAsia="宋体"/>
    </w:rPr>
  </w:style>
  <w:style w:type="paragraph" w:customStyle="1" w:styleId="165">
    <w:name w:val="标准文件_三级无标题"/>
    <w:basedOn w:val="95"/>
    <w:qFormat/>
    <w:uiPriority w:val="0"/>
    <w:pPr>
      <w:spacing w:before="0" w:beforeLines="0" w:after="0" w:afterLines="0"/>
      <w:outlineLvl w:val="9"/>
    </w:pPr>
    <w:rPr>
      <w:rFonts w:ascii="宋体" w:eastAsia="宋体"/>
    </w:rPr>
  </w:style>
  <w:style w:type="paragraph" w:customStyle="1" w:styleId="166">
    <w:name w:val="标准文件_二级无标题"/>
    <w:basedOn w:val="66"/>
    <w:qFormat/>
    <w:uiPriority w:val="0"/>
    <w:pPr>
      <w:spacing w:before="0" w:beforeLines="0" w:after="0" w:afterLines="0"/>
      <w:outlineLvl w:val="9"/>
    </w:pPr>
    <w:rPr>
      <w:rFonts w:ascii="宋体" w:eastAsia="宋体"/>
    </w:rPr>
  </w:style>
  <w:style w:type="paragraph" w:customStyle="1" w:styleId="167">
    <w:name w:val="标准_四级无标题"/>
    <w:basedOn w:val="99"/>
    <w:next w:val="57"/>
    <w:qFormat/>
    <w:uiPriority w:val="0"/>
    <w:rPr>
      <w:rFonts w:eastAsia="宋体"/>
    </w:rPr>
  </w:style>
  <w:style w:type="paragraph" w:customStyle="1" w:styleId="168">
    <w:name w:val="标准文件_四级无标题"/>
    <w:basedOn w:val="99"/>
    <w:qFormat/>
    <w:uiPriority w:val="0"/>
    <w:pPr>
      <w:spacing w:before="0" w:beforeLines="0" w:after="0" w:afterLines="0"/>
      <w:outlineLvl w:val="9"/>
    </w:pPr>
    <w:rPr>
      <w:rFonts w:ascii="宋体" w:hAnsi="黑体" w:eastAsia="宋体"/>
      <w:szCs w:val="52"/>
    </w:rPr>
  </w:style>
  <w:style w:type="paragraph" w:customStyle="1" w:styleId="169">
    <w:name w:val="标准文件_大写罗马数字编号列项"/>
    <w:basedOn w:val="57"/>
    <w:qFormat/>
    <w:uiPriority w:val="0"/>
    <w:pPr>
      <w:numPr>
        <w:ilvl w:val="0"/>
        <w:numId w:val="23"/>
      </w:numPr>
      <w:ind w:firstLine="0" w:firstLineChars="0"/>
    </w:pPr>
    <w:rPr>
      <w:rFonts w:cs="Arial"/>
      <w:szCs w:val="28"/>
    </w:rPr>
  </w:style>
  <w:style w:type="paragraph" w:customStyle="1" w:styleId="170">
    <w:name w:val="标准文件_小写罗马数字编号列项"/>
    <w:basedOn w:val="57"/>
    <w:qFormat/>
    <w:uiPriority w:val="0"/>
    <w:pPr>
      <w:numPr>
        <w:ilvl w:val="0"/>
        <w:numId w:val="24"/>
      </w:numPr>
      <w:ind w:firstLine="0" w:firstLineChars="0"/>
    </w:pPr>
    <w:rPr>
      <w:rFonts w:cs="Arial"/>
      <w:szCs w:val="28"/>
    </w:rPr>
  </w:style>
  <w:style w:type="paragraph" w:customStyle="1" w:styleId="171">
    <w:name w:val="标准文件_附录标题"/>
    <w:basedOn w:val="77"/>
    <w:qFormat/>
    <w:uiPriority w:val="0"/>
    <w:pPr>
      <w:numPr>
        <w:numId w:val="0"/>
      </w:numPr>
      <w:spacing w:after="280"/>
      <w:outlineLvl w:val="9"/>
    </w:pPr>
  </w:style>
  <w:style w:type="paragraph" w:customStyle="1" w:styleId="172">
    <w:name w:val="标准文件_二级项"/>
    <w:qFormat/>
    <w:uiPriority w:val="0"/>
    <w:rPr>
      <w:rFonts w:ascii="宋体" w:hAnsi="Times New Roman" w:eastAsia="宋体" w:cs="Times New Roman"/>
      <w:sz w:val="21"/>
      <w:lang w:val="en-US" w:eastAsia="zh-CN" w:bidi="ar-SA"/>
    </w:rPr>
  </w:style>
  <w:style w:type="paragraph" w:customStyle="1" w:styleId="173">
    <w:name w:val="标准文件_三级项"/>
    <w:basedOn w:val="1"/>
    <w:qFormat/>
    <w:uiPriority w:val="0"/>
    <w:pPr>
      <w:numPr>
        <w:ilvl w:val="2"/>
        <w:numId w:val="21"/>
      </w:numPr>
      <w:spacing w:line="536870612" w:lineRule="auto"/>
    </w:pPr>
    <w:rPr>
      <w:rFonts w:ascii="Times New Roman" w:hAnsi="Times New Roman"/>
    </w:rPr>
  </w:style>
  <w:style w:type="paragraph" w:customStyle="1" w:styleId="174">
    <w:name w:val="图表脚注说明"/>
    <w:basedOn w:val="1"/>
    <w:next w:val="57"/>
    <w:qFormat/>
    <w:uiPriority w:val="0"/>
    <w:pPr>
      <w:numPr>
        <w:ilvl w:val="0"/>
        <w:numId w:val="25"/>
      </w:numPr>
      <w:adjustRightInd/>
      <w:spacing w:line="240" w:lineRule="auto"/>
    </w:pPr>
    <w:rPr>
      <w:rFonts w:ascii="宋体" w:hAnsi="Times New Roman"/>
      <w:sz w:val="18"/>
      <w:szCs w:val="18"/>
    </w:rPr>
  </w:style>
  <w:style w:type="paragraph" w:customStyle="1" w:styleId="175">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6">
    <w:name w:val="标准文件_索引字母"/>
    <w:next w:val="57"/>
    <w:qFormat/>
    <w:uiPriority w:val="0"/>
    <w:pPr>
      <w:jc w:val="center"/>
    </w:pPr>
    <w:rPr>
      <w:rFonts w:ascii="宋体" w:hAnsi="宋体" w:eastAsia="Times New Roman" w:cs="Times New Roman"/>
      <w:b/>
      <w:kern w:val="2"/>
      <w:sz w:val="21"/>
      <w:lang w:val="en-US" w:eastAsia="zh-CN" w:bidi="ar-SA"/>
    </w:rPr>
  </w:style>
  <w:style w:type="paragraph" w:customStyle="1" w:styleId="177">
    <w:name w:val="标准文件_附录前"/>
    <w:next w:val="57"/>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8">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9">
    <w:name w:val="标准文件_表格"/>
    <w:basedOn w:val="57"/>
    <w:qFormat/>
    <w:uiPriority w:val="0"/>
    <w:pPr>
      <w:ind w:firstLine="0" w:firstLineChars="0"/>
      <w:jc w:val="center"/>
    </w:pPr>
    <w:rPr>
      <w:sz w:val="18"/>
    </w:rPr>
  </w:style>
  <w:style w:type="paragraph" w:customStyle="1" w:styleId="180">
    <w:name w:val="标准文件_注："/>
    <w:next w:val="57"/>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2">
    <w:name w:val="标准文件_示例："/>
    <w:next w:val="183"/>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3">
    <w:name w:val="标准文件_示例内容"/>
    <w:basedOn w:val="57"/>
    <w:qFormat/>
    <w:uiPriority w:val="0"/>
    <w:pPr>
      <w:ind w:firstLine="420"/>
    </w:pPr>
    <w:rPr>
      <w:sz w:val="18"/>
    </w:rPr>
  </w:style>
  <w:style w:type="paragraph" w:customStyle="1" w:styleId="184">
    <w:name w:val="标准文件_示例×："/>
    <w:basedOn w:val="1"/>
    <w:next w:val="183"/>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5">
    <w:name w:val="标准文件_段 Char"/>
    <w:link w:val="57"/>
    <w:qFormat/>
    <w:uiPriority w:val="0"/>
    <w:rPr>
      <w:rFonts w:ascii="Times New Roman" w:hAnsi="Times New Roman"/>
      <w:sz w:val="21"/>
    </w:rPr>
  </w:style>
  <w:style w:type="paragraph" w:customStyle="1" w:styleId="186">
    <w:name w:val="标准文件_表格续"/>
    <w:basedOn w:val="57"/>
    <w:next w:val="57"/>
    <w:qFormat/>
    <w:uiPriority w:val="0"/>
    <w:pPr>
      <w:jc w:val="center"/>
    </w:pPr>
    <w:rPr>
      <w:rFonts w:ascii="黑体" w:hAnsi="黑体" w:eastAsia="黑体"/>
    </w:rPr>
  </w:style>
  <w:style w:type="character" w:styleId="187">
    <w:name w:val="Placeholder Text"/>
    <w:basedOn w:val="29"/>
    <w:semiHidden/>
    <w:qFormat/>
    <w:uiPriority w:val="99"/>
    <w:rPr>
      <w:color w:val="808080"/>
    </w:rPr>
  </w:style>
  <w:style w:type="paragraph" w:customStyle="1" w:styleId="188">
    <w:name w:val="标准文件_二级项2"/>
    <w:basedOn w:val="57"/>
    <w:qFormat/>
    <w:uiPriority w:val="0"/>
    <w:pPr>
      <w:numPr>
        <w:ilvl w:val="1"/>
        <w:numId w:val="21"/>
      </w:numPr>
      <w:ind w:firstLine="0" w:firstLineChars="0"/>
    </w:pPr>
  </w:style>
  <w:style w:type="paragraph" w:customStyle="1" w:styleId="189">
    <w:name w:val="标准文件_三级项2"/>
    <w:basedOn w:val="57"/>
    <w:qFormat/>
    <w:uiPriority w:val="0"/>
    <w:pPr>
      <w:numPr>
        <w:ilvl w:val="0"/>
        <w:numId w:val="30"/>
      </w:numPr>
      <w:spacing w:line="300" w:lineRule="exact"/>
      <w:ind w:firstLineChars="0"/>
    </w:pPr>
  </w:style>
  <w:style w:type="paragraph" w:customStyle="1" w:styleId="190">
    <w:name w:val="标准文件_一级项2"/>
    <w:basedOn w:val="57"/>
    <w:qFormat/>
    <w:uiPriority w:val="0"/>
    <w:pPr>
      <w:numPr>
        <w:ilvl w:val="0"/>
        <w:numId w:val="31"/>
      </w:numPr>
      <w:spacing w:line="300" w:lineRule="exact"/>
      <w:ind w:firstLineChars="0"/>
    </w:pPr>
  </w:style>
  <w:style w:type="paragraph" w:customStyle="1" w:styleId="191">
    <w:name w:val="标准文件_提示"/>
    <w:basedOn w:val="57"/>
    <w:next w:val="57"/>
    <w:qFormat/>
    <w:uiPriority w:val="0"/>
    <w:pPr>
      <w:ind w:firstLine="420"/>
    </w:pPr>
    <w:rPr>
      <w:rFonts w:ascii="黑体" w:eastAsia="黑体"/>
    </w:rPr>
  </w:style>
  <w:style w:type="character" w:customStyle="1" w:styleId="192">
    <w:name w:val="标准文件_来源"/>
    <w:basedOn w:val="29"/>
    <w:qFormat/>
    <w:uiPriority w:val="1"/>
    <w:rPr>
      <w:rFonts w:eastAsia="宋体"/>
      <w:sz w:val="21"/>
    </w:rPr>
  </w:style>
  <w:style w:type="paragraph" w:customStyle="1" w:styleId="193">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4">
    <w:name w:val="其他发布日期"/>
    <w:basedOn w:val="121"/>
    <w:qFormat/>
    <w:uiPriority w:val="0"/>
    <w:pPr>
      <w:framePr w:w="3997" w:h="471" w:hRule="exact" w:hSpace="0" w:vSpace="181" w:vAnchor="page" w:hAnchor="page" w:x="1419" w:y="14097"/>
    </w:pPr>
  </w:style>
  <w:style w:type="paragraph" w:customStyle="1" w:styleId="195">
    <w:name w:val="其他实施日期"/>
    <w:basedOn w:val="155"/>
    <w:qFormat/>
    <w:uiPriority w:val="0"/>
    <w:pPr>
      <w:framePr w:w="3997" w:h="471" w:hRule="exact" w:vSpace="181" w:vAnchor="page" w:hAnchor="page" w:x="7089" w:y="14097"/>
    </w:pPr>
  </w:style>
  <w:style w:type="paragraph" w:customStyle="1" w:styleId="196">
    <w:name w:val="标准文件_文件编号"/>
    <w:basedOn w:val="57"/>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197">
    <w:name w:val="标准文件_替换文件编号"/>
    <w:basedOn w:val="196"/>
    <w:qFormat/>
    <w:uiPriority w:val="0"/>
    <w:pPr>
      <w:spacing w:before="57"/>
    </w:pPr>
    <w:rPr>
      <w:sz w:val="21"/>
    </w:rPr>
  </w:style>
  <w:style w:type="paragraph" w:customStyle="1" w:styleId="198">
    <w:name w:val="标准文件_文件名称"/>
    <w:basedOn w:val="57"/>
    <w:next w:val="57"/>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199">
    <w:name w:val="标准文件_附录图标号"/>
    <w:basedOn w:val="57"/>
    <w:next w:val="57"/>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0">
    <w:name w:val="标准文件_附录表标号"/>
    <w:basedOn w:val="57"/>
    <w:next w:val="57"/>
    <w:qFormat/>
    <w:uiPriority w:val="0"/>
    <w:pPr>
      <w:numPr>
        <w:ilvl w:val="0"/>
        <w:numId w:val="5"/>
      </w:numPr>
      <w:spacing w:line="14" w:lineRule="exact"/>
      <w:ind w:firstLine="0" w:firstLineChars="0"/>
      <w:jc w:val="center"/>
    </w:pPr>
    <w:rPr>
      <w:rFonts w:eastAsia="黑体"/>
      <w:vanish/>
      <w:sz w:val="2"/>
    </w:rPr>
  </w:style>
  <w:style w:type="paragraph" w:customStyle="1" w:styleId="201">
    <w:name w:val="标准文件_引言一级条标题"/>
    <w:basedOn w:val="57"/>
    <w:next w:val="57"/>
    <w:qFormat/>
    <w:uiPriority w:val="0"/>
    <w:pPr>
      <w:numPr>
        <w:ilvl w:val="1"/>
        <w:numId w:val="8"/>
      </w:numPr>
      <w:spacing w:before="50" w:beforeLines="50" w:after="50" w:afterLines="50"/>
      <w:ind w:firstLineChars="0"/>
    </w:pPr>
    <w:rPr>
      <w:rFonts w:ascii="黑体" w:eastAsia="黑体"/>
    </w:rPr>
  </w:style>
  <w:style w:type="paragraph" w:customStyle="1" w:styleId="202">
    <w:name w:val="标准文件_引言二级条标题"/>
    <w:basedOn w:val="57"/>
    <w:next w:val="57"/>
    <w:qFormat/>
    <w:uiPriority w:val="0"/>
    <w:pPr>
      <w:numPr>
        <w:ilvl w:val="2"/>
        <w:numId w:val="8"/>
      </w:numPr>
      <w:spacing w:before="50" w:beforeLines="50" w:after="50" w:afterLines="50"/>
      <w:ind w:firstLineChars="0"/>
    </w:pPr>
    <w:rPr>
      <w:rFonts w:ascii="黑体" w:eastAsia="黑体"/>
    </w:rPr>
  </w:style>
  <w:style w:type="paragraph" w:customStyle="1" w:styleId="203">
    <w:name w:val="标准文件_引言三级条标题"/>
    <w:basedOn w:val="57"/>
    <w:next w:val="57"/>
    <w:qFormat/>
    <w:uiPriority w:val="0"/>
    <w:pPr>
      <w:numPr>
        <w:ilvl w:val="3"/>
        <w:numId w:val="8"/>
      </w:numPr>
      <w:spacing w:before="50" w:beforeLines="50" w:after="50" w:afterLines="50"/>
      <w:ind w:firstLineChars="0"/>
    </w:pPr>
    <w:rPr>
      <w:rFonts w:ascii="黑体" w:eastAsia="黑体"/>
    </w:rPr>
  </w:style>
  <w:style w:type="paragraph" w:customStyle="1" w:styleId="204">
    <w:name w:val="标准文件_引言四级条标题"/>
    <w:basedOn w:val="57"/>
    <w:next w:val="57"/>
    <w:qFormat/>
    <w:uiPriority w:val="0"/>
    <w:pPr>
      <w:numPr>
        <w:ilvl w:val="4"/>
        <w:numId w:val="8"/>
      </w:numPr>
      <w:spacing w:before="50" w:beforeLines="50" w:after="50" w:afterLines="50"/>
      <w:ind w:firstLineChars="0"/>
    </w:pPr>
    <w:rPr>
      <w:rFonts w:ascii="黑体" w:eastAsia="黑体"/>
    </w:rPr>
  </w:style>
  <w:style w:type="paragraph" w:customStyle="1" w:styleId="205">
    <w:name w:val="标准文件_引言五级条标题"/>
    <w:basedOn w:val="57"/>
    <w:next w:val="57"/>
    <w:qFormat/>
    <w:uiPriority w:val="0"/>
    <w:pPr>
      <w:numPr>
        <w:ilvl w:val="5"/>
        <w:numId w:val="8"/>
      </w:numPr>
      <w:spacing w:before="50" w:beforeLines="50" w:after="50" w:afterLines="50"/>
      <w:ind w:firstLineChars="0"/>
    </w:pPr>
    <w:rPr>
      <w:rFonts w:ascii="黑体" w:eastAsia="黑体"/>
    </w:rPr>
  </w:style>
  <w:style w:type="paragraph" w:customStyle="1" w:styleId="206">
    <w:name w:val="标准文件_注后"/>
    <w:basedOn w:val="57"/>
    <w:qFormat/>
    <w:uiPriority w:val="0"/>
    <w:pPr>
      <w:ind w:left="811" w:firstLine="0" w:firstLineChars="0"/>
    </w:pPr>
    <w:rPr>
      <w:sz w:val="18"/>
    </w:rPr>
  </w:style>
  <w:style w:type="paragraph" w:customStyle="1" w:styleId="207">
    <w:name w:val="标准文件_注X后"/>
    <w:basedOn w:val="57"/>
    <w:qFormat/>
    <w:uiPriority w:val="0"/>
    <w:pPr>
      <w:ind w:left="811" w:firstLine="0" w:firstLineChars="0"/>
    </w:pPr>
    <w:rPr>
      <w:sz w:val="18"/>
    </w:rPr>
  </w:style>
  <w:style w:type="paragraph" w:customStyle="1" w:styleId="208">
    <w:name w:val="标准文件_示例后"/>
    <w:basedOn w:val="57"/>
    <w:qFormat/>
    <w:uiPriority w:val="0"/>
    <w:pPr>
      <w:ind w:left="964" w:firstLine="0" w:firstLineChars="0"/>
    </w:pPr>
    <w:rPr>
      <w:sz w:val="18"/>
    </w:rPr>
  </w:style>
  <w:style w:type="paragraph" w:customStyle="1" w:styleId="209">
    <w:name w:val="标准文件_示例X后"/>
    <w:basedOn w:val="57"/>
    <w:link w:val="210"/>
    <w:qFormat/>
    <w:uiPriority w:val="0"/>
    <w:pPr>
      <w:ind w:left="1049" w:firstLine="0" w:firstLineChars="0"/>
    </w:pPr>
    <w:rPr>
      <w:sz w:val="18"/>
    </w:rPr>
  </w:style>
  <w:style w:type="character" w:customStyle="1" w:styleId="210">
    <w:name w:val="标准文件_示例X后 字符"/>
    <w:basedOn w:val="185"/>
    <w:link w:val="209"/>
    <w:qFormat/>
    <w:uiPriority w:val="0"/>
    <w:rPr>
      <w:rFonts w:ascii="宋体" w:hAnsi="Times New Roman"/>
      <w:sz w:val="18"/>
    </w:rPr>
  </w:style>
  <w:style w:type="paragraph" w:customStyle="1" w:styleId="211">
    <w:name w:val="标准文件_索引项"/>
    <w:basedOn w:val="57"/>
    <w:next w:val="57"/>
    <w:qFormat/>
    <w:uiPriority w:val="0"/>
    <w:pPr>
      <w:tabs>
        <w:tab w:val="right" w:leader="dot" w:pos="9356"/>
      </w:tabs>
      <w:ind w:left="210" w:hanging="210" w:firstLineChars="0"/>
      <w:jc w:val="left"/>
    </w:pPr>
  </w:style>
  <w:style w:type="paragraph" w:customStyle="1" w:styleId="212">
    <w:name w:val="标准文件_附录一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二级无标题"/>
    <w:basedOn w:val="80"/>
    <w:qFormat/>
    <w:uiPriority w:val="0"/>
    <w:pPr>
      <w:spacing w:before="0" w:beforeLines="0" w:after="0" w:afterLines="0" w:line="276" w:lineRule="auto"/>
      <w:outlineLvl w:val="9"/>
    </w:pPr>
    <w:rPr>
      <w:rFonts w:ascii="宋体" w:eastAsia="宋体"/>
    </w:rPr>
  </w:style>
  <w:style w:type="paragraph" w:customStyle="1" w:styleId="214">
    <w:name w:val="标准文件_附录三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四级无标题"/>
    <w:basedOn w:val="83"/>
    <w:qFormat/>
    <w:uiPriority w:val="0"/>
    <w:pPr>
      <w:spacing w:before="0" w:beforeLines="0" w:after="0" w:afterLines="0" w:line="276" w:lineRule="auto"/>
      <w:outlineLvl w:val="9"/>
    </w:pPr>
    <w:rPr>
      <w:rFonts w:ascii="宋体" w:eastAsia="宋体"/>
    </w:rPr>
  </w:style>
  <w:style w:type="paragraph" w:customStyle="1" w:styleId="216">
    <w:name w:val="标准文件_附录五级无标题"/>
    <w:basedOn w:val="85"/>
    <w:qFormat/>
    <w:uiPriority w:val="0"/>
    <w:pPr>
      <w:spacing w:before="0" w:beforeLines="0" w:after="0" w:afterLines="0" w:line="276" w:lineRule="auto"/>
      <w:outlineLvl w:val="9"/>
    </w:pPr>
    <w:rPr>
      <w:rFonts w:ascii="宋体" w:eastAsia="宋体"/>
    </w:rPr>
  </w:style>
  <w:style w:type="paragraph" w:customStyle="1" w:styleId="217">
    <w:name w:val="标准文件_引言一级无标题"/>
    <w:basedOn w:val="201"/>
    <w:next w:val="57"/>
    <w:qFormat/>
    <w:uiPriority w:val="0"/>
    <w:pPr>
      <w:spacing w:before="0" w:beforeLines="0" w:after="0" w:afterLines="0" w:line="276" w:lineRule="auto"/>
    </w:pPr>
    <w:rPr>
      <w:rFonts w:ascii="宋体" w:eastAsia="宋体"/>
    </w:rPr>
  </w:style>
  <w:style w:type="paragraph" w:customStyle="1" w:styleId="218">
    <w:name w:val="标准文件_引言二级无标题"/>
    <w:basedOn w:val="202"/>
    <w:next w:val="57"/>
    <w:qFormat/>
    <w:uiPriority w:val="0"/>
    <w:pPr>
      <w:spacing w:before="0" w:beforeLines="0" w:after="0" w:afterLines="0" w:line="276" w:lineRule="auto"/>
    </w:pPr>
    <w:rPr>
      <w:rFonts w:ascii="宋体" w:eastAsia="宋体"/>
    </w:rPr>
  </w:style>
  <w:style w:type="paragraph" w:customStyle="1" w:styleId="219">
    <w:name w:val="标准文件_引言三级无标题"/>
    <w:basedOn w:val="203"/>
    <w:qFormat/>
    <w:uiPriority w:val="0"/>
    <w:pPr>
      <w:spacing w:before="0" w:beforeLines="0" w:after="0" w:afterLines="0" w:line="276" w:lineRule="auto"/>
    </w:pPr>
    <w:rPr>
      <w:rFonts w:ascii="宋体" w:eastAsia="宋体"/>
    </w:rPr>
  </w:style>
  <w:style w:type="paragraph" w:customStyle="1" w:styleId="220">
    <w:name w:val="标准文件_引言四级无标题"/>
    <w:basedOn w:val="204"/>
    <w:next w:val="57"/>
    <w:qFormat/>
    <w:uiPriority w:val="0"/>
    <w:pPr>
      <w:spacing w:before="0" w:beforeLines="0" w:after="0" w:afterLines="0" w:line="276" w:lineRule="auto"/>
    </w:pPr>
    <w:rPr>
      <w:rFonts w:ascii="宋体" w:eastAsia="宋体"/>
    </w:rPr>
  </w:style>
  <w:style w:type="paragraph" w:customStyle="1" w:styleId="221">
    <w:name w:val="标准文件_引言五级无标题"/>
    <w:basedOn w:val="205"/>
    <w:next w:val="57"/>
    <w:qFormat/>
    <w:uiPriority w:val="0"/>
    <w:pPr>
      <w:spacing w:before="0" w:beforeLines="0" w:after="0" w:afterLines="0" w:line="276" w:lineRule="auto"/>
    </w:pPr>
    <w:rPr>
      <w:rFonts w:ascii="宋体" w:eastAsia="宋体"/>
    </w:rPr>
  </w:style>
  <w:style w:type="paragraph" w:customStyle="1" w:styleId="222">
    <w:name w:val="标准文件_索引标题"/>
    <w:basedOn w:val="64"/>
    <w:next w:val="57"/>
    <w:qFormat/>
    <w:uiPriority w:val="0"/>
    <w:rPr>
      <w:rFonts w:hAnsi="黑体"/>
    </w:rPr>
  </w:style>
  <w:style w:type="paragraph" w:customStyle="1" w:styleId="223">
    <w:name w:val="标准文件_脚注内容"/>
    <w:basedOn w:val="57"/>
    <w:qFormat/>
    <w:uiPriority w:val="0"/>
    <w:pPr>
      <w:ind w:left="400" w:leftChars="200" w:hanging="200" w:hangingChars="200"/>
    </w:pPr>
    <w:rPr>
      <w:sz w:val="15"/>
    </w:rPr>
  </w:style>
  <w:style w:type="paragraph" w:customStyle="1" w:styleId="224">
    <w:name w:val="标准文件_术语条一"/>
    <w:basedOn w:val="163"/>
    <w:next w:val="57"/>
    <w:qFormat/>
    <w:uiPriority w:val="0"/>
  </w:style>
  <w:style w:type="paragraph" w:customStyle="1" w:styleId="225">
    <w:name w:val="标准文件_术语条二"/>
    <w:basedOn w:val="166"/>
    <w:next w:val="57"/>
    <w:qFormat/>
    <w:uiPriority w:val="0"/>
  </w:style>
  <w:style w:type="paragraph" w:customStyle="1" w:styleId="226">
    <w:name w:val="标准文件_术语条三"/>
    <w:basedOn w:val="165"/>
    <w:next w:val="57"/>
    <w:qFormat/>
    <w:uiPriority w:val="0"/>
  </w:style>
  <w:style w:type="paragraph" w:customStyle="1" w:styleId="227">
    <w:name w:val="标准文件_术语条四"/>
    <w:basedOn w:val="168"/>
    <w:next w:val="57"/>
    <w:qFormat/>
    <w:uiPriority w:val="0"/>
  </w:style>
  <w:style w:type="paragraph" w:customStyle="1" w:styleId="228">
    <w:name w:val="标准文件_术语条五"/>
    <w:basedOn w:val="164"/>
    <w:next w:val="57"/>
    <w:qFormat/>
    <w:uiPriority w:val="0"/>
  </w:style>
  <w:style w:type="paragraph" w:customStyle="1" w:styleId="22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0">
    <w:name w:val="发布"/>
    <w:basedOn w:val="29"/>
    <w:qFormat/>
    <w:uiPriority w:val="0"/>
    <w:rPr>
      <w:rFonts w:ascii="黑体" w:eastAsia="黑体"/>
      <w:spacing w:val="85"/>
      <w:w w:val="100"/>
      <w:position w:val="3"/>
      <w:sz w:val="28"/>
      <w:szCs w:val="28"/>
    </w:rPr>
  </w:style>
  <w:style w:type="paragraph" w:customStyle="1" w:styleId="231">
    <w:name w:val="段落"/>
    <w:qFormat/>
    <w:uiPriority w:val="0"/>
    <w:pPr>
      <w:suppressAutoHyphens/>
      <w:ind w:firstLine="420"/>
    </w:pPr>
    <w:rPr>
      <w:rFonts w:ascii="宋体" w:hAnsi="宋体"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0" Type="http://schemas.openxmlformats.org/officeDocument/2006/relationships/glossaryDocument" Target="glossary/document.xml"/><Relationship Id="rId5" Type="http://schemas.openxmlformats.org/officeDocument/2006/relationships/header" Target="header1.xml"/><Relationship Id="rId49" Type="http://schemas.openxmlformats.org/officeDocument/2006/relationships/fontTable" Target="fontTable.xml"/><Relationship Id="rId48" Type="http://schemas.openxmlformats.org/officeDocument/2006/relationships/customXml" Target="../customXml/item2.xml"/><Relationship Id="rId47" Type="http://schemas.openxmlformats.org/officeDocument/2006/relationships/numbering" Target="numbering.xml"/><Relationship Id="rId46" Type="http://schemas.openxmlformats.org/officeDocument/2006/relationships/customXml" Target="../customXml/item1.xml"/><Relationship Id="rId45" Type="http://schemas.openxmlformats.org/officeDocument/2006/relationships/image" Target="media/image34.jpeg"/><Relationship Id="rId44" Type="http://schemas.openxmlformats.org/officeDocument/2006/relationships/image" Target="media/image33.jpeg"/><Relationship Id="rId43" Type="http://schemas.openxmlformats.org/officeDocument/2006/relationships/image" Target="media/image32.png"/><Relationship Id="rId42" Type="http://schemas.openxmlformats.org/officeDocument/2006/relationships/image" Target="media/image31.png"/><Relationship Id="rId41" Type="http://schemas.openxmlformats.org/officeDocument/2006/relationships/image" Target="media/image30.jpeg"/><Relationship Id="rId40" Type="http://schemas.openxmlformats.org/officeDocument/2006/relationships/image" Target="media/image29.jpeg"/><Relationship Id="rId4" Type="http://schemas.openxmlformats.org/officeDocument/2006/relationships/endnotes" Target="endnotes.xml"/><Relationship Id="rId39" Type="http://schemas.openxmlformats.org/officeDocument/2006/relationships/image" Target="media/image28.jpeg"/><Relationship Id="rId38" Type="http://schemas.openxmlformats.org/officeDocument/2006/relationships/image" Target="media/image27.jpeg"/><Relationship Id="rId37" Type="http://schemas.openxmlformats.org/officeDocument/2006/relationships/image" Target="media/image26.jpeg"/><Relationship Id="rId36" Type="http://schemas.openxmlformats.org/officeDocument/2006/relationships/image" Target="media/image25.jpeg"/><Relationship Id="rId35" Type="http://schemas.openxmlformats.org/officeDocument/2006/relationships/image" Target="media/image24.jpeg"/><Relationship Id="rId34" Type="http://schemas.openxmlformats.org/officeDocument/2006/relationships/image" Target="media/image23.jpeg"/><Relationship Id="rId33" Type="http://schemas.openxmlformats.org/officeDocument/2006/relationships/image" Target="media/image22.jpeg"/><Relationship Id="rId32" Type="http://schemas.openxmlformats.org/officeDocument/2006/relationships/image" Target="media/image21.jpeg"/><Relationship Id="rId31" Type="http://schemas.openxmlformats.org/officeDocument/2006/relationships/image" Target="media/image20.jpeg"/><Relationship Id="rId30" Type="http://schemas.openxmlformats.org/officeDocument/2006/relationships/image" Target="media/image19.jpeg"/><Relationship Id="rId3" Type="http://schemas.openxmlformats.org/officeDocument/2006/relationships/footnotes" Target="footnotes.xml"/><Relationship Id="rId29" Type="http://schemas.openxmlformats.org/officeDocument/2006/relationships/image" Target="media/image18.jpeg"/><Relationship Id="rId28" Type="http://schemas.openxmlformats.org/officeDocument/2006/relationships/image" Target="media/image17.jpeg"/><Relationship Id="rId27" Type="http://schemas.openxmlformats.org/officeDocument/2006/relationships/image" Target="media/image16.jpeg"/><Relationship Id="rId26" Type="http://schemas.openxmlformats.org/officeDocument/2006/relationships/image" Target="media/image15.jpeg"/><Relationship Id="rId25" Type="http://schemas.openxmlformats.org/officeDocument/2006/relationships/image" Target="media/image14.jpeg"/><Relationship Id="rId24" Type="http://schemas.openxmlformats.org/officeDocument/2006/relationships/image" Target="media/image13.jpeg"/><Relationship Id="rId23" Type="http://schemas.openxmlformats.org/officeDocument/2006/relationships/image" Target="media/image12.jpeg"/><Relationship Id="rId22" Type="http://schemas.openxmlformats.org/officeDocument/2006/relationships/image" Target="media/image11.jpeg"/><Relationship Id="rId21" Type="http://schemas.openxmlformats.org/officeDocument/2006/relationships/image" Target="media/image10.jpeg"/><Relationship Id="rId20" Type="http://schemas.openxmlformats.org/officeDocument/2006/relationships/image" Target="media/image9.jpe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tiff"/><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44A38090058141E5BCF867FEE79180DC"/>
        <w:style w:val=""/>
        <w:category>
          <w:name w:val="常规"/>
          <w:gallery w:val="placeholder"/>
        </w:category>
        <w:types>
          <w:type w:val="bbPlcHdr"/>
        </w:types>
        <w:behaviors>
          <w:behavior w:val="content"/>
        </w:behaviors>
        <w:description w:val=""/>
        <w:guid w:val="{3E435CD4-A942-486C-B99C-687EB01641D9}"/>
      </w:docPartPr>
      <w:docPartBody>
        <w:p w14:paraId="768C2E4B">
          <w:pPr>
            <w:pStyle w:val="5"/>
          </w:pPr>
          <w:r>
            <w:rPr>
              <w:rStyle w:val="4"/>
              <w:rFonts w:hint="eastAsia"/>
            </w:rPr>
            <w:t>单击或点击此处输入文字。</w:t>
          </w:r>
        </w:p>
      </w:docPartBody>
    </w:docPart>
    <w:docPart>
      <w:docPartPr>
        <w:name w:val="83ACEA082902419DAEC754314F0D2502"/>
        <w:style w:val=""/>
        <w:category>
          <w:name w:val="常规"/>
          <w:gallery w:val="placeholder"/>
        </w:category>
        <w:types>
          <w:type w:val="bbPlcHdr"/>
        </w:types>
        <w:behaviors>
          <w:behavior w:val="content"/>
        </w:behaviors>
        <w:description w:val=""/>
        <w:guid w:val="{EAB02F69-0057-4016-B783-9EFBE6ED4674}"/>
      </w:docPartPr>
      <w:docPartBody>
        <w:p w14:paraId="68150C32">
          <w:pPr>
            <w:pStyle w:val="6"/>
          </w:pPr>
          <w:r>
            <w:rPr>
              <w:rStyle w:val="4"/>
              <w:rFonts w:hint="eastAsia"/>
            </w:rPr>
            <w:t>选择一项。</w:t>
          </w:r>
        </w:p>
      </w:docPartBody>
    </w:docPart>
    <w:docPart>
      <w:docPartPr>
        <w:name w:val="1300A4C75D794D6291D16A5282D6F457"/>
        <w:style w:val=""/>
        <w:category>
          <w:name w:val="常规"/>
          <w:gallery w:val="placeholder"/>
        </w:category>
        <w:types>
          <w:type w:val="bbPlcHdr"/>
        </w:types>
        <w:behaviors>
          <w:behavior w:val="content"/>
        </w:behaviors>
        <w:description w:val=""/>
        <w:guid w:val="{57C2592D-AC40-4B99-9ED8-C705F3CB6DF5}"/>
      </w:docPartPr>
      <w:docPartBody>
        <w:p w14:paraId="582E8F71">
          <w:pPr>
            <w:pStyle w:val="7"/>
          </w:pPr>
          <w:r>
            <w:rPr>
              <w:rStyle w:val="4"/>
              <w:rFonts w:hint="eastAsia"/>
            </w:rPr>
            <w:t>选择一项。</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3D5"/>
    <w:rsid w:val="00F203D5"/>
    <w:rsid w:val="00F718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44A38090058141E5BCF867FEE79180DC"/>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6">
    <w:name w:val="83ACEA082902419DAEC754314F0D2502"/>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7">
    <w:name w:val="1300A4C75D794D6291D16A5282D6F457"/>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F03465-9310-430F-A8A0-DFC80D2CA8A6}">
  <ds:schemaRefs/>
</ds:datastoreItem>
</file>

<file path=docProps/app.xml><?xml version="1.0" encoding="utf-8"?>
<Properties xmlns="http://schemas.openxmlformats.org/officeDocument/2006/extended-properties" xmlns:vt="http://schemas.openxmlformats.org/officeDocument/2006/docPropsVTypes">
  <Template>地方标准.dotx</Template>
  <Pages>27</Pages>
  <Words>8306</Words>
  <Characters>9497</Characters>
  <Lines>4</Lines>
  <Paragraphs>1</Paragraphs>
  <TotalTime>0</TotalTime>
  <ScaleCrop>false</ScaleCrop>
  <LinksUpToDate>false</LinksUpToDate>
  <CharactersWithSpaces>10033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2026-08-05T06:50:00Z</dcterms:created>
  <dc:creator>寇田田</dc:creator>
  <cp:lastModifiedBy>寇田田</cp:lastModifiedBy>
  <dcterms:modified xsi:type="dcterms:W3CDTF">2026-08-17T03:22:40Z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GB</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ICV">
    <vt:lpwstr>615ABEF181524033A1C2254FD62C5B00_11</vt:lpwstr>
  </property>
  <property fmtid="{D5CDD505-2E9C-101B-9397-08002B2CF9AE}" pid="15" name="KSOTemplateDocerSaveRecord">
    <vt:lpwstr>eyJoZGlkIjoiZTdkZWMzM2QxZmVlMzA0MWYyMmEwZTVjMjUwNDY1M2IiLCJ1c2VySWQiOiIzMzgyOTI1NzIifQ==</vt:lpwstr>
  </property>
  <property fmtid="{D5CDD505-2E9C-101B-9397-08002B2CF9AE}" pid="16" name="KSOProductBuildVer">
    <vt:lpwstr>2052-12.1.0.28043</vt:lpwstr>
  </property>
</Properties>
</file>