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788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0B04595">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56A3BE5">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67.140.10</w:t>
            </w:r>
            <w:r>
              <w:rPr>
                <w:rFonts w:ascii="黑体" w:hAnsi="黑体" w:eastAsia="黑体"/>
                <w:sz w:val="21"/>
                <w:szCs w:val="21"/>
              </w:rPr>
              <w:fldChar w:fldCharType="end"/>
            </w:r>
            <w:bookmarkEnd w:id="0"/>
          </w:p>
        </w:tc>
      </w:tr>
      <w:tr w14:paraId="16A50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07E2013">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31A15E22">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X 55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552852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5328894E">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46</w:t>
            </w:r>
            <w:r>
              <w:fldChar w:fldCharType="end"/>
            </w:r>
            <w:bookmarkEnd w:id="3"/>
          </w:p>
        </w:tc>
      </w:tr>
    </w:tbl>
    <w:p w14:paraId="06DF7E1C">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46F5A80D">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XX/T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t>31</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593CD72F">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代替 DB XX/T 31—2004</w:t>
      </w:r>
      <w:r>
        <w:rPr>
          <w:rFonts w:hAnsi="黑体"/>
        </w:rPr>
        <w:fldChar w:fldCharType="end"/>
      </w:r>
      <w:bookmarkEnd w:id="8"/>
    </w:p>
    <w:p w14:paraId="0E180576">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A963C1C">
      <w:pPr>
        <w:pStyle w:val="50"/>
        <w:framePr w:w="9639" w:h="6976" w:hRule="exact" w:hSpace="0" w:vSpace="0" w:wrap="around" w:hAnchor="page" w:y="6408"/>
        <w:jc w:val="center"/>
        <w:rPr>
          <w:rFonts w:ascii="黑体" w:hAnsi="黑体" w:eastAsia="黑体"/>
          <w:b w:val="0"/>
          <w:bCs w:val="0"/>
          <w:w w:val="100"/>
        </w:rPr>
      </w:pPr>
    </w:p>
    <w:p w14:paraId="008CD983">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地理标志产品质量要求  白沙绿茶</w:t>
      </w:r>
      <w:r>
        <w:fldChar w:fldCharType="end"/>
      </w:r>
      <w:bookmarkEnd w:id="9"/>
    </w:p>
    <w:p w14:paraId="36813A2D">
      <w:pPr>
        <w:framePr w:w="9639" w:h="6974" w:hRule="exact" w:wrap="around" w:vAnchor="page" w:hAnchor="page" w:x="1419" w:y="6408" w:anchorLock="1"/>
        <w:ind w:left="-1418"/>
      </w:pPr>
    </w:p>
    <w:p w14:paraId="3109D11B">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ascii="黑体" w:hAnsi="黑体" w:eastAsia="黑体"/>
          <w:szCs w:val="28"/>
        </w:rPr>
        <w:t>Quality requirements for product of geographical indication—</w:t>
      </w:r>
    </w:p>
    <w:p w14:paraId="16A1A40C">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t>Baisha green tea</w:t>
      </w:r>
      <w:r>
        <w:rPr>
          <w:rFonts w:ascii="黑体" w:hAnsi="黑体" w:eastAsia="黑体"/>
          <w:szCs w:val="28"/>
        </w:rPr>
        <w:fldChar w:fldCharType="end"/>
      </w:r>
      <w:bookmarkEnd w:id="10"/>
    </w:p>
    <w:p w14:paraId="521F1B2D">
      <w:pPr>
        <w:framePr w:w="9639" w:h="6974" w:hRule="exact" w:wrap="around" w:vAnchor="page" w:hAnchor="page" w:x="1419" w:y="6408" w:anchorLock="1"/>
        <w:spacing w:line="760" w:lineRule="exact"/>
        <w:ind w:left="-1418"/>
      </w:pPr>
    </w:p>
    <w:p w14:paraId="0E627DBE">
      <w:pPr>
        <w:pStyle w:val="125"/>
        <w:framePr w:w="9639" w:h="6974" w:hRule="exact" w:wrap="around" w:vAnchor="page" w:hAnchor="page" w:x="1419" w:y="6408" w:anchorLock="1"/>
        <w:textAlignment w:val="bottom"/>
        <w:rPr>
          <w:rFonts w:eastAsia="黑体"/>
          <w:szCs w:val="28"/>
        </w:rPr>
      </w:pPr>
    </w:p>
    <w:p w14:paraId="737EA72E">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5CE082A6">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rFonts w:hint="eastAsia"/>
          <w:sz w:val="21"/>
          <w:szCs w:val="28"/>
        </w:rPr>
        <w:t>（本草案完成时间：2</w:t>
      </w:r>
      <w:r>
        <w:rPr>
          <w:sz w:val="21"/>
          <w:szCs w:val="28"/>
        </w:rPr>
        <w:t>026</w:t>
      </w:r>
      <w:r>
        <w:rPr>
          <w:rFonts w:hint="eastAsia"/>
          <w:sz w:val="21"/>
          <w:szCs w:val="28"/>
        </w:rPr>
        <w:t>-</w:t>
      </w:r>
      <w:r>
        <w:rPr>
          <w:sz w:val="21"/>
          <w:szCs w:val="28"/>
        </w:rPr>
        <w:t>08</w:t>
      </w:r>
      <w:r>
        <w:rPr>
          <w:rFonts w:hint="eastAsia"/>
          <w:sz w:val="21"/>
          <w:szCs w:val="28"/>
        </w:rPr>
        <w:t>-</w:t>
      </w:r>
      <w:r>
        <w:rPr>
          <w:sz w:val="21"/>
          <w:szCs w:val="28"/>
        </w:rPr>
        <w:t>31</w:t>
      </w:r>
      <w:r>
        <w:rPr>
          <w:rFonts w:hint="eastAsia"/>
          <w:sz w:val="21"/>
          <w:szCs w:val="28"/>
        </w:rPr>
        <w:t>）</w:t>
      </w:r>
      <w:r>
        <w:rPr>
          <w:sz w:val="21"/>
          <w:szCs w:val="28"/>
        </w:rPr>
        <w:fldChar w:fldCharType="end"/>
      </w:r>
      <w:bookmarkEnd w:id="12"/>
    </w:p>
    <w:p w14:paraId="2C010CB9">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3F51D6B2">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41A63B10">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2134AAD5">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海南省市场监督管理局</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7C8A74EF">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7C9AFA2">
      <w:pPr>
        <w:pStyle w:val="91"/>
        <w:spacing w:after="468"/>
      </w:pPr>
      <w:bookmarkStart w:id="21" w:name="BookMark1"/>
      <w:bookmarkStart w:id="22" w:name="_Toc237944008"/>
      <w:bookmarkStart w:id="23" w:name="_Toc237945455"/>
      <w:bookmarkStart w:id="24" w:name="_Toc237947923"/>
      <w:bookmarkStart w:id="25" w:name="_Toc237949158"/>
      <w:bookmarkStart w:id="26" w:name="_Toc237943985"/>
      <w:bookmarkStart w:id="27" w:name="_Toc237943973"/>
      <w:bookmarkStart w:id="28" w:name="_Toc237943997"/>
      <w:r>
        <w:rPr>
          <w:rFonts w:hint="eastAsia"/>
          <w:spacing w:val="320"/>
        </w:rPr>
        <w:t>目</w:t>
      </w:r>
      <w:r>
        <w:rPr>
          <w:rFonts w:hint="eastAsia"/>
        </w:rPr>
        <w:t>次</w:t>
      </w:r>
    </w:p>
    <w:p w14:paraId="3AC10E2F">
      <w:pPr>
        <w:pStyle w:val="19"/>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"_Toc237949209" </w:instrText>
      </w:r>
      <w:r>
        <w:fldChar w:fldCharType="separate"/>
      </w:r>
      <w:r>
        <w:rPr>
          <w:rStyle w:val="32"/>
        </w:rPr>
        <w:t>前言</w:t>
      </w:r>
      <w:r>
        <w:tab/>
      </w:r>
      <w:r>
        <w:fldChar w:fldCharType="begin"/>
      </w:r>
      <w:r>
        <w:instrText xml:space="preserve"> PAGEREF _Toc237949209 \h </w:instrText>
      </w:r>
      <w:r>
        <w:fldChar w:fldCharType="separate"/>
      </w:r>
      <w:r>
        <w:t>II</w:t>
      </w:r>
      <w:r>
        <w:fldChar w:fldCharType="end"/>
      </w:r>
      <w:r>
        <w:fldChar w:fldCharType="end"/>
      </w:r>
    </w:p>
    <w:p w14:paraId="1B49EA78">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"_Toc237949210" </w:instrText>
      </w:r>
      <w:r>
        <w:fldChar w:fldCharType="separate"/>
      </w:r>
      <w:r>
        <w:rPr>
          <w:rStyle w:val="32"/>
        </w:rPr>
        <w:t>1  范围</w:t>
      </w:r>
      <w:r>
        <w:tab/>
      </w:r>
      <w:r>
        <w:fldChar w:fldCharType="begin"/>
      </w:r>
      <w:r>
        <w:instrText xml:space="preserve"> PAGEREF _Toc237949210 \h </w:instrText>
      </w:r>
      <w:r>
        <w:fldChar w:fldCharType="separate"/>
      </w:r>
      <w:r>
        <w:t>1</w:t>
      </w:r>
      <w:r>
        <w:fldChar w:fldCharType="end"/>
      </w:r>
      <w:r>
        <w:fldChar w:fldCharType="end"/>
      </w:r>
    </w:p>
    <w:p w14:paraId="7DB4C107">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"_Toc237949211" </w:instrText>
      </w:r>
      <w:r>
        <w:fldChar w:fldCharType="separate"/>
      </w:r>
      <w:r>
        <w:rPr>
          <w:rStyle w:val="32"/>
        </w:rPr>
        <w:t>2  规范性引用文件</w:t>
      </w:r>
      <w:r>
        <w:tab/>
      </w:r>
      <w:r>
        <w:fldChar w:fldCharType="begin"/>
      </w:r>
      <w:r>
        <w:instrText xml:space="preserve"> PAGEREF _Toc237949211 \h </w:instrText>
      </w:r>
      <w:r>
        <w:fldChar w:fldCharType="separate"/>
      </w:r>
      <w:r>
        <w:t>1</w:t>
      </w:r>
      <w:r>
        <w:fldChar w:fldCharType="end"/>
      </w:r>
      <w:r>
        <w:fldChar w:fldCharType="end"/>
      </w:r>
    </w:p>
    <w:p w14:paraId="1A5E15AB">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"_Toc237949212" </w:instrText>
      </w:r>
      <w:r>
        <w:fldChar w:fldCharType="separate"/>
      </w:r>
      <w:r>
        <w:rPr>
          <w:rStyle w:val="32"/>
        </w:rPr>
        <w:t>3  术语和定义</w:t>
      </w:r>
      <w:r>
        <w:tab/>
      </w:r>
      <w:r>
        <w:fldChar w:fldCharType="begin"/>
      </w:r>
      <w:r>
        <w:instrText xml:space="preserve"> PAGEREF _Toc237949212 \h </w:instrText>
      </w:r>
      <w:r>
        <w:fldChar w:fldCharType="separate"/>
      </w:r>
      <w:r>
        <w:t>1</w:t>
      </w:r>
      <w:r>
        <w:fldChar w:fldCharType="end"/>
      </w:r>
      <w:r>
        <w:fldChar w:fldCharType="end"/>
      </w:r>
    </w:p>
    <w:p w14:paraId="2671F8CB">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"_Toc237949213" </w:instrText>
      </w:r>
      <w:r>
        <w:fldChar w:fldCharType="separate"/>
      </w:r>
      <w:r>
        <w:rPr>
          <w:rStyle w:val="32"/>
          <w:rFonts w:hAnsi="宋体" w:cs="宋体"/>
        </w:rPr>
        <w:t xml:space="preserve">4 </w:t>
      </w:r>
      <w:r>
        <w:rPr>
          <w:rStyle w:val="32"/>
        </w:rPr>
        <w:t xml:space="preserve"> 产地范围</w:t>
      </w:r>
      <w:r>
        <w:tab/>
      </w:r>
      <w:r>
        <w:fldChar w:fldCharType="begin"/>
      </w:r>
      <w:r>
        <w:instrText xml:space="preserve"> PAGEREF _Toc237949213 \h </w:instrText>
      </w:r>
      <w:r>
        <w:fldChar w:fldCharType="separate"/>
      </w:r>
      <w:r>
        <w:t>2</w:t>
      </w:r>
      <w:r>
        <w:fldChar w:fldCharType="end"/>
      </w:r>
      <w:r>
        <w:fldChar w:fldCharType="end"/>
      </w:r>
    </w:p>
    <w:p w14:paraId="7D625C02">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"_Toc237949214" </w:instrText>
      </w:r>
      <w:r>
        <w:fldChar w:fldCharType="separate"/>
      </w:r>
      <w:r>
        <w:rPr>
          <w:rStyle w:val="32"/>
        </w:rPr>
        <w:t>5  产地环境</w:t>
      </w:r>
      <w:r>
        <w:tab/>
      </w:r>
      <w:r>
        <w:fldChar w:fldCharType="begin"/>
      </w:r>
      <w:r>
        <w:instrText xml:space="preserve"> PAGEREF _Toc237949214 \h </w:instrText>
      </w:r>
      <w:r>
        <w:fldChar w:fldCharType="separate"/>
      </w:r>
      <w:r>
        <w:t>2</w:t>
      </w:r>
      <w:r>
        <w:fldChar w:fldCharType="end"/>
      </w:r>
      <w:r>
        <w:fldChar w:fldCharType="end"/>
      </w:r>
    </w:p>
    <w:p w14:paraId="4170B7E1">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"_Toc237949215" </w:instrText>
      </w:r>
      <w:r>
        <w:fldChar w:fldCharType="separate"/>
      </w:r>
      <w:r>
        <w:rPr>
          <w:rStyle w:val="32"/>
        </w:rPr>
        <w:t>6  分类、分级和实物标准样</w:t>
      </w:r>
      <w:r>
        <w:tab/>
      </w:r>
      <w:r>
        <w:fldChar w:fldCharType="begin"/>
      </w:r>
      <w:r>
        <w:instrText xml:space="preserve"> PAGEREF _Toc237949215 \h </w:instrText>
      </w:r>
      <w:r>
        <w:fldChar w:fldCharType="separate"/>
      </w:r>
      <w:r>
        <w:t>2</w:t>
      </w:r>
      <w:r>
        <w:fldChar w:fldCharType="end"/>
      </w:r>
      <w:r>
        <w:fldChar w:fldCharType="end"/>
      </w:r>
    </w:p>
    <w:p w14:paraId="1C4B1605">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"_Toc237949216" </w:instrText>
      </w:r>
      <w:r>
        <w:fldChar w:fldCharType="separate"/>
      </w:r>
      <w:r>
        <w:rPr>
          <w:rStyle w:val="32"/>
        </w:rPr>
        <w:t>7  技术要求</w:t>
      </w:r>
      <w:r>
        <w:tab/>
      </w:r>
      <w:r>
        <w:fldChar w:fldCharType="begin"/>
      </w:r>
      <w:r>
        <w:instrText xml:space="preserve"> PAGEREF _Toc237949216 \h </w:instrText>
      </w:r>
      <w:r>
        <w:fldChar w:fldCharType="separate"/>
      </w:r>
      <w:r>
        <w:t>3</w:t>
      </w:r>
      <w:r>
        <w:fldChar w:fldCharType="end"/>
      </w:r>
      <w:r>
        <w:fldChar w:fldCharType="end"/>
      </w:r>
    </w:p>
    <w:p w14:paraId="07988B25">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"_Toc237949217" </w:instrText>
      </w:r>
      <w:r>
        <w:fldChar w:fldCharType="separate"/>
      </w:r>
      <w:r>
        <w:rPr>
          <w:rStyle w:val="32"/>
        </w:rPr>
        <w:t>8  质量要求</w:t>
      </w:r>
      <w:r>
        <w:tab/>
      </w:r>
      <w:r>
        <w:fldChar w:fldCharType="begin"/>
      </w:r>
      <w:r>
        <w:instrText xml:space="preserve"> PAGEREF _Toc237949217 \h </w:instrText>
      </w:r>
      <w:r>
        <w:fldChar w:fldCharType="separate"/>
      </w:r>
      <w:r>
        <w:t>4</w:t>
      </w:r>
      <w:r>
        <w:fldChar w:fldCharType="end"/>
      </w:r>
      <w:r>
        <w:fldChar w:fldCharType="end"/>
      </w:r>
    </w:p>
    <w:p w14:paraId="021ECF4E">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"_Toc237949218" </w:instrText>
      </w:r>
      <w:r>
        <w:fldChar w:fldCharType="separate"/>
      </w:r>
      <w:r>
        <w:rPr>
          <w:rStyle w:val="32"/>
        </w:rPr>
        <w:t>9  检验方法</w:t>
      </w:r>
      <w:r>
        <w:tab/>
      </w:r>
      <w:r>
        <w:fldChar w:fldCharType="begin"/>
      </w:r>
      <w:r>
        <w:instrText xml:space="preserve"> PAGEREF _Toc237949218 \h </w:instrText>
      </w:r>
      <w:r>
        <w:fldChar w:fldCharType="separate"/>
      </w:r>
      <w:r>
        <w:t>5</w:t>
      </w:r>
      <w:r>
        <w:fldChar w:fldCharType="end"/>
      </w:r>
      <w:r>
        <w:fldChar w:fldCharType="end"/>
      </w:r>
    </w:p>
    <w:p w14:paraId="73039409">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"_Toc237949219" </w:instrText>
      </w:r>
      <w:r>
        <w:fldChar w:fldCharType="separate"/>
      </w:r>
      <w:r>
        <w:rPr>
          <w:rStyle w:val="32"/>
        </w:rPr>
        <w:t>10  检验规则</w:t>
      </w:r>
      <w:r>
        <w:tab/>
      </w:r>
      <w:r>
        <w:fldChar w:fldCharType="begin"/>
      </w:r>
      <w:r>
        <w:instrText xml:space="preserve"> PAGEREF _Toc237949219 \h </w:instrText>
      </w:r>
      <w:r>
        <w:fldChar w:fldCharType="separate"/>
      </w:r>
      <w:r>
        <w:t>6</w:t>
      </w:r>
      <w:r>
        <w:fldChar w:fldCharType="end"/>
      </w:r>
      <w:r>
        <w:fldChar w:fldCharType="end"/>
      </w:r>
    </w:p>
    <w:p w14:paraId="6B532005">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"_Toc237949220" </w:instrText>
      </w:r>
      <w:r>
        <w:fldChar w:fldCharType="separate"/>
      </w:r>
      <w:r>
        <w:rPr>
          <w:rStyle w:val="32"/>
        </w:rPr>
        <w:t>11  标志、标签</w:t>
      </w:r>
      <w:r>
        <w:tab/>
      </w:r>
      <w:r>
        <w:fldChar w:fldCharType="begin"/>
      </w:r>
      <w:r>
        <w:instrText xml:space="preserve"> PAGEREF _Toc237949220 \h </w:instrText>
      </w:r>
      <w:r>
        <w:fldChar w:fldCharType="separate"/>
      </w:r>
      <w:r>
        <w:t>6</w:t>
      </w:r>
      <w:r>
        <w:fldChar w:fldCharType="end"/>
      </w:r>
      <w:r>
        <w:fldChar w:fldCharType="end"/>
      </w:r>
    </w:p>
    <w:p w14:paraId="6F004F3B">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"_Toc237949221" </w:instrText>
      </w:r>
      <w:r>
        <w:fldChar w:fldCharType="separate"/>
      </w:r>
      <w:r>
        <w:rPr>
          <w:rStyle w:val="32"/>
        </w:rPr>
        <w:t>12  包装、运输、贮存和保质期</w:t>
      </w:r>
      <w:r>
        <w:tab/>
      </w:r>
      <w:r>
        <w:fldChar w:fldCharType="begin"/>
      </w:r>
      <w:r>
        <w:instrText xml:space="preserve"> PAGEREF _Toc237949221 \h </w:instrText>
      </w:r>
      <w:r>
        <w:fldChar w:fldCharType="separate"/>
      </w:r>
      <w:r>
        <w:t>7</w:t>
      </w:r>
      <w:r>
        <w:fldChar w:fldCharType="end"/>
      </w:r>
      <w:r>
        <w:fldChar w:fldCharType="end"/>
      </w:r>
    </w:p>
    <w:p w14:paraId="79EC8E87">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"_Toc237949222" </w:instrText>
      </w:r>
      <w:r>
        <w:fldChar w:fldCharType="separate"/>
      </w:r>
      <w:r>
        <w:rPr>
          <w:rStyle w:val="32"/>
        </w:rPr>
        <w:t>13  保质期</w:t>
      </w:r>
      <w:r>
        <w:tab/>
      </w:r>
      <w:r>
        <w:fldChar w:fldCharType="begin"/>
      </w:r>
      <w:r>
        <w:instrText xml:space="preserve"> PAGEREF _Toc237949222 \h </w:instrText>
      </w:r>
      <w:r>
        <w:fldChar w:fldCharType="separate"/>
      </w:r>
      <w:r>
        <w:t>7</w:t>
      </w:r>
      <w:r>
        <w:fldChar w:fldCharType="end"/>
      </w:r>
      <w:r>
        <w:fldChar w:fldCharType="end"/>
      </w:r>
    </w:p>
    <w:p w14:paraId="0324DA3E">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"_Toc237949223" </w:instrText>
      </w:r>
      <w:r>
        <w:fldChar w:fldCharType="separate"/>
      </w:r>
      <w:r>
        <w:rPr>
          <w:rStyle w:val="32"/>
        </w:rPr>
        <w:t>附录A（规范性）  白沙绿茶地理标志产品产地范围</w:t>
      </w:r>
      <w:r>
        <w:tab/>
      </w:r>
      <w:r>
        <w:fldChar w:fldCharType="begin"/>
      </w:r>
      <w:r>
        <w:instrText xml:space="preserve"> PAGEREF _Toc237949223 \h </w:instrText>
      </w:r>
      <w:r>
        <w:fldChar w:fldCharType="separate"/>
      </w:r>
      <w:r>
        <w:t>8</w:t>
      </w:r>
      <w:r>
        <w:fldChar w:fldCharType="end"/>
      </w:r>
      <w:r>
        <w:fldChar w:fldCharType="end"/>
      </w:r>
    </w:p>
    <w:p w14:paraId="37D5201D">
      <w:pPr>
        <w:pStyle w:val="19"/>
        <w:tabs>
          <w:tab w:val="right" w:leader="dot" w:pos="9344"/>
        </w:tabs>
        <w:rPr>
          <w:rFonts w:asciiTheme="minorHAnsi" w:hAnsiTheme="minorHAnsi" w:eastAsiaTheme="minorEastAsia" w:cstheme="minorBidi"/>
          <w:szCs w:val="22"/>
        </w:rPr>
      </w:pPr>
      <w:r>
        <w:fldChar w:fldCharType="begin"/>
      </w:r>
      <w:r>
        <w:instrText xml:space="preserve"> HYPERLINK \l "_Toc237949224" </w:instrText>
      </w:r>
      <w:r>
        <w:fldChar w:fldCharType="separate"/>
      </w:r>
      <w:r>
        <w:rPr>
          <w:rStyle w:val="32"/>
        </w:rPr>
        <w:t>参考文献</w:t>
      </w:r>
      <w:r>
        <w:tab/>
      </w:r>
      <w:r>
        <w:fldChar w:fldCharType="begin"/>
      </w:r>
      <w:r>
        <w:instrText xml:space="preserve"> PAGEREF _Toc237949224 \h </w:instrText>
      </w:r>
      <w:r>
        <w:fldChar w:fldCharType="separate"/>
      </w:r>
      <w:r>
        <w:t>9</w:t>
      </w:r>
      <w:r>
        <w:fldChar w:fldCharType="end"/>
      </w:r>
      <w:r>
        <w:fldChar w:fldCharType="end"/>
      </w:r>
    </w:p>
    <w:p w14:paraId="3652DADB">
      <w:pPr>
        <w:pStyle w:val="91"/>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14:paraId="0914845F">
      <w:pPr>
        <w:pStyle w:val="89"/>
        <w:spacing w:before="900" w:after="468"/>
      </w:pPr>
      <w:bookmarkStart w:id="29" w:name="_Toc237949209"/>
      <w:bookmarkStart w:id="30" w:name="BookMark2"/>
      <w:r>
        <w:rPr>
          <w:spacing w:val="320"/>
        </w:rPr>
        <w:t>前</w:t>
      </w:r>
      <w:r>
        <w:t>言</w:t>
      </w:r>
      <w:bookmarkEnd w:id="22"/>
      <w:bookmarkEnd w:id="23"/>
      <w:bookmarkEnd w:id="24"/>
      <w:bookmarkEnd w:id="25"/>
      <w:bookmarkEnd w:id="26"/>
      <w:bookmarkEnd w:id="27"/>
      <w:bookmarkEnd w:id="28"/>
      <w:bookmarkEnd w:id="29"/>
    </w:p>
    <w:p w14:paraId="4D0AB561">
      <w:pPr>
        <w:pStyle w:val="56"/>
        <w:ind w:firstLine="420"/>
      </w:pPr>
      <w:r>
        <w:rPr>
          <w:rFonts w:hint="eastAsia"/>
        </w:rPr>
        <w:t>本文件按照GB/T 1.1—2020《标准化工作导则  第1部分：标准化文件的结构和起草规则》的规定起草。</w:t>
      </w:r>
    </w:p>
    <w:p w14:paraId="626CC97F">
      <w:pPr>
        <w:pStyle w:val="56"/>
        <w:ind w:firstLine="420"/>
      </w:pPr>
      <w:r>
        <w:rPr>
          <w:rFonts w:hint="eastAsia"/>
        </w:rPr>
        <w:t>本文件规定了食品质量相关技术要求，食品安全相关要求见有关法律法规、政策和食品安全标准等文件。</w:t>
      </w:r>
    </w:p>
    <w:p w14:paraId="027B0B2C">
      <w:pPr>
        <w:pStyle w:val="231"/>
      </w:pPr>
      <w:r>
        <w:rPr>
          <w:rFonts w:hint="eastAsia"/>
        </w:rPr>
        <w:t>本文件代替</w:t>
      </w:r>
      <w:r>
        <w:rPr>
          <w:rFonts w:hint="eastAsia" w:ascii="MS Gothic" w:hAnsi="MS Gothic" w:eastAsia="MS Gothic" w:cs="MS Gothic"/>
          <w:color w:val="000000"/>
        </w:rPr>
        <w:t>  </w:t>
      </w:r>
      <w:r>
        <w:rPr>
          <w:rFonts w:hint="eastAsia"/>
        </w:rPr>
        <w:t>DB46/T 31—2004</w:t>
      </w:r>
      <w:r>
        <w:rPr>
          <w:rFonts w:hint="eastAsia" w:ascii="MS Gothic" w:hAnsi="MS Gothic" w:eastAsia="MS Gothic" w:cs="MS Gothic"/>
          <w:color w:val="000000"/>
        </w:rPr>
        <w:t> </w:t>
      </w:r>
      <w:r>
        <w:rPr>
          <w:rFonts w:hint="eastAsia"/>
        </w:rPr>
        <w:t>《白沙绿茶》，与</w:t>
      </w:r>
      <w:r>
        <w:rPr>
          <w:rFonts w:hint="eastAsia" w:ascii="MS Gothic" w:hAnsi="MS Gothic" w:eastAsia="MS Gothic" w:cs="MS Gothic"/>
          <w:color w:val="000000"/>
        </w:rPr>
        <w:t>  </w:t>
      </w:r>
      <w:r>
        <w:rPr>
          <w:rFonts w:hint="eastAsia"/>
        </w:rPr>
        <w:t>DB46/T 31—2004</w:t>
      </w:r>
      <w:r>
        <w:rPr>
          <w:rFonts w:hint="eastAsia" w:ascii="MS Gothic" w:hAnsi="MS Gothic" w:eastAsia="MS Gothic" w:cs="MS Gothic"/>
          <w:color w:val="000000"/>
        </w:rPr>
        <w:t>  </w:t>
      </w:r>
      <w:r>
        <w:rPr>
          <w:rFonts w:hint="eastAsia"/>
        </w:rPr>
        <w:t>相比，除结构调整和编辑性改动外，主要技术变化如下：</w:t>
      </w:r>
    </w:p>
    <w:p w14:paraId="45683807">
      <w:pPr>
        <w:pStyle w:val="174"/>
      </w:pPr>
      <w:bookmarkStart w:id="31" w:name="_Hlk237972035"/>
      <w:r>
        <w:rPr>
          <w:rFonts w:hint="eastAsia"/>
        </w:rPr>
        <w:t>更改了范围内容（见第</w:t>
      </w:r>
      <w:r>
        <w:rPr>
          <w:color w:val="000000"/>
        </w:rPr>
        <w:t> </w:t>
      </w:r>
      <w:r>
        <w:rPr>
          <w:rFonts w:hint="eastAsia"/>
        </w:rPr>
        <w:t>1</w:t>
      </w:r>
      <w:r>
        <w:rPr>
          <w:color w:val="000000"/>
        </w:rPr>
        <w:t> </w:t>
      </w:r>
      <w:r>
        <w:rPr>
          <w:rFonts w:hint="eastAsia"/>
        </w:rPr>
        <w:t>章，200</w:t>
      </w:r>
      <w:r>
        <w:t>4</w:t>
      </w:r>
      <w:r>
        <w:rPr>
          <w:color w:val="000000"/>
        </w:rPr>
        <w:t> </w:t>
      </w:r>
      <w:r>
        <w:rPr>
          <w:rFonts w:hint="eastAsia"/>
        </w:rPr>
        <w:t>年版的第</w:t>
      </w:r>
      <w:r>
        <w:rPr>
          <w:color w:val="000000"/>
        </w:rPr>
        <w:t> </w:t>
      </w:r>
      <w:r>
        <w:rPr>
          <w:rFonts w:hint="eastAsia"/>
        </w:rPr>
        <w:t>1</w:t>
      </w:r>
      <w:r>
        <w:rPr>
          <w:color w:val="000000"/>
        </w:rPr>
        <w:t> </w:t>
      </w:r>
      <w:r>
        <w:rPr>
          <w:rFonts w:hint="eastAsia"/>
        </w:rPr>
        <w:t>章）；</w:t>
      </w:r>
    </w:p>
    <w:p w14:paraId="4A3A425B">
      <w:pPr>
        <w:pStyle w:val="174"/>
      </w:pPr>
      <w:r>
        <w:rPr>
          <w:rFonts w:hint="eastAsia"/>
        </w:rPr>
        <w:t>增加了碎茶、毛茶术语和定义（见</w:t>
      </w:r>
      <w:bookmarkStart w:id="32" w:name="OLE_LINK48"/>
      <w:r>
        <w:rPr>
          <w:color w:val="000000"/>
        </w:rPr>
        <w:t> </w:t>
      </w:r>
      <w:bookmarkEnd w:id="32"/>
      <w:r>
        <w:rPr>
          <w:rFonts w:hint="eastAsia"/>
        </w:rPr>
        <w:t>3</w:t>
      </w:r>
      <w:r>
        <w:t>.2</w:t>
      </w:r>
      <w:r>
        <w:rPr>
          <w:rFonts w:hint="eastAsia"/>
        </w:rPr>
        <w:t>）；</w:t>
      </w:r>
    </w:p>
    <w:p w14:paraId="3810776C">
      <w:pPr>
        <w:pStyle w:val="174"/>
      </w:pPr>
      <w:r>
        <w:rPr>
          <w:rFonts w:hint="eastAsia"/>
        </w:rPr>
        <w:t>更改了产地范围的表述（</w:t>
      </w:r>
      <w:bookmarkStart w:id="33" w:name="OLE_LINK53"/>
      <w:r>
        <w:rPr>
          <w:rFonts w:hint="eastAsia"/>
        </w:rPr>
        <w:t>见第</w:t>
      </w:r>
      <w:r>
        <w:rPr>
          <w:color w:val="000000"/>
        </w:rPr>
        <w:t> </w:t>
      </w:r>
      <w:r>
        <w:rPr>
          <w:rFonts w:hint="eastAsia"/>
        </w:rPr>
        <w:t>4</w:t>
      </w:r>
      <w:r>
        <w:rPr>
          <w:color w:val="000000"/>
        </w:rPr>
        <w:t> </w:t>
      </w:r>
      <w:r>
        <w:rPr>
          <w:rFonts w:hint="eastAsia"/>
        </w:rPr>
        <w:t>章，200</w:t>
      </w:r>
      <w:r>
        <w:t>4</w:t>
      </w:r>
      <w:r>
        <w:rPr>
          <w:color w:val="000000"/>
        </w:rPr>
        <w:t> </w:t>
      </w:r>
      <w:r>
        <w:rPr>
          <w:rFonts w:hint="eastAsia"/>
        </w:rPr>
        <w:t>年版的第</w:t>
      </w:r>
      <w:r>
        <w:rPr>
          <w:color w:val="000000"/>
        </w:rPr>
        <w:t> </w:t>
      </w:r>
      <w:r>
        <w:t>3</w:t>
      </w:r>
      <w:r>
        <w:rPr>
          <w:color w:val="000000"/>
        </w:rPr>
        <w:t> </w:t>
      </w:r>
      <w:r>
        <w:rPr>
          <w:rFonts w:hint="eastAsia"/>
        </w:rPr>
        <w:t>章）；</w:t>
      </w:r>
      <w:bookmarkEnd w:id="33"/>
    </w:p>
    <w:p w14:paraId="6AC24652">
      <w:pPr>
        <w:pStyle w:val="174"/>
      </w:pPr>
      <w:r>
        <w:rPr>
          <w:rFonts w:hint="eastAsia"/>
        </w:rPr>
        <w:t>更改了产地环境的表述（见第</w:t>
      </w:r>
      <w:r>
        <w:rPr>
          <w:color w:val="000000"/>
        </w:rPr>
        <w:t> </w:t>
      </w:r>
      <w:r>
        <w:t>5</w:t>
      </w:r>
      <w:r>
        <w:rPr>
          <w:color w:val="000000"/>
        </w:rPr>
        <w:t> </w:t>
      </w:r>
      <w:r>
        <w:rPr>
          <w:rFonts w:hint="eastAsia"/>
        </w:rPr>
        <w:t>章，200</w:t>
      </w:r>
      <w:r>
        <w:t>4</w:t>
      </w:r>
      <w:r>
        <w:rPr>
          <w:color w:val="000000"/>
        </w:rPr>
        <w:t> </w:t>
      </w:r>
      <w:r>
        <w:rPr>
          <w:rFonts w:hint="eastAsia"/>
        </w:rPr>
        <w:t>年版的</w:t>
      </w:r>
      <w:r>
        <w:rPr>
          <w:color w:val="000000"/>
        </w:rPr>
        <w:t> 6.1</w:t>
      </w:r>
      <w:r>
        <w:rPr>
          <w:rFonts w:hint="eastAsia"/>
        </w:rPr>
        <w:t>）；</w:t>
      </w:r>
    </w:p>
    <w:p w14:paraId="3A109AB2">
      <w:pPr>
        <w:pStyle w:val="174"/>
      </w:pPr>
      <w:r>
        <w:rPr>
          <w:rFonts w:hint="eastAsia"/>
        </w:rPr>
        <w:t>增加了产品分类</w:t>
      </w:r>
      <w:r>
        <w:rPr>
          <w:rFonts w:hint="eastAsia"/>
          <w:color w:val="000000" w:themeColor="text1"/>
          <w14:textFill>
            <w14:solidFill>
              <w14:schemeClr w14:val="tx1"/>
            </w14:solidFill>
          </w14:textFill>
        </w:rPr>
        <w:t>（见</w:t>
      </w:r>
      <w:r>
        <w:rPr>
          <w:color w:val="000000"/>
        </w:rPr>
        <w:t> </w:t>
      </w:r>
      <w:r>
        <w:rPr>
          <w:color w:val="000000" w:themeColor="text1"/>
          <w14:textFill>
            <w14:solidFill>
              <w14:schemeClr w14:val="tx1"/>
            </w14:solidFill>
          </w14:textFill>
        </w:rPr>
        <w:t>6.1</w:t>
      </w:r>
      <w:r>
        <w:rPr>
          <w:rFonts w:hint="eastAsia"/>
          <w:color w:val="000000" w:themeColor="text1"/>
          <w14:textFill>
            <w14:solidFill>
              <w14:schemeClr w14:val="tx1"/>
            </w14:solidFill>
          </w14:textFill>
        </w:rPr>
        <w:t>）</w:t>
      </w:r>
      <w:r>
        <w:rPr>
          <w:rFonts w:hint="eastAsia"/>
        </w:rPr>
        <w:t>；更改了白沙绿茶的分级和实物标准样要求（</w:t>
      </w:r>
      <w:bookmarkStart w:id="34" w:name="OLE_LINK59"/>
      <w:r>
        <w:rPr>
          <w:rFonts w:hint="eastAsia"/>
        </w:rPr>
        <w:t>见6</w:t>
      </w:r>
      <w:r>
        <w:t>.2</w:t>
      </w:r>
      <w:r>
        <w:rPr>
          <w:rFonts w:hint="eastAsia"/>
        </w:rPr>
        <w:t>、6</w:t>
      </w:r>
      <w:r>
        <w:t>.3</w:t>
      </w:r>
      <w:r>
        <w:rPr>
          <w:rFonts w:hint="eastAsia"/>
        </w:rPr>
        <w:t>，200</w:t>
      </w:r>
      <w:r>
        <w:t>4</w:t>
      </w:r>
      <w:r>
        <w:rPr>
          <w:color w:val="000000"/>
        </w:rPr>
        <w:t> </w:t>
      </w:r>
      <w:r>
        <w:rPr>
          <w:rFonts w:hint="eastAsia"/>
        </w:rPr>
        <w:t>年版的第</w:t>
      </w:r>
      <w:r>
        <w:rPr>
          <w:color w:val="000000"/>
        </w:rPr>
        <w:t> 5 </w:t>
      </w:r>
      <w:r>
        <w:rPr>
          <w:rFonts w:hint="eastAsia"/>
          <w:color w:val="000000"/>
        </w:rPr>
        <w:t>章</w:t>
      </w:r>
      <w:bookmarkEnd w:id="34"/>
      <w:r>
        <w:rPr>
          <w:rFonts w:hint="eastAsia"/>
        </w:rPr>
        <w:t>）；</w:t>
      </w:r>
    </w:p>
    <w:p w14:paraId="2A0B6F83">
      <w:pPr>
        <w:pStyle w:val="174"/>
      </w:pPr>
      <w:r>
        <w:rPr>
          <w:rFonts w:hint="eastAsia"/>
        </w:rPr>
        <w:t>增加</w:t>
      </w:r>
      <w:r>
        <w:rPr>
          <w:rFonts w:hint="eastAsia"/>
          <w:color w:val="000000" w:themeColor="text1"/>
          <w14:textFill>
            <w14:solidFill>
              <w14:schemeClr w14:val="tx1"/>
            </w14:solidFill>
          </w14:textFill>
        </w:rPr>
        <w:t>制作工艺</w:t>
      </w:r>
      <w:bookmarkStart w:id="35" w:name="OLE_LINK54"/>
      <w:r>
        <w:rPr>
          <w:rFonts w:hint="eastAsia"/>
          <w:color w:val="000000" w:themeColor="text1"/>
          <w14:textFill>
            <w14:solidFill>
              <w14:schemeClr w14:val="tx1"/>
            </w14:solidFill>
          </w14:textFill>
        </w:rPr>
        <w:t>要求（见</w:t>
      </w:r>
      <w:bookmarkStart w:id="36" w:name="OLE_LINK55"/>
      <w:r>
        <w:rPr>
          <w:color w:val="000000"/>
        </w:rPr>
        <w:t> </w:t>
      </w:r>
      <w:bookmarkEnd w:id="36"/>
      <w:r>
        <w:rPr>
          <w:rFonts w:hint="eastAsia"/>
          <w:color w:val="000000" w:themeColor="text1"/>
          <w14:textFill>
            <w14:solidFill>
              <w14:schemeClr w14:val="tx1"/>
            </w14:solidFill>
          </w14:textFill>
        </w:rPr>
        <w:t>7</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w:t>
      </w:r>
      <w:bookmarkEnd w:id="35"/>
      <w:r>
        <w:rPr>
          <w:rFonts w:hint="eastAsia"/>
          <w:color w:val="000000" w:themeColor="text1"/>
          <w14:textFill>
            <w14:solidFill>
              <w14:schemeClr w14:val="tx1"/>
            </w14:solidFill>
          </w14:textFill>
        </w:rPr>
        <w:t>；</w:t>
      </w:r>
    </w:p>
    <w:p w14:paraId="13C1CE0F">
      <w:pPr>
        <w:pStyle w:val="174"/>
      </w:pPr>
      <w:bookmarkStart w:id="37" w:name="OLE_LINK60"/>
      <w:r>
        <w:rPr>
          <w:rFonts w:hint="eastAsia"/>
        </w:rPr>
        <w:t>更改了</w:t>
      </w:r>
      <w:bookmarkEnd w:id="37"/>
      <w:r>
        <w:rPr>
          <w:rFonts w:hint="eastAsia"/>
        </w:rPr>
        <w:t>理化指标要求（见</w:t>
      </w:r>
      <w:r>
        <w:rPr>
          <w:color w:val="000000"/>
        </w:rPr>
        <w:t> </w:t>
      </w:r>
      <w:r>
        <w:t>8.2</w:t>
      </w:r>
      <w:r>
        <w:rPr>
          <w:rFonts w:hint="eastAsia"/>
        </w:rPr>
        <w:t>，200</w:t>
      </w:r>
      <w:r>
        <w:t>4</w:t>
      </w:r>
      <w:r>
        <w:rPr>
          <w:color w:val="000000"/>
        </w:rPr>
        <w:t> </w:t>
      </w:r>
      <w:r>
        <w:rPr>
          <w:rFonts w:hint="eastAsia"/>
        </w:rPr>
        <w:t>年版的</w:t>
      </w:r>
      <w:r>
        <w:rPr>
          <w:color w:val="000000"/>
        </w:rPr>
        <w:t> </w:t>
      </w:r>
      <w:r>
        <w:rPr>
          <w:rFonts w:hint="eastAsia"/>
        </w:rPr>
        <w:t>6</w:t>
      </w:r>
      <w:r>
        <w:t>.4.3</w:t>
      </w:r>
      <w:r>
        <w:rPr>
          <w:rFonts w:hint="eastAsia"/>
        </w:rPr>
        <w:t>）；</w:t>
      </w:r>
      <w:bookmarkStart w:id="38" w:name="OLE_LINK9"/>
      <w:r>
        <w:rPr>
          <w:rFonts w:hint="eastAsia"/>
        </w:rPr>
        <w:t>增加碎茶技术要求</w:t>
      </w:r>
      <w:bookmarkStart w:id="39" w:name="OLE_LINK17"/>
      <w:r>
        <w:rPr>
          <w:rFonts w:hint="eastAsia"/>
        </w:rPr>
        <w:t>（见</w:t>
      </w:r>
      <w:r>
        <w:rPr>
          <w:color w:val="000000"/>
        </w:rPr>
        <w:t> </w:t>
      </w:r>
      <w:r>
        <w:rPr>
          <w:rFonts w:hint="eastAsia"/>
        </w:rPr>
        <w:t>8</w:t>
      </w:r>
      <w:r>
        <w:t>.1</w:t>
      </w:r>
      <w:r>
        <w:rPr>
          <w:rFonts w:hint="eastAsia"/>
        </w:rPr>
        <w:t>、8</w:t>
      </w:r>
      <w:r>
        <w:t>.2</w:t>
      </w:r>
      <w:r>
        <w:rPr>
          <w:rFonts w:hint="eastAsia"/>
        </w:rPr>
        <w:t>）</w:t>
      </w:r>
      <w:bookmarkEnd w:id="39"/>
      <w:r>
        <w:rPr>
          <w:rFonts w:hint="eastAsia"/>
        </w:rPr>
        <w:t>；</w:t>
      </w:r>
      <w:bookmarkEnd w:id="38"/>
      <w:r>
        <w:rPr>
          <w:rFonts w:hint="eastAsia"/>
        </w:rPr>
        <w:t>删除碎末茶指标</w:t>
      </w:r>
      <w:bookmarkStart w:id="40" w:name="OLE_LINK28"/>
      <w:r>
        <w:rPr>
          <w:rFonts w:hint="eastAsia"/>
        </w:rPr>
        <w:t>要求（见</w:t>
      </w:r>
      <w:r>
        <w:rPr>
          <w:color w:val="000000"/>
        </w:rPr>
        <w:t> </w:t>
      </w:r>
      <w:r>
        <w:rPr>
          <w:rFonts w:hint="eastAsia"/>
        </w:rPr>
        <w:t>2</w:t>
      </w:r>
      <w:r>
        <w:t>004</w:t>
      </w:r>
      <w:r>
        <w:rPr>
          <w:color w:val="000000"/>
        </w:rPr>
        <w:t> </w:t>
      </w:r>
      <w:r>
        <w:rPr>
          <w:rFonts w:hint="eastAsia"/>
        </w:rPr>
        <w:t>版的</w:t>
      </w:r>
      <w:r>
        <w:rPr>
          <w:color w:val="000000"/>
        </w:rPr>
        <w:t> </w:t>
      </w:r>
      <w:r>
        <w:rPr>
          <w:rFonts w:hint="eastAsia"/>
        </w:rPr>
        <w:t>6</w:t>
      </w:r>
      <w:r>
        <w:t>.4.3</w:t>
      </w:r>
      <w:r>
        <w:rPr>
          <w:rFonts w:hint="eastAsia"/>
        </w:rPr>
        <w:t>）</w:t>
      </w:r>
      <w:bookmarkEnd w:id="40"/>
      <w:r>
        <w:rPr>
          <w:rFonts w:hint="eastAsia"/>
        </w:rPr>
        <w:t>；增加粉末指标</w:t>
      </w:r>
      <w:bookmarkStart w:id="41" w:name="OLE_LINK56"/>
      <w:r>
        <w:rPr>
          <w:rFonts w:hint="eastAsia"/>
        </w:rPr>
        <w:t>要求（见</w:t>
      </w:r>
      <w:r>
        <w:rPr>
          <w:color w:val="000000"/>
        </w:rPr>
        <w:t> </w:t>
      </w:r>
      <w:r>
        <w:rPr>
          <w:rFonts w:hint="eastAsia"/>
        </w:rPr>
        <w:t>8</w:t>
      </w:r>
      <w:r>
        <w:t>.2</w:t>
      </w:r>
      <w:r>
        <w:rPr>
          <w:rFonts w:hint="eastAsia"/>
        </w:rPr>
        <w:t>）；</w:t>
      </w:r>
      <w:bookmarkEnd w:id="41"/>
    </w:p>
    <w:p w14:paraId="0D0AC448">
      <w:pPr>
        <w:pStyle w:val="174"/>
      </w:pPr>
      <w:r>
        <w:rPr>
          <w:rFonts w:hint="eastAsia"/>
        </w:rPr>
        <w:t>删除了卫生指标（见</w:t>
      </w:r>
      <w:r>
        <w:rPr>
          <w:color w:val="000000"/>
        </w:rPr>
        <w:t> </w:t>
      </w:r>
      <w:r>
        <w:rPr>
          <w:rFonts w:hint="eastAsia"/>
        </w:rPr>
        <w:t>2</w:t>
      </w:r>
      <w:r>
        <w:t>004</w:t>
      </w:r>
      <w:r>
        <w:rPr>
          <w:color w:val="000000"/>
        </w:rPr>
        <w:t> </w:t>
      </w:r>
      <w:r>
        <w:rPr>
          <w:rFonts w:hint="eastAsia"/>
        </w:rPr>
        <w:t>版的</w:t>
      </w:r>
      <w:r>
        <w:rPr>
          <w:color w:val="000000"/>
        </w:rPr>
        <w:t> </w:t>
      </w:r>
      <w:r>
        <w:rPr>
          <w:rFonts w:hint="eastAsia"/>
        </w:rPr>
        <w:t>6</w:t>
      </w:r>
      <w:r>
        <w:t>.4.4</w:t>
      </w:r>
      <w:r>
        <w:rPr>
          <w:rFonts w:hint="eastAsia"/>
        </w:rPr>
        <w:t>）；</w:t>
      </w:r>
    </w:p>
    <w:p w14:paraId="7118C5C9">
      <w:pPr>
        <w:pStyle w:val="174"/>
      </w:pPr>
      <w:bookmarkStart w:id="42" w:name="OLE_LINK62"/>
      <w:r>
        <w:rPr>
          <w:rFonts w:hint="eastAsia"/>
        </w:rPr>
        <w:t>更改了检验方法要求（见第</w:t>
      </w:r>
      <w:r>
        <w:rPr>
          <w:color w:val="000000"/>
        </w:rPr>
        <w:t> </w:t>
      </w:r>
      <w:r>
        <w:rPr>
          <w:rFonts w:hint="eastAsia"/>
        </w:rPr>
        <w:t>9</w:t>
      </w:r>
      <w:r>
        <w:rPr>
          <w:color w:val="000000"/>
        </w:rPr>
        <w:t> </w:t>
      </w:r>
      <w:r>
        <w:rPr>
          <w:rFonts w:hint="eastAsia"/>
        </w:rPr>
        <w:t>章，200</w:t>
      </w:r>
      <w:r>
        <w:t>4</w:t>
      </w:r>
      <w:r>
        <w:rPr>
          <w:color w:val="000000"/>
        </w:rPr>
        <w:t> </w:t>
      </w:r>
      <w:r>
        <w:rPr>
          <w:rFonts w:hint="eastAsia"/>
        </w:rPr>
        <w:t>年版的第</w:t>
      </w:r>
      <w:bookmarkStart w:id="43" w:name="OLE_LINK61"/>
      <w:r>
        <w:rPr>
          <w:color w:val="000000"/>
        </w:rPr>
        <w:t> </w:t>
      </w:r>
      <w:bookmarkEnd w:id="43"/>
      <w:r>
        <w:rPr>
          <w:color w:val="000000"/>
        </w:rPr>
        <w:t>7 </w:t>
      </w:r>
      <w:r>
        <w:rPr>
          <w:rFonts w:hint="eastAsia"/>
          <w:color w:val="000000"/>
        </w:rPr>
        <w:t>章</w:t>
      </w:r>
      <w:r>
        <w:rPr>
          <w:rFonts w:hint="eastAsia"/>
        </w:rPr>
        <w:t>）；</w:t>
      </w:r>
      <w:bookmarkEnd w:id="42"/>
    </w:p>
    <w:p w14:paraId="5E68A2BC">
      <w:pPr>
        <w:pStyle w:val="174"/>
      </w:pPr>
      <w:bookmarkStart w:id="44" w:name="OLE_LINK63"/>
      <w:r>
        <w:rPr>
          <w:rFonts w:hint="eastAsia"/>
        </w:rPr>
        <w:t>更改了检验规则要求（见第</w:t>
      </w:r>
      <w:r>
        <w:rPr>
          <w:color w:val="000000"/>
        </w:rPr>
        <w:t> 10 </w:t>
      </w:r>
      <w:r>
        <w:rPr>
          <w:rFonts w:hint="eastAsia"/>
        </w:rPr>
        <w:t>章，200</w:t>
      </w:r>
      <w:r>
        <w:t>4</w:t>
      </w:r>
      <w:r>
        <w:rPr>
          <w:color w:val="000000"/>
        </w:rPr>
        <w:t> </w:t>
      </w:r>
      <w:r>
        <w:rPr>
          <w:rFonts w:hint="eastAsia"/>
        </w:rPr>
        <w:t>年版的第</w:t>
      </w:r>
      <w:r>
        <w:rPr>
          <w:color w:val="000000"/>
        </w:rPr>
        <w:t> 8 </w:t>
      </w:r>
      <w:r>
        <w:rPr>
          <w:rFonts w:hint="eastAsia"/>
          <w:color w:val="000000"/>
        </w:rPr>
        <w:t>章</w:t>
      </w:r>
      <w:r>
        <w:rPr>
          <w:rFonts w:hint="eastAsia"/>
        </w:rPr>
        <w:t>）；</w:t>
      </w:r>
      <w:bookmarkEnd w:id="44"/>
    </w:p>
    <w:p w14:paraId="6F37E3BB">
      <w:pPr>
        <w:pStyle w:val="174"/>
      </w:pPr>
      <w:r>
        <w:rPr>
          <w:rFonts w:hint="eastAsia"/>
        </w:rPr>
        <w:t>更改了标签、标志要求（见第</w:t>
      </w:r>
      <w:r>
        <w:rPr>
          <w:color w:val="000000"/>
        </w:rPr>
        <w:t> 11 </w:t>
      </w:r>
      <w:r>
        <w:rPr>
          <w:rFonts w:hint="eastAsia"/>
        </w:rPr>
        <w:t>章，200</w:t>
      </w:r>
      <w:r>
        <w:t>4</w:t>
      </w:r>
      <w:r>
        <w:rPr>
          <w:color w:val="000000"/>
        </w:rPr>
        <w:t> </w:t>
      </w:r>
      <w:r>
        <w:rPr>
          <w:rFonts w:hint="eastAsia"/>
        </w:rPr>
        <w:t>年版的第</w:t>
      </w:r>
      <w:r>
        <w:rPr>
          <w:color w:val="000000"/>
        </w:rPr>
        <w:t> 9 </w:t>
      </w:r>
      <w:r>
        <w:rPr>
          <w:rFonts w:hint="eastAsia"/>
          <w:color w:val="000000"/>
        </w:rPr>
        <w:t>章</w:t>
      </w:r>
      <w:r>
        <w:rPr>
          <w:rFonts w:hint="eastAsia"/>
        </w:rPr>
        <w:t>）；</w:t>
      </w:r>
    </w:p>
    <w:p w14:paraId="4E286A2E">
      <w:pPr>
        <w:pStyle w:val="174"/>
      </w:pPr>
      <w:r>
        <w:rPr>
          <w:rFonts w:hint="eastAsia"/>
        </w:rPr>
        <w:t>更改了包装、运输、贮存和保质期要求（见第</w:t>
      </w:r>
      <w:r>
        <w:rPr>
          <w:color w:val="000000"/>
        </w:rPr>
        <w:t> 12 </w:t>
      </w:r>
      <w:r>
        <w:rPr>
          <w:rFonts w:hint="eastAsia"/>
        </w:rPr>
        <w:t>章，</w:t>
      </w:r>
      <w:bookmarkStart w:id="45" w:name="OLE_LINK73"/>
      <w:r>
        <w:rPr>
          <w:rFonts w:hint="eastAsia"/>
        </w:rPr>
        <w:t>200</w:t>
      </w:r>
      <w:r>
        <w:t>4</w:t>
      </w:r>
      <w:r>
        <w:rPr>
          <w:color w:val="000000"/>
        </w:rPr>
        <w:t> </w:t>
      </w:r>
      <w:r>
        <w:rPr>
          <w:rFonts w:hint="eastAsia"/>
        </w:rPr>
        <w:t>年版的</w:t>
      </w:r>
      <w:bookmarkEnd w:id="45"/>
      <w:r>
        <w:rPr>
          <w:rFonts w:hint="eastAsia"/>
        </w:rPr>
        <w:t>第</w:t>
      </w:r>
      <w:r>
        <w:rPr>
          <w:color w:val="000000"/>
        </w:rPr>
        <w:t> 10 </w:t>
      </w:r>
      <w:r>
        <w:rPr>
          <w:rFonts w:hint="eastAsia"/>
          <w:color w:val="000000"/>
        </w:rPr>
        <w:t>章</w:t>
      </w:r>
      <w:r>
        <w:rPr>
          <w:rFonts w:hint="eastAsia"/>
        </w:rPr>
        <w:t>）；</w:t>
      </w:r>
    </w:p>
    <w:p w14:paraId="7F7E3A41">
      <w:pPr>
        <w:pStyle w:val="174"/>
      </w:pPr>
      <w:r>
        <w:rPr>
          <w:rFonts w:hint="eastAsia"/>
        </w:rPr>
        <w:t>更改了白沙绿茶地理标志产品保护范围图（见附录A，200</w:t>
      </w:r>
      <w:r>
        <w:t>4</w:t>
      </w:r>
      <w:r>
        <w:rPr>
          <w:color w:val="000000"/>
        </w:rPr>
        <w:t> </w:t>
      </w:r>
      <w:r>
        <w:rPr>
          <w:rFonts w:hint="eastAsia"/>
        </w:rPr>
        <w:t>年版的附录A）；</w:t>
      </w:r>
    </w:p>
    <w:p w14:paraId="288DBDC2">
      <w:pPr>
        <w:pStyle w:val="174"/>
      </w:pPr>
      <w:r>
        <w:rPr>
          <w:rFonts w:hint="eastAsia"/>
        </w:rPr>
        <w:t>增加了参考文献（见参考文献）。</w:t>
      </w:r>
      <w:bookmarkEnd w:id="31"/>
    </w:p>
    <w:p w14:paraId="60B595EA">
      <w:pPr>
        <w:pStyle w:val="56"/>
        <w:ind w:firstLine="420"/>
      </w:pPr>
      <w:r>
        <w:rPr>
          <w:rFonts w:hint="eastAsia"/>
        </w:rPr>
        <w:t>请注意本文件的某些内容可能涉及专利。本文件的发布机构不承担识别专利的责任。</w:t>
      </w:r>
    </w:p>
    <w:p w14:paraId="31451510">
      <w:pPr>
        <w:pStyle w:val="231"/>
      </w:pPr>
      <w:r>
        <w:rPr>
          <w:rFonts w:hint="eastAsia"/>
        </w:rPr>
        <w:t>本文件由海南省知识产权局提出并归口。</w:t>
      </w:r>
    </w:p>
    <w:p w14:paraId="4245E599">
      <w:pPr>
        <w:pStyle w:val="231"/>
        <w:rPr>
          <w:szCs w:val="21"/>
        </w:rPr>
      </w:pPr>
      <w:r>
        <w:rPr>
          <w:rFonts w:hint="eastAsia"/>
          <w:szCs w:val="21"/>
        </w:rPr>
        <w:t>本文件起草单位：</w:t>
      </w:r>
      <w:bookmarkStart w:id="46" w:name="OLE_LINK71"/>
      <w:bookmarkStart w:id="47" w:name="OLE_LINK40"/>
      <w:r>
        <w:rPr>
          <w:rFonts w:hint="eastAsia"/>
          <w:szCs w:val="21"/>
        </w:rPr>
        <w:t>白沙黎族自治县市场监督管理局</w:t>
      </w:r>
      <w:bookmarkEnd w:id="46"/>
      <w:r>
        <w:rPr>
          <w:rFonts w:hint="eastAsia"/>
          <w:szCs w:val="21"/>
        </w:rPr>
        <w:t>、</w:t>
      </w:r>
      <w:bookmarkStart w:id="48" w:name="OLE_LINK30"/>
      <w:r>
        <w:rPr>
          <w:rFonts w:hint="eastAsia"/>
          <w:szCs w:val="21"/>
        </w:rPr>
        <w:t>海南省标准协会、海南省市场监督管理局、海南省检验检测研究院、海南大学保亭研究院、中国热带农业科学院科技信息研究所、方圆标志认证集团海南有限公司、</w:t>
      </w:r>
      <w:bookmarkStart w:id="49" w:name="OLE_LINK68"/>
      <w:bookmarkStart w:id="50" w:name="OLE_LINK69"/>
      <w:r>
        <w:rPr>
          <w:rFonts w:hint="eastAsia"/>
          <w:szCs w:val="21"/>
        </w:rPr>
        <w:t>海南农垦白沙</w:t>
      </w:r>
      <w:bookmarkEnd w:id="49"/>
      <w:r>
        <w:rPr>
          <w:rFonts w:hint="eastAsia"/>
          <w:szCs w:val="21"/>
        </w:rPr>
        <w:t>茶业股份有限公司</w:t>
      </w:r>
      <w:bookmarkEnd w:id="50"/>
      <w:r>
        <w:rPr>
          <w:rFonts w:hint="eastAsia"/>
          <w:szCs w:val="21"/>
        </w:rPr>
        <w:t>、</w:t>
      </w:r>
      <w:bookmarkStart w:id="51" w:name="_Hlk235111728"/>
      <w:r>
        <w:rPr>
          <w:rFonts w:hint="eastAsia"/>
          <w:szCs w:val="21"/>
        </w:rPr>
        <w:t>海南大学食品科学与工程学院</w:t>
      </w:r>
      <w:bookmarkEnd w:id="51"/>
      <w:r>
        <w:rPr>
          <w:rFonts w:hint="eastAsia"/>
          <w:szCs w:val="21"/>
        </w:rPr>
        <w:t>、</w:t>
      </w:r>
      <w:bookmarkEnd w:id="48"/>
      <w:r>
        <w:rPr>
          <w:rFonts w:hint="eastAsia"/>
          <w:szCs w:val="21"/>
        </w:rPr>
        <w:t>海南省农垦五指山茶业集团股份有限公司、</w:t>
      </w:r>
      <w:bookmarkStart w:id="52" w:name="OLE_LINK42"/>
      <w:r>
        <w:rPr>
          <w:rFonts w:hint="eastAsia"/>
          <w:szCs w:val="21"/>
        </w:rPr>
        <w:t>海南天然茶叶有限公司</w:t>
      </w:r>
      <w:bookmarkEnd w:id="52"/>
      <w:r>
        <w:rPr>
          <w:rFonts w:hint="eastAsia"/>
          <w:szCs w:val="21"/>
        </w:rPr>
        <w:t>。</w:t>
      </w:r>
      <w:bookmarkEnd w:id="47"/>
    </w:p>
    <w:p w14:paraId="0E85EFCF">
      <w:pPr>
        <w:pStyle w:val="231"/>
        <w:rPr>
          <w:szCs w:val="21"/>
        </w:rPr>
      </w:pPr>
      <w:r>
        <w:rPr>
          <w:rFonts w:hint="eastAsia"/>
          <w:szCs w:val="21"/>
        </w:rPr>
        <w:t>本文件主要起草人：</w:t>
      </w:r>
      <w:bookmarkStart w:id="53" w:name="OLE_LINK65"/>
      <w:bookmarkStart w:id="54" w:name="OLE_LINK31"/>
      <w:r>
        <w:rPr>
          <w:rFonts w:hint="eastAsia"/>
          <w:color w:val="000000"/>
          <w:szCs w:val="21"/>
        </w:rPr>
        <w:t>洪少英、</w:t>
      </w:r>
      <w:r>
        <w:rPr>
          <w:rFonts w:hint="eastAsia" w:hAnsi="Calibri" w:cs="宋体"/>
          <w:szCs w:val="21"/>
          <w:lang w:val="zh-CN"/>
        </w:rPr>
        <w:t>黄家将</w:t>
      </w:r>
      <w:r>
        <w:rPr>
          <w:rFonts w:hint="eastAsia" w:cs="宋体"/>
          <w:szCs w:val="21"/>
          <w:lang w:val="zh-CN"/>
        </w:rPr>
        <w:t>、</w:t>
      </w:r>
      <w:r>
        <w:rPr>
          <w:rFonts w:hint="eastAsia" w:hAnsi="Calibri" w:cs="宋体"/>
          <w:szCs w:val="21"/>
          <w:lang w:val="zh-CN"/>
        </w:rPr>
        <w:t>杜磊</w:t>
      </w:r>
      <w:r>
        <w:rPr>
          <w:rFonts w:hint="eastAsia" w:cs="宋体"/>
          <w:szCs w:val="21"/>
          <w:lang w:val="zh-CN"/>
        </w:rPr>
        <w:t>、</w:t>
      </w:r>
      <w:r>
        <w:rPr>
          <w:rFonts w:hint="eastAsia" w:hAnsi="Calibri" w:cs="宋体"/>
          <w:szCs w:val="21"/>
          <w:lang w:val="zh-CN"/>
        </w:rPr>
        <w:t>王宗昌</w:t>
      </w:r>
      <w:r>
        <w:rPr>
          <w:rFonts w:hint="eastAsia" w:cs="宋体"/>
          <w:szCs w:val="21"/>
          <w:lang w:val="zh-CN"/>
        </w:rPr>
        <w:t>、</w:t>
      </w:r>
      <w:r>
        <w:rPr>
          <w:rFonts w:hint="eastAsia" w:hAnsi="Calibri" w:cs="宋体"/>
          <w:szCs w:val="21"/>
          <w:lang w:val="zh-CN"/>
        </w:rPr>
        <w:t>周海玲</w:t>
      </w:r>
      <w:r>
        <w:rPr>
          <w:rFonts w:hint="eastAsia" w:cs="宋体"/>
          <w:szCs w:val="21"/>
          <w:lang w:val="zh-CN"/>
        </w:rPr>
        <w:t>、</w:t>
      </w:r>
      <w:r>
        <w:rPr>
          <w:rFonts w:hint="eastAsia" w:hAnsi="Calibri" w:cs="宋体"/>
          <w:szCs w:val="21"/>
          <w:lang w:val="zh-CN"/>
        </w:rPr>
        <w:t>冯文</w:t>
      </w:r>
      <w:r>
        <w:rPr>
          <w:rFonts w:hint="eastAsia" w:cs="宋体"/>
          <w:szCs w:val="21"/>
          <w:lang w:val="zh-CN"/>
        </w:rPr>
        <w:t>、</w:t>
      </w:r>
      <w:r>
        <w:rPr>
          <w:rFonts w:hint="eastAsia" w:cs="宋体"/>
          <w:szCs w:val="21"/>
          <w:lang w:val="en-US" w:eastAsia="zh-CN"/>
        </w:rPr>
        <w:t>段凯池</w:t>
      </w:r>
      <w:bookmarkStart w:id="419" w:name="_GoBack"/>
      <w:bookmarkEnd w:id="419"/>
      <w:r>
        <w:rPr>
          <w:rFonts w:hint="eastAsia" w:cs="宋体"/>
          <w:szCs w:val="21"/>
          <w:lang w:val="zh-CN"/>
        </w:rPr>
        <w:t>、</w:t>
      </w:r>
      <w:r>
        <w:rPr>
          <w:rFonts w:hint="eastAsia" w:hAnsi="Calibri" w:cs="宋体"/>
          <w:szCs w:val="21"/>
          <w:lang w:val="zh-CN"/>
        </w:rPr>
        <w:t>张伟敏</w:t>
      </w:r>
      <w:r>
        <w:rPr>
          <w:rFonts w:hint="eastAsia" w:cs="宋体"/>
          <w:szCs w:val="21"/>
          <w:lang w:val="zh-CN"/>
        </w:rPr>
        <w:t>、</w:t>
      </w:r>
      <w:r>
        <w:rPr>
          <w:rFonts w:hint="eastAsia" w:hAnsi="Calibri" w:cs="宋体"/>
          <w:szCs w:val="21"/>
          <w:lang w:val="zh-CN"/>
        </w:rPr>
        <w:t>古小玲</w:t>
      </w:r>
      <w:r>
        <w:rPr>
          <w:rFonts w:hint="eastAsia" w:cs="宋体"/>
          <w:szCs w:val="21"/>
          <w:lang w:val="zh-CN"/>
        </w:rPr>
        <w:t>、</w:t>
      </w:r>
      <w:r>
        <w:rPr>
          <w:rFonts w:hint="eastAsia" w:hAnsi="Calibri" w:cs="宋体"/>
          <w:szCs w:val="21"/>
          <w:lang w:val="zh-CN"/>
        </w:rPr>
        <w:t>魏静</w:t>
      </w:r>
      <w:r>
        <w:rPr>
          <w:rFonts w:hint="eastAsia" w:cs="宋体"/>
          <w:szCs w:val="21"/>
          <w:lang w:val="zh-CN"/>
        </w:rPr>
        <w:t>、</w:t>
      </w:r>
      <w:r>
        <w:rPr>
          <w:rFonts w:hint="eastAsia" w:hAnsi="Calibri" w:cs="宋体"/>
          <w:szCs w:val="21"/>
          <w:lang w:val="zh-CN"/>
        </w:rPr>
        <w:t>邓青、孙林芳</w:t>
      </w:r>
      <w:r>
        <w:rPr>
          <w:rFonts w:hint="eastAsia" w:cs="宋体"/>
          <w:szCs w:val="21"/>
          <w:lang w:val="zh-CN"/>
        </w:rPr>
        <w:t>、</w:t>
      </w:r>
      <w:bookmarkStart w:id="55" w:name="OLE_LINK41"/>
      <w:r>
        <w:rPr>
          <w:rFonts w:hint="eastAsia" w:hAnsi="Calibri" w:cs="宋体"/>
          <w:szCs w:val="21"/>
          <w:lang w:val="zh-CN"/>
        </w:rPr>
        <w:t>张威</w:t>
      </w:r>
      <w:bookmarkEnd w:id="55"/>
      <w:r>
        <w:rPr>
          <w:rFonts w:hint="eastAsia" w:hAnsi="Calibri" w:cs="宋体"/>
          <w:szCs w:val="21"/>
          <w:lang w:val="zh-CN"/>
        </w:rPr>
        <w:t>、</w:t>
      </w:r>
      <w:bookmarkStart w:id="56" w:name="OLE_LINK37"/>
      <w:bookmarkStart w:id="57" w:name="OLE_LINK39"/>
      <w:r>
        <w:rPr>
          <w:rFonts w:hint="eastAsia" w:hAnsi="Calibri" w:cs="宋体"/>
          <w:szCs w:val="21"/>
          <w:lang w:val="zh-CN"/>
        </w:rPr>
        <w:t>袁欣</w:t>
      </w:r>
      <w:bookmarkEnd w:id="56"/>
      <w:r>
        <w:rPr>
          <w:rFonts w:hint="eastAsia" w:hAnsi="Calibri" w:cs="宋体"/>
          <w:szCs w:val="21"/>
          <w:lang w:val="zh-CN"/>
        </w:rPr>
        <w:t>、</w:t>
      </w:r>
      <w:bookmarkStart w:id="58" w:name="OLE_LINK38"/>
      <w:r>
        <w:rPr>
          <w:rFonts w:hint="eastAsia"/>
          <w:szCs w:val="21"/>
        </w:rPr>
        <w:t>汤适、许亮</w:t>
      </w:r>
      <w:bookmarkEnd w:id="57"/>
      <w:bookmarkEnd w:id="58"/>
      <w:r>
        <w:rPr>
          <w:rFonts w:hint="eastAsia"/>
          <w:szCs w:val="21"/>
        </w:rPr>
        <w:t>、</w:t>
      </w:r>
      <w:bookmarkStart w:id="59" w:name="OLE_LINK36"/>
      <w:r>
        <w:rPr>
          <w:rFonts w:hint="eastAsia"/>
          <w:szCs w:val="21"/>
        </w:rPr>
        <w:t>邓健</w:t>
      </w:r>
      <w:bookmarkEnd w:id="59"/>
      <w:r>
        <w:rPr>
          <w:rFonts w:hint="eastAsia" w:cs="宋体"/>
          <w:szCs w:val="21"/>
          <w:lang w:val="zh-CN"/>
        </w:rPr>
        <w:t>、</w:t>
      </w:r>
      <w:r>
        <w:rPr>
          <w:rFonts w:hint="eastAsia" w:hAnsi="Calibri" w:cs="宋体"/>
          <w:szCs w:val="21"/>
          <w:lang w:val="zh-CN"/>
        </w:rPr>
        <w:t>李伟、梅姬、谢巍</w:t>
      </w:r>
      <w:bookmarkEnd w:id="53"/>
      <w:r>
        <w:rPr>
          <w:rFonts w:hint="eastAsia"/>
          <w:szCs w:val="21"/>
        </w:rPr>
        <w:t>。</w:t>
      </w:r>
      <w:bookmarkEnd w:id="54"/>
    </w:p>
    <w:p w14:paraId="434D87C7">
      <w:pPr>
        <w:pStyle w:val="231"/>
      </w:pPr>
      <w:r>
        <w:rPr>
          <w:rFonts w:hint="eastAsia"/>
        </w:rPr>
        <w:t>本文件及其所代替文件的历次版本发布情况为：</w:t>
      </w:r>
    </w:p>
    <w:p w14:paraId="105EC43F">
      <w:pPr>
        <w:pStyle w:val="132"/>
      </w:pPr>
      <w:r>
        <w:t>2004</w:t>
      </w:r>
      <w:r>
        <w:rPr>
          <w:color w:val="000000"/>
        </w:rPr>
        <w:t> </w:t>
      </w:r>
      <w:r>
        <w:rPr>
          <w:rFonts w:hint="eastAsia"/>
        </w:rPr>
        <w:t>年首次发布为</w:t>
      </w:r>
      <w:r>
        <w:rPr>
          <w:color w:val="000000"/>
        </w:rPr>
        <w:t> </w:t>
      </w:r>
      <w:r>
        <w:t>DB46/ 31</w:t>
      </w:r>
      <w:r>
        <w:rPr>
          <w:rFonts w:hint="eastAsia"/>
        </w:rPr>
        <w:t>—</w:t>
      </w:r>
      <w:r>
        <w:t>2004</w:t>
      </w:r>
      <w:r>
        <w:rPr>
          <w:rFonts w:hint="eastAsia"/>
        </w:rPr>
        <w:t>《白沙绿茶》；</w:t>
      </w:r>
    </w:p>
    <w:p w14:paraId="1E9B6E65">
      <w:pPr>
        <w:pStyle w:val="132"/>
      </w:pPr>
      <w:r>
        <w:t>2017</w:t>
      </w:r>
      <w:bookmarkStart w:id="60" w:name="OLE_LINK34"/>
      <w:r>
        <w:rPr>
          <w:color w:val="000000"/>
        </w:rPr>
        <w:t> </w:t>
      </w:r>
      <w:bookmarkEnd w:id="60"/>
      <w:r>
        <w:rPr>
          <w:rFonts w:hint="eastAsia"/>
        </w:rPr>
        <w:t>年转化为</w:t>
      </w:r>
      <w:r>
        <w:rPr>
          <w:color w:val="000000"/>
        </w:rPr>
        <w:t> </w:t>
      </w:r>
      <w:r>
        <w:t>DB46/T 31</w:t>
      </w:r>
      <w:r>
        <w:rPr>
          <w:rFonts w:hint="eastAsia"/>
        </w:rPr>
        <w:t>—</w:t>
      </w:r>
      <w:r>
        <w:t>2004</w:t>
      </w:r>
      <w:r>
        <w:rPr>
          <w:rFonts w:hint="eastAsia"/>
        </w:rPr>
        <w:t>《白沙绿茶》；</w:t>
      </w:r>
    </w:p>
    <w:p w14:paraId="4BE6D36F">
      <w:pPr>
        <w:pStyle w:val="132"/>
      </w:pPr>
      <w:r>
        <w:rPr>
          <w:rFonts w:hint="eastAsia"/>
        </w:rPr>
        <w:t>本次为第一次修订。</w:t>
      </w:r>
    </w:p>
    <w:p w14:paraId="0E276A7C">
      <w:pPr>
        <w:pStyle w:val="56"/>
        <w:ind w:firstLine="420"/>
      </w:pPr>
    </w:p>
    <w:p w14:paraId="03F6CE53">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30"/>
    <w:p w14:paraId="66B4E092">
      <w:pPr>
        <w:spacing w:line="20" w:lineRule="exact"/>
        <w:jc w:val="center"/>
        <w:rPr>
          <w:rFonts w:ascii="黑体" w:hAnsi="黑体" w:eastAsia="黑体"/>
          <w:sz w:val="32"/>
          <w:szCs w:val="32"/>
        </w:rPr>
      </w:pPr>
      <w:bookmarkStart w:id="61" w:name="BookMark4"/>
    </w:p>
    <w:p w14:paraId="441822AC">
      <w:pPr>
        <w:spacing w:line="20" w:lineRule="exact"/>
        <w:jc w:val="center"/>
        <w:rPr>
          <w:rFonts w:ascii="黑体" w:hAnsi="黑体" w:eastAsia="黑体"/>
          <w:sz w:val="32"/>
          <w:szCs w:val="32"/>
        </w:rPr>
      </w:pPr>
    </w:p>
    <w:sdt>
      <w:sdtPr>
        <w:tag w:val="NEW_STAND_NAME"/>
        <w:id w:val="595910757"/>
        <w:lock w:val="sdtLocked"/>
        <w:placeholder>
          <w:docPart w:val="81290E73440B41CC89E40C0DD9890373"/>
        </w:placeholder>
      </w:sdtPr>
      <w:sdtContent>
        <w:p w14:paraId="6CF6EDF5">
          <w:pPr>
            <w:pStyle w:val="177"/>
            <w:spacing w:before="312" w:beforeLines="100" w:after="686" w:afterLines="220"/>
          </w:pPr>
          <w:bookmarkStart w:id="62" w:name="NEW_STAND_NAME"/>
          <w:r>
            <w:rPr>
              <w:rFonts w:hint="eastAsia"/>
            </w:rPr>
            <w:t>地理标志产品质量要求</w:t>
          </w:r>
          <w:r>
            <w:t xml:space="preserve">  白沙绿茶</w:t>
          </w:r>
        </w:p>
      </w:sdtContent>
    </w:sdt>
    <w:bookmarkEnd w:id="62"/>
    <w:p w14:paraId="5813C929">
      <w:pPr>
        <w:pStyle w:val="104"/>
        <w:spacing w:before="312" w:after="312"/>
      </w:pPr>
      <w:bookmarkStart w:id="63" w:name="_Toc237949210"/>
      <w:bookmarkStart w:id="64" w:name="_Toc26648465"/>
      <w:bookmarkStart w:id="65" w:name="_Toc237943986"/>
      <w:bookmarkStart w:id="66" w:name="_Toc237949159"/>
      <w:bookmarkStart w:id="67" w:name="_Toc26718930"/>
      <w:bookmarkStart w:id="68" w:name="_Toc17233333"/>
      <w:bookmarkStart w:id="69" w:name="_Toc24884211"/>
      <w:bookmarkStart w:id="70" w:name="_Toc26986530"/>
      <w:bookmarkStart w:id="71" w:name="_Toc97191423"/>
      <w:bookmarkStart w:id="72" w:name="_Toc237943998"/>
      <w:bookmarkStart w:id="73" w:name="_Toc24884218"/>
      <w:bookmarkStart w:id="74" w:name="_Toc237943974"/>
      <w:bookmarkStart w:id="75" w:name="_Toc237947924"/>
      <w:bookmarkStart w:id="76" w:name="_Toc17233325"/>
      <w:bookmarkStart w:id="77" w:name="_Toc26986771"/>
      <w:bookmarkStart w:id="78" w:name="_Toc237944009"/>
      <w:bookmarkStart w:id="79" w:name="_Toc237945456"/>
      <w:r>
        <w:rPr>
          <w:rFonts w:hint="eastAsia"/>
        </w:rPr>
        <w:t>范围</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4A68D5C2">
      <w:pPr>
        <w:pStyle w:val="231"/>
      </w:pPr>
      <w:bookmarkStart w:id="80" w:name="OLE_LINK79"/>
      <w:bookmarkStart w:id="81" w:name="_Toc17233326"/>
      <w:bookmarkStart w:id="82" w:name="_Toc17233334"/>
      <w:bookmarkStart w:id="83" w:name="_Toc24884212"/>
      <w:bookmarkStart w:id="84" w:name="_Toc24884219"/>
      <w:bookmarkStart w:id="85" w:name="_Toc26648466"/>
      <w:r>
        <w:rPr>
          <w:rFonts w:hint="eastAsia"/>
        </w:rPr>
        <w:t>本文件界定了地理标志产品白沙绿茶的术语和定义、分类、分级和实物标准样，规定了产地范围、技术要求、质量要求、检验规则、标志、标签、包装、运输、贮存和保质期的要求，描述了产地环境和相应的检验方法。</w:t>
      </w:r>
    </w:p>
    <w:p w14:paraId="1C5B5FA1">
      <w:pPr>
        <w:pStyle w:val="56"/>
        <w:ind w:firstLine="420"/>
      </w:pPr>
      <w:r>
        <w:rPr>
          <w:rFonts w:hint="eastAsia"/>
        </w:rPr>
        <w:t>本文件适用于地理标志产品白沙绿茶的生产、加工、流通、检验，亦适用于地理标志产品白沙绿茶的保护和管理。</w:t>
      </w:r>
      <w:bookmarkEnd w:id="80"/>
    </w:p>
    <w:p w14:paraId="00CD25A4">
      <w:pPr>
        <w:pStyle w:val="104"/>
        <w:spacing w:before="312" w:after="312"/>
      </w:pPr>
      <w:bookmarkStart w:id="86" w:name="_Toc26718931"/>
      <w:bookmarkStart w:id="87" w:name="_Toc26986531"/>
      <w:bookmarkStart w:id="88" w:name="_Toc26986772"/>
      <w:bookmarkStart w:id="89" w:name="_Toc237943975"/>
      <w:bookmarkStart w:id="90" w:name="_Toc237945457"/>
      <w:bookmarkStart w:id="91" w:name="_Toc237949211"/>
      <w:bookmarkStart w:id="92" w:name="_Toc237943999"/>
      <w:bookmarkStart w:id="93" w:name="_Toc97191424"/>
      <w:bookmarkStart w:id="94" w:name="_Toc237947925"/>
      <w:bookmarkStart w:id="95" w:name="_Toc237949160"/>
      <w:bookmarkStart w:id="96" w:name="_Toc237943987"/>
      <w:bookmarkStart w:id="97" w:name="_Toc237944010"/>
      <w:r>
        <w:rPr>
          <w:rFonts w:hint="eastAsia"/>
        </w:rPr>
        <w:t>规范性引用文件</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sdt>
      <w:sdtPr>
        <w:rPr>
          <w:rFonts w:hint="eastAsia"/>
        </w:rPr>
        <w:id w:val="715848253"/>
        <w:placeholder>
          <w:docPart w:val="647466895DA1453FA571BDAFC8166F6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929AB77">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8167F0A">
      <w:pPr>
        <w:pStyle w:val="56"/>
        <w:ind w:firstLine="420"/>
      </w:pPr>
      <w:bookmarkStart w:id="98" w:name="OLE_LINK11"/>
      <w:bookmarkStart w:id="99" w:name="_Hlk234919094"/>
      <w:bookmarkStart w:id="100" w:name="_Hlk237972693"/>
      <w:r>
        <w:rPr>
          <w:rFonts w:hint="eastAsia"/>
        </w:rPr>
        <w:t>GB/T 191</w:t>
      </w:r>
      <w:bookmarkEnd w:id="98"/>
      <w:r>
        <w:rPr>
          <w:rFonts w:hint="eastAsia"/>
        </w:rPr>
        <w:t xml:space="preserve">  </w:t>
      </w:r>
      <w:bookmarkStart w:id="101" w:name="_Hlk234919048"/>
      <w:r>
        <w:rPr>
          <w:rFonts w:hint="eastAsia" w:hAnsi="宋体"/>
        </w:rPr>
        <w:t>包</w:t>
      </w:r>
      <w:bookmarkStart w:id="102" w:name="OLE_LINK25"/>
      <w:r>
        <w:rPr>
          <w:rFonts w:hint="eastAsia" w:hAnsi="宋体"/>
        </w:rPr>
        <w:t>装储运图形符号标志</w:t>
      </w:r>
      <w:bookmarkEnd w:id="101"/>
      <w:bookmarkEnd w:id="102"/>
    </w:p>
    <w:p w14:paraId="7214847D">
      <w:pPr>
        <w:pStyle w:val="56"/>
        <w:ind w:firstLine="420"/>
      </w:pPr>
      <w:r>
        <w:rPr>
          <w:rFonts w:hint="eastAsia"/>
        </w:rPr>
        <w:t>GB 5009.3  食品安全国家标准  食品中水分的测定</w:t>
      </w:r>
    </w:p>
    <w:p w14:paraId="182B91CB">
      <w:pPr>
        <w:pStyle w:val="56"/>
        <w:ind w:firstLine="420"/>
      </w:pPr>
      <w:r>
        <w:rPr>
          <w:rFonts w:hint="eastAsia"/>
        </w:rPr>
        <w:t>GB 5009.4  食品安全国家标准  食品中灰分的测定</w:t>
      </w:r>
    </w:p>
    <w:p w14:paraId="36759788">
      <w:pPr>
        <w:pStyle w:val="56"/>
        <w:ind w:firstLine="420"/>
      </w:pPr>
      <w:r>
        <w:rPr>
          <w:rFonts w:hint="eastAsia"/>
        </w:rPr>
        <w:t>GB/T 8302  茶  取样</w:t>
      </w:r>
    </w:p>
    <w:p w14:paraId="1F045438">
      <w:pPr>
        <w:pStyle w:val="56"/>
        <w:ind w:firstLine="420"/>
      </w:pPr>
      <w:r>
        <w:rPr>
          <w:rFonts w:hint="eastAsia"/>
        </w:rPr>
        <w:t>GB/T 8305  茶  水浸出物测定</w:t>
      </w:r>
    </w:p>
    <w:p w14:paraId="041FA7F6">
      <w:pPr>
        <w:pStyle w:val="231"/>
      </w:pPr>
      <w:r>
        <w:rPr>
          <w:rFonts w:hint="eastAsia"/>
        </w:rPr>
        <w:t>GB/T 8310  茶  粗纤维测定</w:t>
      </w:r>
    </w:p>
    <w:p w14:paraId="4D7B4402">
      <w:pPr>
        <w:pStyle w:val="231"/>
      </w:pPr>
      <w:r>
        <w:rPr>
          <w:rFonts w:hint="eastAsia"/>
        </w:rPr>
        <w:t>GB/T 8311  茶  粉末和碎茶含量测定</w:t>
      </w:r>
    </w:p>
    <w:p w14:paraId="0CECF10C">
      <w:pPr>
        <w:pStyle w:val="231"/>
      </w:pPr>
      <w:r>
        <w:rPr>
          <w:rFonts w:hint="eastAsia"/>
        </w:rPr>
        <w:t>GB/T 14487  茶叶感官审评术语</w:t>
      </w:r>
    </w:p>
    <w:p w14:paraId="78E8178C">
      <w:pPr>
        <w:pStyle w:val="231"/>
      </w:pPr>
      <w:r>
        <w:rPr>
          <w:rFonts w:hint="eastAsia"/>
        </w:rPr>
        <w:t>GB/T 18795  茶叶标准样品制备技术条件</w:t>
      </w:r>
    </w:p>
    <w:p w14:paraId="7ADC4CEB">
      <w:pPr>
        <w:pStyle w:val="231"/>
      </w:pPr>
      <w:r>
        <w:rPr>
          <w:rFonts w:hint="eastAsia"/>
        </w:rPr>
        <w:t>GB 23350  限制商品过度包装要求  食品和化妆品</w:t>
      </w:r>
    </w:p>
    <w:p w14:paraId="707FC556">
      <w:pPr>
        <w:pStyle w:val="231"/>
      </w:pPr>
      <w:r>
        <w:rPr>
          <w:rFonts w:hint="eastAsia"/>
        </w:rPr>
        <w:t>GB/T 23776  茶叶感官审评方法</w:t>
      </w:r>
    </w:p>
    <w:p w14:paraId="70C258B8">
      <w:pPr>
        <w:pStyle w:val="231"/>
      </w:pPr>
      <w:r>
        <w:rPr>
          <w:rFonts w:hint="eastAsia"/>
        </w:rPr>
        <w:t>GB/T 30375  茶叶贮存</w:t>
      </w:r>
    </w:p>
    <w:p w14:paraId="6AD27B02">
      <w:pPr>
        <w:pStyle w:val="231"/>
      </w:pPr>
      <w:bookmarkStart w:id="103" w:name="_Hlk237968999"/>
      <w:r>
        <w:rPr>
          <w:rFonts w:hint="eastAsia"/>
        </w:rPr>
        <w:t>GB/T 40633  茶叶加工术语</w:t>
      </w:r>
      <w:bookmarkEnd w:id="103"/>
    </w:p>
    <w:p w14:paraId="27C5F8C9">
      <w:pPr>
        <w:pStyle w:val="231"/>
      </w:pPr>
      <w:r>
        <w:rPr>
          <w:rFonts w:hint="eastAsia"/>
        </w:rPr>
        <w:t>GH/T 1070  茶叶包装通则</w:t>
      </w:r>
    </w:p>
    <w:p w14:paraId="70E5F0A3">
      <w:pPr>
        <w:pStyle w:val="231"/>
      </w:pPr>
      <w:r>
        <w:rPr>
          <w:rFonts w:hint="eastAsia"/>
        </w:rPr>
        <w:t>JJF 1070  定量包装商品净含量计量检验规则</w:t>
      </w:r>
    </w:p>
    <w:p w14:paraId="404D9134">
      <w:pPr>
        <w:pStyle w:val="231"/>
      </w:pPr>
      <w:r>
        <w:rPr>
          <w:rFonts w:hint="eastAsia"/>
        </w:rPr>
        <w:t>NY/T 3913  绿茶低温贮藏保鲜技术规范</w:t>
      </w:r>
    </w:p>
    <w:bookmarkEnd w:id="99"/>
    <w:p w14:paraId="2EA3D87D">
      <w:pPr>
        <w:pStyle w:val="56"/>
        <w:ind w:firstLine="420"/>
      </w:pPr>
      <w:bookmarkStart w:id="104" w:name="OLE_LINK49"/>
      <w:bookmarkStart w:id="105" w:name="_Hlk237952507"/>
      <w:r>
        <w:t>DB46/T 629</w:t>
      </w:r>
      <w:bookmarkEnd w:id="104"/>
      <w:r>
        <w:t xml:space="preserve">  </w:t>
      </w:r>
      <w:r>
        <w:rPr>
          <w:rFonts w:hint="eastAsia"/>
        </w:rPr>
        <w:t>农产品全产业链生产规范</w:t>
      </w:r>
      <w:r>
        <w:t xml:space="preserve">  </w:t>
      </w:r>
      <w:r>
        <w:rPr>
          <w:rFonts w:hint="eastAsia"/>
        </w:rPr>
        <w:t>茶叶</w:t>
      </w:r>
      <w:bookmarkEnd w:id="100"/>
      <w:bookmarkEnd w:id="105"/>
    </w:p>
    <w:p w14:paraId="5EB4F3B2">
      <w:pPr>
        <w:pStyle w:val="104"/>
        <w:spacing w:before="312" w:after="312"/>
      </w:pPr>
      <w:bookmarkStart w:id="106" w:name="_Toc97191425"/>
      <w:bookmarkStart w:id="107" w:name="_Toc237943976"/>
      <w:bookmarkStart w:id="108" w:name="_Toc237943988"/>
      <w:bookmarkStart w:id="109" w:name="_Toc237947926"/>
      <w:bookmarkStart w:id="110" w:name="_Toc237945458"/>
      <w:bookmarkStart w:id="111" w:name="_Toc237944000"/>
      <w:bookmarkStart w:id="112" w:name="_Toc237949161"/>
      <w:bookmarkStart w:id="113" w:name="_Toc237949212"/>
      <w:bookmarkStart w:id="114" w:name="_Toc237944011"/>
      <w:r>
        <w:rPr>
          <w:rFonts w:hint="eastAsia"/>
          <w:szCs w:val="21"/>
        </w:rPr>
        <w:t>术语和定义</w:t>
      </w:r>
      <w:bookmarkEnd w:id="106"/>
      <w:bookmarkEnd w:id="107"/>
      <w:bookmarkEnd w:id="108"/>
      <w:bookmarkEnd w:id="109"/>
      <w:bookmarkEnd w:id="110"/>
      <w:bookmarkEnd w:id="111"/>
      <w:bookmarkEnd w:id="112"/>
      <w:bookmarkEnd w:id="113"/>
      <w:bookmarkEnd w:id="114"/>
    </w:p>
    <w:sdt>
      <w:sdtPr>
        <w:rPr>
          <w:rFonts w:hAnsi="宋体"/>
        </w:rPr>
        <w:id w:val="-1909835108"/>
        <w:placeholder>
          <w:docPart w:val="784B2BF93AFB4C509644954E251E19F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Ansi="宋体"/>
        </w:rPr>
      </w:sdtEndPr>
      <w:sdtContent>
        <w:p w14:paraId="5EF5EE05">
          <w:pPr>
            <w:pStyle w:val="56"/>
            <w:ind w:firstLine="420"/>
          </w:pPr>
          <w:bookmarkStart w:id="115" w:name="_Toc26986532"/>
          <w:bookmarkEnd w:id="115"/>
          <w:r>
            <w:rPr>
              <w:rFonts w:hint="eastAsia" w:hAnsi="宋体"/>
            </w:rPr>
            <w:t>GB/T 14487、GB/T 40633</w:t>
          </w:r>
          <w:r>
            <w:rPr>
              <w:rFonts w:hAnsi="宋体"/>
            </w:rPr>
            <w:t xml:space="preserve"> 界定的以及下列术语和定义适用于本文件。</w:t>
          </w:r>
        </w:p>
      </w:sdtContent>
    </w:sdt>
    <w:p w14:paraId="044D97B0">
      <w:pPr>
        <w:pStyle w:val="223"/>
        <w:ind w:left="420" w:hanging="420" w:hangingChars="200"/>
        <w:rPr>
          <w:rFonts w:ascii="黑体" w:hAnsi="黑体" w:eastAsia="黑体"/>
        </w:rPr>
      </w:pPr>
      <w:r>
        <w:rPr>
          <w:rFonts w:ascii="黑体" w:hAnsi="黑体" w:eastAsia="黑体"/>
        </w:rPr>
        <w:br w:type="textWrapping"/>
      </w:r>
      <w:bookmarkStart w:id="116" w:name="_Hlk224310466"/>
      <w:r>
        <w:rPr>
          <w:rFonts w:hint="eastAsia" w:ascii="黑体" w:hAnsi="黑体" w:eastAsia="黑体"/>
        </w:rPr>
        <w:t>白沙绿茶</w:t>
      </w:r>
      <w:bookmarkEnd w:id="116"/>
      <w:r>
        <w:rPr>
          <w:rFonts w:hint="eastAsia" w:ascii="黑体" w:hAnsi="黑体" w:eastAsia="黑体"/>
        </w:rPr>
        <w:t xml:space="preserve">  </w:t>
      </w:r>
      <w:bookmarkStart w:id="117" w:name="OLE_LINK3"/>
      <w:r>
        <w:rPr>
          <w:rFonts w:ascii="黑体" w:hAnsi="黑体" w:eastAsia="黑体"/>
        </w:rPr>
        <w:t>Baisha green tea</w:t>
      </w:r>
      <w:bookmarkEnd w:id="117"/>
    </w:p>
    <w:p w14:paraId="1BB92769">
      <w:pPr>
        <w:pStyle w:val="56"/>
        <w:ind w:firstLine="420"/>
      </w:pPr>
      <w:bookmarkStart w:id="118" w:name="_Hlk224310488"/>
      <w:r>
        <w:rPr>
          <w:rFonts w:hint="eastAsia"/>
          <w:color w:val="000000" w:themeColor="text1"/>
          <w14:textFill>
            <w14:solidFill>
              <w14:schemeClr w14:val="tx1"/>
            </w14:solidFill>
          </w14:textFill>
        </w:rPr>
        <w:t>在地理标志产品产地保护范围内</w:t>
      </w:r>
      <w:r>
        <w:rPr>
          <w:rFonts w:hint="eastAsia" w:cs="宋体"/>
          <w:color w:val="000000" w:themeColor="text1"/>
          <w14:textFill>
            <w14:solidFill>
              <w14:schemeClr w14:val="tx1"/>
            </w14:solidFill>
          </w14:textFill>
        </w:rPr>
        <w:t>，在独特的</w:t>
      </w:r>
      <w:r>
        <w:rPr>
          <w:rFonts w:hAnsi="宋体" w:cs="宋体"/>
          <w:szCs w:val="21"/>
        </w:rPr>
        <w:t>白沙黎族自治县</w:t>
      </w:r>
      <w:r>
        <w:rPr>
          <w:rFonts w:hint="eastAsia" w:hAnsi="宋体" w:cs="宋体"/>
          <w:szCs w:val="21"/>
        </w:rPr>
        <w:t>陨石坑自然生态环境条件中</w:t>
      </w:r>
      <w:r>
        <w:rPr>
          <w:rFonts w:hint="eastAsia" w:cs="宋体"/>
          <w:color w:val="000000" w:themeColor="text1"/>
          <w14:textFill>
            <w14:solidFill>
              <w14:schemeClr w14:val="tx1"/>
            </w14:solidFill>
          </w14:textFill>
        </w:rPr>
        <w:t>选取适宜的茶树品种进行繁育和栽培，并采用独特的传统制作工艺制作而成</w:t>
      </w:r>
      <w:r>
        <w:rPr>
          <w:rFonts w:hint="eastAsia"/>
          <w:color w:val="000000" w:themeColor="text1"/>
          <w14:textFill>
            <w14:solidFill>
              <w14:schemeClr w14:val="tx1"/>
            </w14:solidFill>
          </w14:textFill>
        </w:rPr>
        <w:t>的绿茶。</w:t>
      </w:r>
      <w:bookmarkEnd w:id="118"/>
    </w:p>
    <w:p w14:paraId="56630A0C">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碎茶 </w:t>
      </w:r>
      <w:r>
        <w:rPr>
          <w:rFonts w:ascii="黑体" w:hAnsi="黑体" w:eastAsia="黑体"/>
        </w:rPr>
        <w:t xml:space="preserve"> </w:t>
      </w:r>
      <w:bookmarkStart w:id="119" w:name="OLE_LINK45"/>
      <w:r>
        <w:rPr>
          <w:rFonts w:ascii="黑体" w:hAnsi="黑体" w:eastAsia="黑体"/>
        </w:rPr>
        <w:t>broken tea</w:t>
      </w:r>
      <w:bookmarkEnd w:id="119"/>
    </w:p>
    <w:p w14:paraId="2929A8B5">
      <w:pPr>
        <w:pStyle w:val="56"/>
        <w:ind w:firstLine="420"/>
      </w:pPr>
      <w:r>
        <w:rPr>
          <w:rFonts w:hint="eastAsia"/>
        </w:rPr>
        <w:t>白沙绿茶生产过程中，因精制加工过程中筛分出的</w:t>
      </w:r>
      <w:r>
        <w:rPr>
          <w:rFonts w:ascii="Arial" w:hAnsi="Arial" w:cs="Arial"/>
          <w:color w:val="333333"/>
          <w:shd w:val="clear" w:color="auto" w:fill="FFFFFF"/>
        </w:rPr>
        <w:t>细碎片茶</w:t>
      </w:r>
      <w:r>
        <w:rPr>
          <w:rFonts w:hint="eastAsia"/>
        </w:rPr>
        <w:t>，也具有白沙绿茶特有的内质品质和质量要求。</w:t>
      </w:r>
    </w:p>
    <w:p w14:paraId="6E912DF1">
      <w:pPr>
        <w:pStyle w:val="223"/>
        <w:ind w:left="420" w:hanging="420" w:hangingChars="200"/>
        <w:rPr>
          <w:rFonts w:ascii="黑体" w:hAnsi="黑体" w:eastAsia="黑体"/>
        </w:rPr>
      </w:pPr>
      <w:r>
        <w:rPr>
          <w:rFonts w:hint="eastAsia" w:ascii="黑体" w:hAnsi="黑体" w:eastAsia="黑体"/>
        </w:rPr>
        <w:br w:type="textWrapping"/>
      </w:r>
      <w:r>
        <w:rPr>
          <w:rFonts w:hint="eastAsia" w:ascii="黑体" w:hAnsi="黑体" w:eastAsia="黑体"/>
        </w:rPr>
        <w:t xml:space="preserve">毛茶  </w:t>
      </w:r>
      <w:r>
        <w:rPr>
          <w:rFonts w:ascii="黑体" w:hAnsi="黑体" w:eastAsia="黑体"/>
        </w:rPr>
        <w:t>primary tea</w:t>
      </w:r>
    </w:p>
    <w:p w14:paraId="3E39FF1F">
      <w:pPr>
        <w:pStyle w:val="56"/>
        <w:ind w:firstLine="420"/>
      </w:pPr>
      <w:r>
        <w:rPr>
          <w:rFonts w:hint="eastAsia"/>
        </w:rPr>
        <w:t>鲜叶经初加工形成的茶叶初级产品。</w:t>
      </w:r>
    </w:p>
    <w:p w14:paraId="51FD1A28">
      <w:pPr>
        <w:pStyle w:val="56"/>
        <w:ind w:firstLine="420"/>
      </w:pPr>
      <w:r>
        <w:rPr>
          <w:rFonts w:hint="eastAsia"/>
        </w:rPr>
        <w:t>[来源：</w:t>
      </w:r>
      <w:r>
        <w:rPr>
          <w:rFonts w:hAnsi="宋体"/>
        </w:rPr>
        <w:t>GB/T 40633</w:t>
      </w:r>
      <w:r>
        <w:rPr>
          <w:rFonts w:hint="eastAsia" w:hAnsi="宋体"/>
        </w:rPr>
        <w:t>—</w:t>
      </w:r>
      <w:r>
        <w:rPr>
          <w:rFonts w:hAnsi="宋体"/>
        </w:rPr>
        <w:t>2021</w:t>
      </w:r>
      <w:r>
        <w:rPr>
          <w:rFonts w:hint="eastAsia" w:hAnsi="宋体"/>
        </w:rPr>
        <w:t>,</w:t>
      </w:r>
      <w:r>
        <w:rPr>
          <w:rFonts w:hAnsi="宋体"/>
        </w:rPr>
        <w:t>3.5</w:t>
      </w:r>
      <w:r>
        <w:rPr>
          <w:rFonts w:hint="eastAsia"/>
        </w:rPr>
        <w:t>]</w:t>
      </w:r>
    </w:p>
    <w:p w14:paraId="4187F411">
      <w:pPr>
        <w:pStyle w:val="104"/>
        <w:spacing w:before="312" w:after="312"/>
        <w:rPr>
          <w:rFonts w:ascii="宋体" w:hAnsi="宋体" w:cs="宋体"/>
          <w:color w:val="000000" w:themeColor="text1"/>
          <w:szCs w:val="21"/>
          <w14:textFill>
            <w14:solidFill>
              <w14:schemeClr w14:val="tx1"/>
            </w14:solidFill>
          </w14:textFill>
        </w:rPr>
      </w:pPr>
      <w:bookmarkStart w:id="120" w:name="_Toc237945459"/>
      <w:bookmarkStart w:id="121" w:name="_Toc237949162"/>
      <w:bookmarkStart w:id="122" w:name="_Toc223365402"/>
      <w:bookmarkStart w:id="123" w:name="_Toc154333487"/>
      <w:bookmarkStart w:id="124" w:name="_Toc233819765"/>
      <w:bookmarkStart w:id="125" w:name="_Toc237943572"/>
      <w:bookmarkStart w:id="126" w:name="_Toc237947927"/>
      <w:bookmarkStart w:id="127" w:name="_Toc154074336"/>
      <w:bookmarkStart w:id="128" w:name="_Toc237861758"/>
      <w:bookmarkStart w:id="129" w:name="_Toc237949213"/>
      <w:r>
        <w:rPr>
          <w:rFonts w:hint="eastAsia"/>
          <w:color w:val="000000" w:themeColor="text1"/>
          <w14:textFill>
            <w14:solidFill>
              <w14:schemeClr w14:val="tx1"/>
            </w14:solidFill>
          </w14:textFill>
        </w:rPr>
        <w:t>产地范围</w:t>
      </w:r>
      <w:bookmarkEnd w:id="120"/>
      <w:bookmarkEnd w:id="121"/>
      <w:bookmarkEnd w:id="122"/>
      <w:bookmarkEnd w:id="123"/>
      <w:bookmarkEnd w:id="124"/>
      <w:bookmarkEnd w:id="125"/>
      <w:bookmarkEnd w:id="126"/>
      <w:bookmarkEnd w:id="127"/>
      <w:bookmarkEnd w:id="128"/>
      <w:bookmarkEnd w:id="129"/>
    </w:p>
    <w:p w14:paraId="17AB1A6E">
      <w:pPr>
        <w:pStyle w:val="56"/>
        <w:spacing w:line="340" w:lineRule="exact"/>
        <w:ind w:firstLine="420"/>
        <w:rPr>
          <w:rFonts w:hAnsi="宋体" w:cs="宋体"/>
          <w:szCs w:val="21"/>
        </w:rPr>
      </w:pPr>
      <w:bookmarkStart w:id="130" w:name="_Hlk224310403"/>
      <w:r>
        <w:rPr>
          <w:rFonts w:hint="eastAsia"/>
          <w:color w:val="000000" w:themeColor="text1"/>
          <w:szCs w:val="21"/>
          <w14:textFill>
            <w14:solidFill>
              <w14:schemeClr w14:val="tx1"/>
            </w14:solidFill>
          </w14:textFill>
        </w:rPr>
        <w:t>白沙绿茶</w:t>
      </w:r>
      <w:r>
        <w:rPr>
          <w:rFonts w:hint="eastAsia" w:hAnsi="宋体" w:cs="宋体"/>
          <w:szCs w:val="21"/>
        </w:rPr>
        <w:t>地理标志产品产地范围限定于国家知识产权行政管理部门发布的批准公告中的产地范围，即</w:t>
      </w:r>
      <w:bookmarkStart w:id="131" w:name="OLE_LINK18"/>
      <w:r>
        <w:rPr>
          <w:rFonts w:hAnsi="宋体" w:cs="宋体"/>
          <w:szCs w:val="21"/>
        </w:rPr>
        <w:t>白沙黎族自治县</w:t>
      </w:r>
      <w:bookmarkEnd w:id="131"/>
      <w:bookmarkStart w:id="132" w:name="_Hlk237969224"/>
      <w:r>
        <w:rPr>
          <w:rFonts w:cs="宋体"/>
        </w:rPr>
        <w:t>白沙社区居民委员会</w:t>
      </w:r>
      <w:bookmarkEnd w:id="132"/>
      <w:r>
        <w:rPr>
          <w:rFonts w:hint="eastAsia" w:cs="宋体"/>
        </w:rPr>
        <w:t>（原</w:t>
      </w:r>
      <w:r>
        <w:rPr>
          <w:rFonts w:cs="宋体"/>
        </w:rPr>
        <w:t>白沙农场</w:t>
      </w:r>
      <w:r>
        <w:rPr>
          <w:rFonts w:hint="eastAsia" w:cs="宋体"/>
        </w:rPr>
        <w:t>）</w:t>
      </w:r>
      <w:r>
        <w:rPr>
          <w:rFonts w:hAnsi="宋体" w:cs="宋体"/>
          <w:szCs w:val="21"/>
        </w:rPr>
        <w:t>区域</w:t>
      </w:r>
      <w:r>
        <w:rPr>
          <w:rFonts w:hint="eastAsia" w:hAnsi="宋体" w:cs="宋体"/>
          <w:szCs w:val="21"/>
        </w:rPr>
        <w:t>，地理坐标：</w:t>
      </w:r>
      <w:r>
        <w:rPr>
          <w:rFonts w:hint="eastAsia"/>
          <w:szCs w:val="21"/>
        </w:rPr>
        <w:t>东经</w:t>
      </w:r>
      <w:r>
        <w:rPr>
          <w:szCs w:val="21"/>
        </w:rPr>
        <w:t> </w:t>
      </w:r>
      <w:r>
        <w:rPr>
          <w:rFonts w:hint="eastAsia"/>
          <w:szCs w:val="21"/>
        </w:rPr>
        <w:t>109</w:t>
      </w:r>
      <w:r>
        <w:rPr>
          <w:rFonts w:hint="eastAsia" w:ascii="E-BZ" w:eastAsia="E-BZ" w:cs="E-BZ"/>
          <w:szCs w:val="21"/>
        </w:rPr>
        <w:t>°</w:t>
      </w:r>
      <w:r>
        <w:rPr>
          <w:szCs w:val="21"/>
        </w:rPr>
        <w:t>30</w:t>
      </w:r>
      <w:r>
        <w:rPr>
          <w:rFonts w:ascii="E-BZ" w:eastAsia="E-BZ" w:cs="E-BZ"/>
          <w:szCs w:val="21"/>
        </w:rPr>
        <w:t>'</w:t>
      </w:r>
      <w:r>
        <w:rPr>
          <w:rFonts w:hint="eastAsia"/>
          <w:szCs w:val="21"/>
        </w:rPr>
        <w:t>～109</w:t>
      </w:r>
      <w:r>
        <w:rPr>
          <w:rFonts w:hint="eastAsia" w:ascii="E-BZ" w:eastAsia="E-BZ" w:cs="E-BZ"/>
          <w:szCs w:val="21"/>
        </w:rPr>
        <w:t>°</w:t>
      </w:r>
      <w:r>
        <w:rPr>
          <w:szCs w:val="21"/>
        </w:rPr>
        <w:t>33</w:t>
      </w:r>
      <w:bookmarkStart w:id="133" w:name="OLE_LINK29"/>
      <w:r>
        <w:rPr>
          <w:rFonts w:ascii="E-BZ" w:eastAsia="E-BZ" w:cs="E-BZ"/>
          <w:szCs w:val="21"/>
        </w:rPr>
        <w:t>'</w:t>
      </w:r>
      <w:bookmarkEnd w:id="133"/>
      <w:r>
        <w:rPr>
          <w:szCs w:val="21"/>
        </w:rPr>
        <w:t>45</w:t>
      </w:r>
      <w:r>
        <w:rPr>
          <w:rFonts w:ascii="E-BZ" w:eastAsia="E-BZ" w:cs="E-BZ"/>
          <w:szCs w:val="21"/>
        </w:rPr>
        <w:t>''</w:t>
      </w:r>
      <w:r>
        <w:rPr>
          <w:rFonts w:hint="eastAsia"/>
          <w:szCs w:val="21"/>
        </w:rPr>
        <w:t>，北纬</w:t>
      </w:r>
      <w:bookmarkStart w:id="134" w:name="OLE_LINK2"/>
      <w:r>
        <w:rPr>
          <w:szCs w:val="21"/>
        </w:rPr>
        <w:t> </w:t>
      </w:r>
      <w:bookmarkEnd w:id="134"/>
      <w:r>
        <w:rPr>
          <w:rFonts w:hint="eastAsia"/>
          <w:szCs w:val="21"/>
        </w:rPr>
        <w:t>1</w:t>
      </w:r>
      <w:r>
        <w:rPr>
          <w:szCs w:val="21"/>
        </w:rPr>
        <w:t>9</w:t>
      </w:r>
      <w:r>
        <w:rPr>
          <w:rFonts w:hint="eastAsia" w:ascii="E-BZ" w:eastAsia="E-BZ" w:cs="E-BZ"/>
          <w:szCs w:val="21"/>
        </w:rPr>
        <w:t>°</w:t>
      </w:r>
      <w:r>
        <w:rPr>
          <w:rFonts w:hint="eastAsia"/>
          <w:szCs w:val="21"/>
        </w:rPr>
        <w:t>0</w:t>
      </w:r>
      <w:r>
        <w:rPr>
          <w:szCs w:val="21"/>
        </w:rPr>
        <w:t>7</w:t>
      </w:r>
      <w:r>
        <w:rPr>
          <w:rFonts w:ascii="E-BZ" w:eastAsia="E-BZ" w:cs="E-BZ"/>
          <w:szCs w:val="21"/>
        </w:rPr>
        <w:t>'</w:t>
      </w:r>
      <w:r>
        <w:rPr>
          <w:szCs w:val="21"/>
        </w:rPr>
        <w:t>30</w:t>
      </w:r>
      <w:r>
        <w:rPr>
          <w:rFonts w:ascii="E-BZ" w:eastAsia="E-BZ" w:cs="E-BZ"/>
          <w:szCs w:val="21"/>
        </w:rPr>
        <w:t>''</w:t>
      </w:r>
      <w:r>
        <w:rPr>
          <w:rFonts w:hint="eastAsia"/>
          <w:szCs w:val="21"/>
        </w:rPr>
        <w:t>～19</w:t>
      </w:r>
      <w:r>
        <w:rPr>
          <w:rFonts w:hint="eastAsia" w:ascii="E-BZ" w:eastAsia="E-BZ" w:cs="E-BZ"/>
          <w:szCs w:val="21"/>
        </w:rPr>
        <w:t>°</w:t>
      </w:r>
      <w:r>
        <w:rPr>
          <w:szCs w:val="21"/>
        </w:rPr>
        <w:t>17</w:t>
      </w:r>
      <w:r>
        <w:rPr>
          <w:rFonts w:ascii="E-BZ" w:eastAsia="E-BZ" w:cs="E-BZ"/>
          <w:szCs w:val="21"/>
        </w:rPr>
        <w:t>'</w:t>
      </w:r>
      <w:r>
        <w:rPr>
          <w:szCs w:val="21"/>
        </w:rPr>
        <w:t>30</w:t>
      </w:r>
      <w:r>
        <w:rPr>
          <w:rFonts w:hint="eastAsia" w:ascii="E-BZ" w:eastAsia="E-BZ" w:cs="E-BZ"/>
        </w:rPr>
        <w:t>''</w:t>
      </w:r>
      <w:r>
        <w:rPr>
          <w:rFonts w:hint="eastAsia"/>
          <w:szCs w:val="21"/>
        </w:rPr>
        <w:t>，</w:t>
      </w:r>
      <w:r>
        <w:rPr>
          <w:rFonts w:hint="eastAsia" w:hAnsi="宋体" w:cs="宋体"/>
          <w:szCs w:val="21"/>
        </w:rPr>
        <w:t>具体范围按附录</w:t>
      </w:r>
      <w:r>
        <w:rPr>
          <w:rFonts w:hAnsi="宋体" w:cs="宋体"/>
          <w:szCs w:val="21"/>
        </w:rPr>
        <w:t>A</w:t>
      </w:r>
      <w:r>
        <w:rPr>
          <w:rFonts w:hint="eastAsia" w:hAnsi="宋体" w:cs="宋体"/>
          <w:szCs w:val="21"/>
        </w:rPr>
        <w:t>。</w:t>
      </w:r>
      <w:bookmarkEnd w:id="130"/>
    </w:p>
    <w:p w14:paraId="1A21A7CF">
      <w:pPr>
        <w:pStyle w:val="104"/>
        <w:spacing w:before="312" w:after="312"/>
        <w:rPr>
          <w:color w:val="000000" w:themeColor="text1"/>
          <w14:textFill>
            <w14:solidFill>
              <w14:schemeClr w14:val="tx1"/>
            </w14:solidFill>
          </w14:textFill>
        </w:rPr>
      </w:pPr>
      <w:bookmarkStart w:id="135" w:name="_Toc154333492"/>
      <w:bookmarkStart w:id="136" w:name="_Toc237945460"/>
      <w:bookmarkStart w:id="137" w:name="_Toc237947928"/>
      <w:bookmarkStart w:id="138" w:name="_Toc237949163"/>
      <w:bookmarkStart w:id="139" w:name="_Toc237861759"/>
      <w:bookmarkStart w:id="140" w:name="_Toc223365407"/>
      <w:bookmarkStart w:id="141" w:name="_Toc237949214"/>
      <w:bookmarkStart w:id="142" w:name="_Toc237943573"/>
      <w:bookmarkStart w:id="143" w:name="_Toc233819766"/>
      <w:bookmarkStart w:id="144" w:name="_Hlk224310570"/>
      <w:bookmarkStart w:id="145" w:name="_Toc223365403"/>
      <w:bookmarkStart w:id="146" w:name="_Toc154333488"/>
      <w:bookmarkStart w:id="147" w:name="_Toc154074337"/>
      <w:r>
        <w:rPr>
          <w:rFonts w:hint="eastAsia"/>
          <w:color w:val="000000" w:themeColor="text1"/>
          <w14:textFill>
            <w14:solidFill>
              <w14:schemeClr w14:val="tx1"/>
            </w14:solidFill>
          </w14:textFill>
        </w:rPr>
        <w:t>产地环境</w:t>
      </w:r>
      <w:bookmarkEnd w:id="135"/>
      <w:bookmarkEnd w:id="136"/>
      <w:bookmarkEnd w:id="137"/>
      <w:bookmarkEnd w:id="138"/>
      <w:bookmarkEnd w:id="139"/>
      <w:bookmarkEnd w:id="140"/>
      <w:bookmarkEnd w:id="141"/>
      <w:bookmarkEnd w:id="142"/>
      <w:bookmarkEnd w:id="143"/>
    </w:p>
    <w:p w14:paraId="182F6C5F">
      <w:pPr>
        <w:pStyle w:val="105"/>
        <w:spacing w:before="156" w:after="156"/>
      </w:pPr>
      <w:bookmarkStart w:id="148" w:name="_Toc237943574"/>
      <w:bookmarkStart w:id="149" w:name="_Toc223365408"/>
      <w:bookmarkStart w:id="150" w:name="_Toc237949164"/>
      <w:bookmarkStart w:id="151" w:name="_Toc233819767"/>
      <w:bookmarkStart w:id="152" w:name="_Toc237861760"/>
      <w:r>
        <w:rPr>
          <w:rFonts w:hint="eastAsia"/>
        </w:rPr>
        <w:t>地理特征</w:t>
      </w:r>
      <w:bookmarkEnd w:id="148"/>
      <w:bookmarkEnd w:id="149"/>
      <w:bookmarkEnd w:id="150"/>
      <w:bookmarkEnd w:id="151"/>
      <w:bookmarkEnd w:id="152"/>
    </w:p>
    <w:p w14:paraId="6E5D2684">
      <w:pPr>
        <w:pStyle w:val="56"/>
        <w:ind w:firstLine="420"/>
      </w:pPr>
      <w:r>
        <w:rPr>
          <w:rFonts w:hint="eastAsia"/>
        </w:rPr>
        <w:t>茶园主要分布在</w:t>
      </w:r>
      <w:bookmarkStart w:id="153" w:name="OLE_LINK22"/>
      <w:bookmarkStart w:id="154" w:name="OLE_LINK10"/>
      <w:r>
        <w:rPr>
          <w:rStyle w:val="232"/>
          <w:rFonts w:hAnsi="宋体"/>
          <w:color w:val="000000" w:themeColor="text1"/>
          <w:szCs w:val="21"/>
          <w:shd w:val="clear" w:color="auto" w:fill="FFFFFF"/>
          <w14:textFill>
            <w14:solidFill>
              <w14:schemeClr w14:val="tx1"/>
            </w14:solidFill>
          </w14:textFill>
        </w:rPr>
        <w:t>白沙黎族自治县牙叉镇东南</w:t>
      </w:r>
      <w:r>
        <w:rPr>
          <w:rFonts w:cs="宋体"/>
        </w:rPr>
        <w:t>处</w:t>
      </w:r>
      <w:bookmarkStart w:id="155" w:name="OLE_LINK6"/>
      <w:r>
        <w:rPr>
          <w:rFonts w:cs="宋体"/>
        </w:rPr>
        <w:t>白沙社区居民委员会</w:t>
      </w:r>
      <w:r>
        <w:rPr>
          <w:rFonts w:hint="eastAsia" w:cs="宋体"/>
        </w:rPr>
        <w:t>（原</w:t>
      </w:r>
      <w:r>
        <w:rPr>
          <w:rFonts w:cs="宋体"/>
        </w:rPr>
        <w:t>白沙农场</w:t>
      </w:r>
      <w:r>
        <w:rPr>
          <w:rFonts w:hint="eastAsia" w:cs="宋体"/>
        </w:rPr>
        <w:t>）</w:t>
      </w:r>
      <w:r>
        <w:rPr>
          <w:rFonts w:cs="宋体"/>
        </w:rPr>
        <w:t>境内</w:t>
      </w:r>
      <w:bookmarkStart w:id="156" w:name="OLE_LINK64"/>
      <w:r>
        <w:rPr>
          <w:rFonts w:hint="eastAsia" w:cs="宋体"/>
        </w:rPr>
        <w:t>陨石坑</w:t>
      </w:r>
      <w:bookmarkEnd w:id="153"/>
      <w:bookmarkEnd w:id="155"/>
      <w:bookmarkEnd w:id="156"/>
      <w:r>
        <w:rPr>
          <w:rFonts w:hint="eastAsia" w:cs="宋体"/>
        </w:rPr>
        <w:t>周围。</w:t>
      </w:r>
      <w:bookmarkEnd w:id="154"/>
      <w:bookmarkStart w:id="157" w:name="OLE_LINK15"/>
      <w:r>
        <w:rPr>
          <w:rFonts w:cs="宋体"/>
        </w:rPr>
        <w:t>陨石坑</w:t>
      </w:r>
      <w:bookmarkEnd w:id="157"/>
      <w:r>
        <w:rPr>
          <w:rFonts w:cs="宋体"/>
        </w:rPr>
        <w:t>的坑唇形态完好，周缘环形山脊连续较好</w:t>
      </w:r>
      <w:r>
        <w:rPr>
          <w:rStyle w:val="232"/>
          <w:rFonts w:hAnsi="宋体"/>
          <w:color w:val="000000" w:themeColor="text1"/>
          <w:szCs w:val="21"/>
          <w:shd w:val="clear" w:color="auto" w:fill="FFFFFF"/>
          <w14:textFill>
            <w14:solidFill>
              <w14:schemeClr w14:val="tx1"/>
            </w14:solidFill>
          </w14:textFill>
        </w:rPr>
        <w:t>，环形山与坑内沟壑高差约</w:t>
      </w:r>
      <w:r>
        <w:t> </w:t>
      </w:r>
      <w:r>
        <w:rPr>
          <w:rStyle w:val="232"/>
          <w:rFonts w:hAnsi="宋体"/>
          <w:color w:val="000000" w:themeColor="text1"/>
          <w:szCs w:val="21"/>
          <w:shd w:val="clear" w:color="auto" w:fill="FFFFFF"/>
          <w14:textFill>
            <w14:solidFill>
              <w14:schemeClr w14:val="tx1"/>
            </w14:solidFill>
          </w14:textFill>
        </w:rPr>
        <w:t>300</w:t>
      </w:r>
      <w:r>
        <w:t> </w:t>
      </w:r>
      <w:r>
        <w:rPr>
          <w:rStyle w:val="232"/>
          <w:rFonts w:hint="eastAsia" w:hAnsi="宋体"/>
          <w:color w:val="000000" w:themeColor="text1"/>
          <w:szCs w:val="21"/>
          <w:shd w:val="clear" w:color="auto" w:fill="FFFFFF"/>
          <w14:textFill>
            <w14:solidFill>
              <w14:schemeClr w14:val="tx1"/>
            </w14:solidFill>
          </w14:textFill>
        </w:rPr>
        <w:t>m</w:t>
      </w:r>
      <w:r>
        <w:rPr>
          <w:rStyle w:val="232"/>
          <w:rFonts w:hAnsi="宋体"/>
          <w:color w:val="000000" w:themeColor="text1"/>
          <w:szCs w:val="21"/>
          <w:shd w:val="clear" w:color="auto" w:fill="FFFFFF"/>
          <w14:textFill>
            <w14:solidFill>
              <w14:schemeClr w14:val="tx1"/>
            </w14:solidFill>
          </w14:textFill>
        </w:rPr>
        <w:t>，仅在西南缘因受两条溪河冲刷而出现豁口</w:t>
      </w:r>
      <w:r>
        <w:rPr>
          <w:rStyle w:val="232"/>
          <w:rFonts w:hint="eastAsia" w:hAnsi="宋体"/>
          <w:color w:val="000000" w:themeColor="text1"/>
          <w:szCs w:val="21"/>
          <w:shd w:val="clear" w:color="auto" w:fill="FFFFFF"/>
          <w14:textFill>
            <w14:solidFill>
              <w14:schemeClr w14:val="tx1"/>
            </w14:solidFill>
          </w14:textFill>
        </w:rPr>
        <w:t>。</w:t>
      </w:r>
      <w:bookmarkStart w:id="158" w:name="OLE_LINK23"/>
      <w:r>
        <w:rPr>
          <w:rFonts w:hint="eastAsia"/>
        </w:rPr>
        <w:t>白沙黎族自治县</w:t>
      </w:r>
      <w:bookmarkEnd w:id="158"/>
      <w:r>
        <w:rPr>
          <w:rFonts w:hint="eastAsia"/>
        </w:rPr>
        <w:t>位于海南岛中部偏西，以山地为主，水资源丰富。</w:t>
      </w:r>
    </w:p>
    <w:p w14:paraId="069B8407">
      <w:pPr>
        <w:pStyle w:val="105"/>
        <w:spacing w:before="156" w:after="156"/>
      </w:pPr>
      <w:bookmarkStart w:id="159" w:name="_Toc237943575"/>
      <w:bookmarkStart w:id="160" w:name="_Toc237949165"/>
      <w:bookmarkStart w:id="161" w:name="_Toc237861761"/>
      <w:bookmarkStart w:id="162" w:name="_Toc223365409"/>
      <w:bookmarkStart w:id="163" w:name="_Toc233819768"/>
      <w:r>
        <w:rPr>
          <w:rFonts w:hint="eastAsia"/>
        </w:rPr>
        <w:t>气候特征</w:t>
      </w:r>
      <w:bookmarkEnd w:id="159"/>
      <w:bookmarkEnd w:id="160"/>
      <w:bookmarkEnd w:id="161"/>
      <w:bookmarkEnd w:id="162"/>
      <w:bookmarkEnd w:id="163"/>
    </w:p>
    <w:p w14:paraId="1724AD94">
      <w:pPr>
        <w:pStyle w:val="56"/>
        <w:ind w:firstLine="420"/>
      </w:pPr>
      <w:r>
        <w:rPr>
          <w:rFonts w:hint="eastAsia"/>
        </w:rPr>
        <w:t>气候属热带季风性气候区，具有热带山区气候特征。</w:t>
      </w:r>
      <w:r>
        <w:rPr>
          <w:rFonts w:hint="eastAsia" w:hAnsi="宋体" w:cs="宋体"/>
        </w:rPr>
        <w:t>季节差异不明显，</w:t>
      </w:r>
      <w:r>
        <w:rPr>
          <w:rFonts w:hint="eastAsia"/>
        </w:rPr>
        <w:t>光照充足</w:t>
      </w:r>
      <w:r>
        <w:rPr>
          <w:rFonts w:hint="eastAsia" w:hAnsi="宋体" w:cs="宋体"/>
        </w:rPr>
        <w:t>，昼夜温差大</w:t>
      </w:r>
      <w:r>
        <w:rPr>
          <w:rFonts w:hint="eastAsia"/>
        </w:rPr>
        <w:t>，年平均气温</w:t>
      </w:r>
      <w:bookmarkStart w:id="164" w:name="OLE_LINK66"/>
      <w:r>
        <w:rPr>
          <w:color w:val="000000"/>
        </w:rPr>
        <w:t> </w:t>
      </w:r>
      <w:bookmarkEnd w:id="164"/>
      <w:r>
        <w:rPr>
          <w:rFonts w:hint="eastAsia"/>
        </w:rPr>
        <w:t>23.5</w:t>
      </w:r>
      <w:r>
        <w:rPr>
          <w:color w:val="000000"/>
        </w:rPr>
        <w:t> </w:t>
      </w:r>
      <w:r>
        <w:rPr>
          <w:rFonts w:hint="eastAsia" w:hAnsi="宋体" w:cs="宋体"/>
        </w:rPr>
        <w:t>℃，月平均气温最高的</w:t>
      </w:r>
      <w:r>
        <w:rPr>
          <w:color w:val="000000"/>
        </w:rPr>
        <w:t> </w:t>
      </w:r>
      <w:r>
        <w:rPr>
          <w:rFonts w:hint="eastAsia"/>
        </w:rPr>
        <w:t>6—7</w:t>
      </w:r>
      <w:r>
        <w:rPr>
          <w:color w:val="000000"/>
        </w:rPr>
        <w:t> </w:t>
      </w:r>
      <w:r>
        <w:rPr>
          <w:rFonts w:hint="eastAsia" w:hAnsi="宋体" w:cs="宋体"/>
        </w:rPr>
        <w:t>月约</w:t>
      </w:r>
      <w:r>
        <w:rPr>
          <w:color w:val="000000"/>
        </w:rPr>
        <w:t> </w:t>
      </w:r>
      <w:r>
        <w:rPr>
          <w:rFonts w:hint="eastAsia"/>
        </w:rPr>
        <w:t>27</w:t>
      </w:r>
      <w:r>
        <w:t>.0</w:t>
      </w:r>
      <w:r>
        <w:rPr>
          <w:color w:val="000000" w:themeColor="text1"/>
          <w14:textFill>
            <w14:solidFill>
              <w14:schemeClr w14:val="tx1"/>
            </w14:solidFill>
          </w14:textFill>
        </w:rPr>
        <w:t> </w:t>
      </w:r>
      <w:r>
        <w:rPr>
          <w:rFonts w:hint="eastAsia" w:hAnsi="宋体" w:cs="宋体"/>
        </w:rPr>
        <w:t>℃，极端高温为</w:t>
      </w:r>
      <w:r>
        <w:rPr>
          <w:color w:val="000000"/>
        </w:rPr>
        <w:t> </w:t>
      </w:r>
      <w:r>
        <w:rPr>
          <w:rFonts w:hint="eastAsia"/>
        </w:rPr>
        <w:t>38.6</w:t>
      </w:r>
      <w:r>
        <w:rPr>
          <w:color w:val="000000"/>
        </w:rPr>
        <w:t> </w:t>
      </w:r>
      <w:r>
        <w:rPr>
          <w:rFonts w:hint="eastAsia" w:hAnsi="宋体" w:cs="宋体"/>
        </w:rPr>
        <w:t>℃，最低气温</w:t>
      </w:r>
      <w:r>
        <w:rPr>
          <w:color w:val="000000"/>
        </w:rPr>
        <w:t> </w:t>
      </w:r>
      <w:r>
        <w:rPr>
          <w:rFonts w:hint="eastAsia"/>
        </w:rPr>
        <w:t>8.</w:t>
      </w:r>
      <w:r>
        <w:t>0</w:t>
      </w:r>
      <w:r>
        <w:rPr>
          <w:color w:val="000000"/>
        </w:rPr>
        <w:t> </w:t>
      </w:r>
      <w:r>
        <w:rPr>
          <w:rFonts w:hint="eastAsia" w:hAnsi="宋体" w:cs="宋体"/>
        </w:rPr>
        <w:t>℃</w:t>
      </w:r>
      <w:bookmarkStart w:id="165" w:name="_Hlk224310775"/>
      <w:r>
        <w:rPr>
          <w:rFonts w:hint="eastAsia" w:hAnsi="宋体" w:cs="宋体"/>
        </w:rPr>
        <w:t>；</w:t>
      </w:r>
      <w:r>
        <w:rPr>
          <w:rFonts w:hint="eastAsia"/>
        </w:rPr>
        <w:t>雨量适中，</w:t>
      </w:r>
      <w:r>
        <w:rPr>
          <w:rFonts w:hint="eastAsia" w:hAnsi="宋体" w:cs="宋体"/>
        </w:rPr>
        <w:t>年平均降雨量约</w:t>
      </w:r>
      <w:r>
        <w:rPr>
          <w:color w:val="000000"/>
        </w:rPr>
        <w:t> </w:t>
      </w:r>
      <w:r>
        <w:rPr>
          <w:rFonts w:hint="eastAsia"/>
        </w:rPr>
        <w:t>2</w:t>
      </w:r>
      <w:bookmarkStart w:id="166" w:name="OLE_LINK21"/>
      <w:r>
        <w:rPr>
          <w:color w:val="000000"/>
        </w:rPr>
        <w:t> </w:t>
      </w:r>
      <w:bookmarkEnd w:id="166"/>
      <w:r>
        <w:rPr>
          <w:rFonts w:hint="eastAsia"/>
        </w:rPr>
        <w:t>000</w:t>
      </w:r>
      <w:r>
        <w:t> </w:t>
      </w:r>
      <w:r>
        <w:rPr>
          <w:rFonts w:hint="eastAsia"/>
        </w:rPr>
        <w:t>mm；空气湿润，年平均相对湿度</w:t>
      </w:r>
      <w:r>
        <w:rPr>
          <w:color w:val="000000"/>
        </w:rPr>
        <w:t> </w:t>
      </w:r>
      <w:r>
        <w:rPr>
          <w:rFonts w:hint="eastAsia"/>
        </w:rPr>
        <w:t>8</w:t>
      </w:r>
      <w:r>
        <w:t>5</w:t>
      </w:r>
      <w:r>
        <w:rPr>
          <w:rFonts w:hint="eastAsia"/>
        </w:rPr>
        <w:t>%以上</w:t>
      </w:r>
      <w:bookmarkEnd w:id="165"/>
      <w:bookmarkStart w:id="167" w:name="OLE_LINK14"/>
      <w:r>
        <w:rPr>
          <w:rFonts w:hint="eastAsia"/>
        </w:rPr>
        <w:t>；负氧离</w:t>
      </w:r>
      <w:r>
        <w:rPr>
          <w:rFonts w:hint="eastAsia" w:cs="宋体"/>
        </w:rPr>
        <w:t>子含量高</w:t>
      </w:r>
      <w:bookmarkEnd w:id="167"/>
      <w:r>
        <w:rPr>
          <w:rFonts w:hint="eastAsia" w:cs="宋体"/>
        </w:rPr>
        <w:t>，平均每立方厘米</w:t>
      </w:r>
      <w:r>
        <w:rPr>
          <w:color w:val="000000"/>
        </w:rPr>
        <w:t> </w:t>
      </w:r>
      <w:r>
        <w:rPr>
          <w:rFonts w:cs="宋体"/>
        </w:rPr>
        <w:t>7</w:t>
      </w:r>
      <w:r>
        <w:rPr>
          <w:color w:val="000000"/>
        </w:rPr>
        <w:t> </w:t>
      </w:r>
      <w:r>
        <w:rPr>
          <w:rFonts w:cs="宋体"/>
        </w:rPr>
        <w:t>000</w:t>
      </w:r>
      <w:r>
        <w:rPr>
          <w:color w:val="000000"/>
        </w:rPr>
        <w:t> </w:t>
      </w:r>
      <w:r>
        <w:rPr>
          <w:rFonts w:cs="宋体"/>
        </w:rPr>
        <w:t>个</w:t>
      </w:r>
      <w:r>
        <w:rPr>
          <w:rFonts w:hint="eastAsia" w:cs="宋体"/>
        </w:rPr>
        <w:t>以上</w:t>
      </w:r>
      <w:r>
        <w:rPr>
          <w:rFonts w:hint="eastAsia"/>
        </w:rPr>
        <w:t>。</w:t>
      </w:r>
    </w:p>
    <w:p w14:paraId="7523C09B">
      <w:pPr>
        <w:pStyle w:val="105"/>
        <w:spacing w:before="156" w:after="156"/>
      </w:pPr>
      <w:bookmarkStart w:id="168" w:name="_Toc237861762"/>
      <w:bookmarkStart w:id="169" w:name="_Toc237943576"/>
      <w:bookmarkStart w:id="170" w:name="_Toc237949166"/>
      <w:bookmarkStart w:id="171" w:name="_Toc223365410"/>
      <w:bookmarkStart w:id="172" w:name="_Toc233819769"/>
      <w:r>
        <w:rPr>
          <w:rFonts w:hint="eastAsia"/>
        </w:rPr>
        <w:t>土壤</w:t>
      </w:r>
      <w:bookmarkEnd w:id="168"/>
      <w:bookmarkEnd w:id="169"/>
      <w:bookmarkEnd w:id="170"/>
      <w:bookmarkEnd w:id="171"/>
      <w:bookmarkEnd w:id="172"/>
    </w:p>
    <w:p w14:paraId="77A10333">
      <w:pPr>
        <w:pStyle w:val="56"/>
        <w:ind w:firstLine="420"/>
      </w:pPr>
      <w:r>
        <w:rPr>
          <w:rFonts w:hint="eastAsia"/>
        </w:rPr>
        <w:t>土壤以紫页岩、砖红壤为主，土层深厚，含砾砂，</w:t>
      </w:r>
      <w:bookmarkStart w:id="173" w:name="_Hlk224310791"/>
      <w:r>
        <w:rPr>
          <w:rFonts w:hint="eastAsia"/>
        </w:rPr>
        <w:t>pH值</w:t>
      </w:r>
      <w:r>
        <w:rPr>
          <w:color w:val="000000"/>
        </w:rPr>
        <w:t> </w:t>
      </w:r>
      <w:r>
        <w:rPr>
          <w:rFonts w:hint="eastAsia"/>
        </w:rPr>
        <w:t>4.5～6.5。</w:t>
      </w:r>
      <w:bookmarkEnd w:id="173"/>
    </w:p>
    <w:p w14:paraId="7704B655">
      <w:pPr>
        <w:pStyle w:val="105"/>
        <w:spacing w:before="156" w:after="156"/>
      </w:pPr>
      <w:bookmarkStart w:id="174" w:name="_Toc237861763"/>
      <w:bookmarkStart w:id="175" w:name="_Toc237943577"/>
      <w:bookmarkStart w:id="176" w:name="_Toc237949167"/>
      <w:r>
        <w:rPr>
          <w:rFonts w:hint="eastAsia"/>
        </w:rPr>
        <w:t>植被</w:t>
      </w:r>
      <w:bookmarkEnd w:id="174"/>
      <w:bookmarkEnd w:id="175"/>
      <w:bookmarkEnd w:id="176"/>
    </w:p>
    <w:p w14:paraId="0AD3CFFF">
      <w:pPr>
        <w:pStyle w:val="56"/>
        <w:ind w:firstLine="420"/>
      </w:pPr>
      <w:bookmarkStart w:id="177" w:name="OLE_LINK46"/>
      <w:r>
        <w:rPr>
          <w:rFonts w:hint="eastAsia"/>
        </w:rPr>
        <w:t>植被繁茂，</w:t>
      </w:r>
      <w:bookmarkEnd w:id="177"/>
      <w:r>
        <w:rPr>
          <w:rFonts w:hint="eastAsia"/>
        </w:rPr>
        <w:t>其中以</w:t>
      </w:r>
      <w:r>
        <w:t>大规模人工经济林</w:t>
      </w:r>
      <w:r>
        <w:rPr>
          <w:rFonts w:hint="eastAsia"/>
        </w:rPr>
        <w:t>如</w:t>
      </w:r>
      <w:r>
        <w:t>橡胶</w:t>
      </w:r>
      <w:r>
        <w:rPr>
          <w:rFonts w:hint="eastAsia"/>
        </w:rPr>
        <w:t>园</w:t>
      </w:r>
      <w:r>
        <w:t>、茶园</w:t>
      </w:r>
      <w:r>
        <w:rPr>
          <w:rFonts w:hint="eastAsia"/>
        </w:rPr>
        <w:t>、香蕉园等，</w:t>
      </w:r>
      <w:r>
        <w:t>与</w:t>
      </w:r>
      <w:r>
        <w:rPr>
          <w:rFonts w:hint="eastAsia"/>
        </w:rPr>
        <w:t>陨石</w:t>
      </w:r>
      <w:r>
        <w:t>坑周边保留的原始次生林</w:t>
      </w:r>
      <w:r>
        <w:rPr>
          <w:rFonts w:hint="eastAsia"/>
        </w:rPr>
        <w:t>如常见的植物如野油棕、铁树、粉单竹、芭蕉树、马缨丹、蟛蜞菊，以及名贵的黄花梨和黑格木等</w:t>
      </w:r>
      <w:r>
        <w:t>共同构成</w:t>
      </w:r>
      <w:r>
        <w:rPr>
          <w:rFonts w:hint="eastAsia"/>
        </w:rPr>
        <w:t>，森林覆盖面积稳定在</w:t>
      </w:r>
      <w:r>
        <w:rPr>
          <w:color w:val="000000"/>
        </w:rPr>
        <w:t> </w:t>
      </w:r>
      <w:r>
        <w:rPr>
          <w:rFonts w:hint="eastAsia"/>
        </w:rPr>
        <w:t>8</w:t>
      </w:r>
      <w:r>
        <w:t>0</w:t>
      </w:r>
      <w:r>
        <w:rPr>
          <w:rFonts w:hint="eastAsia"/>
        </w:rPr>
        <w:t>%以上。</w:t>
      </w:r>
    </w:p>
    <w:p w14:paraId="7ADF1983">
      <w:pPr>
        <w:pStyle w:val="104"/>
        <w:spacing w:before="312" w:after="312"/>
      </w:pPr>
      <w:bookmarkStart w:id="178" w:name="_Toc237861764"/>
      <w:bookmarkStart w:id="179" w:name="_Toc237945461"/>
      <w:bookmarkStart w:id="180" w:name="_Toc237949215"/>
      <w:bookmarkStart w:id="181" w:name="_Toc237949168"/>
      <w:bookmarkStart w:id="182" w:name="_Toc237943578"/>
      <w:bookmarkStart w:id="183" w:name="_Toc233819770"/>
      <w:bookmarkStart w:id="184" w:name="_Toc237947929"/>
      <w:r>
        <w:rPr>
          <w:rFonts w:hint="eastAsia"/>
        </w:rPr>
        <w:t>分类、</w:t>
      </w:r>
      <w:bookmarkEnd w:id="144"/>
      <w:r>
        <w:rPr>
          <w:rFonts w:hint="eastAsia"/>
        </w:rPr>
        <w:t>分级和实物标准样</w:t>
      </w:r>
      <w:bookmarkEnd w:id="145"/>
      <w:bookmarkEnd w:id="146"/>
      <w:bookmarkEnd w:id="147"/>
      <w:bookmarkEnd w:id="178"/>
      <w:bookmarkEnd w:id="179"/>
      <w:bookmarkEnd w:id="180"/>
      <w:bookmarkEnd w:id="181"/>
      <w:bookmarkEnd w:id="182"/>
      <w:bookmarkEnd w:id="183"/>
      <w:bookmarkEnd w:id="184"/>
    </w:p>
    <w:p w14:paraId="5BE2B96A">
      <w:pPr>
        <w:pStyle w:val="105"/>
        <w:spacing w:before="156" w:after="156"/>
      </w:pPr>
      <w:bookmarkStart w:id="185" w:name="_Toc237861765"/>
      <w:bookmarkStart w:id="186" w:name="_Toc154333489"/>
      <w:bookmarkStart w:id="187" w:name="_Toc237949169"/>
      <w:bookmarkStart w:id="188" w:name="_Toc233819771"/>
      <w:bookmarkStart w:id="189" w:name="_Toc223365404"/>
      <w:bookmarkStart w:id="190" w:name="_Toc154074338"/>
      <w:bookmarkStart w:id="191" w:name="_Toc237943579"/>
      <w:r>
        <w:rPr>
          <w:rFonts w:hint="eastAsia"/>
        </w:rPr>
        <w:t>分类</w:t>
      </w:r>
      <w:bookmarkEnd w:id="185"/>
      <w:bookmarkEnd w:id="186"/>
      <w:bookmarkEnd w:id="187"/>
      <w:bookmarkEnd w:id="188"/>
      <w:bookmarkEnd w:id="189"/>
      <w:bookmarkEnd w:id="190"/>
      <w:bookmarkEnd w:id="191"/>
    </w:p>
    <w:p w14:paraId="23EFF70B">
      <w:pPr>
        <w:pStyle w:val="56"/>
        <w:ind w:firstLine="420"/>
      </w:pPr>
      <w:r>
        <w:rPr>
          <w:rFonts w:hint="eastAsia"/>
        </w:rPr>
        <w:t>按产品外形分为：</w:t>
      </w:r>
      <w:bookmarkStart w:id="192" w:name="_Hlk224310602"/>
      <w:r>
        <w:rPr>
          <w:rFonts w:hint="eastAsia"/>
        </w:rPr>
        <w:t>整茶和</w:t>
      </w:r>
      <w:bookmarkStart w:id="193" w:name="OLE_LINK44"/>
      <w:r>
        <w:rPr>
          <w:rFonts w:hint="eastAsia"/>
        </w:rPr>
        <w:t>碎茶</w:t>
      </w:r>
      <w:bookmarkEnd w:id="193"/>
      <w:r>
        <w:rPr>
          <w:rFonts w:hint="eastAsia"/>
        </w:rPr>
        <w:t>。</w:t>
      </w:r>
      <w:bookmarkEnd w:id="192"/>
    </w:p>
    <w:p w14:paraId="47E52B2D">
      <w:pPr>
        <w:pStyle w:val="105"/>
        <w:spacing w:before="156" w:after="156"/>
      </w:pPr>
      <w:bookmarkStart w:id="194" w:name="_Toc154074339"/>
      <w:bookmarkStart w:id="195" w:name="_Toc223365405"/>
      <w:bookmarkStart w:id="196" w:name="_Toc237861766"/>
      <w:bookmarkStart w:id="197" w:name="_Toc237943580"/>
      <w:bookmarkStart w:id="198" w:name="_Toc233819772"/>
      <w:bookmarkStart w:id="199" w:name="_Toc237949170"/>
      <w:bookmarkStart w:id="200" w:name="_Toc154333490"/>
      <w:r>
        <w:rPr>
          <w:rFonts w:hint="eastAsia"/>
        </w:rPr>
        <w:t>分级</w:t>
      </w:r>
      <w:bookmarkEnd w:id="194"/>
      <w:bookmarkEnd w:id="195"/>
      <w:bookmarkEnd w:id="196"/>
      <w:bookmarkEnd w:id="197"/>
      <w:bookmarkEnd w:id="198"/>
      <w:bookmarkEnd w:id="199"/>
      <w:bookmarkEnd w:id="200"/>
    </w:p>
    <w:p w14:paraId="3DB63072">
      <w:pPr>
        <w:pStyle w:val="231"/>
      </w:pPr>
      <w:r>
        <w:rPr>
          <w:rFonts w:hint="eastAsia"/>
        </w:rPr>
        <w:t>整茶按产品感官品质分为：特级、一级、二级、三级。</w:t>
      </w:r>
    </w:p>
    <w:p w14:paraId="116D49C0">
      <w:pPr>
        <w:pStyle w:val="231"/>
      </w:pPr>
      <w:r>
        <w:rPr>
          <w:rFonts w:hint="eastAsia"/>
        </w:rPr>
        <w:t>碎茶不分级。</w:t>
      </w:r>
    </w:p>
    <w:p w14:paraId="28B31767">
      <w:pPr>
        <w:pStyle w:val="105"/>
        <w:spacing w:before="156" w:after="156"/>
      </w:pPr>
      <w:bookmarkStart w:id="201" w:name="_Toc237949171"/>
      <w:bookmarkStart w:id="202" w:name="_Toc237943581"/>
      <w:bookmarkStart w:id="203" w:name="_Toc237861767"/>
      <w:bookmarkStart w:id="204" w:name="_Toc154333491"/>
      <w:bookmarkStart w:id="205" w:name="_Toc233819773"/>
      <w:bookmarkStart w:id="206" w:name="_Toc154074340"/>
      <w:bookmarkStart w:id="207" w:name="_Toc223365406"/>
      <w:r>
        <w:rPr>
          <w:rFonts w:hint="eastAsia"/>
        </w:rPr>
        <w:t>实物标准样</w:t>
      </w:r>
      <w:bookmarkEnd w:id="201"/>
      <w:bookmarkEnd w:id="202"/>
      <w:bookmarkEnd w:id="203"/>
      <w:bookmarkEnd w:id="204"/>
      <w:bookmarkEnd w:id="205"/>
      <w:bookmarkEnd w:id="206"/>
      <w:bookmarkEnd w:id="207"/>
    </w:p>
    <w:p w14:paraId="79959D49">
      <w:pPr>
        <w:pStyle w:val="231"/>
      </w:pPr>
      <w:r>
        <w:rPr>
          <w:rFonts w:hint="eastAsia"/>
        </w:rPr>
        <w:t>各类、各级别产品可设实物标准样，每</w:t>
      </w:r>
      <w:r>
        <w:rPr>
          <w:color w:val="000000" w:themeColor="text1"/>
          <w14:textFill>
            <w14:solidFill>
              <w14:schemeClr w14:val="tx1"/>
            </w14:solidFill>
          </w14:textFill>
        </w:rPr>
        <w:t> </w:t>
      </w:r>
      <w:r>
        <w:rPr>
          <w:rFonts w:hint="eastAsia"/>
        </w:rPr>
        <w:t>3</w:t>
      </w:r>
      <w:r>
        <w:rPr>
          <w:rFonts w:hint="eastAsia" w:ascii="MS Gothic" w:hAnsi="MS Gothic" w:eastAsia="MS Gothic" w:cs="MS Gothic"/>
          <w:color w:val="000000"/>
        </w:rPr>
        <w:t> </w:t>
      </w:r>
      <w:r>
        <w:rPr>
          <w:rFonts w:hint="eastAsia"/>
        </w:rPr>
        <w:t>年更换</w:t>
      </w:r>
      <w:r>
        <w:rPr>
          <w:szCs w:val="21"/>
        </w:rPr>
        <w:t> </w:t>
      </w:r>
      <w:r>
        <w:rPr>
          <w:rFonts w:hint="eastAsia"/>
        </w:rPr>
        <w:t>1</w:t>
      </w:r>
      <w:r>
        <w:rPr>
          <w:szCs w:val="21"/>
        </w:rPr>
        <w:t> </w:t>
      </w:r>
      <w:r>
        <w:rPr>
          <w:rFonts w:hint="eastAsia"/>
        </w:rPr>
        <w:t>次。实物标准样的制备应符合</w:t>
      </w:r>
      <w:r>
        <w:rPr>
          <w:color w:val="000000"/>
        </w:rPr>
        <w:t> </w:t>
      </w:r>
      <w:r>
        <w:rPr>
          <w:rFonts w:hint="eastAsia" w:ascii="MS Gothic" w:hAnsi="MS Gothic" w:eastAsia="MS Gothic" w:cs="MS Gothic"/>
        </w:rPr>
        <w:t> </w:t>
      </w:r>
      <w:r>
        <w:rPr>
          <w:rFonts w:hint="eastAsia"/>
        </w:rPr>
        <w:t>GB/T</w:t>
      </w:r>
      <w:r>
        <w:t xml:space="preserve"> </w:t>
      </w:r>
      <w:r>
        <w:rPr>
          <w:rFonts w:hint="eastAsia"/>
        </w:rPr>
        <w:t>18795</w:t>
      </w:r>
      <w:r>
        <w:rPr>
          <w:rFonts w:hint="eastAsia" w:ascii="MS Gothic" w:hAnsi="MS Gothic" w:eastAsia="MS Gothic" w:cs="MS Gothic"/>
        </w:rPr>
        <w:t> </w:t>
      </w:r>
      <w:r>
        <w:rPr>
          <w:color w:val="000000"/>
        </w:rPr>
        <w:t> </w:t>
      </w:r>
      <w:r>
        <w:rPr>
          <w:rFonts w:hint="eastAsia"/>
        </w:rPr>
        <w:t>的规定。</w:t>
      </w:r>
    </w:p>
    <w:p w14:paraId="7BBFF5AC">
      <w:pPr>
        <w:pStyle w:val="104"/>
        <w:spacing w:before="312" w:after="312"/>
        <w:rPr>
          <w:color w:val="000000" w:themeColor="text1"/>
          <w14:textFill>
            <w14:solidFill>
              <w14:schemeClr w14:val="tx1"/>
            </w14:solidFill>
          </w14:textFill>
        </w:rPr>
      </w:pPr>
      <w:bookmarkStart w:id="208" w:name="_Toc154333493"/>
      <w:bookmarkStart w:id="209" w:name="_Toc237943582"/>
      <w:bookmarkStart w:id="210" w:name="_Toc233819774"/>
      <w:bookmarkStart w:id="211" w:name="_Toc154074344"/>
      <w:bookmarkStart w:id="212" w:name="_Toc237945462"/>
      <w:bookmarkStart w:id="213" w:name="_Toc237949216"/>
      <w:bookmarkStart w:id="214" w:name="_Toc223365411"/>
      <w:bookmarkStart w:id="215" w:name="_Toc237861768"/>
      <w:bookmarkStart w:id="216" w:name="_Toc237949172"/>
      <w:bookmarkStart w:id="217" w:name="_Toc237947930"/>
      <w:r>
        <w:rPr>
          <w:rFonts w:hint="eastAsia"/>
          <w:color w:val="000000" w:themeColor="text1"/>
          <w14:textFill>
            <w14:solidFill>
              <w14:schemeClr w14:val="tx1"/>
            </w14:solidFill>
          </w14:textFill>
        </w:rPr>
        <w:t>技术要求</w:t>
      </w:r>
      <w:bookmarkEnd w:id="208"/>
      <w:bookmarkEnd w:id="209"/>
      <w:bookmarkEnd w:id="210"/>
      <w:bookmarkEnd w:id="211"/>
      <w:bookmarkEnd w:id="212"/>
      <w:bookmarkEnd w:id="213"/>
      <w:bookmarkEnd w:id="214"/>
      <w:bookmarkEnd w:id="215"/>
      <w:bookmarkEnd w:id="216"/>
      <w:bookmarkEnd w:id="217"/>
    </w:p>
    <w:p w14:paraId="0E40C6F1">
      <w:pPr>
        <w:pStyle w:val="105"/>
        <w:spacing w:before="156" w:after="156"/>
      </w:pPr>
      <w:bookmarkStart w:id="218" w:name="_Toc233819775"/>
      <w:bookmarkStart w:id="219" w:name="_Toc237943583"/>
      <w:bookmarkStart w:id="220" w:name="_Toc237949173"/>
      <w:bookmarkStart w:id="221" w:name="_Toc237861769"/>
      <w:bookmarkStart w:id="222" w:name="_Toc154074343"/>
      <w:bookmarkStart w:id="223" w:name="_Toc223365412"/>
      <w:bookmarkStart w:id="224" w:name="_Toc154333494"/>
      <w:bookmarkStart w:id="225" w:name="_Toc154074345"/>
      <w:bookmarkStart w:id="226" w:name="_Toc150164351"/>
      <w:bookmarkStart w:id="227" w:name="_Toc150164282"/>
      <w:bookmarkStart w:id="228" w:name="_Toc150101683"/>
      <w:bookmarkStart w:id="229" w:name="_Toc150101604"/>
      <w:bookmarkStart w:id="230" w:name="_Toc150102328"/>
      <w:bookmarkStart w:id="231" w:name="_Toc150101752"/>
      <w:r>
        <w:rPr>
          <w:rFonts w:hint="eastAsia"/>
        </w:rPr>
        <w:t>茶树品种</w:t>
      </w:r>
      <w:bookmarkEnd w:id="218"/>
      <w:bookmarkEnd w:id="219"/>
      <w:bookmarkEnd w:id="220"/>
      <w:bookmarkEnd w:id="221"/>
      <w:bookmarkEnd w:id="222"/>
      <w:bookmarkEnd w:id="223"/>
    </w:p>
    <w:p w14:paraId="661CBDFA">
      <w:pPr>
        <w:pStyle w:val="231"/>
        <w:rPr>
          <w:color w:val="000000" w:themeColor="text1"/>
          <w14:textFill>
            <w14:solidFill>
              <w14:schemeClr w14:val="tx1"/>
            </w14:solidFill>
          </w14:textFill>
        </w:rPr>
      </w:pPr>
      <w:bookmarkStart w:id="232" w:name="_Hlk224311181"/>
      <w:r>
        <w:rPr>
          <w:rFonts w:hint="eastAsia"/>
          <w:color w:val="000000" w:themeColor="text1"/>
          <w14:textFill>
            <w14:solidFill>
              <w14:schemeClr w14:val="tx1"/>
            </w14:solidFill>
          </w14:textFill>
        </w:rPr>
        <w:t>选用</w:t>
      </w:r>
      <w:bookmarkStart w:id="233" w:name="OLE_LINK57"/>
      <w:r>
        <w:rPr>
          <w:rFonts w:hint="eastAsia"/>
          <w:color w:val="000000" w:themeColor="text1"/>
          <w14:textFill>
            <w14:solidFill>
              <w14:schemeClr w14:val="tx1"/>
            </w14:solidFill>
          </w14:textFill>
        </w:rPr>
        <w:t>海南大叶、奇兰、福鼎、云南大叶等</w:t>
      </w:r>
      <w:bookmarkEnd w:id="233"/>
      <w:r>
        <w:rPr>
          <w:rFonts w:hint="eastAsia"/>
          <w:color w:val="000000" w:themeColor="text1"/>
          <w14:textFill>
            <w14:solidFill>
              <w14:schemeClr w14:val="tx1"/>
            </w14:solidFill>
          </w14:textFill>
        </w:rPr>
        <w:t>适生品种。</w:t>
      </w:r>
      <w:bookmarkEnd w:id="232"/>
    </w:p>
    <w:p w14:paraId="77B10306">
      <w:pPr>
        <w:pStyle w:val="105"/>
        <w:spacing w:before="156" w:after="156"/>
        <w:rPr>
          <w:color w:val="000000" w:themeColor="text1"/>
          <w14:textFill>
            <w14:solidFill>
              <w14:schemeClr w14:val="tx1"/>
            </w14:solidFill>
          </w14:textFill>
        </w:rPr>
      </w:pPr>
      <w:bookmarkStart w:id="234" w:name="_Toc237943584"/>
      <w:bookmarkStart w:id="235" w:name="_Toc237861770"/>
      <w:bookmarkStart w:id="236" w:name="_Toc233819776"/>
      <w:bookmarkStart w:id="237" w:name="_Toc223365413"/>
      <w:bookmarkStart w:id="238" w:name="_Toc237949174"/>
      <w:r>
        <w:rPr>
          <w:rFonts w:hint="eastAsia"/>
          <w:color w:val="000000" w:themeColor="text1"/>
          <w14:textFill>
            <w14:solidFill>
              <w14:schemeClr w14:val="tx1"/>
            </w14:solidFill>
          </w14:textFill>
        </w:rPr>
        <w:t>栽培技术</w:t>
      </w:r>
      <w:bookmarkEnd w:id="224"/>
      <w:bookmarkEnd w:id="225"/>
      <w:bookmarkEnd w:id="234"/>
      <w:bookmarkEnd w:id="235"/>
      <w:bookmarkEnd w:id="236"/>
      <w:bookmarkEnd w:id="237"/>
      <w:bookmarkEnd w:id="238"/>
    </w:p>
    <w:p w14:paraId="5CCDE9E6">
      <w:pPr>
        <w:pStyle w:val="65"/>
        <w:spacing w:before="156" w:after="156"/>
      </w:pPr>
      <w:bookmarkStart w:id="239" w:name="_Toc237949175"/>
      <w:r>
        <w:rPr>
          <w:rFonts w:hint="eastAsia"/>
          <w:color w:val="000000" w:themeColor="text1"/>
          <w:shd w:val="clear" w:color="auto" w:fill="FFFFFF"/>
          <w14:textFill>
            <w14:solidFill>
              <w14:schemeClr w14:val="tx1"/>
            </w14:solidFill>
          </w14:textFill>
        </w:rPr>
        <w:t>种苗</w:t>
      </w:r>
      <w:bookmarkEnd w:id="226"/>
      <w:bookmarkEnd w:id="227"/>
      <w:bookmarkEnd w:id="228"/>
      <w:bookmarkEnd w:id="229"/>
      <w:bookmarkEnd w:id="230"/>
      <w:bookmarkEnd w:id="231"/>
      <w:r>
        <w:rPr>
          <w:rFonts w:hint="eastAsia"/>
          <w:color w:val="000000" w:themeColor="text1"/>
          <w14:textFill>
            <w14:solidFill>
              <w14:schemeClr w14:val="tx1"/>
            </w14:solidFill>
          </w14:textFill>
        </w:rPr>
        <w:t>要求、</w:t>
      </w:r>
      <w:r>
        <w:rPr>
          <w:rFonts w:hint="eastAsia" w:hAnsi="宋体"/>
          <w:color w:val="000000" w:themeColor="text1"/>
          <w:szCs w:val="21"/>
          <w14:textFill>
            <w14:solidFill>
              <w14:schemeClr w14:val="tx1"/>
            </w14:solidFill>
          </w14:textFill>
        </w:rPr>
        <w:t>茶园建立、</w:t>
      </w:r>
      <w:bookmarkStart w:id="240" w:name="_Toc154333495"/>
      <w:bookmarkStart w:id="241" w:name="_Toc154074346"/>
      <w:r>
        <w:rPr>
          <w:rFonts w:hint="eastAsia"/>
        </w:rPr>
        <w:t>茶园管理</w:t>
      </w:r>
      <w:bookmarkEnd w:id="239"/>
      <w:bookmarkEnd w:id="240"/>
      <w:bookmarkEnd w:id="241"/>
    </w:p>
    <w:p w14:paraId="62930BF9">
      <w:pPr>
        <w:pStyle w:val="56"/>
        <w:ind w:firstLine="420"/>
      </w:pPr>
      <w:r>
        <w:rPr>
          <w:rFonts w:hint="eastAsia"/>
        </w:rPr>
        <w:t>按</w:t>
      </w:r>
      <w:bookmarkStart w:id="242" w:name="OLE_LINK70"/>
      <w:r>
        <w:rPr>
          <w:color w:val="000000" w:themeColor="text1"/>
          <w14:textFill>
            <w14:solidFill>
              <w14:schemeClr w14:val="tx1"/>
            </w14:solidFill>
          </w14:textFill>
        </w:rPr>
        <w:t> </w:t>
      </w:r>
      <w:bookmarkEnd w:id="242"/>
      <w:r>
        <w:t>DB46/T 629</w:t>
      </w:r>
      <w:r>
        <w:rPr>
          <w:color w:val="000000" w:themeColor="text1"/>
          <w14:textFill>
            <w14:solidFill>
              <w14:schemeClr w14:val="tx1"/>
            </w14:solidFill>
          </w14:textFill>
        </w:rPr>
        <w:t> </w:t>
      </w:r>
      <w:r>
        <w:rPr>
          <w:rFonts w:hint="eastAsia"/>
        </w:rPr>
        <w:t>中规定的要求执行。</w:t>
      </w:r>
    </w:p>
    <w:p w14:paraId="3E3F2D1E">
      <w:pPr>
        <w:pStyle w:val="65"/>
        <w:spacing w:before="156" w:after="156"/>
      </w:pPr>
      <w:bookmarkStart w:id="243" w:name="_Toc237949176"/>
      <w:bookmarkStart w:id="244" w:name="_Toc154333496"/>
      <w:bookmarkStart w:id="245" w:name="_Toc154074347"/>
      <w:r>
        <w:rPr>
          <w:rFonts w:hint="eastAsia"/>
        </w:rPr>
        <w:t>茶园产能提升</w:t>
      </w:r>
      <w:bookmarkEnd w:id="243"/>
      <w:bookmarkEnd w:id="244"/>
    </w:p>
    <w:p w14:paraId="18B2B3B0">
      <w:pPr>
        <w:pStyle w:val="56"/>
        <w:ind w:firstLine="420"/>
        <w:rPr>
          <w:highlight w:val="yellow"/>
        </w:rPr>
      </w:pPr>
      <w:r>
        <w:rPr>
          <w:rFonts w:hint="eastAsia"/>
        </w:rPr>
        <w:t>低产茶园应按</w:t>
      </w:r>
      <w:bookmarkStart w:id="246" w:name="OLE_LINK50"/>
      <w:r>
        <w:rPr>
          <w:color w:val="000000" w:themeColor="text1"/>
          <w14:textFill>
            <w14:solidFill>
              <w14:schemeClr w14:val="tx1"/>
            </w14:solidFill>
          </w14:textFill>
        </w:rPr>
        <w:t> </w:t>
      </w:r>
      <w:bookmarkEnd w:id="246"/>
      <w:r>
        <w:rPr>
          <w:rFonts w:hint="eastAsia"/>
        </w:rPr>
        <w:t>7.</w:t>
      </w:r>
      <w:r>
        <w:t>2</w:t>
      </w:r>
      <w:r>
        <w:rPr>
          <w:rFonts w:hint="eastAsia"/>
        </w:rPr>
        <w:t>.</w:t>
      </w:r>
      <w:r>
        <w:t>1 </w:t>
      </w:r>
      <w:r>
        <w:rPr>
          <w:rFonts w:hint="eastAsia"/>
        </w:rPr>
        <w:t>要求实施改造，提升茶园产能。</w:t>
      </w:r>
    </w:p>
    <w:bookmarkEnd w:id="245"/>
    <w:p w14:paraId="1AA42DF9">
      <w:pPr>
        <w:pStyle w:val="105"/>
        <w:spacing w:before="156" w:after="156"/>
        <w:rPr>
          <w:color w:val="000000" w:themeColor="text1"/>
          <w14:textFill>
            <w14:solidFill>
              <w14:schemeClr w14:val="tx1"/>
            </w14:solidFill>
          </w14:textFill>
        </w:rPr>
      </w:pPr>
      <w:bookmarkStart w:id="247" w:name="_Toc237949177"/>
      <w:bookmarkStart w:id="248" w:name="_Toc237861771"/>
      <w:bookmarkStart w:id="249" w:name="_Toc237943585"/>
      <w:r>
        <w:rPr>
          <w:rFonts w:hint="eastAsia"/>
          <w:color w:val="000000" w:themeColor="text1"/>
          <w14:textFill>
            <w14:solidFill>
              <w14:schemeClr w14:val="tx1"/>
            </w14:solidFill>
          </w14:textFill>
        </w:rPr>
        <w:t>鲜叶采摘和盛装运输</w:t>
      </w:r>
      <w:bookmarkEnd w:id="247"/>
      <w:bookmarkEnd w:id="248"/>
      <w:bookmarkEnd w:id="249"/>
    </w:p>
    <w:p w14:paraId="2EB12157">
      <w:pPr>
        <w:pStyle w:val="56"/>
        <w:ind w:firstLine="420"/>
      </w:pPr>
      <w:r>
        <w:rPr>
          <w:rFonts w:hint="eastAsia"/>
        </w:rPr>
        <w:t>按</w:t>
      </w:r>
      <w:r>
        <w:rPr>
          <w:color w:val="000000" w:themeColor="text1"/>
          <w14:textFill>
            <w14:solidFill>
              <w14:schemeClr w14:val="tx1"/>
            </w14:solidFill>
          </w14:textFill>
        </w:rPr>
        <w:t> </w:t>
      </w:r>
      <w:r>
        <w:t>DB46/T 629</w:t>
      </w:r>
      <w:r>
        <w:rPr>
          <w:color w:val="000000" w:themeColor="text1"/>
          <w14:textFill>
            <w14:solidFill>
              <w14:schemeClr w14:val="tx1"/>
            </w14:solidFill>
          </w14:textFill>
        </w:rPr>
        <w:t> </w:t>
      </w:r>
      <w:r>
        <w:rPr>
          <w:rFonts w:hint="eastAsia"/>
        </w:rPr>
        <w:t>中规定的要求执行，</w:t>
      </w:r>
      <w:r>
        <w:t>嫩度、净度、新鲜度基本一致</w:t>
      </w:r>
      <w:r>
        <w:rPr>
          <w:rFonts w:hint="eastAsia"/>
        </w:rPr>
        <w:t>。</w:t>
      </w:r>
      <w:bookmarkStart w:id="250" w:name="_Toc154333498"/>
      <w:bookmarkStart w:id="251" w:name="_Toc154074348"/>
      <w:r>
        <w:rPr>
          <w:rFonts w:hint="eastAsia"/>
        </w:rPr>
        <w:t>鲜叶分级</w:t>
      </w:r>
      <w:bookmarkEnd w:id="250"/>
      <w:bookmarkEnd w:id="251"/>
      <w:r>
        <w:rPr>
          <w:rFonts w:hint="eastAsia"/>
        </w:rPr>
        <w:t>标准</w:t>
      </w:r>
      <w:r>
        <w:rPr>
          <w:rFonts w:hint="eastAsia"/>
          <w:color w:val="000000" w:themeColor="text1"/>
          <w14:textFill>
            <w14:solidFill>
              <w14:schemeClr w14:val="tx1"/>
            </w14:solidFill>
          </w14:textFill>
        </w:rPr>
        <w:t>应符合表</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要求。</w:t>
      </w:r>
    </w:p>
    <w:p w14:paraId="79AF5A29">
      <w:pPr>
        <w:pStyle w:val="233"/>
        <w:numPr>
          <w:ilvl w:val="0"/>
          <w:numId w:val="32"/>
        </w:numPr>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鲜叶分级要求</w:t>
      </w:r>
    </w:p>
    <w:tbl>
      <w:tblPr>
        <w:tblStyle w:val="26"/>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7521"/>
      </w:tblGrid>
      <w:tr w14:paraId="4A27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vAlign w:val="center"/>
          </w:tcPr>
          <w:p w14:paraId="5722DB97">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w:t>
            </w:r>
          </w:p>
        </w:tc>
        <w:tc>
          <w:tcPr>
            <w:tcW w:w="7521" w:type="dxa"/>
            <w:tcBorders>
              <w:top w:val="single" w:color="auto" w:sz="4" w:space="0"/>
              <w:left w:val="single" w:color="auto" w:sz="4" w:space="0"/>
              <w:bottom w:val="single" w:color="auto" w:sz="4" w:space="0"/>
              <w:right w:val="single" w:color="auto" w:sz="4" w:space="0"/>
            </w:tcBorders>
            <w:vAlign w:val="center"/>
          </w:tcPr>
          <w:p w14:paraId="6F4F2411">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要求</w:t>
            </w:r>
          </w:p>
        </w:tc>
      </w:tr>
      <w:tr w14:paraId="05B6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vAlign w:val="center"/>
          </w:tcPr>
          <w:p w14:paraId="6BAB2D4B">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特级</w:t>
            </w:r>
          </w:p>
        </w:tc>
        <w:tc>
          <w:tcPr>
            <w:tcW w:w="7521" w:type="dxa"/>
            <w:tcBorders>
              <w:top w:val="single" w:color="auto" w:sz="4" w:space="0"/>
              <w:left w:val="single" w:color="auto" w:sz="4" w:space="0"/>
              <w:bottom w:val="single" w:color="auto" w:sz="4" w:space="0"/>
              <w:right w:val="single" w:color="auto" w:sz="4" w:space="0"/>
            </w:tcBorders>
            <w:vAlign w:val="center"/>
          </w:tcPr>
          <w:p w14:paraId="20F58332">
            <w:pPr>
              <w:pStyle w:val="231"/>
              <w:ind w:firstLine="0" w:firstLineChars="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单芽或（和）一芽一叶初展，或（和）一芽一叶（70%以上），一芽二叶初展</w:t>
            </w:r>
          </w:p>
        </w:tc>
      </w:tr>
      <w:tr w14:paraId="075C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vAlign w:val="center"/>
          </w:tcPr>
          <w:p w14:paraId="50DD0602">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一级</w:t>
            </w:r>
          </w:p>
        </w:tc>
        <w:tc>
          <w:tcPr>
            <w:tcW w:w="7521" w:type="dxa"/>
            <w:tcBorders>
              <w:top w:val="single" w:color="auto" w:sz="4" w:space="0"/>
              <w:left w:val="single" w:color="auto" w:sz="4" w:space="0"/>
              <w:bottom w:val="single" w:color="auto" w:sz="4" w:space="0"/>
              <w:right w:val="single" w:color="auto" w:sz="4" w:space="0"/>
            </w:tcBorders>
            <w:vAlign w:val="center"/>
          </w:tcPr>
          <w:p w14:paraId="4A3C5384">
            <w:pPr>
              <w:pStyle w:val="231"/>
              <w:ind w:firstLine="0" w:firstLineChars="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一芽二叶（30%以上），一芽三叶初展（55%以上），其余为同等嫩度的单双片鲜叶</w:t>
            </w:r>
          </w:p>
        </w:tc>
      </w:tr>
      <w:tr w14:paraId="176F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vAlign w:val="center"/>
          </w:tcPr>
          <w:p w14:paraId="0EF73541">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二级</w:t>
            </w:r>
          </w:p>
        </w:tc>
        <w:tc>
          <w:tcPr>
            <w:tcW w:w="7521" w:type="dxa"/>
            <w:tcBorders>
              <w:top w:val="single" w:color="auto" w:sz="4" w:space="0"/>
              <w:left w:val="single" w:color="auto" w:sz="4" w:space="0"/>
              <w:bottom w:val="single" w:color="auto" w:sz="4" w:space="0"/>
              <w:right w:val="single" w:color="auto" w:sz="4" w:space="0"/>
            </w:tcBorders>
            <w:vAlign w:val="center"/>
          </w:tcPr>
          <w:p w14:paraId="3CC2C798">
            <w:pPr>
              <w:pStyle w:val="231"/>
              <w:ind w:firstLine="0" w:firstLineChars="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一芽二叶（20%以上），一芽三叶（40%以上），其余为同等嫩度的单双片鲜叶</w:t>
            </w:r>
          </w:p>
        </w:tc>
      </w:tr>
      <w:tr w14:paraId="75A0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3" w:type="dxa"/>
            <w:tcBorders>
              <w:top w:val="single" w:color="auto" w:sz="4" w:space="0"/>
              <w:left w:val="single" w:color="auto" w:sz="4" w:space="0"/>
              <w:bottom w:val="single" w:color="auto" w:sz="4" w:space="0"/>
              <w:right w:val="single" w:color="auto" w:sz="4" w:space="0"/>
            </w:tcBorders>
            <w:vAlign w:val="center"/>
          </w:tcPr>
          <w:p w14:paraId="3B47128E">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三级</w:t>
            </w:r>
          </w:p>
        </w:tc>
        <w:tc>
          <w:tcPr>
            <w:tcW w:w="7521" w:type="dxa"/>
            <w:tcBorders>
              <w:top w:val="single" w:color="auto" w:sz="4" w:space="0"/>
              <w:left w:val="single" w:color="auto" w:sz="4" w:space="0"/>
              <w:bottom w:val="single" w:color="auto" w:sz="4" w:space="0"/>
              <w:right w:val="single" w:color="auto" w:sz="4" w:space="0"/>
            </w:tcBorders>
            <w:vAlign w:val="center"/>
          </w:tcPr>
          <w:p w14:paraId="309F983F">
            <w:pPr>
              <w:pStyle w:val="231"/>
              <w:ind w:firstLine="0" w:firstLineChars="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一芽三叶初展（20%以上），一芽三叶（40%以上），其余为同等嫩度的单双片鲜叶</w:t>
            </w:r>
          </w:p>
        </w:tc>
      </w:tr>
    </w:tbl>
    <w:p w14:paraId="49F46EFA">
      <w:pPr>
        <w:pStyle w:val="56"/>
        <w:ind w:firstLine="420"/>
      </w:pPr>
    </w:p>
    <w:p w14:paraId="524FEF73">
      <w:pPr>
        <w:pStyle w:val="105"/>
        <w:spacing w:before="156" w:after="156"/>
        <w:rPr>
          <w:color w:val="000000" w:themeColor="text1"/>
          <w14:textFill>
            <w14:solidFill>
              <w14:schemeClr w14:val="tx1"/>
            </w14:solidFill>
          </w14:textFill>
        </w:rPr>
      </w:pPr>
      <w:bookmarkStart w:id="252" w:name="_Toc237943586"/>
      <w:bookmarkStart w:id="253" w:name="OLE_LINK4"/>
      <w:bookmarkStart w:id="254" w:name="_Toc223365415"/>
      <w:bookmarkStart w:id="255" w:name="_Toc237861772"/>
      <w:bookmarkStart w:id="256" w:name="_Toc237949178"/>
      <w:bookmarkStart w:id="257" w:name="_Toc233819778"/>
      <w:r>
        <w:rPr>
          <w:rFonts w:hint="eastAsia"/>
          <w:color w:val="000000" w:themeColor="text1"/>
          <w14:textFill>
            <w14:solidFill>
              <w14:schemeClr w14:val="tx1"/>
            </w14:solidFill>
          </w14:textFill>
        </w:rPr>
        <w:t>制作工艺</w:t>
      </w:r>
      <w:bookmarkEnd w:id="252"/>
      <w:bookmarkEnd w:id="253"/>
      <w:bookmarkEnd w:id="254"/>
      <w:bookmarkEnd w:id="255"/>
      <w:bookmarkEnd w:id="256"/>
      <w:bookmarkEnd w:id="257"/>
    </w:p>
    <w:p w14:paraId="195CB4E6">
      <w:pPr>
        <w:pStyle w:val="65"/>
        <w:spacing w:before="156" w:after="156"/>
      </w:pPr>
      <w:bookmarkStart w:id="258" w:name="_Toc237949179"/>
      <w:r>
        <w:rPr>
          <w:rFonts w:hint="eastAsia"/>
        </w:rPr>
        <w:t>工艺流程</w:t>
      </w:r>
      <w:bookmarkEnd w:id="258"/>
    </w:p>
    <w:p w14:paraId="307B3E3F">
      <w:pPr>
        <w:pStyle w:val="56"/>
        <w:ind w:firstLine="420"/>
      </w:pPr>
      <w:r>
        <w:t>鲜叶摊放</w:t>
      </w:r>
      <w:r>
        <w:rPr>
          <w:rFonts w:hint="eastAsia" w:hAnsi="宋体" w:cs="宋体"/>
          <w:sz w:val="24"/>
        </w:rPr>
        <w:t>（</w:t>
      </w:r>
      <w:r>
        <w:rPr>
          <w:rFonts w:hint="eastAsia"/>
        </w:rPr>
        <w:t xml:space="preserve">摊青） → 杀青 → 揉捻 → 干燥 → 精制 </w:t>
      </w:r>
      <w:bookmarkStart w:id="259" w:name="OLE_LINK96"/>
      <w:r>
        <w:rPr>
          <w:rFonts w:hint="eastAsia"/>
        </w:rPr>
        <w:t>→</w:t>
      </w:r>
      <w:bookmarkEnd w:id="259"/>
      <w:r>
        <w:rPr>
          <w:rFonts w:hint="eastAsia"/>
        </w:rPr>
        <w:t xml:space="preserve"> 包装 → 成品茶。</w:t>
      </w:r>
    </w:p>
    <w:p w14:paraId="0BAA2068">
      <w:pPr>
        <w:pStyle w:val="65"/>
        <w:numPr>
          <w:ilvl w:val="3"/>
          <w:numId w:val="33"/>
        </w:numPr>
        <w:spacing w:before="156" w:after="156"/>
      </w:pPr>
      <w:bookmarkStart w:id="260" w:name="_Toc237949180"/>
      <w:r>
        <w:rPr>
          <w:rFonts w:hint="eastAsia"/>
        </w:rPr>
        <w:t>工艺要求</w:t>
      </w:r>
      <w:bookmarkEnd w:id="260"/>
    </w:p>
    <w:p w14:paraId="18A9F1A7">
      <w:pPr>
        <w:pStyle w:val="94"/>
        <w:numPr>
          <w:ilvl w:val="4"/>
          <w:numId w:val="33"/>
        </w:numPr>
        <w:spacing w:before="156" w:after="156"/>
      </w:pPr>
      <w:r>
        <w:rPr>
          <w:rFonts w:hint="eastAsia"/>
        </w:rPr>
        <w:t>摊青</w:t>
      </w:r>
    </w:p>
    <w:p w14:paraId="4AA84C2A">
      <w:pPr>
        <w:pStyle w:val="56"/>
        <w:ind w:firstLine="420"/>
        <w:rPr>
          <w:highlight w:val="yellow"/>
        </w:rPr>
      </w:pPr>
      <w:r>
        <w:rPr>
          <w:rFonts w:hint="eastAsia"/>
        </w:rPr>
        <w:t>及时摊放鲜叶，摊叶厚度</w:t>
      </w:r>
      <w:r>
        <w:t> </w:t>
      </w:r>
      <w:r>
        <w:rPr>
          <w:rFonts w:hint="eastAsia"/>
        </w:rPr>
        <w:t>3</w:t>
      </w:r>
      <w:r>
        <w:t> </w:t>
      </w:r>
      <w:r>
        <w:rPr>
          <w:rFonts w:hint="eastAsia"/>
        </w:rPr>
        <w:t>cm～5</w:t>
      </w:r>
      <w:r>
        <w:t> </w:t>
      </w:r>
      <w:r>
        <w:rPr>
          <w:rFonts w:hint="eastAsia"/>
        </w:rPr>
        <w:t>cm，摊青时间</w:t>
      </w:r>
      <w:r>
        <w:t> </w:t>
      </w:r>
      <w:r>
        <w:rPr>
          <w:rFonts w:hint="eastAsia"/>
        </w:rPr>
        <w:t>4</w:t>
      </w:r>
      <w:r>
        <w:t> </w:t>
      </w:r>
      <w:r>
        <w:rPr>
          <w:rFonts w:hint="eastAsia"/>
        </w:rPr>
        <w:t>h～12</w:t>
      </w:r>
      <w:r>
        <w:t> </w:t>
      </w:r>
      <w:r>
        <w:rPr>
          <w:rFonts w:hint="eastAsia"/>
        </w:rPr>
        <w:t>h，摊晾过程中每小时适度翻动一次。摊青至鲜叶含水量</w:t>
      </w:r>
      <w:r>
        <w:t> </w:t>
      </w:r>
      <w:r>
        <w:rPr>
          <w:rFonts w:hint="eastAsia"/>
        </w:rPr>
        <w:t>65%～70%、叶质柔软、显露清香，即可转入下一道工序。</w:t>
      </w:r>
    </w:p>
    <w:p w14:paraId="357EBF73">
      <w:pPr>
        <w:pStyle w:val="94"/>
        <w:numPr>
          <w:ilvl w:val="4"/>
          <w:numId w:val="33"/>
        </w:numPr>
        <w:spacing w:before="156" w:after="156"/>
      </w:pPr>
      <w:r>
        <w:rPr>
          <w:rFonts w:hint="eastAsia"/>
        </w:rPr>
        <w:t>杀青</w:t>
      </w:r>
    </w:p>
    <w:p w14:paraId="5A837099">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放入适量</w:t>
      </w:r>
      <w:r>
        <w:rPr>
          <w:rFonts w:hint="eastAsia"/>
        </w:rPr>
        <w:t>鲜叶，杀青温度</w:t>
      </w:r>
      <w:r>
        <w:t> </w:t>
      </w:r>
      <w:r>
        <w:rPr>
          <w:rFonts w:hint="eastAsia"/>
        </w:rPr>
        <w:t>400</w:t>
      </w:r>
      <w:r>
        <w:t> </w:t>
      </w:r>
      <w:r>
        <w:rPr>
          <w:rFonts w:hint="eastAsia"/>
        </w:rPr>
        <w:t>℃</w:t>
      </w:r>
      <w:r>
        <w:rPr>
          <w:rFonts w:hint="eastAsia" w:hAnsi="宋体"/>
        </w:rPr>
        <w:t>～</w:t>
      </w:r>
      <w:r>
        <w:rPr>
          <w:rFonts w:hint="eastAsia"/>
        </w:rPr>
        <w:t>450</w:t>
      </w:r>
      <w:r>
        <w:t> </w:t>
      </w:r>
      <w:r>
        <w:rPr>
          <w:rFonts w:hint="eastAsia"/>
        </w:rPr>
        <w:t>℃（指出口处的气温）</w:t>
      </w:r>
      <w:r>
        <w:rPr>
          <w:rFonts w:hint="eastAsia"/>
          <w:color w:val="000000" w:themeColor="text1"/>
          <w14:textFill>
            <w14:solidFill>
              <w14:schemeClr w14:val="tx1"/>
            </w14:solidFill>
          </w14:textFill>
        </w:rPr>
        <w:t>，投叶量</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150</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kg/h～200</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kg/h，杀青时间</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min</w:t>
      </w:r>
      <w:r>
        <w:rPr>
          <w:rFonts w:hint="eastAsia" w:hAnsi="宋体"/>
          <w:color w:val="000000" w:themeColor="text1"/>
          <w14:textFill>
            <w14:solidFill>
              <w14:schemeClr w14:val="tx1"/>
            </w14:solidFill>
          </w14:textFill>
        </w:rPr>
        <w:t>～</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min，杀青后让杀青叶摊凉至常温。适度标志：鲜叶叶色暗绿失去光泽，叶质柔软，用手紧捏成团松手不易散开，略有粘性，显露清香。</w:t>
      </w:r>
    </w:p>
    <w:p w14:paraId="7F8384E8">
      <w:pPr>
        <w:pStyle w:val="94"/>
        <w:numPr>
          <w:ilvl w:val="4"/>
          <w:numId w:val="33"/>
        </w:numPr>
        <w:spacing w:before="156" w:after="156"/>
      </w:pPr>
      <w:r>
        <w:rPr>
          <w:rFonts w:hint="eastAsia"/>
        </w:rPr>
        <w:t xml:space="preserve">揉捻 </w:t>
      </w:r>
    </w:p>
    <w:p w14:paraId="738EA4A0">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根据鲜叶原料选择揉捻机，投叶量以满桶为宜，揉捻时间</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20</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min～40</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min，加压遵循“轻-重-轻”原则，使茶叶汁液均匀分布在叶片中。适度标志：鲜叶揉捻成条，茶汁附在茶叶表面，手摸有湿润感。</w:t>
      </w:r>
    </w:p>
    <w:p w14:paraId="424E8124">
      <w:pPr>
        <w:pStyle w:val="94"/>
        <w:numPr>
          <w:ilvl w:val="4"/>
          <w:numId w:val="33"/>
        </w:numPr>
        <w:spacing w:before="156" w:after="156"/>
      </w:pPr>
      <w:r>
        <w:rPr>
          <w:rFonts w:hint="eastAsia"/>
        </w:rPr>
        <w:t>干燥</w:t>
      </w:r>
    </w:p>
    <w:p w14:paraId="58BD1506">
      <w:pPr>
        <w:pStyle w:val="56"/>
        <w:ind w:firstLine="420"/>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干燥分为初干、终干两个阶段。初干温度</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80</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w:t>
      </w:r>
      <w:bookmarkStart w:id="261" w:name="OLE_LINK35"/>
      <w:r>
        <w:rPr>
          <w:rFonts w:hint="eastAsia"/>
          <w:color w:val="000000" w:themeColor="text1"/>
          <w14:textFill>
            <w14:solidFill>
              <w14:schemeClr w14:val="tx1"/>
            </w14:solidFill>
          </w14:textFill>
        </w:rPr>
        <w:t>～</w:t>
      </w:r>
      <w:bookmarkEnd w:id="261"/>
      <w:r>
        <w:rPr>
          <w:rFonts w:hint="eastAsia"/>
          <w:color w:val="000000" w:themeColor="text1"/>
          <w14:textFill>
            <w14:solidFill>
              <w14:schemeClr w14:val="tx1"/>
            </w14:solidFill>
          </w14:textFill>
        </w:rPr>
        <w:t>125</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℃，摊叶厚度</w:t>
      </w:r>
      <w:r>
        <w:t> </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cm～3</w:t>
      </w:r>
      <w:bookmarkStart w:id="262" w:name="OLE_LINK7"/>
      <w:r>
        <w:rPr>
          <w:color w:val="000000" w:themeColor="text1"/>
          <w14:textFill>
            <w14:solidFill>
              <w14:schemeClr w14:val="tx1"/>
            </w14:solidFill>
          </w14:textFill>
        </w:rPr>
        <w:t> </w:t>
      </w:r>
      <w:bookmarkEnd w:id="262"/>
      <w:r>
        <w:rPr>
          <w:rFonts w:hint="eastAsia"/>
          <w:color w:val="000000" w:themeColor="text1"/>
          <w14:textFill>
            <w14:solidFill>
              <w14:schemeClr w14:val="tx1"/>
            </w14:solidFill>
          </w14:textFill>
        </w:rPr>
        <w:t>cm，初干后冷却回潮。终干温度</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100</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℃～130</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℃，干燥时间</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h～2</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h。适度标志：折茶条即断，手捏成粉。</w:t>
      </w:r>
    </w:p>
    <w:p w14:paraId="68DC63F0">
      <w:pPr>
        <w:pStyle w:val="94"/>
        <w:spacing w:before="156" w:after="156"/>
      </w:pPr>
      <w:r>
        <w:rPr>
          <w:rFonts w:hint="eastAsia"/>
        </w:rPr>
        <w:t>精制</w:t>
      </w:r>
    </w:p>
    <w:p w14:paraId="69F2E971">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将前期工艺制成的毛茶按级别要求进行车色、分筛、色选、拼堆等精制加工，具体工艺要求如下：</w:t>
      </w:r>
    </w:p>
    <w:p w14:paraId="26F28C8A">
      <w:pPr>
        <w:pStyle w:val="132"/>
        <w:numPr>
          <w:ilvl w:val="0"/>
          <w:numId w:val="34"/>
        </w:numPr>
      </w:pPr>
      <w:r>
        <w:rPr>
          <w:rFonts w:hint="eastAsia"/>
        </w:rPr>
        <w:t>车色：车色时间30</w:t>
      </w:r>
      <w:r>
        <w:rPr>
          <w:color w:val="000000" w:themeColor="text1"/>
          <w14:textFill>
            <w14:solidFill>
              <w14:schemeClr w14:val="tx1"/>
            </w14:solidFill>
          </w14:textFill>
        </w:rPr>
        <w:t> </w:t>
      </w:r>
      <w:r>
        <w:rPr>
          <w:rFonts w:hint="eastAsia"/>
        </w:rPr>
        <w:t>min</w:t>
      </w:r>
      <w:r>
        <w:rPr>
          <w:rFonts w:hint="eastAsia" w:hAnsi="宋体"/>
        </w:rPr>
        <w:t>～</w:t>
      </w:r>
      <w:r>
        <w:rPr>
          <w:rFonts w:hint="eastAsia"/>
        </w:rPr>
        <w:t>120</w:t>
      </w:r>
      <w:r>
        <w:rPr>
          <w:color w:val="000000" w:themeColor="text1"/>
          <w14:textFill>
            <w14:solidFill>
              <w14:schemeClr w14:val="tx1"/>
            </w14:solidFill>
          </w14:textFill>
        </w:rPr>
        <w:t> </w:t>
      </w:r>
      <w:r>
        <w:rPr>
          <w:rFonts w:hint="eastAsia"/>
        </w:rPr>
        <w:t>min，使条索达到紧结、光滑，色泽绿润起霜；</w:t>
      </w:r>
    </w:p>
    <w:p w14:paraId="4206409B">
      <w:pPr>
        <w:pStyle w:val="132"/>
        <w:numPr>
          <w:ilvl w:val="0"/>
          <w:numId w:val="34"/>
        </w:numPr>
      </w:pPr>
      <w:r>
        <w:rPr>
          <w:rFonts w:hint="eastAsia"/>
        </w:rPr>
        <w:t>分筛：按孔径分级，对毛茶进行分类筛选；</w:t>
      </w:r>
    </w:p>
    <w:p w14:paraId="04E9562D">
      <w:pPr>
        <w:pStyle w:val="132"/>
        <w:numPr>
          <w:ilvl w:val="0"/>
          <w:numId w:val="34"/>
        </w:numPr>
      </w:pPr>
      <w:r>
        <w:rPr>
          <w:rFonts w:hint="eastAsia"/>
        </w:rPr>
        <w:t>色选：剔除异色叶、茶梗等异物，纯净色泽，保证流入下一工序的茶叶色泽匀整、洁净；</w:t>
      </w:r>
    </w:p>
    <w:p w14:paraId="069BA3FD">
      <w:pPr>
        <w:pStyle w:val="132"/>
        <w:numPr>
          <w:ilvl w:val="0"/>
          <w:numId w:val="34"/>
        </w:numPr>
      </w:pPr>
      <w:bookmarkStart w:id="263" w:name="OLE_LINK8"/>
      <w:r>
        <w:rPr>
          <w:rFonts w:hint="eastAsia"/>
        </w:rPr>
        <w:t>拼堆</w:t>
      </w:r>
      <w:bookmarkEnd w:id="263"/>
      <w:r>
        <w:rPr>
          <w:rFonts w:hint="eastAsia"/>
        </w:rPr>
        <w:t>：取长补短，稳定品质，符合标准样。拼配茶遵循“三种茶”配比，大堆样需与小样相符，确保拌匀防潮。</w:t>
      </w:r>
    </w:p>
    <w:p w14:paraId="1BEED7C3">
      <w:pPr>
        <w:pStyle w:val="179"/>
        <w:numPr>
          <w:ilvl w:val="0"/>
          <w:numId w:val="35"/>
        </w:numPr>
      </w:pPr>
      <w:r>
        <w:rPr>
          <w:rFonts w:hint="eastAsia"/>
        </w:rPr>
        <w:t>根据实际需求可自行选择精制工艺。</w:t>
      </w:r>
    </w:p>
    <w:p w14:paraId="34D805D1">
      <w:pPr>
        <w:pStyle w:val="104"/>
        <w:numPr>
          <w:ilvl w:val="1"/>
          <w:numId w:val="33"/>
        </w:numPr>
        <w:spacing w:before="312" w:after="312"/>
      </w:pPr>
      <w:bookmarkStart w:id="264" w:name="_Toc237947931"/>
      <w:bookmarkStart w:id="265" w:name="_Toc237949217"/>
      <w:bookmarkStart w:id="266" w:name="_Toc237949181"/>
      <w:r>
        <w:rPr>
          <w:rFonts w:hint="eastAsia"/>
        </w:rPr>
        <w:t>质量要求</w:t>
      </w:r>
      <w:bookmarkEnd w:id="264"/>
      <w:bookmarkEnd w:id="265"/>
      <w:bookmarkEnd w:id="266"/>
    </w:p>
    <w:p w14:paraId="5E6402AF">
      <w:pPr>
        <w:pStyle w:val="105"/>
        <w:spacing w:before="156" w:after="156"/>
      </w:pPr>
      <w:bookmarkStart w:id="267" w:name="_Toc237949182"/>
      <w:bookmarkStart w:id="268" w:name="_Toc237943588"/>
      <w:bookmarkStart w:id="269" w:name="_Toc237861774"/>
      <w:bookmarkStart w:id="270" w:name="_Toc154333503"/>
      <w:bookmarkStart w:id="271" w:name="_Toc154074353"/>
      <w:bookmarkStart w:id="272" w:name="_Toc154074352"/>
      <w:bookmarkStart w:id="273" w:name="_Toc145873659"/>
      <w:bookmarkStart w:id="274" w:name="_Toc154333502"/>
      <w:r>
        <w:rPr>
          <w:rFonts w:hint="eastAsia"/>
        </w:rPr>
        <w:t>感官品质</w:t>
      </w:r>
      <w:bookmarkEnd w:id="267"/>
      <w:bookmarkEnd w:id="268"/>
      <w:bookmarkEnd w:id="269"/>
      <w:bookmarkEnd w:id="270"/>
      <w:bookmarkEnd w:id="271"/>
    </w:p>
    <w:bookmarkEnd w:id="272"/>
    <w:bookmarkEnd w:id="273"/>
    <w:bookmarkEnd w:id="274"/>
    <w:p w14:paraId="04ABF3DD">
      <w:pPr>
        <w:pStyle w:val="56"/>
        <w:ind w:firstLine="420"/>
      </w:pPr>
      <w:r>
        <w:rPr>
          <w:rFonts w:hint="eastAsia"/>
          <w:color w:val="000000" w:themeColor="text1"/>
          <w14:textFill>
            <w14:solidFill>
              <w14:schemeClr w14:val="tx1"/>
            </w14:solidFill>
          </w14:textFill>
        </w:rPr>
        <w:t>产品不应混有非茶类杂物。外形与内质要求见表</w:t>
      </w:r>
      <w:bookmarkStart w:id="275" w:name="OLE_LINK51"/>
      <w:r>
        <w:rPr>
          <w:color w:val="000000" w:themeColor="text1"/>
          <w14:textFill>
            <w14:solidFill>
              <w14:schemeClr w14:val="tx1"/>
            </w14:solidFill>
          </w14:textFill>
        </w:rPr>
        <w:t> 2</w:t>
      </w:r>
      <w:bookmarkEnd w:id="275"/>
      <w:r>
        <w:rPr>
          <w:rFonts w:hint="eastAsia"/>
          <w:color w:val="000000" w:themeColor="text1"/>
          <w14:textFill>
            <w14:solidFill>
              <w14:schemeClr w14:val="tx1"/>
            </w14:solidFill>
          </w14:textFill>
        </w:rPr>
        <w:t>、表</w:t>
      </w:r>
      <w:r>
        <w:rPr>
          <w:color w:val="000000" w:themeColor="text1"/>
          <w14:textFill>
            <w14:solidFill>
              <w14:schemeClr w14:val="tx1"/>
            </w14:solidFill>
          </w14:textFill>
        </w:rPr>
        <w:t> 3</w:t>
      </w:r>
      <w:r>
        <w:rPr>
          <w:rFonts w:hint="eastAsia"/>
          <w:color w:val="000000" w:themeColor="text1"/>
          <w14:textFill>
            <w14:solidFill>
              <w14:schemeClr w14:val="tx1"/>
            </w14:solidFill>
          </w14:textFill>
        </w:rPr>
        <w:t>。</w:t>
      </w:r>
    </w:p>
    <w:p w14:paraId="2FCD191F">
      <w:pPr>
        <w:pStyle w:val="112"/>
        <w:spacing w:before="156" w:after="156"/>
      </w:pPr>
      <w:bookmarkStart w:id="276" w:name="OLE_LINK87"/>
      <w:r>
        <w:rPr>
          <w:rFonts w:hint="eastAsia"/>
        </w:rPr>
        <w:t>整茶</w:t>
      </w:r>
      <w:bookmarkEnd w:id="276"/>
      <w:r>
        <w:rPr>
          <w:rFonts w:hint="eastAsia"/>
        </w:rPr>
        <w:t>感官品质</w:t>
      </w:r>
    </w:p>
    <w:tbl>
      <w:tblPr>
        <w:tblStyle w:val="2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1063"/>
        <w:gridCol w:w="1063"/>
        <w:gridCol w:w="1063"/>
        <w:gridCol w:w="1063"/>
        <w:gridCol w:w="1063"/>
        <w:gridCol w:w="1063"/>
        <w:gridCol w:w="1063"/>
        <w:gridCol w:w="1064"/>
      </w:tblGrid>
      <w:tr w14:paraId="6065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56" w:type="dxa"/>
            <w:vMerge w:val="restart"/>
            <w:tcBorders>
              <w:top w:val="single" w:color="auto" w:sz="4" w:space="0"/>
              <w:left w:val="single" w:color="auto" w:sz="4" w:space="0"/>
              <w:bottom w:val="single" w:color="auto" w:sz="4" w:space="0"/>
              <w:right w:val="single" w:color="auto" w:sz="4" w:space="0"/>
            </w:tcBorders>
            <w:vAlign w:val="center"/>
          </w:tcPr>
          <w:p w14:paraId="38520AA9">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w:t>
            </w:r>
          </w:p>
        </w:tc>
        <w:tc>
          <w:tcPr>
            <w:tcW w:w="8505" w:type="dxa"/>
            <w:gridSpan w:val="8"/>
            <w:tcBorders>
              <w:top w:val="single" w:color="auto" w:sz="4" w:space="0"/>
              <w:left w:val="single" w:color="auto" w:sz="4" w:space="0"/>
              <w:bottom w:val="single" w:color="auto" w:sz="4" w:space="0"/>
              <w:right w:val="single" w:color="auto" w:sz="4" w:space="0"/>
            </w:tcBorders>
            <w:vAlign w:val="center"/>
          </w:tcPr>
          <w:p w14:paraId="3E6FC1AC">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要求</w:t>
            </w:r>
          </w:p>
        </w:tc>
      </w:tr>
      <w:tr w14:paraId="2D89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56" w:type="dxa"/>
            <w:vMerge w:val="continue"/>
            <w:tcBorders>
              <w:top w:val="single" w:color="auto" w:sz="4" w:space="0"/>
              <w:left w:val="single" w:color="auto" w:sz="4" w:space="0"/>
              <w:bottom w:val="single" w:color="auto" w:sz="4" w:space="0"/>
              <w:right w:val="single" w:color="auto" w:sz="4" w:space="0"/>
            </w:tcBorders>
            <w:vAlign w:val="center"/>
          </w:tcPr>
          <w:p w14:paraId="3998B0C6">
            <w:pPr>
              <w:pStyle w:val="231"/>
              <w:ind w:firstLine="0" w:firstLineChars="0"/>
              <w:jc w:val="center"/>
              <w:rPr>
                <w:color w:val="000000" w:themeColor="text1"/>
                <w:sz w:val="18"/>
                <w:szCs w:val="18"/>
                <w14:textFill>
                  <w14:solidFill>
                    <w14:schemeClr w14:val="tx1"/>
                  </w14:solidFill>
                </w14:textFill>
              </w:rPr>
            </w:pPr>
          </w:p>
        </w:tc>
        <w:tc>
          <w:tcPr>
            <w:tcW w:w="4252" w:type="dxa"/>
            <w:gridSpan w:val="4"/>
            <w:tcBorders>
              <w:top w:val="single" w:color="auto" w:sz="4" w:space="0"/>
              <w:left w:val="single" w:color="auto" w:sz="4" w:space="0"/>
              <w:bottom w:val="single" w:color="auto" w:sz="4" w:space="0"/>
              <w:right w:val="single" w:color="auto" w:sz="4" w:space="0"/>
            </w:tcBorders>
            <w:vAlign w:val="center"/>
          </w:tcPr>
          <w:p w14:paraId="31C27313">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外形</w:t>
            </w:r>
          </w:p>
        </w:tc>
        <w:tc>
          <w:tcPr>
            <w:tcW w:w="4253" w:type="dxa"/>
            <w:gridSpan w:val="4"/>
            <w:tcBorders>
              <w:top w:val="single" w:color="auto" w:sz="4" w:space="0"/>
              <w:left w:val="single" w:color="auto" w:sz="4" w:space="0"/>
              <w:bottom w:val="single" w:color="auto" w:sz="4" w:space="0"/>
              <w:right w:val="single" w:color="auto" w:sz="4" w:space="0"/>
            </w:tcBorders>
            <w:vAlign w:val="center"/>
          </w:tcPr>
          <w:p w14:paraId="0BC55CE6">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内质</w:t>
            </w:r>
          </w:p>
        </w:tc>
      </w:tr>
      <w:tr w14:paraId="3457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56" w:type="dxa"/>
            <w:vMerge w:val="continue"/>
            <w:tcBorders>
              <w:top w:val="single" w:color="auto" w:sz="4" w:space="0"/>
              <w:left w:val="single" w:color="auto" w:sz="4" w:space="0"/>
              <w:bottom w:val="single" w:color="auto" w:sz="4" w:space="0"/>
              <w:right w:val="single" w:color="auto" w:sz="4" w:space="0"/>
            </w:tcBorders>
            <w:vAlign w:val="center"/>
          </w:tcPr>
          <w:p w14:paraId="119F2927">
            <w:pPr>
              <w:pStyle w:val="231"/>
              <w:ind w:firstLine="0" w:firstLineChars="0"/>
              <w:jc w:val="center"/>
              <w:rPr>
                <w:color w:val="000000" w:themeColor="text1"/>
                <w:sz w:val="18"/>
                <w:szCs w:val="18"/>
                <w14:textFill>
                  <w14:solidFill>
                    <w14:schemeClr w14:val="tx1"/>
                  </w14:solidFill>
                </w14:textFill>
              </w:rPr>
            </w:pPr>
          </w:p>
        </w:tc>
        <w:tc>
          <w:tcPr>
            <w:tcW w:w="1063" w:type="dxa"/>
            <w:tcBorders>
              <w:top w:val="single" w:color="auto" w:sz="4" w:space="0"/>
              <w:left w:val="single" w:color="auto" w:sz="4" w:space="0"/>
              <w:bottom w:val="single" w:color="auto" w:sz="4" w:space="0"/>
              <w:right w:val="single" w:color="auto" w:sz="4" w:space="0"/>
            </w:tcBorders>
            <w:vAlign w:val="center"/>
          </w:tcPr>
          <w:p w14:paraId="21FA6E40">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条索</w:t>
            </w:r>
          </w:p>
        </w:tc>
        <w:tc>
          <w:tcPr>
            <w:tcW w:w="1063" w:type="dxa"/>
            <w:tcBorders>
              <w:top w:val="single" w:color="auto" w:sz="4" w:space="0"/>
              <w:left w:val="single" w:color="auto" w:sz="4" w:space="0"/>
              <w:bottom w:val="single" w:color="auto" w:sz="4" w:space="0"/>
              <w:right w:val="single" w:color="auto" w:sz="4" w:space="0"/>
            </w:tcBorders>
            <w:vAlign w:val="center"/>
          </w:tcPr>
          <w:p w14:paraId="1F643FC1">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整碎</w:t>
            </w:r>
          </w:p>
        </w:tc>
        <w:tc>
          <w:tcPr>
            <w:tcW w:w="1063" w:type="dxa"/>
            <w:tcBorders>
              <w:top w:val="single" w:color="auto" w:sz="4" w:space="0"/>
              <w:left w:val="single" w:color="auto" w:sz="4" w:space="0"/>
              <w:bottom w:val="single" w:color="auto" w:sz="4" w:space="0"/>
              <w:right w:val="single" w:color="auto" w:sz="4" w:space="0"/>
            </w:tcBorders>
            <w:vAlign w:val="center"/>
          </w:tcPr>
          <w:p w14:paraId="63EE92EC">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净度</w:t>
            </w:r>
          </w:p>
        </w:tc>
        <w:tc>
          <w:tcPr>
            <w:tcW w:w="1063" w:type="dxa"/>
            <w:tcBorders>
              <w:top w:val="single" w:color="auto" w:sz="4" w:space="0"/>
              <w:left w:val="single" w:color="auto" w:sz="4" w:space="0"/>
              <w:bottom w:val="single" w:color="auto" w:sz="4" w:space="0"/>
              <w:right w:val="single" w:color="auto" w:sz="4" w:space="0"/>
            </w:tcBorders>
            <w:vAlign w:val="center"/>
          </w:tcPr>
          <w:p w14:paraId="52875055">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色泽</w:t>
            </w:r>
          </w:p>
        </w:tc>
        <w:tc>
          <w:tcPr>
            <w:tcW w:w="1063" w:type="dxa"/>
            <w:tcBorders>
              <w:top w:val="single" w:color="auto" w:sz="4" w:space="0"/>
              <w:left w:val="single" w:color="auto" w:sz="4" w:space="0"/>
              <w:bottom w:val="single" w:color="auto" w:sz="4" w:space="0"/>
              <w:right w:val="single" w:color="auto" w:sz="4" w:space="0"/>
            </w:tcBorders>
            <w:vAlign w:val="center"/>
          </w:tcPr>
          <w:p w14:paraId="2C21BC99">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香气</w:t>
            </w:r>
          </w:p>
        </w:tc>
        <w:tc>
          <w:tcPr>
            <w:tcW w:w="1063" w:type="dxa"/>
            <w:tcBorders>
              <w:top w:val="single" w:color="auto" w:sz="4" w:space="0"/>
              <w:left w:val="single" w:color="auto" w:sz="4" w:space="0"/>
              <w:bottom w:val="single" w:color="auto" w:sz="4" w:space="0"/>
              <w:right w:val="single" w:color="auto" w:sz="4" w:space="0"/>
            </w:tcBorders>
            <w:vAlign w:val="center"/>
          </w:tcPr>
          <w:p w14:paraId="254D0CC1">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滋味</w:t>
            </w:r>
          </w:p>
        </w:tc>
        <w:tc>
          <w:tcPr>
            <w:tcW w:w="1063" w:type="dxa"/>
            <w:tcBorders>
              <w:top w:val="single" w:color="auto" w:sz="4" w:space="0"/>
              <w:left w:val="single" w:color="auto" w:sz="4" w:space="0"/>
              <w:bottom w:val="single" w:color="auto" w:sz="4" w:space="0"/>
              <w:right w:val="single" w:color="auto" w:sz="4" w:space="0"/>
            </w:tcBorders>
            <w:vAlign w:val="center"/>
          </w:tcPr>
          <w:p w14:paraId="17EF136B">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汤色</w:t>
            </w:r>
          </w:p>
        </w:tc>
        <w:tc>
          <w:tcPr>
            <w:tcW w:w="1064" w:type="dxa"/>
            <w:tcBorders>
              <w:top w:val="single" w:color="auto" w:sz="4" w:space="0"/>
              <w:left w:val="single" w:color="auto" w:sz="4" w:space="0"/>
              <w:bottom w:val="single" w:color="auto" w:sz="4" w:space="0"/>
              <w:right w:val="single" w:color="auto" w:sz="4" w:space="0"/>
            </w:tcBorders>
            <w:vAlign w:val="center"/>
          </w:tcPr>
          <w:p w14:paraId="49C8B867">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叶底</w:t>
            </w:r>
          </w:p>
        </w:tc>
      </w:tr>
      <w:tr w14:paraId="0376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CA6BE08">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特级</w:t>
            </w:r>
          </w:p>
        </w:tc>
        <w:tc>
          <w:tcPr>
            <w:tcW w:w="1063" w:type="dxa"/>
            <w:tcBorders>
              <w:top w:val="single" w:color="auto" w:sz="4" w:space="0"/>
              <w:left w:val="single" w:color="auto" w:sz="4" w:space="0"/>
              <w:bottom w:val="single" w:color="auto" w:sz="4" w:space="0"/>
              <w:right w:val="single" w:color="auto" w:sz="4" w:space="0"/>
            </w:tcBorders>
            <w:vAlign w:val="center"/>
          </w:tcPr>
          <w:p w14:paraId="73D4FD50">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紧细卷曲</w:t>
            </w:r>
          </w:p>
          <w:p w14:paraId="4D06E00C">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或显锋苗</w:t>
            </w:r>
          </w:p>
        </w:tc>
        <w:tc>
          <w:tcPr>
            <w:tcW w:w="1063" w:type="dxa"/>
            <w:tcBorders>
              <w:top w:val="single" w:color="auto" w:sz="4" w:space="0"/>
              <w:left w:val="single" w:color="auto" w:sz="4" w:space="0"/>
              <w:bottom w:val="single" w:color="auto" w:sz="4" w:space="0"/>
              <w:right w:val="single" w:color="auto" w:sz="4" w:space="0"/>
            </w:tcBorders>
            <w:vAlign w:val="center"/>
          </w:tcPr>
          <w:p w14:paraId="1BCDFB1D">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匀整</w:t>
            </w:r>
          </w:p>
        </w:tc>
        <w:tc>
          <w:tcPr>
            <w:tcW w:w="1063" w:type="dxa"/>
            <w:tcBorders>
              <w:top w:val="single" w:color="auto" w:sz="4" w:space="0"/>
              <w:left w:val="single" w:color="auto" w:sz="4" w:space="0"/>
              <w:bottom w:val="single" w:color="auto" w:sz="4" w:space="0"/>
              <w:right w:val="single" w:color="auto" w:sz="4" w:space="0"/>
            </w:tcBorders>
            <w:vAlign w:val="center"/>
          </w:tcPr>
          <w:p w14:paraId="48273757">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净</w:t>
            </w:r>
          </w:p>
        </w:tc>
        <w:tc>
          <w:tcPr>
            <w:tcW w:w="1063" w:type="dxa"/>
            <w:tcBorders>
              <w:top w:val="single" w:color="auto" w:sz="4" w:space="0"/>
              <w:left w:val="single" w:color="auto" w:sz="4" w:space="0"/>
              <w:bottom w:val="single" w:color="auto" w:sz="4" w:space="0"/>
              <w:right w:val="single" w:color="auto" w:sz="4" w:space="0"/>
            </w:tcBorders>
            <w:vAlign w:val="center"/>
          </w:tcPr>
          <w:p w14:paraId="2382DA1A">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绿润</w:t>
            </w:r>
          </w:p>
        </w:tc>
        <w:tc>
          <w:tcPr>
            <w:tcW w:w="1063" w:type="dxa"/>
            <w:tcBorders>
              <w:top w:val="single" w:color="auto" w:sz="4" w:space="0"/>
              <w:left w:val="single" w:color="auto" w:sz="4" w:space="0"/>
              <w:bottom w:val="single" w:color="auto" w:sz="4" w:space="0"/>
              <w:right w:val="single" w:color="auto" w:sz="4" w:space="0"/>
            </w:tcBorders>
            <w:vAlign w:val="center"/>
          </w:tcPr>
          <w:p w14:paraId="6DF5D496">
            <w:pPr>
              <w:pStyle w:val="231"/>
              <w:ind w:firstLine="0" w:firstLineChars="0"/>
              <w:jc w:val="center"/>
              <w:rPr>
                <w:color w:val="000000" w:themeColor="text1"/>
                <w:sz w:val="18"/>
                <w:szCs w:val="18"/>
                <w14:textFill>
                  <w14:solidFill>
                    <w14:schemeClr w14:val="tx1"/>
                  </w14:solidFill>
                </w14:textFill>
              </w:rPr>
            </w:pPr>
            <w:r>
              <w:rPr>
                <w:rFonts w:hint="eastAsia"/>
                <w:sz w:val="18"/>
                <w:szCs w:val="18"/>
              </w:rPr>
              <w:t>清香</w:t>
            </w:r>
          </w:p>
        </w:tc>
        <w:tc>
          <w:tcPr>
            <w:tcW w:w="1063" w:type="dxa"/>
            <w:tcBorders>
              <w:top w:val="single" w:color="auto" w:sz="4" w:space="0"/>
              <w:left w:val="single" w:color="auto" w:sz="4" w:space="0"/>
              <w:bottom w:val="single" w:color="auto" w:sz="4" w:space="0"/>
              <w:right w:val="single" w:color="auto" w:sz="4" w:space="0"/>
            </w:tcBorders>
            <w:vAlign w:val="center"/>
          </w:tcPr>
          <w:p w14:paraId="0AE960BA">
            <w:pPr>
              <w:pStyle w:val="231"/>
              <w:ind w:firstLine="0" w:firstLineChars="0"/>
              <w:jc w:val="center"/>
              <w:rPr>
                <w:color w:val="000000" w:themeColor="text1"/>
                <w:sz w:val="18"/>
                <w:szCs w:val="18"/>
                <w14:textFill>
                  <w14:solidFill>
                    <w14:schemeClr w14:val="tx1"/>
                  </w14:solidFill>
                </w14:textFill>
              </w:rPr>
            </w:pPr>
            <w:r>
              <w:rPr>
                <w:rFonts w:hint="eastAsia"/>
                <w:sz w:val="18"/>
                <w:szCs w:val="18"/>
              </w:rPr>
              <w:t>鲜醇</w:t>
            </w:r>
          </w:p>
        </w:tc>
        <w:tc>
          <w:tcPr>
            <w:tcW w:w="1063" w:type="dxa"/>
            <w:tcBorders>
              <w:top w:val="single" w:color="auto" w:sz="4" w:space="0"/>
              <w:left w:val="single" w:color="auto" w:sz="4" w:space="0"/>
              <w:bottom w:val="single" w:color="auto" w:sz="4" w:space="0"/>
              <w:right w:val="single" w:color="auto" w:sz="4" w:space="0"/>
            </w:tcBorders>
            <w:vAlign w:val="center"/>
          </w:tcPr>
          <w:p w14:paraId="36307824">
            <w:pPr>
              <w:pStyle w:val="231"/>
              <w:ind w:firstLine="0" w:firstLineChars="0"/>
              <w:jc w:val="center"/>
              <w:rPr>
                <w:color w:val="000000" w:themeColor="text1"/>
                <w:sz w:val="18"/>
                <w:szCs w:val="18"/>
                <w14:textFill>
                  <w14:solidFill>
                    <w14:schemeClr w14:val="tx1"/>
                  </w14:solidFill>
                </w14:textFill>
              </w:rPr>
            </w:pPr>
            <w:r>
              <w:rPr>
                <w:rFonts w:hint="eastAsia"/>
                <w:sz w:val="18"/>
                <w:szCs w:val="18"/>
              </w:rPr>
              <w:t>嫩绿明亮</w:t>
            </w:r>
          </w:p>
        </w:tc>
        <w:tc>
          <w:tcPr>
            <w:tcW w:w="1064" w:type="dxa"/>
            <w:tcBorders>
              <w:top w:val="single" w:color="auto" w:sz="4" w:space="0"/>
              <w:left w:val="single" w:color="auto" w:sz="4" w:space="0"/>
              <w:bottom w:val="single" w:color="auto" w:sz="4" w:space="0"/>
              <w:right w:val="single" w:color="auto" w:sz="4" w:space="0"/>
            </w:tcBorders>
            <w:vAlign w:val="center"/>
          </w:tcPr>
          <w:p w14:paraId="7C7DDC3C">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柔嫩明亮</w:t>
            </w:r>
          </w:p>
        </w:tc>
      </w:tr>
      <w:tr w14:paraId="07C7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022A28B4">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一级</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26682475">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紧细</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044B76A6">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匀整</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5E137620">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净</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2BA78FD4">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绿润有光</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56458890">
            <w:pPr>
              <w:pStyle w:val="231"/>
              <w:ind w:firstLine="0" w:firstLineChars="0"/>
              <w:jc w:val="center"/>
              <w:rPr>
                <w:color w:val="000000" w:themeColor="text1"/>
                <w:sz w:val="18"/>
                <w:szCs w:val="18"/>
                <w14:textFill>
                  <w14:solidFill>
                    <w14:schemeClr w14:val="tx1"/>
                  </w14:solidFill>
                </w14:textFill>
              </w:rPr>
            </w:pPr>
            <w:r>
              <w:rPr>
                <w:rFonts w:hint="eastAsia"/>
                <w:sz w:val="18"/>
                <w:szCs w:val="18"/>
              </w:rPr>
              <w:t>清高</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4494E044">
            <w:pPr>
              <w:pStyle w:val="231"/>
              <w:ind w:firstLine="0" w:firstLineChars="0"/>
              <w:jc w:val="center"/>
              <w:rPr>
                <w:color w:val="000000" w:themeColor="text1"/>
                <w:sz w:val="18"/>
                <w:szCs w:val="18"/>
                <w14:textFill>
                  <w14:solidFill>
                    <w14:schemeClr w14:val="tx1"/>
                  </w14:solidFill>
                </w14:textFill>
              </w:rPr>
            </w:pPr>
            <w:r>
              <w:rPr>
                <w:rFonts w:hint="eastAsia"/>
                <w:sz w:val="18"/>
                <w:szCs w:val="18"/>
              </w:rPr>
              <w:t>浓厚甘醇</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1E6C7662">
            <w:pPr>
              <w:pStyle w:val="231"/>
              <w:ind w:firstLine="0" w:firstLineChars="0"/>
              <w:jc w:val="center"/>
              <w:rPr>
                <w:color w:val="000000" w:themeColor="text1"/>
                <w:sz w:val="18"/>
                <w:szCs w:val="18"/>
                <w14:textFill>
                  <w14:solidFill>
                    <w14:schemeClr w14:val="tx1"/>
                  </w14:solidFill>
                </w14:textFill>
              </w:rPr>
            </w:pPr>
            <w:r>
              <w:rPr>
                <w:rFonts w:hint="eastAsia"/>
                <w:sz w:val="18"/>
                <w:szCs w:val="18"/>
              </w:rPr>
              <w:t>清澈绿亮</w:t>
            </w: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420653BC">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细嫩匀齐</w:t>
            </w:r>
          </w:p>
        </w:tc>
      </w:tr>
      <w:tr w14:paraId="5D7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7F326859">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二级</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4BDA237B">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紧结</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0A8FF6FC">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匀整</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1828F38D">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稍有嫩茎</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76143219">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尚绿润</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7FD2ED07">
            <w:pPr>
              <w:pStyle w:val="231"/>
              <w:ind w:firstLine="0" w:firstLineChars="0"/>
              <w:jc w:val="center"/>
              <w:rPr>
                <w:color w:val="000000" w:themeColor="text1"/>
                <w:sz w:val="18"/>
                <w:szCs w:val="18"/>
                <w14:textFill>
                  <w14:solidFill>
                    <w14:schemeClr w14:val="tx1"/>
                  </w14:solidFill>
                </w14:textFill>
              </w:rPr>
            </w:pPr>
            <w:r>
              <w:rPr>
                <w:rFonts w:hint="eastAsia"/>
                <w:sz w:val="18"/>
                <w:szCs w:val="18"/>
              </w:rPr>
              <w:t>尚清高</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59DC20CC">
            <w:pPr>
              <w:pStyle w:val="231"/>
              <w:ind w:firstLine="0" w:firstLineChars="0"/>
              <w:jc w:val="center"/>
              <w:rPr>
                <w:color w:val="000000" w:themeColor="text1"/>
                <w:sz w:val="18"/>
                <w:szCs w:val="18"/>
                <w14:textFill>
                  <w14:solidFill>
                    <w14:schemeClr w14:val="tx1"/>
                  </w14:solidFill>
                </w14:textFill>
              </w:rPr>
            </w:pPr>
            <w:r>
              <w:rPr>
                <w:rFonts w:hint="eastAsia"/>
                <w:sz w:val="18"/>
                <w:szCs w:val="18"/>
              </w:rPr>
              <w:t>尚浓醇</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6CE32AAB">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黄绿明亮</w:t>
            </w: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61E8C5ED">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较嫩匀</w:t>
            </w:r>
          </w:p>
          <w:p w14:paraId="39FDECD7">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黄绿尚亮</w:t>
            </w:r>
          </w:p>
        </w:tc>
      </w:tr>
      <w:tr w14:paraId="42DF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3CF8C260">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三级</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2E45A09D">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紧实</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402F624E">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尚匀整</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74DB17CF">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有嫩茎</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142D595C">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黄绿稍润</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2AC9ED53">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清香</w:t>
            </w:r>
            <w:r>
              <w:rPr>
                <w:color w:val="000000" w:themeColor="text1"/>
                <w:sz w:val="18"/>
                <w:szCs w:val="18"/>
                <w14:textFill>
                  <w14:solidFill>
                    <w14:schemeClr w14:val="tx1"/>
                  </w14:solidFill>
                </w14:textFill>
              </w:rPr>
              <w:t>持久</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1FA246E5">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浓醇</w:t>
            </w:r>
            <w:r>
              <w:rPr>
                <w:color w:val="000000" w:themeColor="text1"/>
                <w:sz w:val="18"/>
                <w:szCs w:val="18"/>
                <w:shd w:val="clear" w:color="auto" w:fill="FFFFFF"/>
                <w14:textFill>
                  <w14:solidFill>
                    <w14:schemeClr w14:val="tx1"/>
                  </w14:solidFill>
                </w14:textFill>
              </w:rPr>
              <w:t>鲜爽</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2F868C72">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黄绿明亮</w:t>
            </w: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57C6AF4E">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尚嫩匀</w:t>
            </w:r>
          </w:p>
          <w:p w14:paraId="7C401E85">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黄绿尚亮</w:t>
            </w:r>
          </w:p>
        </w:tc>
      </w:tr>
    </w:tbl>
    <w:p w14:paraId="0525490C">
      <w:pPr>
        <w:pStyle w:val="56"/>
        <w:ind w:firstLine="420"/>
      </w:pPr>
    </w:p>
    <w:p w14:paraId="03EFE4E6">
      <w:pPr>
        <w:pStyle w:val="56"/>
        <w:ind w:firstLine="420"/>
        <w:rPr>
          <w:rFonts w:hint="eastAsia"/>
        </w:rPr>
      </w:pPr>
    </w:p>
    <w:p w14:paraId="104D42C9">
      <w:pPr>
        <w:pStyle w:val="233"/>
        <w:numPr>
          <w:ilvl w:val="0"/>
          <w:numId w:val="32"/>
        </w:numPr>
        <w:spacing w:before="156" w:after="156"/>
        <w:rPr>
          <w:color w:val="000000" w:themeColor="text1"/>
          <w14:textFill>
            <w14:solidFill>
              <w14:schemeClr w14:val="tx1"/>
            </w14:solidFill>
          </w14:textFill>
        </w:rPr>
      </w:pPr>
      <w:bookmarkStart w:id="277" w:name="OLE_LINK88"/>
      <w:r>
        <w:rPr>
          <w:rFonts w:hint="eastAsia"/>
          <w:color w:val="000000" w:themeColor="text1"/>
          <w14:textFill>
            <w14:solidFill>
              <w14:schemeClr w14:val="tx1"/>
            </w14:solidFill>
          </w14:textFill>
        </w:rPr>
        <w:t>碎茶感官品质</w:t>
      </w:r>
      <w:bookmarkEnd w:id="277"/>
    </w:p>
    <w:tbl>
      <w:tblPr>
        <w:tblStyle w:val="2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1417"/>
        <w:gridCol w:w="1417"/>
        <w:gridCol w:w="1418"/>
        <w:gridCol w:w="1063"/>
        <w:gridCol w:w="1063"/>
        <w:gridCol w:w="1063"/>
        <w:gridCol w:w="1064"/>
      </w:tblGrid>
      <w:tr w14:paraId="52FB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856" w:type="dxa"/>
            <w:vMerge w:val="restart"/>
            <w:tcBorders>
              <w:top w:val="single" w:color="auto" w:sz="4" w:space="0"/>
              <w:left w:val="single" w:color="auto" w:sz="4" w:space="0"/>
              <w:bottom w:val="single" w:color="auto" w:sz="4" w:space="0"/>
              <w:right w:val="single" w:color="auto" w:sz="4" w:space="0"/>
            </w:tcBorders>
            <w:vAlign w:val="center"/>
          </w:tcPr>
          <w:p w14:paraId="7F07CA65">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w:t>
            </w:r>
          </w:p>
        </w:tc>
        <w:tc>
          <w:tcPr>
            <w:tcW w:w="8505" w:type="dxa"/>
            <w:gridSpan w:val="7"/>
            <w:tcBorders>
              <w:top w:val="single" w:color="auto" w:sz="4" w:space="0"/>
              <w:left w:val="single" w:color="auto" w:sz="4" w:space="0"/>
              <w:bottom w:val="single" w:color="auto" w:sz="4" w:space="0"/>
              <w:right w:val="single" w:color="auto" w:sz="4" w:space="0"/>
            </w:tcBorders>
            <w:vAlign w:val="center"/>
          </w:tcPr>
          <w:p w14:paraId="68EC796D">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要求</w:t>
            </w:r>
          </w:p>
        </w:tc>
      </w:tr>
      <w:tr w14:paraId="72B4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856" w:type="dxa"/>
            <w:vMerge w:val="continue"/>
            <w:tcBorders>
              <w:top w:val="single" w:color="auto" w:sz="4" w:space="0"/>
              <w:left w:val="single" w:color="auto" w:sz="4" w:space="0"/>
              <w:bottom w:val="single" w:color="auto" w:sz="4" w:space="0"/>
              <w:right w:val="single" w:color="auto" w:sz="4" w:space="0"/>
            </w:tcBorders>
            <w:vAlign w:val="center"/>
          </w:tcPr>
          <w:p w14:paraId="0D716C26">
            <w:pPr>
              <w:pStyle w:val="231"/>
              <w:ind w:firstLine="0" w:firstLineChars="0"/>
              <w:jc w:val="center"/>
              <w:rPr>
                <w:color w:val="000000" w:themeColor="text1"/>
                <w:sz w:val="18"/>
                <w:szCs w:val="18"/>
                <w14:textFill>
                  <w14:solidFill>
                    <w14:schemeClr w14:val="tx1"/>
                  </w14:solidFill>
                </w14:textFill>
              </w:rPr>
            </w:pPr>
          </w:p>
        </w:tc>
        <w:tc>
          <w:tcPr>
            <w:tcW w:w="4252" w:type="dxa"/>
            <w:gridSpan w:val="3"/>
            <w:tcBorders>
              <w:top w:val="single" w:color="auto" w:sz="4" w:space="0"/>
              <w:left w:val="single" w:color="auto" w:sz="4" w:space="0"/>
              <w:bottom w:val="single" w:color="auto" w:sz="4" w:space="0"/>
              <w:right w:val="single" w:color="auto" w:sz="4" w:space="0"/>
            </w:tcBorders>
            <w:vAlign w:val="center"/>
          </w:tcPr>
          <w:p w14:paraId="534EA0D4">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外形</w:t>
            </w:r>
          </w:p>
        </w:tc>
        <w:tc>
          <w:tcPr>
            <w:tcW w:w="4253" w:type="dxa"/>
            <w:gridSpan w:val="4"/>
            <w:tcBorders>
              <w:top w:val="single" w:color="auto" w:sz="4" w:space="0"/>
              <w:left w:val="single" w:color="auto" w:sz="4" w:space="0"/>
              <w:bottom w:val="single" w:color="auto" w:sz="4" w:space="0"/>
              <w:right w:val="single" w:color="auto" w:sz="4" w:space="0"/>
            </w:tcBorders>
            <w:vAlign w:val="center"/>
          </w:tcPr>
          <w:p w14:paraId="0A7CD99C">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内质</w:t>
            </w:r>
          </w:p>
        </w:tc>
      </w:tr>
      <w:tr w14:paraId="395D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56" w:type="dxa"/>
            <w:vMerge w:val="continue"/>
            <w:tcBorders>
              <w:top w:val="single" w:color="auto" w:sz="4" w:space="0"/>
              <w:left w:val="single" w:color="auto" w:sz="4" w:space="0"/>
              <w:bottom w:val="single" w:color="auto" w:sz="4" w:space="0"/>
              <w:right w:val="single" w:color="auto" w:sz="4" w:space="0"/>
            </w:tcBorders>
            <w:vAlign w:val="center"/>
          </w:tcPr>
          <w:p w14:paraId="1F44C0CB">
            <w:pPr>
              <w:pStyle w:val="231"/>
              <w:ind w:firstLine="0" w:firstLineChars="0"/>
              <w:jc w:val="center"/>
              <w:rPr>
                <w:color w:val="000000" w:themeColor="text1"/>
                <w:sz w:val="18"/>
                <w:szCs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BA4E66B">
            <w:pPr>
              <w:pStyle w:val="231"/>
              <w:ind w:firstLine="0" w:firstLineChars="0"/>
              <w:jc w:val="center"/>
              <w:rPr>
                <w:color w:val="FF0000"/>
                <w:sz w:val="18"/>
                <w:szCs w:val="18"/>
              </w:rPr>
            </w:pPr>
            <w:r>
              <w:rPr>
                <w:rFonts w:hint="eastAsia"/>
                <w:color w:val="000000" w:themeColor="text1"/>
                <w:sz w:val="18"/>
                <w:szCs w:val="18"/>
                <w14:textFill>
                  <w14:solidFill>
                    <w14:schemeClr w14:val="tx1"/>
                  </w14:solidFill>
                </w14:textFill>
              </w:rPr>
              <w:t>状态</w:t>
            </w:r>
          </w:p>
        </w:tc>
        <w:tc>
          <w:tcPr>
            <w:tcW w:w="1417" w:type="dxa"/>
            <w:tcBorders>
              <w:top w:val="single" w:color="auto" w:sz="4" w:space="0"/>
              <w:left w:val="single" w:color="auto" w:sz="4" w:space="0"/>
              <w:bottom w:val="single" w:color="auto" w:sz="4" w:space="0"/>
              <w:right w:val="single" w:color="auto" w:sz="4" w:space="0"/>
            </w:tcBorders>
            <w:vAlign w:val="center"/>
          </w:tcPr>
          <w:p w14:paraId="702852F6">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净度</w:t>
            </w:r>
          </w:p>
        </w:tc>
        <w:tc>
          <w:tcPr>
            <w:tcW w:w="1418" w:type="dxa"/>
            <w:tcBorders>
              <w:top w:val="single" w:color="auto" w:sz="4" w:space="0"/>
              <w:left w:val="single" w:color="auto" w:sz="4" w:space="0"/>
              <w:bottom w:val="single" w:color="auto" w:sz="4" w:space="0"/>
              <w:right w:val="single" w:color="auto" w:sz="4" w:space="0"/>
            </w:tcBorders>
            <w:vAlign w:val="center"/>
          </w:tcPr>
          <w:p w14:paraId="56039B21">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色泽</w:t>
            </w:r>
          </w:p>
        </w:tc>
        <w:tc>
          <w:tcPr>
            <w:tcW w:w="1063" w:type="dxa"/>
            <w:tcBorders>
              <w:top w:val="single" w:color="auto" w:sz="4" w:space="0"/>
              <w:left w:val="single" w:color="auto" w:sz="4" w:space="0"/>
              <w:bottom w:val="single" w:color="auto" w:sz="4" w:space="0"/>
              <w:right w:val="single" w:color="auto" w:sz="4" w:space="0"/>
            </w:tcBorders>
            <w:vAlign w:val="center"/>
          </w:tcPr>
          <w:p w14:paraId="63633341">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香气</w:t>
            </w:r>
          </w:p>
        </w:tc>
        <w:tc>
          <w:tcPr>
            <w:tcW w:w="1063" w:type="dxa"/>
            <w:tcBorders>
              <w:top w:val="single" w:color="auto" w:sz="4" w:space="0"/>
              <w:left w:val="single" w:color="auto" w:sz="4" w:space="0"/>
              <w:bottom w:val="single" w:color="auto" w:sz="4" w:space="0"/>
              <w:right w:val="single" w:color="auto" w:sz="4" w:space="0"/>
            </w:tcBorders>
            <w:vAlign w:val="center"/>
          </w:tcPr>
          <w:p w14:paraId="6FB21E86">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滋味</w:t>
            </w:r>
          </w:p>
        </w:tc>
        <w:tc>
          <w:tcPr>
            <w:tcW w:w="1063" w:type="dxa"/>
            <w:tcBorders>
              <w:top w:val="single" w:color="auto" w:sz="4" w:space="0"/>
              <w:left w:val="single" w:color="auto" w:sz="4" w:space="0"/>
              <w:bottom w:val="single" w:color="auto" w:sz="4" w:space="0"/>
              <w:right w:val="single" w:color="auto" w:sz="4" w:space="0"/>
            </w:tcBorders>
            <w:vAlign w:val="center"/>
          </w:tcPr>
          <w:p w14:paraId="1F49F9AF">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汤色</w:t>
            </w:r>
          </w:p>
        </w:tc>
        <w:tc>
          <w:tcPr>
            <w:tcW w:w="1064" w:type="dxa"/>
            <w:tcBorders>
              <w:top w:val="single" w:color="auto" w:sz="4" w:space="0"/>
              <w:left w:val="single" w:color="auto" w:sz="4" w:space="0"/>
              <w:bottom w:val="single" w:color="auto" w:sz="4" w:space="0"/>
              <w:right w:val="single" w:color="auto" w:sz="4" w:space="0"/>
            </w:tcBorders>
            <w:vAlign w:val="center"/>
          </w:tcPr>
          <w:p w14:paraId="73FC83EA">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叶底</w:t>
            </w:r>
          </w:p>
        </w:tc>
      </w:tr>
      <w:tr w14:paraId="6A57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586718CF">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碎茶</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62FA940">
            <w:pPr>
              <w:pStyle w:val="231"/>
              <w:ind w:firstLine="0" w:firstLineChars="0"/>
              <w:jc w:val="center"/>
              <w:rPr>
                <w:color w:val="FF0000"/>
                <w:sz w:val="18"/>
                <w:szCs w:val="18"/>
              </w:rPr>
            </w:pPr>
            <w:r>
              <w:rPr>
                <w:rFonts w:hint="eastAsia"/>
                <w:color w:val="000000" w:themeColor="text1"/>
                <w:sz w:val="18"/>
                <w:szCs w:val="18"/>
                <w14:textFill>
                  <w14:solidFill>
                    <w14:schemeClr w14:val="tx1"/>
                  </w14:solidFill>
                </w14:textFill>
              </w:rPr>
              <w:t>碎片状</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6D7CACE0">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有嫩茎</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63010928">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墨绿尚润</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39C92012">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清香</w:t>
            </w:r>
            <w:r>
              <w:rPr>
                <w:color w:val="000000" w:themeColor="text1"/>
                <w:sz w:val="18"/>
                <w:szCs w:val="18"/>
                <w14:textFill>
                  <w14:solidFill>
                    <w14:schemeClr w14:val="tx1"/>
                  </w14:solidFill>
                </w14:textFill>
              </w:rPr>
              <w:t>持久</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73E01286">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浓醇</w:t>
            </w:r>
            <w:r>
              <w:rPr>
                <w:color w:val="000000" w:themeColor="text1"/>
                <w:sz w:val="18"/>
                <w:szCs w:val="18"/>
                <w:shd w:val="clear" w:color="auto" w:fill="FFFFFF"/>
                <w14:textFill>
                  <w14:solidFill>
                    <w14:schemeClr w14:val="tx1"/>
                  </w14:solidFill>
                </w14:textFill>
              </w:rPr>
              <w:t>鲜爽</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7633A386">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黄绿明亮</w:t>
            </w:r>
          </w:p>
        </w:tc>
        <w:tc>
          <w:tcPr>
            <w:tcW w:w="1064" w:type="dxa"/>
            <w:tcBorders>
              <w:top w:val="single" w:color="auto" w:sz="4" w:space="0"/>
              <w:left w:val="single" w:color="auto" w:sz="4" w:space="0"/>
              <w:bottom w:val="single" w:color="auto" w:sz="4" w:space="0"/>
              <w:right w:val="single" w:color="auto" w:sz="4" w:space="0"/>
            </w:tcBorders>
            <w:shd w:val="clear" w:color="auto" w:fill="auto"/>
            <w:vAlign w:val="center"/>
          </w:tcPr>
          <w:p w14:paraId="36154DD5">
            <w:pPr>
              <w:pStyle w:val="231"/>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柔嫩明亮</w:t>
            </w:r>
          </w:p>
        </w:tc>
      </w:tr>
    </w:tbl>
    <w:p w14:paraId="78832DE2">
      <w:pPr>
        <w:pStyle w:val="56"/>
        <w:ind w:firstLine="420"/>
      </w:pPr>
    </w:p>
    <w:p w14:paraId="669C3E8C">
      <w:pPr>
        <w:pStyle w:val="105"/>
        <w:spacing w:before="156" w:after="156"/>
      </w:pPr>
      <w:bookmarkStart w:id="278" w:name="_Toc237943589"/>
      <w:bookmarkStart w:id="279" w:name="_Toc154074354"/>
      <w:bookmarkStart w:id="280" w:name="_Toc154333504"/>
      <w:bookmarkStart w:id="281" w:name="_Toc237949183"/>
      <w:bookmarkStart w:id="282" w:name="_Toc237861775"/>
      <w:r>
        <w:rPr>
          <w:rFonts w:hint="eastAsia"/>
        </w:rPr>
        <w:t>理化指标</w:t>
      </w:r>
      <w:bookmarkEnd w:id="278"/>
      <w:bookmarkEnd w:id="279"/>
      <w:bookmarkEnd w:id="280"/>
      <w:bookmarkEnd w:id="281"/>
      <w:bookmarkEnd w:id="282"/>
    </w:p>
    <w:p w14:paraId="10F7EEE3">
      <w:pPr>
        <w:pStyle w:val="56"/>
        <w:ind w:firstLine="420"/>
      </w:pPr>
      <w:r>
        <w:rPr>
          <w:rFonts w:hint="eastAsia"/>
        </w:rPr>
        <w:t>应符合表</w:t>
      </w:r>
      <w:r>
        <w:rPr>
          <w:color w:val="000000"/>
        </w:rPr>
        <w:t> 4 </w:t>
      </w:r>
      <w:r>
        <w:rPr>
          <w:rFonts w:hint="eastAsia"/>
        </w:rPr>
        <w:t>的规定。</w:t>
      </w:r>
    </w:p>
    <w:p w14:paraId="7313D66D">
      <w:pPr>
        <w:pStyle w:val="112"/>
        <w:spacing w:before="156" w:after="156"/>
      </w:pPr>
      <w:r>
        <w:rPr>
          <w:rFonts w:hint="eastAsia"/>
        </w:rPr>
        <w:t>理化指标</w:t>
      </w:r>
    </w:p>
    <w:tbl>
      <w:tblPr>
        <w:tblStyle w:val="2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8"/>
        <w:gridCol w:w="4482"/>
      </w:tblGrid>
      <w:tr w14:paraId="566F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4878" w:type="dxa"/>
            <w:tcBorders>
              <w:top w:val="single" w:color="auto" w:sz="4" w:space="0"/>
              <w:left w:val="single" w:color="auto" w:sz="4" w:space="0"/>
              <w:bottom w:val="single" w:color="auto" w:sz="4" w:space="0"/>
              <w:right w:val="single" w:color="auto" w:sz="4" w:space="0"/>
            </w:tcBorders>
            <w:vAlign w:val="center"/>
          </w:tcPr>
          <w:p w14:paraId="5B1606E9">
            <w:pPr>
              <w:pStyle w:val="231"/>
              <w:ind w:firstLine="0" w:firstLineChars="0"/>
              <w:jc w:val="center"/>
              <w:rPr>
                <w:rFonts w:cs="Calibri"/>
                <w:sz w:val="18"/>
                <w:szCs w:val="18"/>
              </w:rPr>
            </w:pPr>
            <w:r>
              <w:rPr>
                <w:rFonts w:hint="eastAsia"/>
                <w:sz w:val="18"/>
                <w:szCs w:val="18"/>
              </w:rPr>
              <w:t>项目</w:t>
            </w:r>
          </w:p>
        </w:tc>
        <w:tc>
          <w:tcPr>
            <w:tcW w:w="4482" w:type="dxa"/>
            <w:tcBorders>
              <w:top w:val="single" w:color="auto" w:sz="4" w:space="0"/>
              <w:left w:val="single" w:color="auto" w:sz="4" w:space="0"/>
              <w:bottom w:val="single" w:color="auto" w:sz="4" w:space="0"/>
              <w:right w:val="single" w:color="auto" w:sz="4" w:space="0"/>
            </w:tcBorders>
            <w:vAlign w:val="center"/>
          </w:tcPr>
          <w:p w14:paraId="77140776">
            <w:pPr>
              <w:pStyle w:val="231"/>
              <w:ind w:firstLine="0" w:firstLineChars="0"/>
              <w:jc w:val="center"/>
              <w:rPr>
                <w:rFonts w:cs="Calibri"/>
                <w:sz w:val="18"/>
                <w:szCs w:val="18"/>
              </w:rPr>
            </w:pPr>
            <w:r>
              <w:rPr>
                <w:rFonts w:hint="eastAsia"/>
                <w:sz w:val="18"/>
                <w:szCs w:val="18"/>
              </w:rPr>
              <w:t>指标</w:t>
            </w:r>
          </w:p>
        </w:tc>
      </w:tr>
      <w:tr w14:paraId="2825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4878" w:type="dxa"/>
            <w:tcBorders>
              <w:top w:val="single" w:color="auto" w:sz="4" w:space="0"/>
              <w:left w:val="single" w:color="auto" w:sz="4" w:space="0"/>
              <w:bottom w:val="single" w:color="auto" w:sz="4" w:space="0"/>
              <w:right w:val="single" w:color="auto" w:sz="4" w:space="0"/>
            </w:tcBorders>
            <w:vAlign w:val="center"/>
          </w:tcPr>
          <w:p w14:paraId="020B4DC6">
            <w:pPr>
              <w:pStyle w:val="231"/>
              <w:ind w:firstLine="0" w:firstLineChars="0"/>
              <w:rPr>
                <w:rFonts w:cs="Calibri"/>
                <w:sz w:val="18"/>
                <w:szCs w:val="18"/>
              </w:rPr>
            </w:pPr>
            <w:r>
              <w:rPr>
                <w:rFonts w:hint="eastAsia"/>
                <w:sz w:val="18"/>
                <w:szCs w:val="18"/>
              </w:rPr>
              <w:t>水分，g/100</w:t>
            </w:r>
            <w:r>
              <w:rPr>
                <w:rFonts w:hint="eastAsia" w:ascii="MS Gothic" w:hAnsi="MS Gothic" w:eastAsia="MS Gothic" w:cs="MS Gothic"/>
                <w:color w:val="000000"/>
                <w:sz w:val="18"/>
                <w:szCs w:val="18"/>
              </w:rPr>
              <w:t> </w:t>
            </w:r>
            <w:r>
              <w:rPr>
                <w:rFonts w:hint="eastAsia"/>
                <w:sz w:val="18"/>
                <w:szCs w:val="18"/>
              </w:rPr>
              <w:t>g                                   ≤</w:t>
            </w:r>
          </w:p>
        </w:tc>
        <w:tc>
          <w:tcPr>
            <w:tcW w:w="4482" w:type="dxa"/>
            <w:tcBorders>
              <w:top w:val="single" w:color="auto" w:sz="4" w:space="0"/>
              <w:left w:val="single" w:color="auto" w:sz="4" w:space="0"/>
              <w:bottom w:val="single" w:color="auto" w:sz="4" w:space="0"/>
              <w:right w:val="single" w:color="auto" w:sz="4" w:space="0"/>
            </w:tcBorders>
            <w:vAlign w:val="center"/>
          </w:tcPr>
          <w:p w14:paraId="06B3508B">
            <w:pPr>
              <w:pStyle w:val="231"/>
              <w:ind w:firstLine="0" w:firstLineChars="0"/>
              <w:jc w:val="center"/>
              <w:rPr>
                <w:rFonts w:cs="Calibri"/>
                <w:sz w:val="18"/>
                <w:szCs w:val="18"/>
              </w:rPr>
            </w:pPr>
            <w:r>
              <w:rPr>
                <w:rFonts w:hint="eastAsia"/>
                <w:sz w:val="18"/>
                <w:szCs w:val="18"/>
              </w:rPr>
              <w:t>6.8</w:t>
            </w:r>
          </w:p>
        </w:tc>
      </w:tr>
      <w:tr w14:paraId="3B01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78" w:type="dxa"/>
            <w:tcBorders>
              <w:top w:val="single" w:color="auto" w:sz="4" w:space="0"/>
              <w:left w:val="single" w:color="auto" w:sz="4" w:space="0"/>
              <w:bottom w:val="single" w:color="auto" w:sz="4" w:space="0"/>
              <w:right w:val="single" w:color="auto" w:sz="4" w:space="0"/>
            </w:tcBorders>
            <w:vAlign w:val="center"/>
          </w:tcPr>
          <w:p w14:paraId="43A06701">
            <w:pPr>
              <w:pStyle w:val="231"/>
              <w:ind w:firstLine="0" w:firstLineChars="0"/>
              <w:rPr>
                <w:rFonts w:cs="Calibri"/>
                <w:sz w:val="18"/>
                <w:szCs w:val="18"/>
              </w:rPr>
            </w:pPr>
            <w:r>
              <w:rPr>
                <w:rFonts w:hint="eastAsia"/>
                <w:sz w:val="18"/>
                <w:szCs w:val="18"/>
              </w:rPr>
              <w:t>总灰分</w:t>
            </w:r>
            <w:bookmarkStart w:id="283" w:name="OLE_LINK32"/>
            <w:r>
              <w:rPr>
                <w:rFonts w:hint="eastAsia"/>
                <w:sz w:val="18"/>
                <w:szCs w:val="18"/>
              </w:rPr>
              <w:t>，g/100</w:t>
            </w:r>
            <w:r>
              <w:rPr>
                <w:rFonts w:hint="eastAsia" w:ascii="MS Gothic" w:hAnsi="MS Gothic" w:eastAsia="MS Gothic" w:cs="MS Gothic"/>
                <w:color w:val="000000"/>
                <w:sz w:val="18"/>
                <w:szCs w:val="18"/>
              </w:rPr>
              <w:t> </w:t>
            </w:r>
            <w:r>
              <w:rPr>
                <w:rFonts w:hint="eastAsia"/>
                <w:sz w:val="18"/>
                <w:szCs w:val="18"/>
              </w:rPr>
              <w:t>g                                 ≤</w:t>
            </w:r>
            <w:bookmarkEnd w:id="283"/>
          </w:p>
        </w:tc>
        <w:tc>
          <w:tcPr>
            <w:tcW w:w="4482" w:type="dxa"/>
            <w:tcBorders>
              <w:top w:val="single" w:color="auto" w:sz="4" w:space="0"/>
              <w:left w:val="single" w:color="auto" w:sz="4" w:space="0"/>
              <w:bottom w:val="single" w:color="auto" w:sz="4" w:space="0"/>
              <w:right w:val="single" w:color="auto" w:sz="4" w:space="0"/>
            </w:tcBorders>
            <w:vAlign w:val="center"/>
          </w:tcPr>
          <w:p w14:paraId="7B9C6CA9">
            <w:pPr>
              <w:pStyle w:val="231"/>
              <w:ind w:firstLine="0" w:firstLineChars="0"/>
              <w:jc w:val="center"/>
              <w:rPr>
                <w:sz w:val="18"/>
                <w:szCs w:val="18"/>
              </w:rPr>
            </w:pPr>
            <w:r>
              <w:rPr>
                <w:rFonts w:hint="eastAsia"/>
                <w:sz w:val="18"/>
                <w:szCs w:val="18"/>
              </w:rPr>
              <w:t>6.5</w:t>
            </w:r>
          </w:p>
        </w:tc>
      </w:tr>
      <w:tr w14:paraId="51D6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78" w:type="dxa"/>
            <w:tcBorders>
              <w:top w:val="single" w:color="auto" w:sz="4" w:space="0"/>
              <w:left w:val="single" w:color="auto" w:sz="4" w:space="0"/>
              <w:bottom w:val="single" w:color="auto" w:sz="4" w:space="0"/>
              <w:right w:val="single" w:color="auto" w:sz="4" w:space="0"/>
            </w:tcBorders>
            <w:vAlign w:val="center"/>
          </w:tcPr>
          <w:p w14:paraId="6D17D150">
            <w:pPr>
              <w:pStyle w:val="231"/>
              <w:ind w:firstLine="0" w:firstLineChars="0"/>
              <w:rPr>
                <w:sz w:val="18"/>
                <w:szCs w:val="18"/>
              </w:rPr>
            </w:pPr>
            <w:bookmarkStart w:id="284" w:name="OLE_LINK33"/>
            <w:r>
              <w:rPr>
                <w:rFonts w:hint="eastAsia"/>
                <w:sz w:val="18"/>
                <w:szCs w:val="18"/>
              </w:rPr>
              <w:t>碎末茶</w:t>
            </w:r>
            <w:bookmarkEnd w:id="284"/>
            <w:r>
              <w:rPr>
                <w:rFonts w:hint="eastAsia"/>
                <w:sz w:val="18"/>
                <w:szCs w:val="18"/>
              </w:rPr>
              <w:t>，g/100</w:t>
            </w:r>
            <w:r>
              <w:rPr>
                <w:rFonts w:hint="eastAsia" w:ascii="MS Gothic" w:hAnsi="MS Gothic" w:eastAsia="MS Gothic" w:cs="MS Gothic"/>
                <w:color w:val="000000"/>
                <w:sz w:val="18"/>
                <w:szCs w:val="18"/>
              </w:rPr>
              <w:t> </w:t>
            </w:r>
            <w:r>
              <w:rPr>
                <w:rFonts w:hint="eastAsia"/>
                <w:sz w:val="18"/>
                <w:szCs w:val="18"/>
              </w:rPr>
              <w:t>g                                 ≤</w:t>
            </w:r>
          </w:p>
        </w:tc>
        <w:tc>
          <w:tcPr>
            <w:tcW w:w="4482" w:type="dxa"/>
            <w:tcBorders>
              <w:top w:val="single" w:color="auto" w:sz="4" w:space="0"/>
              <w:left w:val="single" w:color="auto" w:sz="4" w:space="0"/>
              <w:bottom w:val="single" w:color="auto" w:sz="4" w:space="0"/>
              <w:right w:val="single" w:color="auto" w:sz="4" w:space="0"/>
            </w:tcBorders>
            <w:vAlign w:val="center"/>
          </w:tcPr>
          <w:p w14:paraId="45C5D702">
            <w:pPr>
              <w:pStyle w:val="231"/>
              <w:ind w:firstLine="0" w:firstLineChars="0"/>
              <w:jc w:val="center"/>
              <w:rPr>
                <w:sz w:val="18"/>
                <w:szCs w:val="18"/>
              </w:rPr>
            </w:pPr>
            <w:r>
              <w:rPr>
                <w:rFonts w:hint="eastAsia"/>
                <w:sz w:val="18"/>
                <w:szCs w:val="18"/>
              </w:rPr>
              <w:t>5</w:t>
            </w:r>
            <w:r>
              <w:rPr>
                <w:sz w:val="18"/>
                <w:szCs w:val="18"/>
              </w:rPr>
              <w:t>.0</w:t>
            </w:r>
          </w:p>
        </w:tc>
      </w:tr>
      <w:tr w14:paraId="545C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78" w:type="dxa"/>
            <w:tcBorders>
              <w:top w:val="single" w:color="auto" w:sz="4" w:space="0"/>
              <w:left w:val="single" w:color="auto" w:sz="4" w:space="0"/>
              <w:bottom w:val="single" w:color="auto" w:sz="4" w:space="0"/>
              <w:right w:val="single" w:color="auto" w:sz="4" w:space="0"/>
            </w:tcBorders>
            <w:vAlign w:val="center"/>
          </w:tcPr>
          <w:p w14:paraId="4457E895">
            <w:pPr>
              <w:pStyle w:val="231"/>
              <w:ind w:firstLine="0" w:firstLineChars="0"/>
              <w:rPr>
                <w:sz w:val="18"/>
                <w:szCs w:val="18"/>
              </w:rPr>
            </w:pPr>
            <w:r>
              <w:rPr>
                <w:rFonts w:hint="eastAsia"/>
                <w:sz w:val="18"/>
                <w:szCs w:val="18"/>
              </w:rPr>
              <w:t xml:space="preserve">水浸出物（质量分数），%           </w:t>
            </w:r>
            <w:r>
              <w:rPr>
                <w:rFonts w:hint="eastAsia" w:ascii="MS Gothic" w:hAnsi="MS Gothic" w:eastAsia="MS Gothic" w:cs="MS Gothic"/>
                <w:sz w:val="18"/>
                <w:szCs w:val="18"/>
              </w:rPr>
              <w:t> </w:t>
            </w:r>
            <w:r>
              <w:rPr>
                <w:rFonts w:hint="eastAsia"/>
                <w:sz w:val="18"/>
                <w:szCs w:val="18"/>
              </w:rPr>
              <w:t xml:space="preserve">             ≥</w:t>
            </w:r>
          </w:p>
        </w:tc>
        <w:tc>
          <w:tcPr>
            <w:tcW w:w="4482" w:type="dxa"/>
            <w:tcBorders>
              <w:top w:val="single" w:color="auto" w:sz="4" w:space="0"/>
              <w:left w:val="single" w:color="auto" w:sz="4" w:space="0"/>
              <w:bottom w:val="single" w:color="auto" w:sz="4" w:space="0"/>
              <w:right w:val="single" w:color="auto" w:sz="4" w:space="0"/>
            </w:tcBorders>
            <w:vAlign w:val="center"/>
          </w:tcPr>
          <w:p w14:paraId="7B8264A8">
            <w:pPr>
              <w:pStyle w:val="231"/>
              <w:ind w:firstLine="0" w:firstLineChars="0"/>
              <w:jc w:val="center"/>
              <w:rPr>
                <w:sz w:val="18"/>
                <w:szCs w:val="18"/>
              </w:rPr>
            </w:pPr>
            <w:r>
              <w:rPr>
                <w:rFonts w:hint="eastAsia"/>
                <w:sz w:val="18"/>
                <w:szCs w:val="18"/>
              </w:rPr>
              <w:t>43.0</w:t>
            </w:r>
          </w:p>
        </w:tc>
      </w:tr>
      <w:tr w14:paraId="6171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78" w:type="dxa"/>
            <w:tcBorders>
              <w:top w:val="single" w:color="auto" w:sz="4" w:space="0"/>
              <w:left w:val="single" w:color="auto" w:sz="4" w:space="0"/>
              <w:bottom w:val="single" w:color="auto" w:sz="4" w:space="0"/>
              <w:right w:val="single" w:color="auto" w:sz="4" w:space="0"/>
            </w:tcBorders>
            <w:vAlign w:val="center"/>
          </w:tcPr>
          <w:p w14:paraId="7AD9B7EC">
            <w:pPr>
              <w:pStyle w:val="231"/>
              <w:ind w:firstLine="0" w:firstLineChars="0"/>
              <w:rPr>
                <w:sz w:val="18"/>
                <w:szCs w:val="18"/>
              </w:rPr>
            </w:pPr>
            <w:r>
              <w:rPr>
                <w:rFonts w:hint="eastAsia"/>
                <w:sz w:val="18"/>
                <w:szCs w:val="18"/>
              </w:rPr>
              <w:t xml:space="preserve">粗纤维（质量分数），%              </w:t>
            </w:r>
            <w:r>
              <w:rPr>
                <w:rFonts w:hint="eastAsia" w:ascii="MS Gothic" w:hAnsi="MS Gothic" w:eastAsia="MS Gothic" w:cs="MS Gothic"/>
                <w:sz w:val="18"/>
                <w:szCs w:val="18"/>
              </w:rPr>
              <w:t> </w:t>
            </w:r>
            <w:r>
              <w:rPr>
                <w:rFonts w:hint="eastAsia"/>
                <w:sz w:val="18"/>
                <w:szCs w:val="18"/>
              </w:rPr>
              <w:t xml:space="preserve">            ≤</w:t>
            </w:r>
          </w:p>
        </w:tc>
        <w:tc>
          <w:tcPr>
            <w:tcW w:w="4482" w:type="dxa"/>
            <w:tcBorders>
              <w:top w:val="single" w:color="auto" w:sz="4" w:space="0"/>
              <w:left w:val="single" w:color="auto" w:sz="4" w:space="0"/>
              <w:bottom w:val="single" w:color="auto" w:sz="4" w:space="0"/>
              <w:right w:val="single" w:color="auto" w:sz="4" w:space="0"/>
            </w:tcBorders>
            <w:vAlign w:val="center"/>
          </w:tcPr>
          <w:p w14:paraId="0D71CA7B">
            <w:pPr>
              <w:pStyle w:val="231"/>
              <w:ind w:firstLine="0" w:firstLineChars="0"/>
              <w:jc w:val="center"/>
              <w:rPr>
                <w:sz w:val="18"/>
                <w:szCs w:val="18"/>
              </w:rPr>
            </w:pPr>
            <w:r>
              <w:rPr>
                <w:rFonts w:hint="eastAsia"/>
                <w:sz w:val="18"/>
                <w:szCs w:val="18"/>
              </w:rPr>
              <w:t>12.0</w:t>
            </w:r>
          </w:p>
        </w:tc>
      </w:tr>
      <w:tr w14:paraId="465B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4878" w:type="dxa"/>
            <w:tcBorders>
              <w:top w:val="single" w:color="auto" w:sz="4" w:space="0"/>
              <w:left w:val="single" w:color="auto" w:sz="4" w:space="0"/>
              <w:bottom w:val="single" w:color="auto" w:sz="4" w:space="0"/>
              <w:right w:val="single" w:color="auto" w:sz="4" w:space="0"/>
            </w:tcBorders>
            <w:vAlign w:val="center"/>
          </w:tcPr>
          <w:p w14:paraId="5960FC27">
            <w:pPr>
              <w:pStyle w:val="231"/>
              <w:ind w:firstLine="0" w:firstLineChars="0"/>
              <w:rPr>
                <w:rFonts w:cs="Calibri"/>
                <w:sz w:val="18"/>
                <w:szCs w:val="18"/>
              </w:rPr>
            </w:pPr>
            <w:bookmarkStart w:id="285" w:name="_Hlk237970584"/>
            <w:r>
              <w:rPr>
                <w:rFonts w:hint="eastAsia"/>
                <w:sz w:val="18"/>
                <w:szCs w:val="18"/>
              </w:rPr>
              <w:t>酸不溶性灰分</w:t>
            </w:r>
            <w:bookmarkEnd w:id="285"/>
            <w:r>
              <w:rPr>
                <w:rFonts w:hint="eastAsia"/>
                <w:sz w:val="18"/>
                <w:szCs w:val="18"/>
              </w:rPr>
              <w:t>，g/100</w:t>
            </w:r>
            <w:r>
              <w:rPr>
                <w:rFonts w:hint="eastAsia" w:ascii="MS Gothic" w:hAnsi="MS Gothic" w:eastAsia="MS Gothic" w:cs="MS Gothic"/>
                <w:color w:val="000000"/>
                <w:sz w:val="18"/>
                <w:szCs w:val="18"/>
              </w:rPr>
              <w:t> </w:t>
            </w:r>
            <w:r>
              <w:rPr>
                <w:rFonts w:hint="eastAsia"/>
                <w:sz w:val="18"/>
                <w:szCs w:val="18"/>
              </w:rPr>
              <w:t xml:space="preserve">g                           </w:t>
            </w:r>
            <w:bookmarkStart w:id="286" w:name="_Hlk237951544"/>
            <w:r>
              <w:rPr>
                <w:rFonts w:hint="eastAsia"/>
                <w:sz w:val="18"/>
                <w:szCs w:val="18"/>
              </w:rPr>
              <w:t>≤</w:t>
            </w:r>
            <w:bookmarkEnd w:id="286"/>
          </w:p>
        </w:tc>
        <w:tc>
          <w:tcPr>
            <w:tcW w:w="4482" w:type="dxa"/>
            <w:tcBorders>
              <w:top w:val="single" w:color="auto" w:sz="4" w:space="0"/>
              <w:left w:val="single" w:color="auto" w:sz="4" w:space="0"/>
              <w:bottom w:val="single" w:color="auto" w:sz="4" w:space="0"/>
              <w:right w:val="single" w:color="auto" w:sz="4" w:space="0"/>
            </w:tcBorders>
            <w:vAlign w:val="center"/>
          </w:tcPr>
          <w:p w14:paraId="05E53CD4">
            <w:pPr>
              <w:pStyle w:val="231"/>
              <w:ind w:firstLine="0" w:firstLineChars="0"/>
              <w:jc w:val="center"/>
              <w:rPr>
                <w:sz w:val="18"/>
                <w:szCs w:val="18"/>
              </w:rPr>
            </w:pPr>
            <w:r>
              <w:rPr>
                <w:color w:val="000000" w:themeColor="text1"/>
                <w:sz w:val="18"/>
                <w:szCs w:val="18"/>
                <w14:textFill>
                  <w14:solidFill>
                    <w14:schemeClr w14:val="tx1"/>
                  </w14:solidFill>
                </w14:textFill>
              </w:rPr>
              <w:t>0.5</w:t>
            </w:r>
          </w:p>
        </w:tc>
      </w:tr>
      <w:tr w14:paraId="2534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4878" w:type="dxa"/>
            <w:tcBorders>
              <w:top w:val="single" w:color="auto" w:sz="4" w:space="0"/>
              <w:left w:val="single" w:color="auto" w:sz="4" w:space="0"/>
              <w:bottom w:val="single" w:color="auto" w:sz="4" w:space="0"/>
              <w:right w:val="single" w:color="auto" w:sz="4" w:space="0"/>
            </w:tcBorders>
            <w:vAlign w:val="center"/>
          </w:tcPr>
          <w:p w14:paraId="370BDFB0">
            <w:pPr>
              <w:pStyle w:val="231"/>
              <w:ind w:firstLine="0" w:firstLineChars="0"/>
              <w:rPr>
                <w:rFonts w:cs="Calibri"/>
                <w:sz w:val="18"/>
                <w:szCs w:val="18"/>
              </w:rPr>
            </w:pPr>
            <w:bookmarkStart w:id="287" w:name="OLE_LINK43"/>
            <w:r>
              <w:rPr>
                <w:rFonts w:hint="eastAsia"/>
                <w:sz w:val="18"/>
                <w:szCs w:val="18"/>
              </w:rPr>
              <w:t>水溶性灰分，占总灰分</w:t>
            </w:r>
            <w:bookmarkEnd w:id="287"/>
            <w:r>
              <w:rPr>
                <w:rFonts w:hint="eastAsia"/>
                <w:sz w:val="18"/>
                <w:szCs w:val="18"/>
              </w:rPr>
              <w:t xml:space="preserve">（质量分数），%     </w:t>
            </w:r>
            <w:r>
              <w:rPr>
                <w:rFonts w:hint="eastAsia" w:ascii="MS Gothic" w:hAnsi="MS Gothic" w:eastAsia="MS Gothic" w:cs="MS Gothic"/>
                <w:color w:val="000000"/>
                <w:sz w:val="18"/>
                <w:szCs w:val="18"/>
              </w:rPr>
              <w:t> </w:t>
            </w:r>
            <w:r>
              <w:rPr>
                <w:rFonts w:hint="eastAsia"/>
                <w:sz w:val="18"/>
                <w:szCs w:val="18"/>
              </w:rPr>
              <w:t xml:space="preserve">       </w:t>
            </w:r>
            <w:bookmarkStart w:id="288" w:name="_Hlk237951528"/>
            <w:r>
              <w:rPr>
                <w:rFonts w:hint="eastAsia"/>
                <w:sz w:val="18"/>
                <w:szCs w:val="18"/>
              </w:rPr>
              <w:t>≥</w:t>
            </w:r>
            <w:bookmarkEnd w:id="288"/>
          </w:p>
        </w:tc>
        <w:tc>
          <w:tcPr>
            <w:tcW w:w="4482" w:type="dxa"/>
            <w:tcBorders>
              <w:top w:val="single" w:color="auto" w:sz="4" w:space="0"/>
              <w:left w:val="single" w:color="auto" w:sz="4" w:space="0"/>
              <w:bottom w:val="single" w:color="auto" w:sz="4" w:space="0"/>
              <w:right w:val="single" w:color="auto" w:sz="4" w:space="0"/>
            </w:tcBorders>
            <w:vAlign w:val="center"/>
          </w:tcPr>
          <w:p w14:paraId="5D912B3E">
            <w:pPr>
              <w:pStyle w:val="231"/>
              <w:ind w:firstLine="0" w:firstLineChars="0"/>
              <w:jc w:val="center"/>
              <w:rPr>
                <w:sz w:val="18"/>
                <w:szCs w:val="18"/>
              </w:rPr>
            </w:pPr>
            <w:r>
              <w:rPr>
                <w:rFonts w:hint="eastAsia"/>
                <w:color w:val="000000" w:themeColor="text1"/>
                <w:sz w:val="18"/>
                <w:szCs w:val="18"/>
                <w14:textFill>
                  <w14:solidFill>
                    <w14:schemeClr w14:val="tx1"/>
                  </w14:solidFill>
                </w14:textFill>
              </w:rPr>
              <w:t>50.0</w:t>
            </w:r>
          </w:p>
        </w:tc>
      </w:tr>
      <w:tr w14:paraId="08B6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360" w:type="dxa"/>
            <w:gridSpan w:val="2"/>
            <w:tcBorders>
              <w:top w:val="single" w:color="auto" w:sz="4" w:space="0"/>
              <w:left w:val="single" w:color="auto" w:sz="4" w:space="0"/>
              <w:bottom w:val="single" w:color="auto" w:sz="4" w:space="0"/>
              <w:right w:val="single" w:color="auto" w:sz="4" w:space="0"/>
            </w:tcBorders>
            <w:vAlign w:val="center"/>
          </w:tcPr>
          <w:p w14:paraId="09C2940B">
            <w:pPr>
              <w:pStyle w:val="179"/>
            </w:pPr>
            <w:r>
              <w:rPr>
                <w:rFonts w:hint="eastAsia"/>
              </w:rPr>
              <w:t>碎茶产品不检碎末茶指标。</w:t>
            </w:r>
          </w:p>
        </w:tc>
      </w:tr>
    </w:tbl>
    <w:p w14:paraId="6E7AA77F">
      <w:pPr>
        <w:pStyle w:val="56"/>
        <w:ind w:firstLine="420"/>
      </w:pPr>
    </w:p>
    <w:p w14:paraId="1B0AAD38">
      <w:pPr>
        <w:pStyle w:val="105"/>
        <w:spacing w:before="156" w:after="156"/>
      </w:pPr>
      <w:bookmarkStart w:id="289" w:name="_Toc237861776"/>
      <w:bookmarkStart w:id="290" w:name="_Toc237943590"/>
      <w:bookmarkStart w:id="291" w:name="_Toc237949184"/>
      <w:r>
        <w:rPr>
          <w:rFonts w:hint="eastAsia"/>
        </w:rPr>
        <w:t>净含量</w:t>
      </w:r>
      <w:bookmarkEnd w:id="289"/>
      <w:bookmarkEnd w:id="290"/>
      <w:bookmarkEnd w:id="291"/>
    </w:p>
    <w:p w14:paraId="03A3FA7D">
      <w:pPr>
        <w:pStyle w:val="56"/>
        <w:ind w:firstLine="420"/>
      </w:pPr>
      <w:bookmarkStart w:id="292" w:name="_Hlk237970868"/>
      <w:r>
        <w:rPr>
          <w:rFonts w:hint="eastAsia"/>
        </w:rPr>
        <w:t>应符合《定量包装商品计量监督管理办法》要求</w:t>
      </w:r>
      <w:bookmarkEnd w:id="292"/>
      <w:r>
        <w:rPr>
          <w:rFonts w:hint="eastAsia"/>
        </w:rPr>
        <w:t>。</w:t>
      </w:r>
    </w:p>
    <w:p w14:paraId="44CD4947">
      <w:pPr>
        <w:pStyle w:val="104"/>
        <w:spacing w:before="312" w:after="312"/>
      </w:pPr>
      <w:bookmarkStart w:id="293" w:name="_Toc237949185"/>
      <w:bookmarkStart w:id="294" w:name="_Toc237949218"/>
      <w:bookmarkStart w:id="295" w:name="_Toc237861777"/>
      <w:bookmarkStart w:id="296" w:name="_Toc233819780"/>
      <w:bookmarkStart w:id="297" w:name="_Toc237943591"/>
      <w:bookmarkStart w:id="298" w:name="_Toc223365417"/>
      <w:bookmarkStart w:id="299" w:name="_Toc154074357"/>
      <w:bookmarkStart w:id="300" w:name="_Toc154333507"/>
      <w:r>
        <w:rPr>
          <w:rFonts w:hint="eastAsia"/>
        </w:rPr>
        <w:t>检验方法</w:t>
      </w:r>
      <w:bookmarkEnd w:id="293"/>
      <w:bookmarkEnd w:id="294"/>
      <w:bookmarkEnd w:id="295"/>
      <w:bookmarkEnd w:id="296"/>
      <w:bookmarkEnd w:id="297"/>
    </w:p>
    <w:p w14:paraId="128107A8">
      <w:pPr>
        <w:pStyle w:val="105"/>
        <w:spacing w:before="156" w:after="156"/>
      </w:pPr>
      <w:bookmarkStart w:id="301" w:name="_Toc237949186"/>
      <w:bookmarkStart w:id="302" w:name="_Toc237861778"/>
      <w:bookmarkStart w:id="303" w:name="_Toc233819781"/>
      <w:bookmarkStart w:id="304" w:name="_Toc237943592"/>
      <w:r>
        <w:rPr>
          <w:rFonts w:hint="eastAsia"/>
        </w:rPr>
        <w:t>感官品质</w:t>
      </w:r>
      <w:bookmarkEnd w:id="301"/>
      <w:bookmarkEnd w:id="302"/>
      <w:bookmarkEnd w:id="303"/>
      <w:bookmarkEnd w:id="304"/>
    </w:p>
    <w:p w14:paraId="7B0F69DB">
      <w:pPr>
        <w:pStyle w:val="56"/>
        <w:ind w:firstLine="420"/>
      </w:pPr>
      <w:r>
        <w:rPr>
          <w:rFonts w:hint="eastAsia"/>
        </w:rPr>
        <w:t>按 GB/T</w:t>
      </w:r>
      <w:r>
        <w:t xml:space="preserve"> </w:t>
      </w:r>
      <w:r>
        <w:rPr>
          <w:rFonts w:hint="eastAsia"/>
        </w:rPr>
        <w:t>23776</w:t>
      </w:r>
      <w:r>
        <w:t xml:space="preserve"> </w:t>
      </w:r>
      <w:r>
        <w:rPr>
          <w:rFonts w:hint="eastAsia"/>
        </w:rPr>
        <w:t>的规定执行。</w:t>
      </w:r>
    </w:p>
    <w:p w14:paraId="195CEEBF">
      <w:pPr>
        <w:pStyle w:val="105"/>
        <w:spacing w:before="156" w:after="156"/>
      </w:pPr>
      <w:bookmarkStart w:id="305" w:name="_Toc233819782"/>
      <w:bookmarkStart w:id="306" w:name="_Toc237861779"/>
      <w:bookmarkStart w:id="307" w:name="_Toc237949187"/>
      <w:bookmarkStart w:id="308" w:name="_Toc237943593"/>
      <w:r>
        <w:rPr>
          <w:rFonts w:hint="eastAsia"/>
        </w:rPr>
        <w:t>理化指标</w:t>
      </w:r>
      <w:bookmarkEnd w:id="305"/>
      <w:bookmarkEnd w:id="306"/>
      <w:bookmarkEnd w:id="307"/>
      <w:bookmarkEnd w:id="308"/>
    </w:p>
    <w:p w14:paraId="1D3FD65A">
      <w:pPr>
        <w:pStyle w:val="65"/>
        <w:spacing w:before="156" w:after="156"/>
      </w:pPr>
      <w:bookmarkStart w:id="309" w:name="_Toc237949188"/>
      <w:r>
        <w:rPr>
          <w:rFonts w:hint="eastAsia"/>
        </w:rPr>
        <w:t>水分</w:t>
      </w:r>
      <w:bookmarkEnd w:id="309"/>
    </w:p>
    <w:p w14:paraId="350F00AE">
      <w:pPr>
        <w:pStyle w:val="56"/>
        <w:ind w:firstLine="420"/>
      </w:pPr>
      <w:r>
        <w:rPr>
          <w:rFonts w:hint="eastAsia"/>
        </w:rPr>
        <w:t>按 GB</w:t>
      </w:r>
      <w:r>
        <w:t xml:space="preserve"> </w:t>
      </w:r>
      <w:r>
        <w:rPr>
          <w:rFonts w:hint="eastAsia"/>
        </w:rPr>
        <w:t>5009.3</w:t>
      </w:r>
      <w:r>
        <w:t xml:space="preserve"> </w:t>
      </w:r>
      <w:r>
        <w:rPr>
          <w:rFonts w:hint="eastAsia"/>
        </w:rPr>
        <w:t>的规定执行。</w:t>
      </w:r>
    </w:p>
    <w:p w14:paraId="1B99DFB7">
      <w:pPr>
        <w:pStyle w:val="65"/>
        <w:spacing w:before="156" w:after="156"/>
      </w:pPr>
      <w:bookmarkStart w:id="310" w:name="_Toc237949189"/>
      <w:r>
        <w:rPr>
          <w:rFonts w:hint="eastAsia"/>
        </w:rPr>
        <w:t>总灰分、酸不溶性灰分和水溶性灰分</w:t>
      </w:r>
      <w:bookmarkEnd w:id="310"/>
    </w:p>
    <w:p w14:paraId="79283469">
      <w:pPr>
        <w:pStyle w:val="56"/>
        <w:ind w:firstLine="420"/>
      </w:pPr>
      <w:r>
        <w:rPr>
          <w:rFonts w:hint="eastAsia"/>
        </w:rPr>
        <w:t>按 GB</w:t>
      </w:r>
      <w:r>
        <w:t xml:space="preserve"> </w:t>
      </w:r>
      <w:r>
        <w:rPr>
          <w:rFonts w:hint="eastAsia"/>
        </w:rPr>
        <w:t>5009.4</w:t>
      </w:r>
      <w:r>
        <w:t xml:space="preserve"> </w:t>
      </w:r>
      <w:r>
        <w:rPr>
          <w:rFonts w:hint="eastAsia"/>
        </w:rPr>
        <w:t>的规定执行。</w:t>
      </w:r>
    </w:p>
    <w:p w14:paraId="166FA48C">
      <w:pPr>
        <w:pStyle w:val="65"/>
        <w:spacing w:before="156" w:after="156"/>
        <w:rPr>
          <w:szCs w:val="21"/>
        </w:rPr>
      </w:pPr>
      <w:r>
        <w:rPr>
          <w:rFonts w:hint="eastAsia"/>
          <w:szCs w:val="21"/>
        </w:rPr>
        <w:t>碎末茶</w:t>
      </w:r>
    </w:p>
    <w:p w14:paraId="540840D6">
      <w:pPr>
        <w:pStyle w:val="56"/>
        <w:ind w:firstLine="420"/>
      </w:pPr>
      <w:r>
        <w:rPr>
          <w:rFonts w:hint="eastAsia"/>
        </w:rPr>
        <w:t>按 GB/T</w:t>
      </w:r>
      <w:r>
        <w:t xml:space="preserve"> </w:t>
      </w:r>
      <w:r>
        <w:rPr>
          <w:rFonts w:hint="eastAsia"/>
        </w:rPr>
        <w:t>8311</w:t>
      </w:r>
      <w:r>
        <w:t xml:space="preserve"> </w:t>
      </w:r>
      <w:r>
        <w:rPr>
          <w:rFonts w:hint="eastAsia"/>
        </w:rPr>
        <w:t>的规定执行。</w:t>
      </w:r>
    </w:p>
    <w:p w14:paraId="5BAC3180">
      <w:pPr>
        <w:pStyle w:val="65"/>
        <w:spacing w:before="156" w:after="156"/>
      </w:pPr>
      <w:bookmarkStart w:id="311" w:name="_Toc237949191"/>
      <w:r>
        <w:rPr>
          <w:rFonts w:hint="eastAsia"/>
        </w:rPr>
        <w:t>水浸出物</w:t>
      </w:r>
      <w:bookmarkEnd w:id="311"/>
    </w:p>
    <w:p w14:paraId="77F3DA95">
      <w:pPr>
        <w:pStyle w:val="56"/>
        <w:ind w:firstLine="420"/>
      </w:pPr>
      <w:r>
        <w:rPr>
          <w:rFonts w:hint="eastAsia"/>
        </w:rPr>
        <w:t>按 GB/T</w:t>
      </w:r>
      <w:r>
        <w:t xml:space="preserve"> </w:t>
      </w:r>
      <w:r>
        <w:rPr>
          <w:rFonts w:hint="eastAsia"/>
        </w:rPr>
        <w:t>8305</w:t>
      </w:r>
      <w:r>
        <w:t xml:space="preserve"> </w:t>
      </w:r>
      <w:r>
        <w:rPr>
          <w:rFonts w:hint="eastAsia"/>
        </w:rPr>
        <w:t>的规定执行。</w:t>
      </w:r>
    </w:p>
    <w:p w14:paraId="61157339">
      <w:pPr>
        <w:pStyle w:val="65"/>
        <w:spacing w:before="156" w:after="156"/>
      </w:pPr>
      <w:bookmarkStart w:id="312" w:name="_Toc237949192"/>
      <w:r>
        <w:rPr>
          <w:rFonts w:hint="eastAsia"/>
        </w:rPr>
        <w:t>粗纤维</w:t>
      </w:r>
      <w:bookmarkEnd w:id="312"/>
    </w:p>
    <w:p w14:paraId="0EF23D88">
      <w:pPr>
        <w:pStyle w:val="56"/>
        <w:ind w:firstLine="420"/>
      </w:pPr>
      <w:r>
        <w:rPr>
          <w:rFonts w:hint="eastAsia"/>
        </w:rPr>
        <w:t>按 GB/T</w:t>
      </w:r>
      <w:r>
        <w:t xml:space="preserve"> </w:t>
      </w:r>
      <w:r>
        <w:rPr>
          <w:rFonts w:hint="eastAsia"/>
        </w:rPr>
        <w:t>8310</w:t>
      </w:r>
      <w:r>
        <w:t xml:space="preserve"> </w:t>
      </w:r>
      <w:r>
        <w:rPr>
          <w:rFonts w:hint="eastAsia"/>
        </w:rPr>
        <w:t>的规定执行。</w:t>
      </w:r>
    </w:p>
    <w:p w14:paraId="7E2F4C7D">
      <w:pPr>
        <w:pStyle w:val="105"/>
        <w:spacing w:before="156" w:after="156"/>
      </w:pPr>
      <w:bookmarkStart w:id="313" w:name="_Toc237943594"/>
      <w:bookmarkStart w:id="314" w:name="_Toc237949193"/>
      <w:bookmarkStart w:id="315" w:name="_Toc237861780"/>
      <w:bookmarkStart w:id="316" w:name="_Toc233819783"/>
      <w:r>
        <w:rPr>
          <w:rFonts w:hint="eastAsia"/>
        </w:rPr>
        <w:t>净含量</w:t>
      </w:r>
      <w:bookmarkEnd w:id="313"/>
      <w:bookmarkEnd w:id="314"/>
      <w:bookmarkEnd w:id="315"/>
      <w:bookmarkEnd w:id="316"/>
    </w:p>
    <w:p w14:paraId="77965F8D">
      <w:pPr>
        <w:pStyle w:val="56"/>
        <w:ind w:firstLine="420"/>
      </w:pPr>
      <w:r>
        <w:rPr>
          <w:rFonts w:hint="eastAsia"/>
        </w:rPr>
        <w:t>按 JJF</w:t>
      </w:r>
      <w:r>
        <w:t xml:space="preserve"> </w:t>
      </w:r>
      <w:r>
        <w:rPr>
          <w:rFonts w:hint="eastAsia"/>
        </w:rPr>
        <w:t>1070</w:t>
      </w:r>
      <w:r>
        <w:t xml:space="preserve"> </w:t>
      </w:r>
      <w:r>
        <w:rPr>
          <w:rFonts w:hint="eastAsia"/>
        </w:rPr>
        <w:t>的规定执行。</w:t>
      </w:r>
    </w:p>
    <w:p w14:paraId="5EDCA612">
      <w:pPr>
        <w:pStyle w:val="104"/>
        <w:spacing w:before="312" w:after="312"/>
      </w:pPr>
      <w:bookmarkStart w:id="317" w:name="_Toc237861781"/>
      <w:bookmarkStart w:id="318" w:name="_Toc237943595"/>
      <w:bookmarkStart w:id="319" w:name="_Toc237947932"/>
      <w:bookmarkStart w:id="320" w:name="_Toc237949219"/>
      <w:bookmarkStart w:id="321" w:name="_Toc237949194"/>
      <w:bookmarkStart w:id="322" w:name="_Toc237945464"/>
      <w:bookmarkStart w:id="323" w:name="_Toc233819784"/>
      <w:r>
        <w:rPr>
          <w:rFonts w:hint="eastAsia"/>
        </w:rPr>
        <w:t>检验规则</w:t>
      </w:r>
      <w:bookmarkEnd w:id="298"/>
      <w:bookmarkEnd w:id="299"/>
      <w:bookmarkEnd w:id="300"/>
      <w:bookmarkEnd w:id="317"/>
      <w:bookmarkEnd w:id="318"/>
      <w:bookmarkEnd w:id="319"/>
      <w:bookmarkEnd w:id="320"/>
      <w:bookmarkEnd w:id="321"/>
      <w:bookmarkEnd w:id="322"/>
      <w:bookmarkEnd w:id="323"/>
    </w:p>
    <w:p w14:paraId="51DBF880">
      <w:pPr>
        <w:pStyle w:val="105"/>
        <w:spacing w:before="156" w:after="156"/>
      </w:pPr>
      <w:bookmarkStart w:id="324" w:name="_Toc237861782"/>
      <w:bookmarkStart w:id="325" w:name="_Toc223365418"/>
      <w:bookmarkStart w:id="326" w:name="_Toc154074358"/>
      <w:bookmarkStart w:id="327" w:name="_Toc154333508"/>
      <w:bookmarkStart w:id="328" w:name="_Toc233819785"/>
      <w:bookmarkStart w:id="329" w:name="_Toc237949195"/>
      <w:bookmarkStart w:id="330" w:name="_Toc237943596"/>
      <w:bookmarkStart w:id="331" w:name="_Hlk237955368"/>
      <w:r>
        <w:rPr>
          <w:rFonts w:hint="eastAsia"/>
        </w:rPr>
        <w:t>组批</w:t>
      </w:r>
      <w:bookmarkEnd w:id="324"/>
      <w:bookmarkEnd w:id="325"/>
      <w:bookmarkEnd w:id="326"/>
      <w:bookmarkEnd w:id="327"/>
      <w:bookmarkEnd w:id="328"/>
      <w:bookmarkEnd w:id="329"/>
      <w:bookmarkEnd w:id="330"/>
    </w:p>
    <w:p w14:paraId="7ED918EB">
      <w:pPr>
        <w:pStyle w:val="56"/>
        <w:ind w:firstLine="420"/>
      </w:pPr>
      <w:r>
        <w:rPr>
          <w:rFonts w:hint="eastAsia"/>
        </w:rPr>
        <w:t>同一等级鲜叶、同一采摘批次、同一条生产线、同一班次生产的产品为一个生产批</w:t>
      </w:r>
      <w:bookmarkStart w:id="332" w:name="OLE_LINK27"/>
      <w:r>
        <w:rPr>
          <w:rFonts w:hint="eastAsia"/>
        </w:rPr>
        <w:t>（唛），</w:t>
      </w:r>
      <w:bookmarkEnd w:id="332"/>
      <w:r>
        <w:rPr>
          <w:rFonts w:hint="eastAsia"/>
        </w:rPr>
        <w:t>同批（唛）次产品的品质和规格一致。</w:t>
      </w:r>
    </w:p>
    <w:p w14:paraId="699DE814">
      <w:pPr>
        <w:pStyle w:val="105"/>
        <w:spacing w:before="156" w:after="156"/>
      </w:pPr>
      <w:bookmarkStart w:id="333" w:name="_Toc237861783"/>
      <w:bookmarkStart w:id="334" w:name="_Toc237949196"/>
      <w:bookmarkStart w:id="335" w:name="_Toc233819786"/>
      <w:bookmarkStart w:id="336" w:name="_Toc223365419"/>
      <w:bookmarkStart w:id="337" w:name="_Toc154333509"/>
      <w:bookmarkStart w:id="338" w:name="_Toc237943597"/>
      <w:bookmarkStart w:id="339" w:name="_Toc154074359"/>
      <w:r>
        <w:rPr>
          <w:rFonts w:hint="eastAsia"/>
        </w:rPr>
        <w:t>取样</w:t>
      </w:r>
      <w:bookmarkEnd w:id="333"/>
      <w:bookmarkEnd w:id="334"/>
      <w:bookmarkEnd w:id="335"/>
      <w:bookmarkEnd w:id="336"/>
      <w:bookmarkEnd w:id="337"/>
      <w:bookmarkEnd w:id="338"/>
      <w:bookmarkEnd w:id="339"/>
    </w:p>
    <w:p w14:paraId="69DD3914">
      <w:pPr>
        <w:pStyle w:val="56"/>
        <w:ind w:firstLine="420"/>
      </w:pPr>
      <w:r>
        <w:rPr>
          <w:rFonts w:hint="eastAsia"/>
        </w:rPr>
        <w:t>按</w:t>
      </w:r>
      <w:bookmarkStart w:id="340" w:name="OLE_LINK26"/>
      <w:r>
        <w:rPr>
          <w:color w:val="000000"/>
        </w:rPr>
        <w:t> </w:t>
      </w:r>
      <w:bookmarkEnd w:id="340"/>
      <w:r>
        <w:rPr>
          <w:rFonts w:hint="eastAsia"/>
        </w:rPr>
        <w:t>GB/T 8302</w:t>
      </w:r>
      <w:r>
        <w:rPr>
          <w:color w:val="000000"/>
        </w:rPr>
        <w:t> </w:t>
      </w:r>
      <w:r>
        <w:rPr>
          <w:rFonts w:hint="eastAsia"/>
        </w:rPr>
        <w:t>规定执行。</w:t>
      </w:r>
    </w:p>
    <w:p w14:paraId="56013A03">
      <w:pPr>
        <w:pStyle w:val="105"/>
        <w:spacing w:before="156" w:after="156"/>
      </w:pPr>
      <w:bookmarkStart w:id="341" w:name="_Toc223365421"/>
      <w:bookmarkStart w:id="342" w:name="_Toc233819788"/>
      <w:bookmarkStart w:id="343" w:name="_Toc237943599"/>
      <w:bookmarkStart w:id="344" w:name="_Toc237861785"/>
      <w:bookmarkStart w:id="345" w:name="_Toc237949197"/>
      <w:bookmarkStart w:id="346" w:name="_Toc154333511"/>
      <w:bookmarkStart w:id="347" w:name="_Toc154074361"/>
      <w:r>
        <w:rPr>
          <w:rFonts w:hint="eastAsia"/>
        </w:rPr>
        <w:t>检验</w:t>
      </w:r>
      <w:bookmarkEnd w:id="341"/>
      <w:bookmarkEnd w:id="342"/>
      <w:bookmarkEnd w:id="343"/>
      <w:bookmarkEnd w:id="344"/>
      <w:r>
        <w:rPr>
          <w:rFonts w:hint="eastAsia"/>
        </w:rPr>
        <w:t>分类</w:t>
      </w:r>
      <w:bookmarkEnd w:id="345"/>
    </w:p>
    <w:p w14:paraId="081B68D3">
      <w:pPr>
        <w:pStyle w:val="65"/>
        <w:spacing w:before="156" w:after="156"/>
      </w:pPr>
      <w:bookmarkStart w:id="348" w:name="_Toc237949198"/>
      <w:r>
        <w:rPr>
          <w:rFonts w:hint="eastAsia"/>
        </w:rPr>
        <w:t>出厂检验</w:t>
      </w:r>
      <w:bookmarkEnd w:id="346"/>
      <w:bookmarkEnd w:id="347"/>
      <w:bookmarkEnd w:id="348"/>
    </w:p>
    <w:p w14:paraId="1E911110">
      <w:pPr>
        <w:pStyle w:val="56"/>
        <w:ind w:firstLine="420"/>
      </w:pPr>
      <w:r>
        <w:rPr>
          <w:rFonts w:hint="eastAsia"/>
        </w:rPr>
        <w:t>产品经检验合格证后，方可出厂销售。出厂检验项目为感官品质、水分、总灰分、碎末茶（碎茶不检该项目）、净含量。</w:t>
      </w:r>
    </w:p>
    <w:p w14:paraId="3E48654F">
      <w:pPr>
        <w:pStyle w:val="65"/>
        <w:spacing w:before="156" w:after="156"/>
      </w:pPr>
      <w:bookmarkStart w:id="349" w:name="_Toc154333512"/>
      <w:bookmarkStart w:id="350" w:name="_Toc154074362"/>
      <w:bookmarkStart w:id="351" w:name="_Toc237949199"/>
      <w:r>
        <w:rPr>
          <w:rFonts w:hint="eastAsia"/>
        </w:rPr>
        <w:t>型式检验</w:t>
      </w:r>
      <w:bookmarkEnd w:id="349"/>
      <w:bookmarkEnd w:id="350"/>
      <w:bookmarkEnd w:id="351"/>
    </w:p>
    <w:p w14:paraId="7A636103">
      <w:pPr>
        <w:pStyle w:val="56"/>
        <w:ind w:firstLine="420"/>
      </w:pPr>
      <w:r>
        <w:rPr>
          <w:rFonts w:hint="eastAsia"/>
        </w:rPr>
        <w:t>有下列情况之一时应进行型式检验：</w:t>
      </w:r>
    </w:p>
    <w:p w14:paraId="518D9DB6">
      <w:pPr>
        <w:widowControl/>
        <w:numPr>
          <w:ilvl w:val="0"/>
          <w:numId w:val="36"/>
        </w:numPr>
        <w:tabs>
          <w:tab w:val="left" w:pos="851"/>
        </w:tabs>
        <w:adjustRightInd/>
        <w:spacing w:line="240" w:lineRule="auto"/>
      </w:pPr>
      <w:r>
        <w:rPr>
          <w:rFonts w:hint="eastAsia"/>
        </w:rPr>
        <w:t>产品正式投入生产时；</w:t>
      </w:r>
    </w:p>
    <w:p w14:paraId="40E81F11">
      <w:pPr>
        <w:widowControl/>
        <w:numPr>
          <w:ilvl w:val="0"/>
          <w:numId w:val="13"/>
        </w:numPr>
        <w:adjustRightInd/>
        <w:spacing w:line="240" w:lineRule="auto"/>
      </w:pPr>
      <w:r>
        <w:rPr>
          <w:rFonts w:hint="eastAsia"/>
        </w:rPr>
        <w:t>主要原料来源有较大改变或更换主要生产设备和工艺，可能影响产品质量时；</w:t>
      </w:r>
    </w:p>
    <w:p w14:paraId="23FCA1C0">
      <w:pPr>
        <w:widowControl/>
        <w:numPr>
          <w:ilvl w:val="0"/>
          <w:numId w:val="13"/>
        </w:numPr>
        <w:adjustRightInd/>
        <w:spacing w:line="240" w:lineRule="auto"/>
      </w:pPr>
      <w:r>
        <w:rPr>
          <w:rFonts w:hint="eastAsia"/>
        </w:rPr>
        <w:t>出厂检验与上一次型式检验结果差异较大；</w:t>
      </w:r>
    </w:p>
    <w:p w14:paraId="2DD5FCAC">
      <w:pPr>
        <w:widowControl/>
        <w:numPr>
          <w:ilvl w:val="0"/>
          <w:numId w:val="13"/>
        </w:numPr>
        <w:adjustRightInd/>
        <w:spacing w:line="240" w:lineRule="auto"/>
      </w:pPr>
      <w:r>
        <w:rPr>
          <w:rFonts w:hint="eastAsia"/>
        </w:rPr>
        <w:t>停产一年及以上恢复生产时；</w:t>
      </w:r>
    </w:p>
    <w:p w14:paraId="054B15A0">
      <w:pPr>
        <w:widowControl/>
        <w:numPr>
          <w:ilvl w:val="0"/>
          <w:numId w:val="13"/>
        </w:numPr>
        <w:adjustRightInd/>
        <w:spacing w:line="240" w:lineRule="auto"/>
      </w:pPr>
      <w:r>
        <w:rPr>
          <w:rFonts w:hint="eastAsia"/>
        </w:rPr>
        <w:t>国家法定质量监督机构提出型式检验要求时。</w:t>
      </w:r>
    </w:p>
    <w:p w14:paraId="72BDE2D3">
      <w:pPr>
        <w:pStyle w:val="56"/>
        <w:ind w:firstLine="420"/>
      </w:pPr>
      <w:r>
        <w:rPr>
          <w:rFonts w:hint="eastAsia"/>
        </w:rPr>
        <w:t>型式检验项目为第</w:t>
      </w:r>
      <w:r>
        <w:t> 8 </w:t>
      </w:r>
      <w:r>
        <w:rPr>
          <w:rFonts w:hint="eastAsia"/>
        </w:rPr>
        <w:t>章规定的项目。</w:t>
      </w:r>
    </w:p>
    <w:p w14:paraId="2C894503">
      <w:pPr>
        <w:pStyle w:val="105"/>
        <w:spacing w:before="156" w:after="156"/>
      </w:pPr>
      <w:bookmarkStart w:id="352" w:name="_Toc223365422"/>
      <w:bookmarkStart w:id="353" w:name="_Toc233819789"/>
      <w:bookmarkStart w:id="354" w:name="_Toc237861786"/>
      <w:bookmarkStart w:id="355" w:name="_Toc154333513"/>
      <w:bookmarkStart w:id="356" w:name="_Toc237943600"/>
      <w:bookmarkStart w:id="357" w:name="_Toc154074363"/>
      <w:bookmarkStart w:id="358" w:name="_Toc237949200"/>
      <w:r>
        <w:rPr>
          <w:rFonts w:hint="eastAsia"/>
        </w:rPr>
        <w:t>判定规则</w:t>
      </w:r>
      <w:bookmarkEnd w:id="352"/>
      <w:bookmarkEnd w:id="353"/>
      <w:bookmarkEnd w:id="354"/>
      <w:bookmarkEnd w:id="355"/>
      <w:bookmarkEnd w:id="356"/>
      <w:bookmarkEnd w:id="357"/>
      <w:bookmarkEnd w:id="358"/>
    </w:p>
    <w:p w14:paraId="29294C2C">
      <w:pPr>
        <w:pStyle w:val="174"/>
        <w:widowControl w:val="0"/>
        <w:numPr>
          <w:ilvl w:val="3"/>
          <w:numId w:val="2"/>
        </w:numPr>
      </w:pPr>
      <w:r>
        <w:rPr>
          <w:rFonts w:hint="eastAsia"/>
        </w:rPr>
        <w:t>出厂检验和型式检验项目如有任一项目首检不符合本文件要求时，可在原批次产品中双倍抽复检样对不符合的项目进行复检，复检后仍不合格的判定该批产品不符合本文件要求。</w:t>
      </w:r>
    </w:p>
    <w:p w14:paraId="305C03C9">
      <w:pPr>
        <w:pStyle w:val="174"/>
        <w:widowControl w:val="0"/>
        <w:numPr>
          <w:ilvl w:val="3"/>
          <w:numId w:val="2"/>
        </w:numPr>
      </w:pPr>
      <w:r>
        <w:rPr>
          <w:rFonts w:hint="eastAsia"/>
        </w:rPr>
        <w:t>对检验结果有争议时，应依法选定检验机构，用复检样对所争议的项目进行复检，以复检结果为准。</w:t>
      </w:r>
    </w:p>
    <w:bookmarkEnd w:id="331"/>
    <w:p w14:paraId="5509FAA7">
      <w:pPr>
        <w:pStyle w:val="104"/>
        <w:spacing w:before="312" w:after="312"/>
      </w:pPr>
      <w:bookmarkStart w:id="359" w:name="_Toc223365423"/>
      <w:bookmarkStart w:id="360" w:name="_Toc233819790"/>
      <w:bookmarkStart w:id="361" w:name="_Toc237943601"/>
      <w:bookmarkStart w:id="362" w:name="_Toc237861787"/>
      <w:bookmarkStart w:id="363" w:name="_Toc237949201"/>
      <w:bookmarkStart w:id="364" w:name="_Toc237949220"/>
      <w:bookmarkStart w:id="365" w:name="_Toc154074364"/>
      <w:bookmarkStart w:id="366" w:name="_Toc154333514"/>
      <w:r>
        <w:rPr>
          <w:rFonts w:hint="eastAsia"/>
        </w:rPr>
        <w:t>标志、标</w:t>
      </w:r>
      <w:bookmarkEnd w:id="359"/>
      <w:bookmarkEnd w:id="360"/>
      <w:bookmarkEnd w:id="361"/>
      <w:bookmarkEnd w:id="362"/>
      <w:bookmarkStart w:id="367" w:name="_Toc223365424"/>
      <w:bookmarkStart w:id="368" w:name="_Toc233819791"/>
      <w:bookmarkStart w:id="369" w:name="_Toc237861788"/>
      <w:r>
        <w:rPr>
          <w:rFonts w:hint="eastAsia"/>
        </w:rPr>
        <w:t>签</w:t>
      </w:r>
      <w:bookmarkEnd w:id="363"/>
      <w:bookmarkEnd w:id="364"/>
    </w:p>
    <w:bookmarkEnd w:id="367"/>
    <w:bookmarkEnd w:id="368"/>
    <w:bookmarkEnd w:id="369"/>
    <w:p w14:paraId="7AE1C131">
      <w:pPr>
        <w:pStyle w:val="162"/>
      </w:pPr>
      <w:bookmarkStart w:id="370" w:name="_Hlk237955015"/>
      <w:r>
        <w:rPr>
          <w:rFonts w:hint="eastAsia"/>
        </w:rPr>
        <w:t>符合本文件要求的产品方可在产品标签或包装物上标注地理标志产品名称及本文件编号，并应同时使用经国务院知识产权行政管理部门核准公告的地理标志专用标志。</w:t>
      </w:r>
      <w:bookmarkEnd w:id="370"/>
    </w:p>
    <w:p w14:paraId="41BD5D8D">
      <w:pPr>
        <w:pStyle w:val="162"/>
      </w:pPr>
      <w:bookmarkStart w:id="371" w:name="_Hlk237955060"/>
      <w:r>
        <w:rPr>
          <w:rFonts w:hint="eastAsia"/>
        </w:rPr>
        <w:t>产品包装</w:t>
      </w:r>
      <w:r>
        <w:rPr>
          <w:rFonts w:hint="eastAsia" w:hAnsi="宋体"/>
        </w:rPr>
        <w:t>储运图形符号标志</w:t>
      </w:r>
      <w:r>
        <w:rPr>
          <w:rFonts w:hint="eastAsia"/>
        </w:rPr>
        <w:t>应</w:t>
      </w:r>
      <w:bookmarkEnd w:id="371"/>
      <w:r>
        <w:rPr>
          <w:rFonts w:hint="eastAsia"/>
        </w:rPr>
        <w:t>符合</w:t>
      </w:r>
      <w:r>
        <w:rPr>
          <w:color w:val="000000"/>
        </w:rPr>
        <w:t> </w:t>
      </w:r>
      <w:r>
        <w:rPr>
          <w:rFonts w:hint="eastAsia"/>
        </w:rPr>
        <w:t>GB/T</w:t>
      </w:r>
      <w:r>
        <w:t xml:space="preserve"> </w:t>
      </w:r>
      <w:r>
        <w:rPr>
          <w:rFonts w:hint="eastAsia"/>
        </w:rPr>
        <w:t>191</w:t>
      </w:r>
      <w:r>
        <w:rPr>
          <w:color w:val="000000"/>
        </w:rPr>
        <w:t> </w:t>
      </w:r>
      <w:r>
        <w:rPr>
          <w:rFonts w:hint="eastAsia"/>
        </w:rPr>
        <w:t>的规定。</w:t>
      </w:r>
    </w:p>
    <w:bookmarkEnd w:id="365"/>
    <w:bookmarkEnd w:id="366"/>
    <w:p w14:paraId="18BAC1AB">
      <w:pPr>
        <w:pStyle w:val="104"/>
        <w:spacing w:before="312" w:after="312"/>
      </w:pPr>
      <w:bookmarkStart w:id="372" w:name="_Toc237949202"/>
      <w:bookmarkStart w:id="373" w:name="_Toc237949221"/>
      <w:bookmarkStart w:id="374" w:name="_Toc237943602"/>
      <w:bookmarkStart w:id="375" w:name="_Toc223365425"/>
      <w:bookmarkStart w:id="376" w:name="_Toc154074366"/>
      <w:bookmarkStart w:id="377" w:name="_Toc233819792"/>
      <w:bookmarkStart w:id="378" w:name="_Toc237861789"/>
      <w:bookmarkStart w:id="379" w:name="_Toc154333516"/>
      <w:r>
        <w:rPr>
          <w:rFonts w:hint="eastAsia"/>
        </w:rPr>
        <w:t>包装、运输、贮存</w:t>
      </w:r>
      <w:bookmarkEnd w:id="372"/>
      <w:bookmarkEnd w:id="373"/>
      <w:bookmarkEnd w:id="374"/>
    </w:p>
    <w:p w14:paraId="4FA46F9F">
      <w:pPr>
        <w:pStyle w:val="105"/>
        <w:spacing w:before="156" w:after="156"/>
      </w:pPr>
      <w:bookmarkStart w:id="380" w:name="_Toc237949203"/>
      <w:bookmarkStart w:id="381" w:name="_Toc237943603"/>
      <w:r>
        <w:rPr>
          <w:rFonts w:hint="eastAsia"/>
        </w:rPr>
        <w:t>包装</w:t>
      </w:r>
      <w:bookmarkEnd w:id="375"/>
      <w:bookmarkEnd w:id="376"/>
      <w:bookmarkEnd w:id="377"/>
      <w:bookmarkEnd w:id="378"/>
      <w:bookmarkEnd w:id="379"/>
      <w:bookmarkEnd w:id="380"/>
      <w:bookmarkEnd w:id="381"/>
    </w:p>
    <w:p w14:paraId="725B10EF">
      <w:pPr>
        <w:pStyle w:val="56"/>
        <w:ind w:firstLine="420"/>
      </w:pPr>
      <w:r>
        <w:rPr>
          <w:rFonts w:hint="eastAsia"/>
        </w:rPr>
        <w:t>包装应符合</w:t>
      </w:r>
      <w:r>
        <w:rPr>
          <w:rFonts w:hint="eastAsia" w:ascii="MS Gothic" w:hAnsi="MS Gothic" w:eastAsia="MS Gothic" w:cs="MS Gothic"/>
          <w:color w:val="000000"/>
        </w:rPr>
        <w:t> </w:t>
      </w:r>
      <w:r>
        <w:rPr>
          <w:color w:val="000000"/>
        </w:rPr>
        <w:t> </w:t>
      </w:r>
      <w:r>
        <w:rPr>
          <w:rFonts w:hint="eastAsia"/>
        </w:rPr>
        <w:t>GH/T 1070</w:t>
      </w:r>
      <w:r>
        <w:rPr>
          <w:color w:val="000000"/>
        </w:rPr>
        <w:t> </w:t>
      </w:r>
      <w:r>
        <w:rPr>
          <w:rFonts w:hint="eastAsia"/>
          <w:bCs/>
        </w:rPr>
        <w:t>、</w:t>
      </w:r>
      <w:r>
        <w:rPr>
          <w:color w:val="000000"/>
        </w:rPr>
        <w:t> </w:t>
      </w:r>
      <w:r>
        <w:t>GB 23350</w:t>
      </w:r>
      <w:bookmarkStart w:id="382" w:name="OLE_LINK72"/>
      <w:r>
        <w:rPr>
          <w:rFonts w:hint="eastAsia" w:ascii="MS Gothic" w:hAnsi="MS Gothic" w:eastAsia="MS Gothic" w:cs="MS Gothic"/>
          <w:color w:val="000000"/>
        </w:rPr>
        <w:t> </w:t>
      </w:r>
      <w:r>
        <w:rPr>
          <w:color w:val="000000"/>
        </w:rPr>
        <w:t> </w:t>
      </w:r>
      <w:bookmarkEnd w:id="382"/>
      <w:r>
        <w:rPr>
          <w:rFonts w:hint="eastAsia"/>
        </w:rPr>
        <w:t>的规定。</w:t>
      </w:r>
    </w:p>
    <w:p w14:paraId="2AA5896D">
      <w:pPr>
        <w:pStyle w:val="105"/>
        <w:spacing w:before="156" w:after="156"/>
      </w:pPr>
      <w:bookmarkStart w:id="383" w:name="_Toc154074367"/>
      <w:bookmarkStart w:id="384" w:name="_Toc154333517"/>
      <w:bookmarkStart w:id="385" w:name="_Toc237861790"/>
      <w:bookmarkStart w:id="386" w:name="_Toc237943604"/>
      <w:bookmarkStart w:id="387" w:name="_Toc223365426"/>
      <w:bookmarkStart w:id="388" w:name="_Toc237949204"/>
      <w:bookmarkStart w:id="389" w:name="_Toc233819793"/>
      <w:r>
        <w:rPr>
          <w:rFonts w:hint="eastAsia"/>
        </w:rPr>
        <w:t>运输</w:t>
      </w:r>
      <w:bookmarkEnd w:id="383"/>
      <w:bookmarkEnd w:id="384"/>
      <w:bookmarkEnd w:id="385"/>
      <w:bookmarkEnd w:id="386"/>
      <w:bookmarkEnd w:id="387"/>
      <w:bookmarkEnd w:id="388"/>
      <w:bookmarkEnd w:id="389"/>
    </w:p>
    <w:p w14:paraId="2B95E3F4">
      <w:pPr>
        <w:pStyle w:val="56"/>
        <w:ind w:firstLine="420"/>
      </w:pPr>
      <w:bookmarkStart w:id="390" w:name="_Hlk234918737"/>
      <w:r>
        <w:rPr>
          <w:rFonts w:hint="eastAsia"/>
        </w:rPr>
        <w:t>运输工具应清洁、干燥、无异味、无污染；运输时应轻装轻卸，防潮、防雨、防暴晒，避免剧烈撞击、重压。不得与有毒、有害、有异味、易污染的物品混装、混运。</w:t>
      </w:r>
      <w:bookmarkEnd w:id="390"/>
    </w:p>
    <w:p w14:paraId="3056DAD0">
      <w:pPr>
        <w:pStyle w:val="105"/>
        <w:spacing w:before="156" w:after="156"/>
      </w:pPr>
      <w:bookmarkStart w:id="391" w:name="_Toc237949205"/>
      <w:bookmarkStart w:id="392" w:name="_Toc154074368"/>
      <w:bookmarkStart w:id="393" w:name="_Toc154333518"/>
      <w:bookmarkStart w:id="394" w:name="_Toc223365427"/>
      <w:bookmarkStart w:id="395" w:name="_Toc233819794"/>
      <w:bookmarkStart w:id="396" w:name="_Toc237861791"/>
      <w:bookmarkStart w:id="397" w:name="_Toc237943605"/>
      <w:r>
        <w:rPr>
          <w:rFonts w:hint="eastAsia"/>
        </w:rPr>
        <w:t>贮存</w:t>
      </w:r>
      <w:bookmarkEnd w:id="391"/>
      <w:bookmarkEnd w:id="392"/>
      <w:bookmarkEnd w:id="393"/>
      <w:bookmarkEnd w:id="394"/>
      <w:bookmarkEnd w:id="395"/>
      <w:bookmarkEnd w:id="396"/>
      <w:bookmarkEnd w:id="397"/>
    </w:p>
    <w:p w14:paraId="0F1528DE">
      <w:pPr>
        <w:pStyle w:val="56"/>
        <w:ind w:firstLine="420"/>
      </w:pPr>
      <w:r>
        <w:rPr>
          <w:rFonts w:hint="eastAsia"/>
        </w:rPr>
        <w:t>应符合</w:t>
      </w:r>
      <w:bookmarkStart w:id="398" w:name="OLE_LINK24"/>
      <w:r>
        <w:rPr>
          <w:rFonts w:hint="eastAsia" w:ascii="MS Gothic" w:hAnsi="MS Gothic" w:eastAsia="MS Gothic" w:cs="MS Gothic"/>
          <w:color w:val="000000"/>
        </w:rPr>
        <w:t>  </w:t>
      </w:r>
      <w:r>
        <w:rPr>
          <w:color w:val="000000"/>
        </w:rPr>
        <w:t> </w:t>
      </w:r>
      <w:bookmarkEnd w:id="398"/>
      <w:r>
        <w:rPr>
          <w:rFonts w:hint="eastAsia"/>
        </w:rPr>
        <w:t>GB/T 30375、</w:t>
      </w:r>
      <w:bookmarkStart w:id="399" w:name="OLE_LINK52"/>
      <w:r>
        <w:rPr>
          <w:rFonts w:hint="eastAsia"/>
        </w:rPr>
        <w:t>N</w:t>
      </w:r>
      <w:r>
        <w:t>Y/T 3913</w:t>
      </w:r>
      <w:bookmarkEnd w:id="399"/>
      <w:r>
        <w:rPr>
          <w:color w:val="000000"/>
        </w:rPr>
        <w:t> </w:t>
      </w:r>
      <w:r>
        <w:rPr>
          <w:rFonts w:hint="eastAsia" w:ascii="MS Gothic" w:hAnsi="MS Gothic" w:eastAsia="MS Gothic" w:cs="MS Gothic"/>
          <w:color w:val="000000"/>
        </w:rPr>
        <w:t>  </w:t>
      </w:r>
      <w:r>
        <w:rPr>
          <w:rFonts w:hint="eastAsia"/>
        </w:rPr>
        <w:t>的规定。</w:t>
      </w:r>
    </w:p>
    <w:p w14:paraId="39CD952E">
      <w:pPr>
        <w:pStyle w:val="104"/>
        <w:spacing w:before="312" w:after="312"/>
      </w:pPr>
      <w:bookmarkStart w:id="400" w:name="_Toc223365428"/>
      <w:bookmarkStart w:id="401" w:name="_Toc233819795"/>
      <w:bookmarkStart w:id="402" w:name="_Toc237943606"/>
      <w:bookmarkStart w:id="403" w:name="_Toc237949222"/>
      <w:bookmarkStart w:id="404" w:name="_Toc237861792"/>
      <w:bookmarkStart w:id="405" w:name="_Toc237949206"/>
      <w:r>
        <w:rPr>
          <w:rFonts w:hint="eastAsia"/>
        </w:rPr>
        <w:t>保质期</w:t>
      </w:r>
      <w:bookmarkEnd w:id="400"/>
      <w:bookmarkEnd w:id="401"/>
      <w:bookmarkEnd w:id="402"/>
      <w:bookmarkEnd w:id="403"/>
      <w:bookmarkEnd w:id="404"/>
      <w:bookmarkEnd w:id="405"/>
    </w:p>
    <w:p w14:paraId="1AB23E27">
      <w:pPr>
        <w:pStyle w:val="56"/>
        <w:ind w:firstLine="420"/>
      </w:pPr>
      <w:r>
        <w:rPr>
          <w:rFonts w:hint="eastAsia"/>
        </w:rPr>
        <w:t>保质期由生产者根据产品的类型、包装材料和贮存条件等因素自行确定。</w:t>
      </w:r>
    </w:p>
    <w:p w14:paraId="598F934A">
      <w:pPr>
        <w:pStyle w:val="56"/>
        <w:ind w:firstLine="420"/>
      </w:pPr>
    </w:p>
    <w:p w14:paraId="2F3E01B8">
      <w:pPr>
        <w:pStyle w:val="56"/>
        <w:ind w:firstLine="420"/>
      </w:pPr>
    </w:p>
    <w:p w14:paraId="22BB0C62">
      <w:pPr>
        <w:pStyle w:val="56"/>
        <w:ind w:firstLine="420"/>
        <w:sectPr>
          <w:pgSz w:w="11906" w:h="16838"/>
          <w:pgMar w:top="1928" w:right="1134" w:bottom="1134" w:left="1134" w:header="1418" w:footer="1134" w:gutter="284"/>
          <w:pgNumType w:start="1"/>
          <w:cols w:space="425" w:num="1"/>
          <w:formProt w:val="0"/>
          <w:docGrid w:type="lines" w:linePitch="312" w:charSpace="0"/>
        </w:sectPr>
      </w:pPr>
    </w:p>
    <w:bookmarkEnd w:id="61"/>
    <w:p w14:paraId="2A54E4D2">
      <w:pPr>
        <w:pStyle w:val="198"/>
        <w:rPr>
          <w:vanish w:val="0"/>
        </w:rPr>
      </w:pPr>
      <w:bookmarkStart w:id="406" w:name="BookMark5"/>
    </w:p>
    <w:p w14:paraId="52D4E235">
      <w:pPr>
        <w:pStyle w:val="199"/>
        <w:rPr>
          <w:vanish w:val="0"/>
        </w:rPr>
      </w:pPr>
    </w:p>
    <w:p w14:paraId="43DE0486">
      <w:pPr>
        <w:pStyle w:val="76"/>
        <w:spacing w:after="156"/>
      </w:pPr>
      <w:r>
        <w:br w:type="textWrapping"/>
      </w:r>
      <w:bookmarkStart w:id="407" w:name="_Toc237947933"/>
      <w:bookmarkStart w:id="408" w:name="_Toc237949207"/>
      <w:bookmarkStart w:id="409" w:name="_Toc237945465"/>
      <w:bookmarkStart w:id="410" w:name="_Toc237949223"/>
      <w:r>
        <w:rPr>
          <w:rFonts w:hint="eastAsia"/>
        </w:rPr>
        <w:t>（规范性）</w:t>
      </w:r>
      <w:r>
        <w:br w:type="textWrapping"/>
      </w:r>
      <w:r>
        <w:rPr>
          <w:rFonts w:hint="eastAsia"/>
        </w:rPr>
        <w:t>白沙绿茶地理标志产品产地范围</w:t>
      </w:r>
      <w:bookmarkEnd w:id="407"/>
      <w:bookmarkEnd w:id="408"/>
      <w:bookmarkEnd w:id="409"/>
      <w:bookmarkEnd w:id="410"/>
    </w:p>
    <w:p w14:paraId="32E28B7E">
      <w:pPr>
        <w:pStyle w:val="56"/>
        <w:ind w:firstLine="420"/>
      </w:pPr>
      <w:r>
        <w:rPr>
          <w:rFonts w:hint="eastAsia"/>
        </w:rPr>
        <w:t>白沙绿茶地理标志产品产地范围应符合图A.1</w:t>
      </w:r>
      <w:r>
        <w:t> </w:t>
      </w:r>
      <w:r>
        <w:rPr>
          <w:rFonts w:hint="eastAsia"/>
        </w:rPr>
        <w:t>中橙色线圈内所示的地理范围。</w:t>
      </w:r>
    </w:p>
    <w:p w14:paraId="2385BF28">
      <w:pPr>
        <w:pStyle w:val="56"/>
        <w:ind w:firstLine="420"/>
      </w:pPr>
    </w:p>
    <w:p w14:paraId="42E4810A">
      <w:pPr>
        <w:pStyle w:val="56"/>
        <w:ind w:firstLine="0" w:firstLineChars="0"/>
      </w:pPr>
      <w:r>
        <w:drawing>
          <wp:inline distT="0" distB="0" distL="0" distR="0">
            <wp:extent cx="5939790" cy="442341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939790" cy="4423410"/>
                    </a:xfrm>
                    <a:prstGeom prst="rect">
                      <a:avLst/>
                    </a:prstGeom>
                    <a:noFill/>
                    <a:ln>
                      <a:noFill/>
                    </a:ln>
                  </pic:spPr>
                </pic:pic>
              </a:graphicData>
            </a:graphic>
          </wp:inline>
        </w:drawing>
      </w:r>
    </w:p>
    <w:p w14:paraId="4A49FEB7">
      <w:pPr>
        <w:pStyle w:val="83"/>
        <w:spacing w:before="156" w:after="156"/>
      </w:pPr>
      <w:r>
        <w:rPr>
          <w:rFonts w:hint="eastAsia"/>
        </w:rPr>
        <w:t>白沙绿茶地理标志产品产地范围</w:t>
      </w:r>
    </w:p>
    <w:p w14:paraId="7D3B68EC">
      <w:pPr>
        <w:pStyle w:val="56"/>
        <w:ind w:firstLine="420"/>
      </w:pPr>
    </w:p>
    <w:p w14:paraId="43E4202D">
      <w:pPr>
        <w:pStyle w:val="56"/>
        <w:ind w:firstLine="420"/>
      </w:pPr>
    </w:p>
    <w:p w14:paraId="65FE9E1C">
      <w:pPr>
        <w:pStyle w:val="56"/>
        <w:ind w:firstLine="420"/>
      </w:pPr>
    </w:p>
    <w:bookmarkEnd w:id="406"/>
    <w:p w14:paraId="4AD1EA77">
      <w:pPr>
        <w:pStyle w:val="56"/>
        <w:ind w:firstLine="420"/>
        <w:sectPr>
          <w:pgSz w:w="11906" w:h="16838"/>
          <w:pgMar w:top="1928" w:right="1134" w:bottom="1134" w:left="1134" w:header="1418" w:footer="1134" w:gutter="284"/>
          <w:cols w:space="425" w:num="1"/>
          <w:formProt w:val="0"/>
          <w:docGrid w:type="lines" w:linePitch="312" w:charSpace="0"/>
        </w:sectPr>
      </w:pPr>
      <w:bookmarkStart w:id="411" w:name="BookMark6"/>
    </w:p>
    <w:p w14:paraId="444767B0">
      <w:pPr>
        <w:pStyle w:val="63"/>
        <w:spacing w:after="156"/>
      </w:pPr>
      <w:bookmarkStart w:id="412" w:name="_Toc237949208"/>
      <w:bookmarkStart w:id="413" w:name="_Toc237949224"/>
      <w:bookmarkStart w:id="414" w:name="_Toc237945466"/>
      <w:bookmarkStart w:id="415" w:name="_Toc237947934"/>
      <w:r>
        <w:rPr>
          <w:rFonts w:hint="eastAsia"/>
          <w:spacing w:val="105"/>
        </w:rPr>
        <w:t>参考文</w:t>
      </w:r>
      <w:r>
        <w:rPr>
          <w:rFonts w:hint="eastAsia"/>
        </w:rPr>
        <w:t>献</w:t>
      </w:r>
      <w:bookmarkEnd w:id="412"/>
      <w:bookmarkEnd w:id="413"/>
      <w:bookmarkEnd w:id="414"/>
      <w:bookmarkEnd w:id="415"/>
    </w:p>
    <w:p w14:paraId="389380C5">
      <w:pPr>
        <w:pStyle w:val="56"/>
        <w:ind w:firstLine="420"/>
        <w:rPr>
          <w:rFonts w:hAnsi="宋体"/>
        </w:rPr>
      </w:pPr>
      <w:bookmarkStart w:id="416" w:name="_Hlk237954981"/>
      <w:r>
        <w:rPr>
          <w:rFonts w:hint="eastAsia"/>
        </w:rPr>
        <w:t>[</w:t>
      </w:r>
      <w:r>
        <w:t>1</w:t>
      </w:r>
      <w:r>
        <w:rPr>
          <w:rFonts w:hint="eastAsia"/>
        </w:rPr>
        <w:t xml:space="preserve">]  </w:t>
      </w:r>
      <w:r>
        <w:rPr>
          <w:rFonts w:hint="eastAsia" w:hAnsi="宋体"/>
        </w:rPr>
        <w:t>地理标志产品保护办法（国家知识产权局令第</w:t>
      </w:r>
      <w:r>
        <w:rPr>
          <w:color w:val="000000"/>
        </w:rPr>
        <w:t> 80 </w:t>
      </w:r>
      <w:r>
        <w:rPr>
          <w:rFonts w:hint="eastAsia" w:hAnsi="宋体"/>
        </w:rPr>
        <w:t>号）</w:t>
      </w:r>
    </w:p>
    <w:p w14:paraId="0DBFCE7A">
      <w:pPr>
        <w:pStyle w:val="56"/>
        <w:ind w:firstLine="420"/>
        <w:rPr>
          <w:rFonts w:hAnsi="宋体"/>
        </w:rPr>
      </w:pPr>
      <w:r>
        <w:rPr>
          <w:rFonts w:hint="eastAsia" w:hAnsi="宋体"/>
        </w:rPr>
        <w:t>[</w:t>
      </w:r>
      <w:r>
        <w:rPr>
          <w:rFonts w:hAnsi="宋体"/>
        </w:rPr>
        <w:t>2</w:t>
      </w:r>
      <w:r>
        <w:rPr>
          <w:rFonts w:hint="eastAsia" w:hAnsi="宋体"/>
        </w:rPr>
        <w:t>]  地理标志专用标志使用管理办法（试行）（国家知识产权局公告第</w:t>
      </w:r>
      <w:r>
        <w:rPr>
          <w:color w:val="000000"/>
        </w:rPr>
        <w:t> </w:t>
      </w:r>
      <w:r>
        <w:rPr>
          <w:rFonts w:hint="eastAsia" w:hAnsi="宋体"/>
        </w:rPr>
        <w:t>354</w:t>
      </w:r>
      <w:r>
        <w:rPr>
          <w:color w:val="000000"/>
        </w:rPr>
        <w:t> </w:t>
      </w:r>
      <w:r>
        <w:rPr>
          <w:rFonts w:hint="eastAsia" w:hAnsi="宋体"/>
        </w:rPr>
        <w:t>号）</w:t>
      </w:r>
    </w:p>
    <w:p w14:paraId="06301AD3">
      <w:pPr>
        <w:pStyle w:val="56"/>
        <w:ind w:firstLine="420"/>
      </w:pPr>
      <w:r>
        <w:rPr>
          <w:rFonts w:hint="eastAsia"/>
        </w:rPr>
        <w:t>[</w:t>
      </w:r>
      <w:r>
        <w:t>3</w:t>
      </w:r>
      <w:r>
        <w:rPr>
          <w:rFonts w:hint="eastAsia"/>
        </w:rPr>
        <w:t xml:space="preserve">] </w:t>
      </w:r>
      <w:r>
        <w:rPr>
          <w:rFonts w:hint="eastAsia" w:hAnsi="宋体"/>
        </w:rPr>
        <w:t xml:space="preserve"> </w:t>
      </w:r>
      <w:r>
        <w:rPr>
          <w:rFonts w:hint="eastAsia"/>
        </w:rPr>
        <w:t>定量包装商品计量监督管理办法（</w:t>
      </w:r>
      <w:r>
        <w:rPr>
          <w:rFonts w:hint="eastAsia"/>
          <w:szCs w:val="21"/>
        </w:rPr>
        <w:t>国家市场监督管理总局</w:t>
      </w:r>
      <w:r>
        <w:rPr>
          <w:rFonts w:hint="eastAsia"/>
        </w:rPr>
        <w:t>第</w:t>
      </w:r>
      <w:bookmarkStart w:id="417" w:name="OLE_LINK1"/>
      <w:r>
        <w:rPr>
          <w:color w:val="000000"/>
        </w:rPr>
        <w:t> </w:t>
      </w:r>
      <w:bookmarkEnd w:id="417"/>
      <w:r>
        <w:rPr>
          <w:rFonts w:hint="eastAsia"/>
        </w:rPr>
        <w:t>70</w:t>
      </w:r>
      <w:r>
        <w:rPr>
          <w:color w:val="000000"/>
        </w:rPr>
        <w:t> </w:t>
      </w:r>
      <w:r>
        <w:rPr>
          <w:rFonts w:hint="eastAsia"/>
        </w:rPr>
        <w:t>号</w:t>
      </w:r>
      <w:r>
        <w:rPr>
          <w:rFonts w:hint="eastAsia"/>
          <w:szCs w:val="21"/>
        </w:rPr>
        <w:t>令</w:t>
      </w:r>
      <w:r>
        <w:rPr>
          <w:rFonts w:hint="eastAsia"/>
        </w:rPr>
        <w:t>）</w:t>
      </w:r>
      <w:bookmarkEnd w:id="416"/>
    </w:p>
    <w:bookmarkEnd w:id="411"/>
    <w:p w14:paraId="4AF3032B">
      <w:pPr>
        <w:pStyle w:val="56"/>
        <w:ind w:firstLine="0" w:firstLineChars="0"/>
        <w:jc w:val="center"/>
      </w:pPr>
      <w:bookmarkStart w:id="418" w:name="BookMark8"/>
      <w:r>
        <w:rPr>
          <w:rFonts w:hint="eastAsia"/>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18"/>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E-BZ">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1E3A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14E72">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2FF0C">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AAD56">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85E97">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25CCF">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34F99">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4B8AE">
    <w:pPr>
      <w:pStyle w:val="61"/>
    </w:pPr>
    <w:r>
      <w:fldChar w:fldCharType="begin"/>
    </w:r>
    <w:r>
      <w:instrText xml:space="preserve"> STYLEREF  标准文件_文件编号  \* MERGEFORMAT </w:instrText>
    </w:r>
    <w:r>
      <w:fldChar w:fldCharType="separate"/>
    </w:r>
    <w:r>
      <w:t>DB XX/T 31—XXXX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80E3">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XX/T 31—XXXX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attachedTemplate r:id="rId1"/>
  <w:documentProtection w:edit="forms" w:enforcement="1" w:cryptProviderType="rsaAES" w:cryptAlgorithmClass="hash" w:cryptAlgorithmType="typeAny" w:cryptAlgorithmSid="14" w:cryptSpinCount="100000" w:hash="U7SR3Y5wAuFJdPQYFwwOaKOaxaQSqdnPhI6SCcPiCsxcZ215XdanODtrIDjVqC+wa2Cobf/pB5bT88omqv0QMw==" w:salt="AUKUgQ6oUMUFNMf13Ue5LQ=="/>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3BB"/>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2C25"/>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156"/>
    <w:rsid w:val="000622D4"/>
    <w:rsid w:val="0006357D"/>
    <w:rsid w:val="00067F1E"/>
    <w:rsid w:val="00071CC0"/>
    <w:rsid w:val="00073B32"/>
    <w:rsid w:val="00073C8C"/>
    <w:rsid w:val="00077B64"/>
    <w:rsid w:val="00077DC8"/>
    <w:rsid w:val="00080A1C"/>
    <w:rsid w:val="00082317"/>
    <w:rsid w:val="00083D2C"/>
    <w:rsid w:val="00086AA1"/>
    <w:rsid w:val="00087A77"/>
    <w:rsid w:val="00090CA6"/>
    <w:rsid w:val="00092B8A"/>
    <w:rsid w:val="00092FB0"/>
    <w:rsid w:val="000934C5"/>
    <w:rsid w:val="00093D25"/>
    <w:rsid w:val="00093DAB"/>
    <w:rsid w:val="00094D73"/>
    <w:rsid w:val="000960B1"/>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2F24"/>
    <w:rsid w:val="00113B1E"/>
    <w:rsid w:val="0011711C"/>
    <w:rsid w:val="0012059C"/>
    <w:rsid w:val="00124E4F"/>
    <w:rsid w:val="001260B7"/>
    <w:rsid w:val="001265CB"/>
    <w:rsid w:val="001321C6"/>
    <w:rsid w:val="001325C4"/>
    <w:rsid w:val="00133010"/>
    <w:rsid w:val="001338EE"/>
    <w:rsid w:val="00133AAE"/>
    <w:rsid w:val="00135323"/>
    <w:rsid w:val="001356C4"/>
    <w:rsid w:val="001363E5"/>
    <w:rsid w:val="00141114"/>
    <w:rsid w:val="00142969"/>
    <w:rsid w:val="001446C2"/>
    <w:rsid w:val="001457E7"/>
    <w:rsid w:val="00145D9D"/>
    <w:rsid w:val="00146388"/>
    <w:rsid w:val="001523D0"/>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5FFC"/>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0D53"/>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744E"/>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E74F9"/>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5AB6"/>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224"/>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3BAA"/>
    <w:rsid w:val="00434305"/>
    <w:rsid w:val="00435DF7"/>
    <w:rsid w:val="0044083F"/>
    <w:rsid w:val="00441AE7"/>
    <w:rsid w:val="00445574"/>
    <w:rsid w:val="004467FB"/>
    <w:rsid w:val="00452D6B"/>
    <w:rsid w:val="00454484"/>
    <w:rsid w:val="0045517B"/>
    <w:rsid w:val="00463B77"/>
    <w:rsid w:val="00463C7B"/>
    <w:rsid w:val="004644A6"/>
    <w:rsid w:val="00464851"/>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571F"/>
    <w:rsid w:val="004D7C42"/>
    <w:rsid w:val="004E0465"/>
    <w:rsid w:val="004E127B"/>
    <w:rsid w:val="004E1C0A"/>
    <w:rsid w:val="004E2B06"/>
    <w:rsid w:val="004E30C5"/>
    <w:rsid w:val="004E4AA5"/>
    <w:rsid w:val="004E4AEE"/>
    <w:rsid w:val="004E59E3"/>
    <w:rsid w:val="004E67C0"/>
    <w:rsid w:val="004F1AB2"/>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4A34"/>
    <w:rsid w:val="005479DA"/>
    <w:rsid w:val="00547BCC"/>
    <w:rsid w:val="0055013B"/>
    <w:rsid w:val="00551F6F"/>
    <w:rsid w:val="00553945"/>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03E7"/>
    <w:rsid w:val="006015CE"/>
    <w:rsid w:val="00604784"/>
    <w:rsid w:val="00606419"/>
    <w:rsid w:val="00607D29"/>
    <w:rsid w:val="00612952"/>
    <w:rsid w:val="00614CC1"/>
    <w:rsid w:val="00615A9D"/>
    <w:rsid w:val="00617387"/>
    <w:rsid w:val="006205D6"/>
    <w:rsid w:val="0062364D"/>
    <w:rsid w:val="006252D8"/>
    <w:rsid w:val="006259BC"/>
    <w:rsid w:val="0062636B"/>
    <w:rsid w:val="00632182"/>
    <w:rsid w:val="00632AE0"/>
    <w:rsid w:val="00633C17"/>
    <w:rsid w:val="00634D9E"/>
    <w:rsid w:val="006359DB"/>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0FC"/>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3F"/>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1EB9"/>
    <w:rsid w:val="0083348C"/>
    <w:rsid w:val="008373D3"/>
    <w:rsid w:val="00840617"/>
    <w:rsid w:val="00840F84"/>
    <w:rsid w:val="00842A47"/>
    <w:rsid w:val="00843C13"/>
    <w:rsid w:val="00843F71"/>
    <w:rsid w:val="008454F8"/>
    <w:rsid w:val="0085173A"/>
    <w:rsid w:val="00856316"/>
    <w:rsid w:val="008603CE"/>
    <w:rsid w:val="008620FC"/>
    <w:rsid w:val="008627A5"/>
    <w:rsid w:val="00863E05"/>
    <w:rsid w:val="00865ACA"/>
    <w:rsid w:val="00865D28"/>
    <w:rsid w:val="00865F85"/>
    <w:rsid w:val="00867C10"/>
    <w:rsid w:val="00870439"/>
    <w:rsid w:val="00870DA1"/>
    <w:rsid w:val="008721F3"/>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6CA6"/>
    <w:rsid w:val="008B7BC5"/>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128D"/>
    <w:rsid w:val="0098364B"/>
    <w:rsid w:val="009869CB"/>
    <w:rsid w:val="009911AF"/>
    <w:rsid w:val="00991875"/>
    <w:rsid w:val="00991F92"/>
    <w:rsid w:val="00992985"/>
    <w:rsid w:val="00993889"/>
    <w:rsid w:val="00994BCB"/>
    <w:rsid w:val="0099551B"/>
    <w:rsid w:val="00997BF1"/>
    <w:rsid w:val="009A0127"/>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85"/>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03BB"/>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060"/>
    <w:rsid w:val="00AC4D95"/>
    <w:rsid w:val="00AC5DF4"/>
    <w:rsid w:val="00AC7A4C"/>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02B"/>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3C3B"/>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6604"/>
    <w:rsid w:val="00C21540"/>
    <w:rsid w:val="00C21906"/>
    <w:rsid w:val="00C21BFA"/>
    <w:rsid w:val="00C22148"/>
    <w:rsid w:val="00C24C8D"/>
    <w:rsid w:val="00C25FE2"/>
    <w:rsid w:val="00C26B53"/>
    <w:rsid w:val="00C279B2"/>
    <w:rsid w:val="00C3217C"/>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1FF"/>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8C2"/>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6D7"/>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4334"/>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2EC"/>
    <w:rsid w:val="00DC5B90"/>
    <w:rsid w:val="00DD00FF"/>
    <w:rsid w:val="00DD0619"/>
    <w:rsid w:val="00DD07FB"/>
    <w:rsid w:val="00DD25C6"/>
    <w:rsid w:val="00DD4FE5"/>
    <w:rsid w:val="00DD54B0"/>
    <w:rsid w:val="00DD57EE"/>
    <w:rsid w:val="00DD6BCC"/>
    <w:rsid w:val="00DD7FF2"/>
    <w:rsid w:val="00DE0A4B"/>
    <w:rsid w:val="00DE2410"/>
    <w:rsid w:val="00DE2939"/>
    <w:rsid w:val="00DE6E81"/>
    <w:rsid w:val="00DE703F"/>
    <w:rsid w:val="00DE7595"/>
    <w:rsid w:val="00DF1961"/>
    <w:rsid w:val="00DF44DE"/>
    <w:rsid w:val="00DF5F11"/>
    <w:rsid w:val="00E01138"/>
    <w:rsid w:val="00E020A8"/>
    <w:rsid w:val="00E02DFB"/>
    <w:rsid w:val="00E030F9"/>
    <w:rsid w:val="00E0311A"/>
    <w:rsid w:val="00E03138"/>
    <w:rsid w:val="00E06404"/>
    <w:rsid w:val="00E065D2"/>
    <w:rsid w:val="00E11460"/>
    <w:rsid w:val="00E11A85"/>
    <w:rsid w:val="00E12495"/>
    <w:rsid w:val="00E15CCD"/>
    <w:rsid w:val="00E202EF"/>
    <w:rsid w:val="00E210B5"/>
    <w:rsid w:val="00E22669"/>
    <w:rsid w:val="00E23D99"/>
    <w:rsid w:val="00E2552F"/>
    <w:rsid w:val="00E3137A"/>
    <w:rsid w:val="00E32B08"/>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0832"/>
    <w:rsid w:val="00EF3235"/>
    <w:rsid w:val="00EF7E72"/>
    <w:rsid w:val="00F06D37"/>
    <w:rsid w:val="00F07B9D"/>
    <w:rsid w:val="00F11586"/>
    <w:rsid w:val="00F1183B"/>
    <w:rsid w:val="00F11C9F"/>
    <w:rsid w:val="00F12263"/>
    <w:rsid w:val="00F1409D"/>
    <w:rsid w:val="00F14214"/>
    <w:rsid w:val="00F157A9"/>
    <w:rsid w:val="00F25BB6"/>
    <w:rsid w:val="00F26B7E"/>
    <w:rsid w:val="00F26D85"/>
    <w:rsid w:val="00F27A3B"/>
    <w:rsid w:val="00F33817"/>
    <w:rsid w:val="00F362C1"/>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161"/>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6F2"/>
    <w:rsid w:val="00FF7CE4"/>
    <w:rsid w:val="00FF7E39"/>
    <w:rsid w:val="1DAF7C4D"/>
    <w:rsid w:val="231F6C66"/>
    <w:rsid w:val="2CA84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uiPriority w:val="0"/>
    <w:rPr>
      <w:b/>
      <w:bCs/>
      <w:kern w:val="2"/>
      <w:sz w:val="32"/>
      <w:szCs w:val="32"/>
    </w:rPr>
  </w:style>
  <w:style w:type="character" w:customStyle="1" w:styleId="37">
    <w:name w:val="标题 4 字符"/>
    <w:link w:val="5"/>
    <w:uiPriority w:val="0"/>
    <w:rPr>
      <w:rFonts w:ascii="Arial" w:hAnsi="Arial" w:eastAsia="黑体"/>
      <w:b/>
      <w:bCs/>
      <w:kern w:val="2"/>
      <w:sz w:val="28"/>
      <w:szCs w:val="28"/>
    </w:rPr>
  </w:style>
  <w:style w:type="character" w:customStyle="1" w:styleId="38">
    <w:name w:val="标题 5 字符"/>
    <w:link w:val="6"/>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99"/>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uiPriority w:val="0"/>
    <w:pPr>
      <w:numPr>
        <w:numId w:val="10"/>
      </w:numPr>
    </w:pPr>
  </w:style>
  <w:style w:type="paragraph" w:customStyle="1" w:styleId="94">
    <w:name w:val="标准文件_三级条标题"/>
    <w:basedOn w:val="65"/>
    <w:next w:val="56"/>
    <w:qFormat/>
    <w:uiPriority w:val="99"/>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99"/>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99"/>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99"/>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99"/>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uiPriority w:val="0"/>
    <w:pPr>
      <w:outlineLvl w:val="4"/>
    </w:pPr>
  </w:style>
  <w:style w:type="paragraph" w:customStyle="1" w:styleId="130">
    <w:name w:val="附录四级无标题条"/>
    <w:basedOn w:val="129"/>
    <w:next w:val="56"/>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99"/>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99"/>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uiPriority w:val="0"/>
    <w:rPr>
      <w:rFonts w:ascii="黑体" w:eastAsia="黑体"/>
      <w:spacing w:val="85"/>
      <w:w w:val="100"/>
      <w:position w:val="3"/>
      <w:sz w:val="28"/>
      <w:szCs w:val="28"/>
    </w:rPr>
  </w:style>
  <w:style w:type="character" w:customStyle="1" w:styleId="230">
    <w:name w:val="段 Char"/>
    <w:link w:val="231"/>
    <w:qFormat/>
    <w:locked/>
    <w:uiPriority w:val="99"/>
    <w:rPr>
      <w:rFonts w:ascii="宋体" w:hAnsi="宋体"/>
      <w:sz w:val="21"/>
    </w:rPr>
  </w:style>
  <w:style w:type="paragraph" w:customStyle="1" w:styleId="231">
    <w:name w:val="段"/>
    <w:link w:val="230"/>
    <w:qFormat/>
    <w:uiPriority w:val="99"/>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character" w:customStyle="1" w:styleId="232">
    <w:name w:val="text_xnrkb"/>
    <w:basedOn w:val="28"/>
    <w:qFormat/>
    <w:uiPriority w:val="0"/>
  </w:style>
  <w:style w:type="paragraph" w:customStyle="1" w:styleId="233">
    <w:name w:val="正文表标题"/>
    <w:next w:val="231"/>
    <w:qFormat/>
    <w:uiPriority w:val="0"/>
    <w:pPr>
      <w:tabs>
        <w:tab w:val="left" w:pos="360"/>
      </w:tabs>
      <w:spacing w:beforeLines="50" w:afterLines="50"/>
      <w:jc w:val="center"/>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1290E73440B41CC89E40C0DD9890373"/>
        <w:style w:val=""/>
        <w:category>
          <w:name w:val="常规"/>
          <w:gallery w:val="placeholder"/>
        </w:category>
        <w:types>
          <w:type w:val="bbPlcHdr"/>
        </w:types>
        <w:behaviors>
          <w:behavior w:val="content"/>
        </w:behaviors>
        <w:description w:val=""/>
        <w:guid w:val="{6182A0D9-6D42-447D-A97F-CA4D2BB57A31}"/>
      </w:docPartPr>
      <w:docPartBody>
        <w:p w14:paraId="43AA314E">
          <w:pPr>
            <w:pStyle w:val="5"/>
          </w:pPr>
          <w:r>
            <w:rPr>
              <w:rStyle w:val="4"/>
              <w:rFonts w:hint="eastAsia"/>
            </w:rPr>
            <w:t>单击或点击此处输入文字。</w:t>
          </w:r>
        </w:p>
      </w:docPartBody>
    </w:docPart>
    <w:docPart>
      <w:docPartPr>
        <w:name w:val="647466895DA1453FA571BDAFC8166F68"/>
        <w:style w:val=""/>
        <w:category>
          <w:name w:val="常规"/>
          <w:gallery w:val="placeholder"/>
        </w:category>
        <w:types>
          <w:type w:val="bbPlcHdr"/>
        </w:types>
        <w:behaviors>
          <w:behavior w:val="content"/>
        </w:behaviors>
        <w:description w:val=""/>
        <w:guid w:val="{6F56A4EA-E602-49C2-99FD-BDDE1380F4EE}"/>
      </w:docPartPr>
      <w:docPartBody>
        <w:p w14:paraId="0CB841E2">
          <w:pPr>
            <w:pStyle w:val="6"/>
          </w:pPr>
          <w:r>
            <w:rPr>
              <w:rStyle w:val="4"/>
              <w:rFonts w:hint="eastAsia"/>
            </w:rPr>
            <w:t>选择一项。</w:t>
          </w:r>
        </w:p>
      </w:docPartBody>
    </w:docPart>
    <w:docPart>
      <w:docPartPr>
        <w:name w:val="784B2BF93AFB4C509644954E251E19F6"/>
        <w:style w:val=""/>
        <w:category>
          <w:name w:val="常规"/>
          <w:gallery w:val="placeholder"/>
        </w:category>
        <w:types>
          <w:type w:val="bbPlcHdr"/>
        </w:types>
        <w:behaviors>
          <w:behavior w:val="content"/>
        </w:behaviors>
        <w:description w:val=""/>
        <w:guid w:val="{C03C8F28-07D0-4F74-B7C3-5F9A46FE2B0E}"/>
      </w:docPartPr>
      <w:docPartBody>
        <w:p w14:paraId="25B2DBC4">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290"/>
    <w:rsid w:val="001968F0"/>
    <w:rsid w:val="009E3E24"/>
    <w:rsid w:val="00BD22A2"/>
    <w:rsid w:val="00C905D5"/>
    <w:rsid w:val="00CB3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81290E73440B41CC89E40C0DD989037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47466895DA1453FA571BDAFC8166F6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84B2BF93AFB4C509644954E251E19F6"/>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03465-9310-430F-A8A0-DFC80D2CA8A6}">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12</Pages>
  <Words>4513</Words>
  <Characters>5332</Characters>
  <Lines>52</Lines>
  <Paragraphs>14</Paragraphs>
  <TotalTime>0</TotalTime>
  <ScaleCrop>false</ScaleCrop>
  <LinksUpToDate>false</LinksUpToDate>
  <CharactersWithSpaces>5734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2026-08-18T03:06:00Z</dcterms:created>
  <dc:creator>Administrator</dc:creator>
  <dc:description>&lt;config cover="true" show_menu="true" version="1.0.0" doctype="SDKXY"&gt;_x000d_
&lt;/config&gt;</dc:description>
  <cp:lastModifiedBy>mj</cp:lastModifiedBy>
  <cp:lastPrinted>2020-08-30T10:00:00Z</cp:lastPrinted>
  <dcterms:modified xsi:type="dcterms:W3CDTF">2026-08-31T08:07:54Z</dcterms:modified>
  <dc:title>地方标准</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eyJoZGlkIjoiZjZhNjFiNDEwY2QxZjY1YmEwZmI0Yzc0NDU3ODYzMzUiLCJ1c2VySWQiOiI1OTA2MTU1OTUifQ==</vt:lpwstr>
  </property>
  <property fmtid="{D5CDD505-2E9C-101B-9397-08002B2CF9AE}" pid="15" name="KSOProductBuildVer">
    <vt:lpwstr>2052-12.1.0.28043</vt:lpwstr>
  </property>
  <property fmtid="{D5CDD505-2E9C-101B-9397-08002B2CF9AE}" pid="16" name="ICV">
    <vt:lpwstr>02DB8EFBEB6840B0BC32BDA26C8126FB_12</vt:lpwstr>
  </property>
</Properties>
</file>