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57" w:rsidRDefault="00215A57" w:rsidP="00215A57">
      <w:pPr>
        <w:spacing w:line="594" w:lineRule="exact"/>
        <w:outlineLvl w:val="0"/>
        <w:rPr>
          <w:rFonts w:eastAsia="黑体"/>
        </w:rPr>
      </w:pPr>
      <w:r>
        <w:rPr>
          <w:rFonts w:ascii="黑体" w:eastAsia="黑体" w:hAnsi="黑体" w:cs="黑体" w:hint="eastAsia"/>
          <w:kern w:val="0"/>
          <w:sz w:val="32"/>
          <w:szCs w:val="32"/>
        </w:rPr>
        <w:t>附件2</w:t>
      </w:r>
    </w:p>
    <w:p w:rsidR="00215A57" w:rsidRDefault="00215A57" w:rsidP="00215A57">
      <w:pPr>
        <w:spacing w:line="594" w:lineRule="exact"/>
        <w:jc w:val="center"/>
        <w:outlineLvl w:val="0"/>
        <w:rPr>
          <w:rFonts w:eastAsia="方正小标宋简体"/>
          <w:kern w:val="0"/>
          <w:sz w:val="44"/>
          <w:szCs w:val="44"/>
        </w:rPr>
      </w:pPr>
    </w:p>
    <w:p w:rsidR="00215A57" w:rsidRDefault="00215A57" w:rsidP="00215A57">
      <w:pPr>
        <w:spacing w:line="594" w:lineRule="exact"/>
        <w:jc w:val="center"/>
        <w:outlineLvl w:val="0"/>
        <w:rPr>
          <w:rFonts w:eastAsia="方正小标宋简体"/>
          <w:kern w:val="0"/>
          <w:sz w:val="44"/>
          <w:szCs w:val="44"/>
        </w:rPr>
      </w:pPr>
      <w:r>
        <w:rPr>
          <w:rFonts w:eastAsia="方正小标宋简体"/>
          <w:kern w:val="0"/>
          <w:sz w:val="44"/>
          <w:szCs w:val="44"/>
        </w:rPr>
        <w:t>境内生产药品再注册申报资料要求</w:t>
      </w:r>
    </w:p>
    <w:p w:rsidR="00215A57" w:rsidRDefault="00215A57" w:rsidP="00215A57">
      <w:pPr>
        <w:spacing w:line="594" w:lineRule="exact"/>
        <w:ind w:firstLineChars="200" w:firstLine="640"/>
        <w:outlineLvl w:val="0"/>
        <w:rPr>
          <w:rFonts w:eastAsia="黑体"/>
          <w:kern w:val="0"/>
          <w:sz w:val="32"/>
          <w:szCs w:val="32"/>
        </w:rPr>
      </w:pPr>
    </w:p>
    <w:p w:rsidR="00215A57" w:rsidRDefault="00215A57" w:rsidP="00215A57">
      <w:pPr>
        <w:spacing w:line="594" w:lineRule="exact"/>
        <w:ind w:firstLineChars="200" w:firstLine="640"/>
        <w:rPr>
          <w:rFonts w:eastAsia="仿宋_GB2312"/>
          <w:spacing w:val="6"/>
          <w:kern w:val="0"/>
          <w:sz w:val="32"/>
          <w:szCs w:val="32"/>
        </w:rPr>
      </w:pPr>
      <w:r>
        <w:rPr>
          <w:rFonts w:eastAsia="仿宋_GB2312" w:hint="eastAsia"/>
          <w:kern w:val="0"/>
          <w:sz w:val="32"/>
          <w:szCs w:val="32"/>
        </w:rPr>
        <w:t>境</w:t>
      </w:r>
      <w:r>
        <w:rPr>
          <w:rFonts w:eastAsia="仿宋_GB2312" w:hint="eastAsia"/>
          <w:spacing w:val="6"/>
          <w:kern w:val="0"/>
          <w:sz w:val="32"/>
          <w:szCs w:val="32"/>
        </w:rPr>
        <w:t>内生产药品再注册</w:t>
      </w:r>
      <w:r>
        <w:rPr>
          <w:rFonts w:eastAsia="仿宋_GB2312"/>
          <w:spacing w:val="6"/>
          <w:kern w:val="0"/>
          <w:sz w:val="32"/>
          <w:szCs w:val="32"/>
        </w:rPr>
        <w:t>申报资料以电子文件形式提交，应当为未经篡改的电子文件、电子证件或者纸质文件原件的扫描件等。</w:t>
      </w:r>
      <w:r>
        <w:rPr>
          <w:rFonts w:eastAsia="仿宋_GB2312"/>
          <w:spacing w:val="6"/>
          <w:kern w:val="0"/>
          <w:sz w:val="32"/>
          <w:szCs w:val="32"/>
          <w:lang w:bidi="ar"/>
        </w:rPr>
        <w:t>对申报资料</w:t>
      </w:r>
      <w:r>
        <w:rPr>
          <w:rFonts w:eastAsia="仿宋_GB2312" w:hint="eastAsia"/>
          <w:spacing w:val="6"/>
          <w:kern w:val="0"/>
          <w:sz w:val="32"/>
          <w:szCs w:val="32"/>
          <w:lang w:bidi="ar"/>
        </w:rPr>
        <w:t>中化学</w:t>
      </w:r>
      <w:r>
        <w:rPr>
          <w:rFonts w:eastAsia="仿宋_GB2312"/>
          <w:spacing w:val="6"/>
          <w:kern w:val="0"/>
          <w:sz w:val="32"/>
          <w:szCs w:val="32"/>
          <w:lang w:bidi="ar"/>
        </w:rPr>
        <w:t>原料药不适用的项目，该项下填写</w:t>
      </w:r>
      <w:r>
        <w:rPr>
          <w:rFonts w:eastAsia="仿宋_GB2312"/>
          <w:spacing w:val="6"/>
          <w:kern w:val="0"/>
          <w:sz w:val="32"/>
          <w:szCs w:val="32"/>
          <w:lang w:bidi="ar"/>
        </w:rPr>
        <w:t>“</w:t>
      </w:r>
      <w:r>
        <w:rPr>
          <w:rFonts w:eastAsia="仿宋_GB2312"/>
          <w:spacing w:val="6"/>
          <w:kern w:val="0"/>
          <w:sz w:val="32"/>
          <w:szCs w:val="32"/>
          <w:lang w:bidi="ar"/>
        </w:rPr>
        <w:t>不适用</w:t>
      </w:r>
      <w:r>
        <w:rPr>
          <w:rFonts w:eastAsia="仿宋_GB2312"/>
          <w:spacing w:val="6"/>
          <w:kern w:val="0"/>
          <w:sz w:val="32"/>
          <w:szCs w:val="32"/>
          <w:lang w:bidi="ar"/>
        </w:rPr>
        <w:t>”</w:t>
      </w:r>
      <w:r>
        <w:rPr>
          <w:rFonts w:eastAsia="仿宋_GB2312"/>
          <w:spacing w:val="6"/>
          <w:kern w:val="0"/>
          <w:sz w:val="32"/>
          <w:szCs w:val="32"/>
          <w:lang w:bidi="ar"/>
        </w:rPr>
        <w:t>。</w:t>
      </w:r>
    </w:p>
    <w:p w:rsidR="00215A57" w:rsidRDefault="00215A57" w:rsidP="00215A57">
      <w:pPr>
        <w:spacing w:line="594" w:lineRule="exact"/>
        <w:ind w:firstLineChars="200" w:firstLine="640"/>
        <w:outlineLvl w:val="1"/>
        <w:rPr>
          <w:rFonts w:eastAsia="黑体"/>
          <w:kern w:val="0"/>
          <w:sz w:val="32"/>
          <w:szCs w:val="32"/>
        </w:rPr>
      </w:pPr>
      <w:r>
        <w:rPr>
          <w:rFonts w:eastAsia="黑体"/>
          <w:kern w:val="0"/>
          <w:sz w:val="32"/>
          <w:szCs w:val="32"/>
        </w:rPr>
        <w:t>一、境内生产药品再注册申请表</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（一）申请人通过国家局网上办事大厅在线填报，生成电子版药品再注册申请表。</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（二）药品再注册申请表应当按照填表说明规范填写，并与《营业执照》《药品生产许可证》、药品批准证明文件相应内容保持一致</w:t>
      </w:r>
      <w:r>
        <w:rPr>
          <w:rFonts w:eastAsia="仿宋_GB2312" w:hint="eastAsia"/>
          <w:kern w:val="0"/>
          <w:sz w:val="32"/>
          <w:szCs w:val="32"/>
        </w:rPr>
        <w:t>。</w:t>
      </w:r>
      <w:r>
        <w:rPr>
          <w:rFonts w:eastAsia="仿宋_GB2312"/>
          <w:kern w:val="0"/>
          <w:sz w:val="32"/>
          <w:szCs w:val="32"/>
        </w:rPr>
        <w:t>每个药品批准文号（化学原料药登记号）填写一份申请表。已申报补充申请但尚未获得批准的，应当按原注册批准内容</w:t>
      </w:r>
      <w:r>
        <w:rPr>
          <w:rFonts w:eastAsia="仿宋_GB2312" w:hint="eastAsia"/>
          <w:kern w:val="0"/>
          <w:sz w:val="32"/>
          <w:szCs w:val="32"/>
        </w:rPr>
        <w:t>填写</w:t>
      </w:r>
      <w:r>
        <w:rPr>
          <w:rFonts w:eastAsia="仿宋_GB2312"/>
          <w:kern w:val="0"/>
          <w:sz w:val="32"/>
          <w:szCs w:val="32"/>
        </w:rPr>
        <w:t>。</w:t>
      </w:r>
    </w:p>
    <w:p w:rsidR="00215A57" w:rsidRDefault="00215A57" w:rsidP="00215A57">
      <w:pPr>
        <w:spacing w:line="594" w:lineRule="exact"/>
        <w:ind w:firstLineChars="200" w:firstLine="640"/>
        <w:rPr>
          <w:rFonts w:eastAsia="黑体"/>
          <w:b/>
          <w:bCs/>
          <w:kern w:val="0"/>
          <w:sz w:val="32"/>
          <w:szCs w:val="32"/>
        </w:rPr>
      </w:pPr>
      <w:r>
        <w:rPr>
          <w:rFonts w:eastAsia="黑体"/>
          <w:kern w:val="0"/>
          <w:sz w:val="32"/>
          <w:szCs w:val="32"/>
        </w:rPr>
        <w:t>二、证明性文件及相关资料</w:t>
      </w:r>
    </w:p>
    <w:p w:rsidR="00215A57" w:rsidRDefault="00215A57" w:rsidP="00215A57">
      <w:pPr>
        <w:spacing w:line="594" w:lineRule="exact"/>
        <w:ind w:firstLineChars="200" w:firstLine="640"/>
        <w:rPr>
          <w:rFonts w:eastAsia="仿宋_GB2312"/>
          <w:bCs/>
          <w:kern w:val="0"/>
          <w:sz w:val="32"/>
          <w:szCs w:val="32"/>
        </w:rPr>
      </w:pPr>
      <w:r>
        <w:rPr>
          <w:rFonts w:eastAsia="仿宋_GB2312"/>
          <w:bCs/>
          <w:kern w:val="0"/>
          <w:sz w:val="32"/>
          <w:szCs w:val="32"/>
        </w:rPr>
        <w:t>（一）《药品生产许可证》应当在有效期内，并有相应的生产范围和生产地址。申请人</w:t>
      </w:r>
      <w:r>
        <w:rPr>
          <w:rFonts w:eastAsia="仿宋_GB2312" w:hint="eastAsia"/>
          <w:bCs/>
          <w:kern w:val="0"/>
          <w:sz w:val="32"/>
          <w:szCs w:val="32"/>
        </w:rPr>
        <w:t>以及</w:t>
      </w:r>
      <w:r>
        <w:rPr>
          <w:rFonts w:eastAsia="仿宋_GB2312"/>
          <w:bCs/>
          <w:kern w:val="0"/>
          <w:sz w:val="32"/>
          <w:szCs w:val="32"/>
        </w:rPr>
        <w:t>受托生产企业</w:t>
      </w:r>
      <w:r>
        <w:rPr>
          <w:rFonts w:eastAsia="仿宋_GB2312" w:hint="eastAsia"/>
          <w:bCs/>
          <w:kern w:val="0"/>
          <w:sz w:val="32"/>
          <w:szCs w:val="32"/>
        </w:rPr>
        <w:t>的</w:t>
      </w:r>
      <w:r>
        <w:rPr>
          <w:rFonts w:eastAsia="仿宋_GB2312"/>
          <w:bCs/>
          <w:kern w:val="0"/>
          <w:sz w:val="32"/>
          <w:szCs w:val="32"/>
        </w:rPr>
        <w:t>《营业执照》《药品生产许可证》、药品批准证明文件等</w:t>
      </w:r>
      <w:r>
        <w:rPr>
          <w:rFonts w:eastAsia="仿宋_GB2312" w:hint="eastAsia"/>
          <w:bCs/>
          <w:kern w:val="0"/>
          <w:sz w:val="32"/>
          <w:szCs w:val="32"/>
        </w:rPr>
        <w:t>可以</w:t>
      </w:r>
      <w:r>
        <w:rPr>
          <w:rFonts w:eastAsia="仿宋_GB2312"/>
          <w:bCs/>
          <w:kern w:val="0"/>
          <w:sz w:val="32"/>
          <w:szCs w:val="32"/>
        </w:rPr>
        <w:t>由</w:t>
      </w:r>
      <w:r>
        <w:rPr>
          <w:rFonts w:eastAsia="仿宋_GB2312" w:hint="eastAsia"/>
          <w:kern w:val="0"/>
          <w:sz w:val="32"/>
          <w:szCs w:val="32"/>
        </w:rPr>
        <w:t>省级药品监督管理部门</w:t>
      </w:r>
      <w:r>
        <w:rPr>
          <w:rFonts w:eastAsia="仿宋_GB2312"/>
          <w:bCs/>
          <w:kern w:val="0"/>
          <w:sz w:val="32"/>
          <w:szCs w:val="32"/>
        </w:rPr>
        <w:t>进行网络和内部核查核验</w:t>
      </w:r>
      <w:r>
        <w:rPr>
          <w:rFonts w:eastAsia="仿宋_GB2312" w:hint="eastAsia"/>
          <w:bCs/>
          <w:kern w:val="0"/>
          <w:sz w:val="32"/>
          <w:szCs w:val="32"/>
        </w:rPr>
        <w:t>的</w:t>
      </w:r>
      <w:r>
        <w:rPr>
          <w:rFonts w:eastAsia="仿宋_GB2312"/>
          <w:bCs/>
          <w:kern w:val="0"/>
          <w:sz w:val="32"/>
          <w:szCs w:val="32"/>
        </w:rPr>
        <w:t>无需提供。</w:t>
      </w:r>
    </w:p>
    <w:p w:rsidR="00215A57" w:rsidRDefault="00215A57" w:rsidP="00215A57">
      <w:pPr>
        <w:spacing w:line="594" w:lineRule="exact"/>
        <w:ind w:firstLineChars="200" w:firstLine="640"/>
        <w:rPr>
          <w:rFonts w:eastAsia="仿宋_GB2312"/>
          <w:kern w:val="0"/>
          <w:sz w:val="32"/>
          <w:szCs w:val="32"/>
        </w:rPr>
      </w:pPr>
      <w:r>
        <w:rPr>
          <w:rFonts w:eastAsia="仿宋_GB2312"/>
          <w:bCs/>
          <w:kern w:val="0"/>
          <w:sz w:val="32"/>
          <w:szCs w:val="32"/>
        </w:rPr>
        <w:t>（二）</w:t>
      </w:r>
      <w:r>
        <w:rPr>
          <w:rFonts w:eastAsia="仿宋_GB2312"/>
          <w:kern w:val="0"/>
          <w:sz w:val="32"/>
          <w:szCs w:val="32"/>
        </w:rPr>
        <w:t>提供药品说明书和标签样稿（可以为彩色设计稿）。</w:t>
      </w:r>
    </w:p>
    <w:p w:rsidR="00215A57" w:rsidRDefault="00215A57" w:rsidP="00215A57">
      <w:pPr>
        <w:spacing w:line="594" w:lineRule="exact"/>
        <w:ind w:firstLineChars="200" w:firstLine="640"/>
        <w:rPr>
          <w:rFonts w:eastAsia="仿宋_GB2312"/>
          <w:sz w:val="32"/>
          <w:szCs w:val="32"/>
        </w:rPr>
      </w:pPr>
      <w:r>
        <w:rPr>
          <w:rFonts w:eastAsia="黑体"/>
          <w:kern w:val="0"/>
          <w:sz w:val="32"/>
          <w:szCs w:val="32"/>
        </w:rPr>
        <w:t>三、药品上市后评价和不良反应监测情况总结和分析评</w:t>
      </w:r>
      <w:r>
        <w:rPr>
          <w:rFonts w:eastAsia="黑体"/>
          <w:kern w:val="0"/>
          <w:sz w:val="32"/>
          <w:szCs w:val="32"/>
        </w:rPr>
        <w:lastRenderedPageBreak/>
        <w:t>估情况</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应当分别描述药品再注册周期内开展的药品上市后评价和不良反应监测的简要情况。药品上市后评价情况应当说明开展目的、进展情况和结论性意见等。药品不良反应监测情况应当说明药品再注册周期内临床使用情况及监测到的疑似不良反应情况，尤其是严重不良反应、非预期不良反应等情况，并说明疑似不良反应与药品的相关性、发生频率、严重程度的分析评价和安全性风险综合评估情况，以及根据评价评估情况采取的风险控制措施。疫苗还应当包括疑似预防接种异常反应报告。</w:t>
      </w:r>
    </w:p>
    <w:p w:rsidR="00215A57" w:rsidRDefault="00215A57" w:rsidP="00215A57">
      <w:pPr>
        <w:spacing w:line="594" w:lineRule="exact"/>
        <w:ind w:firstLineChars="200" w:firstLine="640"/>
        <w:rPr>
          <w:rFonts w:eastAsia="黑体"/>
          <w:kern w:val="0"/>
          <w:sz w:val="32"/>
          <w:szCs w:val="32"/>
        </w:rPr>
      </w:pPr>
      <w:r>
        <w:rPr>
          <w:rFonts w:eastAsia="黑体"/>
          <w:kern w:val="0"/>
          <w:sz w:val="32"/>
          <w:szCs w:val="32"/>
        </w:rPr>
        <w:t>四、按照药品批准证明文件和药品监督管理部门要求开展相关工作的情况说明</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有下列情形之一的，应当提供相关工作开展的情况说明</w:t>
      </w:r>
      <w:r>
        <w:rPr>
          <w:rFonts w:eastAsia="仿宋_GB2312" w:hint="eastAsia"/>
          <w:kern w:val="0"/>
          <w:sz w:val="32"/>
          <w:szCs w:val="32"/>
        </w:rPr>
        <w:t>，</w:t>
      </w:r>
      <w:r>
        <w:rPr>
          <w:rFonts w:eastAsia="仿宋_GB2312"/>
          <w:kern w:val="0"/>
          <w:sz w:val="32"/>
          <w:szCs w:val="32"/>
        </w:rPr>
        <w:t>如未在规定时限内完成的，应当有合理的理由。情况说明包括但不限于工作要求、工作进展情况、结论性意见及补充申请、备案或者报告情况等。</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药品批准证明文件中要求开展工作的；</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国家药品标准、药品质量标准颁布件或者修订件等要求继续完成工作的；</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开展中药保护品种相关研究工作的；</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开展试行标准转正相关研究工作的；</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开展仿制药质量和疗效</w:t>
      </w:r>
      <w:r>
        <w:rPr>
          <w:rFonts w:eastAsia="仿宋_GB2312"/>
          <w:kern w:val="0"/>
          <w:sz w:val="32"/>
          <w:szCs w:val="32"/>
          <w:lang w:bidi="ar"/>
        </w:rPr>
        <w:t>一致性评价工作的；</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6.</w:t>
      </w:r>
      <w:r>
        <w:rPr>
          <w:rFonts w:eastAsia="仿宋_GB2312"/>
          <w:kern w:val="0"/>
          <w:sz w:val="32"/>
          <w:szCs w:val="32"/>
        </w:rPr>
        <w:t>药品监督管理部门要求开展相关工作的。</w:t>
      </w:r>
    </w:p>
    <w:p w:rsidR="00215A57" w:rsidRDefault="00215A57" w:rsidP="00215A57">
      <w:pPr>
        <w:spacing w:line="594" w:lineRule="exact"/>
        <w:ind w:firstLineChars="200" w:firstLine="640"/>
        <w:rPr>
          <w:rFonts w:eastAsia="黑体"/>
          <w:kern w:val="0"/>
          <w:sz w:val="32"/>
          <w:szCs w:val="32"/>
        </w:rPr>
      </w:pPr>
      <w:r>
        <w:rPr>
          <w:rFonts w:eastAsia="黑体"/>
          <w:kern w:val="0"/>
          <w:sz w:val="32"/>
          <w:szCs w:val="32"/>
        </w:rPr>
        <w:lastRenderedPageBreak/>
        <w:t>五、药品批准证明文件及其附件载明信息变化情况</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提供药品再注册周期内，药品批准证明文件及其附件载明信息变更的详表，详表内容包括变更事项和内容、变更日期、变更管理类别以及审批、备案和报告状态等。已提交补充申请但尚在审评审批阶段以及已完成备案但尚在审查阶段的变更情况也应</w:t>
      </w:r>
      <w:r>
        <w:rPr>
          <w:rFonts w:eastAsia="仿宋_GB2312" w:hint="eastAsia"/>
          <w:kern w:val="0"/>
          <w:sz w:val="32"/>
          <w:szCs w:val="32"/>
        </w:rPr>
        <w:t>当</w:t>
      </w:r>
      <w:r>
        <w:rPr>
          <w:rFonts w:eastAsia="仿宋_GB2312"/>
          <w:kern w:val="0"/>
          <w:sz w:val="32"/>
          <w:szCs w:val="32"/>
        </w:rPr>
        <w:t>填报。</w:t>
      </w:r>
    </w:p>
    <w:p w:rsidR="00215A57" w:rsidRDefault="00215A57" w:rsidP="00215A57">
      <w:pPr>
        <w:spacing w:line="594" w:lineRule="exact"/>
        <w:ind w:firstLineChars="200" w:firstLine="640"/>
        <w:rPr>
          <w:rFonts w:eastAsia="黑体"/>
          <w:kern w:val="0"/>
          <w:sz w:val="32"/>
          <w:szCs w:val="32"/>
        </w:rPr>
      </w:pPr>
      <w:r>
        <w:rPr>
          <w:rFonts w:eastAsia="黑体"/>
          <w:kern w:val="0"/>
          <w:sz w:val="32"/>
          <w:szCs w:val="32"/>
        </w:rPr>
        <w:t>六、药品生产、销售、抽检情况总结</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总结药品再注册周期内药品生产、上市销售及被抽检的情况。对抽检不合格的应当提供原因分析、风险评估及采取的措施等情况说明。</w:t>
      </w:r>
    </w:p>
    <w:p w:rsidR="00215A57" w:rsidRDefault="00215A57" w:rsidP="00215A57">
      <w:pPr>
        <w:spacing w:line="594" w:lineRule="exact"/>
        <w:ind w:firstLineChars="200" w:firstLine="640"/>
        <w:outlineLvl w:val="1"/>
        <w:rPr>
          <w:rFonts w:eastAsia="黑体"/>
          <w:kern w:val="0"/>
          <w:sz w:val="32"/>
          <w:szCs w:val="32"/>
        </w:rPr>
      </w:pPr>
      <w:r>
        <w:rPr>
          <w:rFonts w:eastAsia="黑体"/>
          <w:kern w:val="0"/>
          <w:sz w:val="32"/>
          <w:szCs w:val="32"/>
        </w:rPr>
        <w:t>七、其他</w:t>
      </w:r>
    </w:p>
    <w:p w:rsidR="00215A57" w:rsidRDefault="00215A57" w:rsidP="00215A57">
      <w:pPr>
        <w:spacing w:line="594" w:lineRule="exact"/>
        <w:ind w:firstLineChars="200" w:firstLine="640"/>
        <w:rPr>
          <w:rFonts w:eastAsia="仿宋_GB2312"/>
          <w:kern w:val="0"/>
          <w:sz w:val="32"/>
          <w:szCs w:val="32"/>
        </w:rPr>
      </w:pPr>
      <w:r>
        <w:rPr>
          <w:rFonts w:eastAsia="仿宋_GB2312"/>
          <w:kern w:val="0"/>
          <w:sz w:val="32"/>
          <w:szCs w:val="32"/>
        </w:rPr>
        <w:t>药品监管部门要求提供的其他材料。</w:t>
      </w:r>
    </w:p>
    <w:p w:rsidR="00215A57" w:rsidRDefault="00215A57" w:rsidP="00215A57">
      <w:pPr>
        <w:spacing w:line="594" w:lineRule="exact"/>
        <w:rPr>
          <w:rFonts w:eastAsia="仿宋_GB2312"/>
          <w:sz w:val="28"/>
          <w:szCs w:val="28"/>
        </w:rPr>
      </w:pPr>
    </w:p>
    <w:p w:rsidR="00D67046" w:rsidRPr="00215A57" w:rsidRDefault="00D67046" w:rsidP="001C6C05">
      <w:bookmarkStart w:id="0" w:name="_GoBack"/>
      <w:bookmarkEnd w:id="0"/>
    </w:p>
    <w:sectPr w:rsidR="00D67046" w:rsidRPr="00215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05"/>
    <w:rsid w:val="001C6C05"/>
    <w:rsid w:val="00215A57"/>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1F569-6DD5-4360-92EB-30B4E3B9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1C6C0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rsid w:val="001C6C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character" w:customStyle="1" w:styleId="3Char">
    <w:name w:val="标题 3 Char"/>
    <w:basedOn w:val="a0"/>
    <w:link w:val="3"/>
    <w:uiPriority w:val="9"/>
    <w:semiHidden/>
    <w:rsid w:val="001C6C05"/>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2024-10-11T09:59:00Z</dcterms:created>
  <dcterms:modified xsi:type="dcterms:W3CDTF">2024-10-11T09:59:00Z</dcterms:modified>
</cp:coreProperties>
</file>