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03A" w:rsidRDefault="0002003A" w:rsidP="0002003A">
      <w:pPr>
        <w:spacing w:line="360" w:lineRule="auto"/>
        <w:rPr>
          <w:rFonts w:ascii="黑体" w:eastAsia="黑体" w:hAnsi="黑体" w:hint="eastAsia"/>
          <w:sz w:val="32"/>
          <w:szCs w:val="32"/>
        </w:rPr>
      </w:pPr>
      <w:r w:rsidRPr="006F10A7">
        <w:rPr>
          <w:rFonts w:ascii="黑体" w:eastAsia="黑体" w:hAnsi="黑体" w:hint="eastAsia"/>
          <w:sz w:val="32"/>
          <w:szCs w:val="32"/>
        </w:rPr>
        <w:t>附件7</w:t>
      </w:r>
    </w:p>
    <w:p w:rsidR="0002003A" w:rsidRPr="006F10A7" w:rsidRDefault="0002003A" w:rsidP="0002003A">
      <w:pPr>
        <w:spacing w:line="360" w:lineRule="auto"/>
        <w:rPr>
          <w:rFonts w:ascii="黑体" w:eastAsia="黑体" w:hAnsi="黑体"/>
          <w:sz w:val="32"/>
          <w:szCs w:val="32"/>
        </w:rPr>
      </w:pPr>
    </w:p>
    <w:p w:rsidR="0002003A" w:rsidRDefault="0002003A" w:rsidP="0002003A">
      <w:pPr>
        <w:snapToGrid w:val="0"/>
        <w:spacing w:line="590" w:lineRule="exact"/>
        <w:jc w:val="center"/>
        <w:rPr>
          <w:rFonts w:ascii="方正小标宋简体" w:eastAsia="方正小标宋简体" w:hint="eastAsia"/>
          <w:sz w:val="44"/>
          <w:szCs w:val="44"/>
        </w:rPr>
      </w:pPr>
      <w:r w:rsidRPr="00E82710">
        <w:rPr>
          <w:rFonts w:ascii="方正小标宋简体" w:eastAsia="方正小标宋简体" w:hint="eastAsia"/>
          <w:sz w:val="44"/>
          <w:szCs w:val="44"/>
        </w:rPr>
        <w:t>复方熊胆通鼻喷雾剂</w:t>
      </w:r>
      <w:r w:rsidRPr="006F10A7">
        <w:rPr>
          <w:rFonts w:ascii="方正小标宋简体" w:eastAsia="方正小标宋简体" w:hint="eastAsia"/>
          <w:sz w:val="44"/>
          <w:szCs w:val="44"/>
        </w:rPr>
        <w:t>非处方药说明书范本</w:t>
      </w:r>
    </w:p>
    <w:p w:rsidR="0002003A" w:rsidRPr="00E82710" w:rsidRDefault="0002003A" w:rsidP="0002003A">
      <w:pPr>
        <w:snapToGrid w:val="0"/>
        <w:spacing w:line="590" w:lineRule="exact"/>
        <w:jc w:val="center"/>
        <w:rPr>
          <w:rFonts w:ascii="方正小标宋简体" w:eastAsia="方正小标宋简体"/>
          <w:sz w:val="44"/>
          <w:szCs w:val="44"/>
        </w:rPr>
      </w:pPr>
      <w:r w:rsidRPr="00567D60">
        <w:rPr>
          <w:rFonts w:ascii="方正小标宋简体" w:eastAsia="方正小标宋简体" w:hint="eastAsia"/>
          <w:sz w:val="44"/>
          <w:szCs w:val="44"/>
        </w:rPr>
        <w:t>（修订）</w:t>
      </w:r>
    </w:p>
    <w:p w:rsidR="0002003A" w:rsidRPr="00E82710" w:rsidRDefault="0002003A" w:rsidP="0002003A">
      <w:pPr>
        <w:spacing w:line="360" w:lineRule="auto"/>
        <w:jc w:val="center"/>
        <w:rPr>
          <w:sz w:val="24"/>
        </w:rPr>
      </w:pPr>
      <w:r w:rsidRPr="00E82710">
        <w:rPr>
          <w:b/>
          <w:sz w:val="24"/>
        </w:rPr>
        <w:t>请仔细阅读说明书并按说明使用或在药师指导下购买和使用</w:t>
      </w:r>
    </w:p>
    <w:p w:rsidR="0002003A" w:rsidRPr="00E82710" w:rsidRDefault="0002003A" w:rsidP="0002003A">
      <w:pPr>
        <w:spacing w:line="500" w:lineRule="exact"/>
        <w:rPr>
          <w:bCs/>
          <w:sz w:val="24"/>
        </w:rPr>
      </w:pPr>
    </w:p>
    <w:p w:rsidR="0002003A" w:rsidRPr="0046169D" w:rsidRDefault="0002003A" w:rsidP="0002003A">
      <w:pPr>
        <w:spacing w:line="500" w:lineRule="exact"/>
        <w:rPr>
          <w:bCs/>
          <w:sz w:val="24"/>
        </w:rPr>
      </w:pPr>
      <w:r w:rsidRPr="0046169D">
        <w:rPr>
          <w:bCs/>
          <w:sz w:val="24"/>
        </w:rPr>
        <w:t>[</w:t>
      </w:r>
      <w:r w:rsidRPr="0046169D">
        <w:rPr>
          <w:bCs/>
          <w:sz w:val="24"/>
        </w:rPr>
        <w:t>药品名称</w:t>
      </w:r>
      <w:r w:rsidRPr="0046169D">
        <w:rPr>
          <w:bCs/>
          <w:sz w:val="24"/>
        </w:rPr>
        <w:t>]</w:t>
      </w:r>
    </w:p>
    <w:p w:rsidR="0002003A" w:rsidRPr="0046169D" w:rsidRDefault="0002003A" w:rsidP="0002003A">
      <w:pPr>
        <w:spacing w:line="500" w:lineRule="exact"/>
        <w:rPr>
          <w:sz w:val="24"/>
        </w:rPr>
      </w:pPr>
      <w:r w:rsidRPr="0046169D">
        <w:rPr>
          <w:sz w:val="24"/>
        </w:rPr>
        <w:t>通用名称</w:t>
      </w:r>
      <w:r w:rsidRPr="0046169D">
        <w:rPr>
          <w:b/>
          <w:sz w:val="24"/>
        </w:rPr>
        <w:t>：</w:t>
      </w:r>
      <w:r w:rsidRPr="0046169D">
        <w:rPr>
          <w:sz w:val="24"/>
        </w:rPr>
        <w:t>复方熊胆通鼻喷雾剂</w:t>
      </w:r>
    </w:p>
    <w:p w:rsidR="0002003A" w:rsidRPr="0046169D" w:rsidRDefault="0002003A" w:rsidP="0002003A">
      <w:pPr>
        <w:spacing w:line="500" w:lineRule="exact"/>
        <w:rPr>
          <w:b/>
          <w:sz w:val="24"/>
        </w:rPr>
      </w:pPr>
      <w:r w:rsidRPr="0046169D">
        <w:rPr>
          <w:sz w:val="24"/>
        </w:rPr>
        <w:t>汉语拼音</w:t>
      </w:r>
      <w:r w:rsidRPr="0046169D">
        <w:rPr>
          <w:b/>
          <w:sz w:val="24"/>
        </w:rPr>
        <w:t>：</w:t>
      </w:r>
    </w:p>
    <w:p w:rsidR="0002003A" w:rsidRPr="0046169D" w:rsidRDefault="0002003A" w:rsidP="0002003A">
      <w:pPr>
        <w:spacing w:line="500" w:lineRule="exact"/>
        <w:rPr>
          <w:b/>
          <w:sz w:val="24"/>
        </w:rPr>
      </w:pPr>
      <w:r w:rsidRPr="0046169D">
        <w:rPr>
          <w:bCs/>
          <w:sz w:val="24"/>
        </w:rPr>
        <w:t>[</w:t>
      </w:r>
      <w:r w:rsidRPr="0046169D">
        <w:rPr>
          <w:bCs/>
          <w:sz w:val="24"/>
        </w:rPr>
        <w:t>成份</w:t>
      </w:r>
      <w:r w:rsidRPr="0046169D">
        <w:rPr>
          <w:bCs/>
          <w:sz w:val="24"/>
        </w:rPr>
        <w:t>]</w:t>
      </w:r>
    </w:p>
    <w:p w:rsidR="0002003A" w:rsidRPr="0046169D" w:rsidRDefault="0002003A" w:rsidP="0002003A">
      <w:pPr>
        <w:spacing w:line="500" w:lineRule="exact"/>
        <w:rPr>
          <w:bCs/>
          <w:sz w:val="24"/>
        </w:rPr>
      </w:pPr>
      <w:r w:rsidRPr="0046169D">
        <w:rPr>
          <w:bCs/>
          <w:sz w:val="24"/>
        </w:rPr>
        <w:t>[</w:t>
      </w:r>
      <w:r w:rsidRPr="0046169D">
        <w:rPr>
          <w:bCs/>
          <w:sz w:val="24"/>
        </w:rPr>
        <w:t>性状</w:t>
      </w:r>
      <w:r w:rsidRPr="0046169D">
        <w:rPr>
          <w:bCs/>
          <w:sz w:val="24"/>
        </w:rPr>
        <w:t>]</w:t>
      </w:r>
    </w:p>
    <w:p w:rsidR="0002003A" w:rsidRPr="0046169D" w:rsidRDefault="0002003A" w:rsidP="0002003A">
      <w:pPr>
        <w:spacing w:line="500" w:lineRule="exact"/>
        <w:rPr>
          <w:sz w:val="24"/>
        </w:rPr>
      </w:pPr>
      <w:r w:rsidRPr="0046169D">
        <w:rPr>
          <w:sz w:val="24"/>
        </w:rPr>
        <w:t>[</w:t>
      </w:r>
      <w:r w:rsidRPr="0046169D">
        <w:rPr>
          <w:sz w:val="24"/>
        </w:rPr>
        <w:t>功能主治</w:t>
      </w:r>
      <w:r w:rsidRPr="0046169D">
        <w:rPr>
          <w:sz w:val="24"/>
        </w:rPr>
        <w:t>]</w:t>
      </w:r>
      <w:r w:rsidRPr="0046169D">
        <w:rPr>
          <w:sz w:val="24"/>
        </w:rPr>
        <w:t>疏风通窍。适用于急性鼻炎之鼻塞，流涕。</w:t>
      </w:r>
    </w:p>
    <w:p w:rsidR="0002003A" w:rsidRPr="0046169D" w:rsidRDefault="0002003A" w:rsidP="0002003A">
      <w:pPr>
        <w:spacing w:line="500" w:lineRule="exact"/>
        <w:rPr>
          <w:sz w:val="24"/>
        </w:rPr>
      </w:pPr>
      <w:r w:rsidRPr="0046169D">
        <w:rPr>
          <w:sz w:val="24"/>
        </w:rPr>
        <w:t>[</w:t>
      </w:r>
      <w:r w:rsidRPr="0046169D">
        <w:rPr>
          <w:sz w:val="24"/>
        </w:rPr>
        <w:t>规格</w:t>
      </w:r>
      <w:r w:rsidRPr="0046169D">
        <w:rPr>
          <w:sz w:val="24"/>
        </w:rPr>
        <w:t>]</w:t>
      </w:r>
      <w:r w:rsidRPr="0046169D">
        <w:rPr>
          <w:sz w:val="24"/>
        </w:rPr>
        <w:t>每瓶装</w:t>
      </w:r>
      <w:r w:rsidRPr="0046169D">
        <w:rPr>
          <w:sz w:val="24"/>
        </w:rPr>
        <w:t>15</w:t>
      </w:r>
      <w:r w:rsidRPr="0046169D">
        <w:rPr>
          <w:sz w:val="24"/>
        </w:rPr>
        <w:t>毫升，每</w:t>
      </w:r>
      <w:proofErr w:type="gramStart"/>
      <w:r w:rsidRPr="0046169D">
        <w:rPr>
          <w:sz w:val="24"/>
        </w:rPr>
        <w:t>揿喷量</w:t>
      </w:r>
      <w:proofErr w:type="gramEnd"/>
      <w:r w:rsidRPr="0046169D">
        <w:rPr>
          <w:sz w:val="24"/>
        </w:rPr>
        <w:t>0.07</w:t>
      </w:r>
      <w:r w:rsidRPr="0046169D">
        <w:rPr>
          <w:sz w:val="24"/>
        </w:rPr>
        <w:t>克以上。</w:t>
      </w:r>
    </w:p>
    <w:p w:rsidR="0002003A" w:rsidRPr="0046169D" w:rsidRDefault="0002003A" w:rsidP="0002003A">
      <w:pPr>
        <w:spacing w:line="500" w:lineRule="exact"/>
        <w:rPr>
          <w:sz w:val="24"/>
        </w:rPr>
      </w:pPr>
      <w:r w:rsidRPr="0046169D">
        <w:rPr>
          <w:sz w:val="24"/>
        </w:rPr>
        <w:t>[</w:t>
      </w:r>
      <w:r w:rsidRPr="0046169D">
        <w:rPr>
          <w:sz w:val="24"/>
        </w:rPr>
        <w:t>用法用量</w:t>
      </w:r>
      <w:r w:rsidRPr="0046169D">
        <w:rPr>
          <w:sz w:val="24"/>
        </w:rPr>
        <w:t>]</w:t>
      </w:r>
      <w:r w:rsidRPr="0046169D">
        <w:rPr>
          <w:sz w:val="24"/>
        </w:rPr>
        <w:t>鼻腔喷雾给药。取下帽罩，摇匀药液，将喷头置于鼻腔内，按下喷头，喷入鼻腔内，一日</w:t>
      </w:r>
      <w:r w:rsidRPr="0046169D">
        <w:rPr>
          <w:sz w:val="24"/>
        </w:rPr>
        <w:t>4</w:t>
      </w:r>
      <w:r w:rsidRPr="0046169D">
        <w:rPr>
          <w:sz w:val="24"/>
        </w:rPr>
        <w:t>～</w:t>
      </w:r>
      <w:r w:rsidRPr="0046169D">
        <w:rPr>
          <w:sz w:val="24"/>
        </w:rPr>
        <w:t>6</w:t>
      </w:r>
      <w:r w:rsidRPr="0046169D">
        <w:rPr>
          <w:sz w:val="24"/>
        </w:rPr>
        <w:t>次，每次每侧</w:t>
      </w:r>
      <w:r w:rsidRPr="0046169D">
        <w:rPr>
          <w:sz w:val="24"/>
        </w:rPr>
        <w:t>2</w:t>
      </w:r>
      <w:r w:rsidRPr="0046169D">
        <w:rPr>
          <w:sz w:val="24"/>
        </w:rPr>
        <w:t>～</w:t>
      </w:r>
      <w:r w:rsidRPr="0046169D">
        <w:rPr>
          <w:sz w:val="24"/>
        </w:rPr>
        <w:t>4</w:t>
      </w:r>
      <w:r w:rsidRPr="0046169D">
        <w:rPr>
          <w:sz w:val="24"/>
        </w:rPr>
        <w:t>揿（约</w:t>
      </w:r>
      <w:r w:rsidRPr="0046169D">
        <w:rPr>
          <w:sz w:val="24"/>
        </w:rPr>
        <w:t>0.15</w:t>
      </w:r>
      <w:r w:rsidRPr="0046169D">
        <w:rPr>
          <w:sz w:val="24"/>
        </w:rPr>
        <w:t>～</w:t>
      </w:r>
      <w:r w:rsidRPr="0046169D">
        <w:rPr>
          <w:sz w:val="24"/>
        </w:rPr>
        <w:t>0.3</w:t>
      </w:r>
      <w:r w:rsidRPr="0046169D">
        <w:rPr>
          <w:sz w:val="24"/>
        </w:rPr>
        <w:t>毫升），一日给药总量小于</w:t>
      </w:r>
      <w:r w:rsidRPr="0046169D">
        <w:rPr>
          <w:sz w:val="24"/>
        </w:rPr>
        <w:t>3</w:t>
      </w:r>
      <w:r w:rsidRPr="0046169D">
        <w:rPr>
          <w:sz w:val="24"/>
        </w:rPr>
        <w:t>毫升，</w:t>
      </w:r>
      <w:r w:rsidRPr="0046169D">
        <w:rPr>
          <w:sz w:val="24"/>
        </w:rPr>
        <w:t>3</w:t>
      </w:r>
      <w:r w:rsidRPr="0046169D">
        <w:rPr>
          <w:sz w:val="24"/>
        </w:rPr>
        <w:t>天为一个疗程。</w:t>
      </w:r>
    </w:p>
    <w:p w:rsidR="0002003A" w:rsidRPr="0046169D" w:rsidRDefault="0002003A" w:rsidP="0002003A">
      <w:pPr>
        <w:spacing w:line="500" w:lineRule="exact"/>
        <w:rPr>
          <w:sz w:val="24"/>
        </w:rPr>
      </w:pPr>
      <w:r w:rsidRPr="0046169D">
        <w:rPr>
          <w:sz w:val="24"/>
        </w:rPr>
        <w:t>[</w:t>
      </w:r>
      <w:r w:rsidRPr="0046169D">
        <w:rPr>
          <w:sz w:val="24"/>
        </w:rPr>
        <w:t>不良反应</w:t>
      </w:r>
      <w:r w:rsidRPr="0046169D">
        <w:rPr>
          <w:sz w:val="24"/>
        </w:rPr>
        <w:t>]</w:t>
      </w:r>
    </w:p>
    <w:p w:rsidR="0002003A" w:rsidRPr="0046169D" w:rsidRDefault="0002003A" w:rsidP="0002003A">
      <w:pPr>
        <w:numPr>
          <w:ilvl w:val="0"/>
          <w:numId w:val="1"/>
        </w:numPr>
        <w:spacing w:line="500" w:lineRule="exact"/>
        <w:ind w:left="0" w:firstLine="0"/>
        <w:rPr>
          <w:sz w:val="24"/>
        </w:rPr>
      </w:pPr>
      <w:r w:rsidRPr="0046169D">
        <w:rPr>
          <w:sz w:val="24"/>
        </w:rPr>
        <w:t>个别人感觉有轻微刺激性。</w:t>
      </w:r>
    </w:p>
    <w:p w:rsidR="0002003A" w:rsidRPr="0046169D" w:rsidRDefault="0002003A" w:rsidP="0002003A">
      <w:pPr>
        <w:spacing w:line="500" w:lineRule="exact"/>
        <w:rPr>
          <w:bCs/>
          <w:sz w:val="24"/>
        </w:rPr>
      </w:pPr>
      <w:r w:rsidRPr="0046169D">
        <w:rPr>
          <w:bCs/>
          <w:sz w:val="24"/>
        </w:rPr>
        <w:t>2</w:t>
      </w:r>
      <w:r>
        <w:rPr>
          <w:rFonts w:hint="eastAsia"/>
          <w:bCs/>
          <w:sz w:val="24"/>
        </w:rPr>
        <w:t>.</w:t>
      </w:r>
      <w:r w:rsidRPr="0046169D">
        <w:rPr>
          <w:bCs/>
          <w:sz w:val="24"/>
        </w:rPr>
        <w:t>本品含薄荷脑。文献报道，含薄荷脑成份的制剂可能引起过敏反应，国外有婴幼儿鼻腔局部或吸入使用含薄荷脑成份的制剂后出现呼吸暂停或虚脱的个案报道。</w:t>
      </w:r>
    </w:p>
    <w:p w:rsidR="0002003A" w:rsidRPr="0046169D" w:rsidRDefault="0002003A" w:rsidP="0002003A">
      <w:pPr>
        <w:spacing w:line="500" w:lineRule="exact"/>
        <w:rPr>
          <w:sz w:val="24"/>
        </w:rPr>
      </w:pPr>
      <w:r w:rsidRPr="0046169D">
        <w:rPr>
          <w:sz w:val="24"/>
        </w:rPr>
        <w:t>[</w:t>
      </w:r>
      <w:r w:rsidRPr="0046169D">
        <w:rPr>
          <w:sz w:val="24"/>
        </w:rPr>
        <w:t>禁忌</w:t>
      </w:r>
      <w:r w:rsidRPr="0046169D">
        <w:rPr>
          <w:sz w:val="24"/>
        </w:rPr>
        <w:t>]</w:t>
      </w:r>
    </w:p>
    <w:p w:rsidR="0002003A" w:rsidRPr="0046169D" w:rsidRDefault="0002003A" w:rsidP="0002003A">
      <w:pPr>
        <w:spacing w:line="500" w:lineRule="exact"/>
        <w:rPr>
          <w:bCs/>
          <w:sz w:val="24"/>
        </w:rPr>
      </w:pPr>
      <w:r w:rsidRPr="0046169D">
        <w:rPr>
          <w:bCs/>
          <w:sz w:val="24"/>
        </w:rPr>
        <w:t>1.</w:t>
      </w:r>
      <w:r w:rsidRPr="0046169D">
        <w:rPr>
          <w:bCs/>
          <w:sz w:val="24"/>
        </w:rPr>
        <w:t>对本品及所含成份过敏者禁用。</w:t>
      </w:r>
    </w:p>
    <w:p w:rsidR="0002003A" w:rsidRPr="0046169D" w:rsidRDefault="0002003A" w:rsidP="0002003A">
      <w:pPr>
        <w:spacing w:line="500" w:lineRule="exact"/>
        <w:rPr>
          <w:sz w:val="24"/>
        </w:rPr>
      </w:pPr>
      <w:r w:rsidRPr="0046169D">
        <w:rPr>
          <w:bCs/>
          <w:sz w:val="24"/>
        </w:rPr>
        <w:t>2.</w:t>
      </w:r>
      <w:r w:rsidRPr="0046169D">
        <w:rPr>
          <w:sz w:val="24"/>
        </w:rPr>
        <w:t>孕妇及哺乳期妇女禁用。</w:t>
      </w:r>
    </w:p>
    <w:p w:rsidR="0002003A" w:rsidRPr="0046169D" w:rsidRDefault="0002003A" w:rsidP="0002003A">
      <w:pPr>
        <w:spacing w:line="500" w:lineRule="exact"/>
        <w:rPr>
          <w:sz w:val="24"/>
        </w:rPr>
      </w:pPr>
      <w:r w:rsidRPr="0046169D">
        <w:rPr>
          <w:sz w:val="24"/>
        </w:rPr>
        <w:t>[</w:t>
      </w:r>
      <w:r w:rsidRPr="0046169D">
        <w:rPr>
          <w:sz w:val="24"/>
        </w:rPr>
        <w:t>注意事项</w:t>
      </w:r>
      <w:r w:rsidRPr="0046169D">
        <w:rPr>
          <w:sz w:val="24"/>
        </w:rPr>
        <w:t>]</w:t>
      </w:r>
    </w:p>
    <w:p w:rsidR="0002003A" w:rsidRPr="0046169D" w:rsidRDefault="0002003A" w:rsidP="0002003A">
      <w:pPr>
        <w:numPr>
          <w:ilvl w:val="0"/>
          <w:numId w:val="2"/>
        </w:numPr>
        <w:tabs>
          <w:tab w:val="left" w:pos="360"/>
        </w:tabs>
        <w:spacing w:line="500" w:lineRule="exact"/>
        <w:ind w:left="0" w:firstLine="0"/>
        <w:rPr>
          <w:b/>
          <w:sz w:val="24"/>
        </w:rPr>
      </w:pPr>
      <w:r w:rsidRPr="0046169D">
        <w:rPr>
          <w:b/>
          <w:sz w:val="24"/>
        </w:rPr>
        <w:t>本品为外用药，禁止内服。</w:t>
      </w:r>
    </w:p>
    <w:p w:rsidR="0002003A" w:rsidRPr="0046169D" w:rsidRDefault="0002003A" w:rsidP="0002003A">
      <w:pPr>
        <w:numPr>
          <w:ilvl w:val="0"/>
          <w:numId w:val="2"/>
        </w:numPr>
        <w:tabs>
          <w:tab w:val="left" w:pos="360"/>
        </w:tabs>
        <w:spacing w:line="500" w:lineRule="exact"/>
        <w:ind w:left="0" w:firstLine="0"/>
        <w:rPr>
          <w:b/>
          <w:sz w:val="24"/>
        </w:rPr>
      </w:pPr>
      <w:r w:rsidRPr="0046169D">
        <w:rPr>
          <w:b/>
          <w:sz w:val="24"/>
        </w:rPr>
        <w:t>忌烟酒、辛辣、鱼腥食物。</w:t>
      </w:r>
    </w:p>
    <w:p w:rsidR="0002003A" w:rsidRPr="0046169D" w:rsidRDefault="0002003A" w:rsidP="0002003A">
      <w:pPr>
        <w:numPr>
          <w:ilvl w:val="0"/>
          <w:numId w:val="2"/>
        </w:numPr>
        <w:tabs>
          <w:tab w:val="left" w:pos="360"/>
        </w:tabs>
        <w:spacing w:line="500" w:lineRule="exact"/>
        <w:ind w:left="0" w:firstLine="0"/>
        <w:rPr>
          <w:b/>
          <w:sz w:val="24"/>
        </w:rPr>
      </w:pPr>
      <w:r w:rsidRPr="0046169D">
        <w:rPr>
          <w:b/>
          <w:sz w:val="24"/>
        </w:rPr>
        <w:lastRenderedPageBreak/>
        <w:t>切勿接触眼睛，鼻粘膜损伤者慎用。</w:t>
      </w:r>
    </w:p>
    <w:p w:rsidR="0002003A" w:rsidRPr="0046169D" w:rsidRDefault="0002003A" w:rsidP="0002003A">
      <w:pPr>
        <w:numPr>
          <w:ilvl w:val="0"/>
          <w:numId w:val="2"/>
        </w:numPr>
        <w:tabs>
          <w:tab w:val="left" w:pos="360"/>
        </w:tabs>
        <w:spacing w:line="500" w:lineRule="exact"/>
        <w:ind w:left="0" w:firstLine="0"/>
        <w:rPr>
          <w:b/>
          <w:sz w:val="24"/>
        </w:rPr>
      </w:pPr>
      <w:r w:rsidRPr="0046169D">
        <w:rPr>
          <w:b/>
          <w:sz w:val="24"/>
        </w:rPr>
        <w:t>不宜在用药期间同时服用温补性中药。</w:t>
      </w:r>
    </w:p>
    <w:p w:rsidR="0002003A" w:rsidRPr="0046169D" w:rsidRDefault="0002003A" w:rsidP="0002003A">
      <w:pPr>
        <w:numPr>
          <w:ilvl w:val="0"/>
          <w:numId w:val="2"/>
        </w:numPr>
        <w:spacing w:line="500" w:lineRule="exact"/>
        <w:ind w:left="0" w:firstLine="0"/>
        <w:rPr>
          <w:b/>
          <w:sz w:val="24"/>
        </w:rPr>
      </w:pPr>
      <w:r w:rsidRPr="0046169D">
        <w:rPr>
          <w:b/>
          <w:sz w:val="24"/>
        </w:rPr>
        <w:t>使用前将药液摇匀，试喷数次至药液呈明显雾状后开始喷入鼻腔内。</w:t>
      </w:r>
    </w:p>
    <w:p w:rsidR="0002003A" w:rsidRPr="0046169D" w:rsidRDefault="0002003A" w:rsidP="0002003A">
      <w:pPr>
        <w:numPr>
          <w:ilvl w:val="0"/>
          <w:numId w:val="2"/>
        </w:numPr>
        <w:spacing w:line="500" w:lineRule="exact"/>
        <w:ind w:left="0" w:firstLine="0"/>
        <w:rPr>
          <w:b/>
          <w:sz w:val="24"/>
        </w:rPr>
      </w:pPr>
      <w:r w:rsidRPr="0046169D">
        <w:rPr>
          <w:b/>
          <w:sz w:val="24"/>
        </w:rPr>
        <w:t>切勿置本品于近火及高温处并严禁剧烈碰撞，使用时勿近明火。</w:t>
      </w:r>
    </w:p>
    <w:p w:rsidR="0002003A" w:rsidRPr="0046169D" w:rsidRDefault="0002003A" w:rsidP="0002003A">
      <w:pPr>
        <w:numPr>
          <w:ilvl w:val="0"/>
          <w:numId w:val="2"/>
        </w:numPr>
        <w:spacing w:line="500" w:lineRule="exact"/>
        <w:ind w:left="0" w:firstLine="0"/>
        <w:rPr>
          <w:b/>
          <w:sz w:val="24"/>
        </w:rPr>
      </w:pPr>
      <w:r w:rsidRPr="0046169D">
        <w:rPr>
          <w:b/>
          <w:sz w:val="24"/>
        </w:rPr>
        <w:t>儿童、年老体弱者应在医师指导下使用。</w:t>
      </w:r>
    </w:p>
    <w:p w:rsidR="0002003A" w:rsidRPr="0046169D" w:rsidRDefault="0002003A" w:rsidP="0002003A">
      <w:pPr>
        <w:numPr>
          <w:ilvl w:val="0"/>
          <w:numId w:val="2"/>
        </w:numPr>
        <w:spacing w:line="500" w:lineRule="exact"/>
        <w:ind w:left="0" w:firstLine="0"/>
        <w:rPr>
          <w:b/>
          <w:sz w:val="24"/>
        </w:rPr>
      </w:pPr>
      <w:r w:rsidRPr="0046169D">
        <w:rPr>
          <w:b/>
          <w:sz w:val="24"/>
        </w:rPr>
        <w:t>有高血压、心脏病、肝病、糖尿病、肾病等慢性病患者应在医师指导下使用。</w:t>
      </w:r>
    </w:p>
    <w:p w:rsidR="0002003A" w:rsidRPr="0046169D" w:rsidRDefault="0002003A" w:rsidP="0002003A">
      <w:pPr>
        <w:numPr>
          <w:ilvl w:val="0"/>
          <w:numId w:val="2"/>
        </w:numPr>
        <w:spacing w:line="500" w:lineRule="exact"/>
        <w:ind w:left="0" w:firstLine="0"/>
        <w:rPr>
          <w:b/>
          <w:sz w:val="24"/>
        </w:rPr>
      </w:pPr>
      <w:r w:rsidRPr="0046169D">
        <w:rPr>
          <w:b/>
          <w:sz w:val="24"/>
        </w:rPr>
        <w:t>用药</w:t>
      </w:r>
      <w:r w:rsidRPr="0046169D">
        <w:rPr>
          <w:b/>
          <w:sz w:val="24"/>
        </w:rPr>
        <w:t>3</w:t>
      </w:r>
      <w:r w:rsidRPr="0046169D">
        <w:rPr>
          <w:b/>
          <w:sz w:val="24"/>
        </w:rPr>
        <w:t>天症状无缓解，应去医院就诊。</w:t>
      </w:r>
    </w:p>
    <w:p w:rsidR="0002003A" w:rsidRPr="0046169D" w:rsidRDefault="0002003A" w:rsidP="0002003A">
      <w:pPr>
        <w:numPr>
          <w:ilvl w:val="0"/>
          <w:numId w:val="2"/>
        </w:numPr>
        <w:spacing w:line="500" w:lineRule="exact"/>
        <w:ind w:left="0" w:firstLine="0"/>
        <w:rPr>
          <w:b/>
          <w:sz w:val="24"/>
        </w:rPr>
      </w:pPr>
      <w:r w:rsidRPr="0046169D">
        <w:rPr>
          <w:b/>
          <w:sz w:val="24"/>
        </w:rPr>
        <w:t>严格按用法用量使用，本品不宜长期使用。</w:t>
      </w:r>
    </w:p>
    <w:p w:rsidR="0002003A" w:rsidRPr="0046169D" w:rsidRDefault="0002003A" w:rsidP="0002003A">
      <w:pPr>
        <w:numPr>
          <w:ilvl w:val="0"/>
          <w:numId w:val="2"/>
        </w:numPr>
        <w:spacing w:line="500" w:lineRule="exact"/>
        <w:ind w:left="0" w:firstLine="0"/>
        <w:rPr>
          <w:b/>
          <w:sz w:val="24"/>
        </w:rPr>
      </w:pPr>
      <w:r w:rsidRPr="0046169D">
        <w:rPr>
          <w:b/>
          <w:sz w:val="24"/>
        </w:rPr>
        <w:t>对本品及酒精过敏者禁用，过敏体质者慎用。</w:t>
      </w:r>
    </w:p>
    <w:p w:rsidR="0002003A" w:rsidRPr="0046169D" w:rsidRDefault="0002003A" w:rsidP="0002003A">
      <w:pPr>
        <w:numPr>
          <w:ilvl w:val="0"/>
          <w:numId w:val="2"/>
        </w:numPr>
        <w:spacing w:line="500" w:lineRule="exact"/>
        <w:ind w:left="0" w:firstLine="0"/>
        <w:rPr>
          <w:b/>
          <w:sz w:val="24"/>
        </w:rPr>
      </w:pPr>
      <w:r w:rsidRPr="0046169D">
        <w:rPr>
          <w:b/>
          <w:sz w:val="24"/>
        </w:rPr>
        <w:t>本品性</w:t>
      </w:r>
      <w:proofErr w:type="gramStart"/>
      <w:r w:rsidRPr="0046169D">
        <w:rPr>
          <w:b/>
          <w:sz w:val="24"/>
        </w:rPr>
        <w:t>状发生</w:t>
      </w:r>
      <w:proofErr w:type="gramEnd"/>
      <w:r w:rsidRPr="0046169D">
        <w:rPr>
          <w:b/>
          <w:sz w:val="24"/>
        </w:rPr>
        <w:t>改变时禁止使用。</w:t>
      </w:r>
    </w:p>
    <w:p w:rsidR="0002003A" w:rsidRPr="0046169D" w:rsidRDefault="0002003A" w:rsidP="0002003A">
      <w:pPr>
        <w:numPr>
          <w:ilvl w:val="0"/>
          <w:numId w:val="2"/>
        </w:numPr>
        <w:spacing w:line="500" w:lineRule="exact"/>
        <w:ind w:left="0" w:firstLine="0"/>
        <w:rPr>
          <w:b/>
          <w:sz w:val="24"/>
        </w:rPr>
      </w:pPr>
      <w:r w:rsidRPr="0046169D">
        <w:rPr>
          <w:b/>
          <w:sz w:val="24"/>
        </w:rPr>
        <w:t>儿童必须在成人监护下使用。</w:t>
      </w:r>
    </w:p>
    <w:p w:rsidR="0002003A" w:rsidRPr="0046169D" w:rsidRDefault="0002003A" w:rsidP="0002003A">
      <w:pPr>
        <w:numPr>
          <w:ilvl w:val="0"/>
          <w:numId w:val="2"/>
        </w:numPr>
        <w:spacing w:line="500" w:lineRule="exact"/>
        <w:ind w:left="0" w:firstLine="0"/>
        <w:rPr>
          <w:b/>
          <w:sz w:val="24"/>
        </w:rPr>
      </w:pPr>
      <w:r w:rsidRPr="0046169D">
        <w:rPr>
          <w:b/>
          <w:sz w:val="24"/>
        </w:rPr>
        <w:t>请将本品放在儿童不能接触的地方。</w:t>
      </w:r>
    </w:p>
    <w:p w:rsidR="0002003A" w:rsidRPr="0046169D" w:rsidRDefault="0002003A" w:rsidP="0002003A">
      <w:pPr>
        <w:numPr>
          <w:ilvl w:val="0"/>
          <w:numId w:val="2"/>
        </w:numPr>
        <w:spacing w:line="500" w:lineRule="exact"/>
        <w:ind w:left="0" w:firstLine="0"/>
        <w:rPr>
          <w:b/>
          <w:sz w:val="24"/>
        </w:rPr>
      </w:pPr>
      <w:r w:rsidRPr="0046169D">
        <w:rPr>
          <w:b/>
          <w:sz w:val="24"/>
        </w:rPr>
        <w:t>如正在使用其他药品，使用本品前请咨询医师或药师。</w:t>
      </w:r>
    </w:p>
    <w:p w:rsidR="0002003A" w:rsidRPr="0046169D" w:rsidRDefault="0002003A" w:rsidP="0002003A">
      <w:pPr>
        <w:spacing w:line="500" w:lineRule="exact"/>
        <w:rPr>
          <w:sz w:val="24"/>
        </w:rPr>
      </w:pPr>
      <w:r w:rsidRPr="0046169D">
        <w:rPr>
          <w:sz w:val="24"/>
        </w:rPr>
        <w:t>[</w:t>
      </w:r>
      <w:r w:rsidRPr="0046169D">
        <w:rPr>
          <w:sz w:val="24"/>
        </w:rPr>
        <w:t>药物相互作用］如与其他药物同时使用可能会发生药物相互作用，详情请咨询医师或药师。</w:t>
      </w:r>
    </w:p>
    <w:p w:rsidR="0002003A" w:rsidRPr="0046169D" w:rsidRDefault="0002003A" w:rsidP="0002003A">
      <w:pPr>
        <w:spacing w:line="500" w:lineRule="exact"/>
        <w:rPr>
          <w:bCs/>
          <w:sz w:val="24"/>
        </w:rPr>
      </w:pPr>
      <w:r w:rsidRPr="0046169D">
        <w:rPr>
          <w:bCs/>
          <w:sz w:val="24"/>
        </w:rPr>
        <w:t>[</w:t>
      </w:r>
      <w:r w:rsidRPr="0046169D">
        <w:rPr>
          <w:bCs/>
          <w:sz w:val="24"/>
        </w:rPr>
        <w:t>贮藏</w:t>
      </w:r>
      <w:r w:rsidRPr="0046169D">
        <w:rPr>
          <w:bCs/>
          <w:sz w:val="24"/>
        </w:rPr>
        <w:t xml:space="preserve">] </w:t>
      </w:r>
    </w:p>
    <w:p w:rsidR="0002003A" w:rsidRPr="0046169D" w:rsidRDefault="0002003A" w:rsidP="0002003A">
      <w:pPr>
        <w:spacing w:line="500" w:lineRule="exact"/>
        <w:rPr>
          <w:bCs/>
          <w:sz w:val="24"/>
        </w:rPr>
      </w:pPr>
      <w:r w:rsidRPr="0046169D">
        <w:rPr>
          <w:bCs/>
          <w:sz w:val="24"/>
        </w:rPr>
        <w:t>[</w:t>
      </w:r>
      <w:r w:rsidRPr="0046169D">
        <w:rPr>
          <w:bCs/>
          <w:sz w:val="24"/>
        </w:rPr>
        <w:t>包装</w:t>
      </w:r>
      <w:r w:rsidRPr="0046169D">
        <w:rPr>
          <w:bCs/>
          <w:sz w:val="24"/>
        </w:rPr>
        <w:t>]</w:t>
      </w:r>
    </w:p>
    <w:p w:rsidR="0002003A" w:rsidRPr="0046169D" w:rsidRDefault="0002003A" w:rsidP="0002003A">
      <w:pPr>
        <w:spacing w:line="500" w:lineRule="exact"/>
        <w:rPr>
          <w:bCs/>
          <w:sz w:val="24"/>
        </w:rPr>
      </w:pPr>
      <w:r w:rsidRPr="0046169D">
        <w:rPr>
          <w:bCs/>
          <w:sz w:val="24"/>
        </w:rPr>
        <w:t>[</w:t>
      </w:r>
      <w:r w:rsidRPr="0046169D">
        <w:rPr>
          <w:bCs/>
          <w:sz w:val="24"/>
        </w:rPr>
        <w:t>有效期</w:t>
      </w:r>
      <w:r w:rsidRPr="0046169D">
        <w:rPr>
          <w:bCs/>
          <w:sz w:val="24"/>
        </w:rPr>
        <w:t>]</w:t>
      </w:r>
    </w:p>
    <w:p w:rsidR="0002003A" w:rsidRPr="0046169D" w:rsidRDefault="0002003A" w:rsidP="0002003A">
      <w:pPr>
        <w:spacing w:line="500" w:lineRule="exact"/>
        <w:rPr>
          <w:bCs/>
          <w:sz w:val="24"/>
        </w:rPr>
      </w:pPr>
      <w:r w:rsidRPr="0046169D">
        <w:rPr>
          <w:bCs/>
          <w:sz w:val="24"/>
        </w:rPr>
        <w:t>[</w:t>
      </w:r>
      <w:r w:rsidRPr="0046169D">
        <w:rPr>
          <w:bCs/>
          <w:sz w:val="24"/>
        </w:rPr>
        <w:t>执行标准</w:t>
      </w:r>
      <w:r w:rsidRPr="0046169D">
        <w:rPr>
          <w:bCs/>
          <w:sz w:val="24"/>
        </w:rPr>
        <w:t>]</w:t>
      </w:r>
    </w:p>
    <w:p w:rsidR="0002003A" w:rsidRPr="0046169D" w:rsidRDefault="0002003A" w:rsidP="0002003A">
      <w:pPr>
        <w:spacing w:line="500" w:lineRule="exact"/>
        <w:rPr>
          <w:bCs/>
          <w:sz w:val="24"/>
        </w:rPr>
      </w:pPr>
      <w:r w:rsidRPr="0046169D">
        <w:rPr>
          <w:bCs/>
          <w:sz w:val="24"/>
        </w:rPr>
        <w:t>[</w:t>
      </w:r>
      <w:r w:rsidRPr="0046169D">
        <w:rPr>
          <w:bCs/>
          <w:sz w:val="24"/>
        </w:rPr>
        <w:t>批准文号</w:t>
      </w:r>
      <w:r w:rsidRPr="0046169D">
        <w:rPr>
          <w:bCs/>
          <w:sz w:val="24"/>
        </w:rPr>
        <w:t>]</w:t>
      </w:r>
    </w:p>
    <w:p w:rsidR="0002003A" w:rsidRPr="0046169D" w:rsidRDefault="0002003A" w:rsidP="0002003A">
      <w:pPr>
        <w:spacing w:line="500" w:lineRule="exact"/>
        <w:rPr>
          <w:bCs/>
          <w:sz w:val="24"/>
        </w:rPr>
      </w:pPr>
      <w:r w:rsidRPr="0046169D">
        <w:rPr>
          <w:bCs/>
          <w:sz w:val="24"/>
        </w:rPr>
        <w:t>[</w:t>
      </w:r>
      <w:r w:rsidRPr="0046169D">
        <w:rPr>
          <w:bCs/>
          <w:sz w:val="24"/>
        </w:rPr>
        <w:t>说明书修订日期</w:t>
      </w:r>
      <w:r w:rsidRPr="0046169D">
        <w:rPr>
          <w:bCs/>
          <w:sz w:val="24"/>
        </w:rPr>
        <w:t>]</w:t>
      </w:r>
    </w:p>
    <w:p w:rsidR="0002003A" w:rsidRPr="0046169D" w:rsidRDefault="0002003A" w:rsidP="0002003A">
      <w:pPr>
        <w:spacing w:line="500" w:lineRule="exact"/>
        <w:rPr>
          <w:bCs/>
          <w:sz w:val="24"/>
        </w:rPr>
      </w:pPr>
      <w:r w:rsidRPr="0046169D">
        <w:rPr>
          <w:bCs/>
          <w:sz w:val="24"/>
        </w:rPr>
        <w:t>[</w:t>
      </w:r>
      <w:r w:rsidRPr="0046169D">
        <w:rPr>
          <w:bCs/>
          <w:sz w:val="24"/>
        </w:rPr>
        <w:t>生产企业</w:t>
      </w:r>
      <w:r w:rsidRPr="0046169D">
        <w:rPr>
          <w:bCs/>
          <w:sz w:val="24"/>
        </w:rPr>
        <w:t>]</w:t>
      </w:r>
    </w:p>
    <w:p w:rsidR="0002003A" w:rsidRPr="0046169D" w:rsidRDefault="0002003A" w:rsidP="0002003A">
      <w:pPr>
        <w:spacing w:line="500" w:lineRule="exact"/>
        <w:rPr>
          <w:bCs/>
          <w:sz w:val="24"/>
        </w:rPr>
      </w:pPr>
      <w:r w:rsidRPr="0046169D">
        <w:rPr>
          <w:bCs/>
          <w:sz w:val="24"/>
        </w:rPr>
        <w:t>企业名称：</w:t>
      </w:r>
      <w:r w:rsidRPr="0046169D">
        <w:rPr>
          <w:bCs/>
          <w:sz w:val="24"/>
        </w:rPr>
        <w:t xml:space="preserve"> </w:t>
      </w:r>
    </w:p>
    <w:p w:rsidR="0002003A" w:rsidRPr="0046169D" w:rsidRDefault="0002003A" w:rsidP="0002003A">
      <w:pPr>
        <w:spacing w:line="500" w:lineRule="exact"/>
        <w:rPr>
          <w:bCs/>
          <w:sz w:val="24"/>
        </w:rPr>
      </w:pPr>
      <w:r w:rsidRPr="0046169D">
        <w:rPr>
          <w:bCs/>
          <w:sz w:val="24"/>
        </w:rPr>
        <w:t>生产地址：</w:t>
      </w:r>
    </w:p>
    <w:p w:rsidR="0002003A" w:rsidRPr="0046169D" w:rsidRDefault="0002003A" w:rsidP="0002003A">
      <w:pPr>
        <w:spacing w:line="500" w:lineRule="exact"/>
        <w:rPr>
          <w:bCs/>
          <w:sz w:val="24"/>
        </w:rPr>
      </w:pPr>
      <w:r w:rsidRPr="0046169D">
        <w:rPr>
          <w:bCs/>
          <w:sz w:val="24"/>
        </w:rPr>
        <w:t>邮政编码：</w:t>
      </w:r>
    </w:p>
    <w:p w:rsidR="0002003A" w:rsidRPr="0046169D" w:rsidRDefault="0002003A" w:rsidP="0002003A">
      <w:pPr>
        <w:spacing w:line="500" w:lineRule="exact"/>
        <w:rPr>
          <w:bCs/>
          <w:sz w:val="24"/>
        </w:rPr>
      </w:pPr>
      <w:r w:rsidRPr="0046169D">
        <w:rPr>
          <w:bCs/>
          <w:sz w:val="24"/>
        </w:rPr>
        <w:t>电话号码：</w:t>
      </w:r>
    </w:p>
    <w:p w:rsidR="0002003A" w:rsidRPr="0046169D" w:rsidRDefault="0002003A" w:rsidP="0002003A">
      <w:pPr>
        <w:spacing w:line="500" w:lineRule="exact"/>
        <w:rPr>
          <w:bCs/>
          <w:sz w:val="24"/>
        </w:rPr>
      </w:pPr>
      <w:r w:rsidRPr="0046169D">
        <w:rPr>
          <w:bCs/>
          <w:sz w:val="24"/>
        </w:rPr>
        <w:t>传真号码：</w:t>
      </w:r>
    </w:p>
    <w:p w:rsidR="0002003A" w:rsidRPr="0046169D" w:rsidRDefault="0002003A" w:rsidP="0002003A">
      <w:pPr>
        <w:spacing w:line="500" w:lineRule="exact"/>
        <w:rPr>
          <w:bCs/>
          <w:sz w:val="24"/>
        </w:rPr>
      </w:pPr>
      <w:r w:rsidRPr="0046169D">
        <w:rPr>
          <w:bCs/>
          <w:sz w:val="24"/>
        </w:rPr>
        <w:lastRenderedPageBreak/>
        <w:t>网</w:t>
      </w:r>
      <w:r w:rsidRPr="0046169D">
        <w:rPr>
          <w:bCs/>
          <w:sz w:val="24"/>
        </w:rPr>
        <w:t xml:space="preserve">   </w:t>
      </w:r>
      <w:r w:rsidRPr="0046169D">
        <w:rPr>
          <w:bCs/>
          <w:sz w:val="24"/>
        </w:rPr>
        <w:t>址：</w:t>
      </w:r>
    </w:p>
    <w:p w:rsidR="0002003A" w:rsidRPr="0046169D" w:rsidRDefault="0002003A" w:rsidP="0002003A">
      <w:pPr>
        <w:spacing w:line="500" w:lineRule="exact"/>
        <w:rPr>
          <w:b/>
          <w:sz w:val="24"/>
        </w:rPr>
      </w:pPr>
      <w:r w:rsidRPr="0046169D">
        <w:rPr>
          <w:b/>
          <w:sz w:val="24"/>
        </w:rPr>
        <w:t>如有问题可与生产企业联系</w:t>
      </w:r>
    </w:p>
    <w:p w:rsidR="004B018B" w:rsidRPr="0002003A" w:rsidRDefault="004B018B"/>
    <w:sectPr w:rsidR="004B018B" w:rsidRPr="0002003A" w:rsidSect="004B01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D23D5"/>
    <w:multiLevelType w:val="multilevel"/>
    <w:tmpl w:val="067E5104"/>
    <w:lvl w:ilvl="0">
      <w:start w:val="1"/>
      <w:numFmt w:val="decimal"/>
      <w:suff w:val="nothing"/>
      <w:lvlText w:val="%1."/>
      <w:lvlJc w:val="left"/>
      <w:pPr>
        <w:ind w:left="420" w:hanging="420"/>
      </w:pPr>
      <w:rPr>
        <w:rFonts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
    <w:nsid w:val="678E0545"/>
    <w:multiLevelType w:val="multilevel"/>
    <w:tmpl w:val="1B2A9BCC"/>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003A"/>
    <w:rsid w:val="0002003A"/>
    <w:rsid w:val="004B018B"/>
    <w:rsid w:val="00E25E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0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haier</dc:creator>
  <cp:lastModifiedBy>haier</cp:lastModifiedBy>
  <cp:revision>1</cp:revision>
  <dcterms:created xsi:type="dcterms:W3CDTF">2019-12-12T09:22:00Z</dcterms:created>
  <dcterms:modified xsi:type="dcterms:W3CDTF">2019-12-12T09:23:00Z</dcterms:modified>
</cp:coreProperties>
</file>