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6"/>
        <w:tblW w:w="8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88"/>
        <w:gridCol w:w="877"/>
        <w:gridCol w:w="2032"/>
        <w:gridCol w:w="969"/>
        <w:gridCol w:w="888"/>
        <w:gridCol w:w="1477"/>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5" w:hRule="exact"/>
          <w:tblHeader/>
          <w:jc w:val="center"/>
        </w:trPr>
        <w:tc>
          <w:tcPr>
            <w:tcW w:w="8449" w:type="dxa"/>
            <w:gridSpan w:val="7"/>
            <w:tcBorders>
              <w:top w:val="nil"/>
              <w:left w:val="nil"/>
              <w:right w:val="nil"/>
            </w:tcBorders>
            <w:vAlign w:val="center"/>
          </w:tcPr>
          <w:p>
            <w:pPr>
              <w:autoSpaceDE w:val="0"/>
              <w:autoSpaceDN w:val="0"/>
              <w:spacing w:line="440" w:lineRule="exact"/>
              <w:jc w:val="center"/>
              <w:rPr>
                <w:rFonts w:ascii="方正小标宋_GBK" w:hAnsi="方正小标宋_GBK" w:eastAsia="方正小标宋_GBK"/>
                <w:color w:val="000000"/>
                <w:spacing w:val="-6"/>
                <w:sz w:val="30"/>
                <w:szCs w:val="30"/>
                <w:lang w:val="zh-CN"/>
              </w:rPr>
            </w:pPr>
            <w:r>
              <w:rPr>
                <w:rFonts w:hint="eastAsia" w:ascii="小标宋" w:hAnsi="小标宋" w:eastAsia="小标宋" w:cs="小标宋"/>
                <w:color w:val="000000"/>
                <w:spacing w:val="-6"/>
                <w:sz w:val="32"/>
                <w:szCs w:val="32"/>
                <w:lang w:val="zh-CN"/>
              </w:rPr>
              <w:t>海南省药品监督管理局药品行政处罚裁量基准（征求意见稿）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388"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序号</w:t>
            </w:r>
          </w:p>
        </w:tc>
        <w:tc>
          <w:tcPr>
            <w:tcW w:w="877"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违法行为</w:t>
            </w:r>
          </w:p>
        </w:tc>
        <w:tc>
          <w:tcPr>
            <w:tcW w:w="2032"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法律依据</w:t>
            </w:r>
          </w:p>
        </w:tc>
        <w:tc>
          <w:tcPr>
            <w:tcW w:w="969"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阶次</w:t>
            </w:r>
          </w:p>
        </w:tc>
        <w:tc>
          <w:tcPr>
            <w:tcW w:w="2365" w:type="dxa"/>
            <w:gridSpan w:val="2"/>
            <w:vAlign w:val="center"/>
          </w:tcPr>
          <w:p>
            <w:pPr>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818" w:type="dxa"/>
            <w:vMerge w:val="restart"/>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 量 基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388"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877"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2032"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969"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c>
          <w:tcPr>
            <w:tcW w:w="888" w:type="dxa"/>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法定</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477" w:type="dxa"/>
            <w:vAlign w:val="center"/>
          </w:tcPr>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酌定</w:t>
            </w:r>
          </w:p>
          <w:p>
            <w:pPr>
              <w:autoSpaceDE w:val="0"/>
              <w:autoSpaceDN w:val="0"/>
              <w:spacing w:line="240" w:lineRule="exact"/>
              <w:jc w:val="center"/>
              <w:rPr>
                <w:rFonts w:ascii="黑体" w:hAnsi="宋体" w:eastAsia="黑体"/>
                <w:color w:val="000000"/>
                <w:sz w:val="15"/>
                <w:szCs w:val="15"/>
                <w:lang w:val="zh-CN"/>
              </w:rPr>
            </w:pPr>
            <w:r>
              <w:rPr>
                <w:rFonts w:hint="eastAsia" w:ascii="黑体" w:hAnsi="宋体" w:eastAsia="黑体"/>
                <w:color w:val="000000"/>
                <w:sz w:val="15"/>
                <w:szCs w:val="15"/>
                <w:lang w:val="zh-CN"/>
              </w:rPr>
              <w:t>裁量因素</w:t>
            </w:r>
          </w:p>
        </w:tc>
        <w:tc>
          <w:tcPr>
            <w:tcW w:w="1818" w:type="dxa"/>
            <w:vMerge w:val="continue"/>
            <w:vAlign w:val="center"/>
          </w:tcPr>
          <w:p>
            <w:pPr>
              <w:autoSpaceDE w:val="0"/>
              <w:autoSpaceDN w:val="0"/>
              <w:spacing w:line="240" w:lineRule="exact"/>
              <w:jc w:val="center"/>
              <w:rPr>
                <w:rFonts w:ascii="黑体" w:hAnsi="宋体" w:eastAsia="黑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1</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未取得药品生产许可证、药品经营许可证或者医疗机构制剂许可证生产、销售药品。</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药品管理法》第一百一十五条：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没收违法物品，没收违法所得；</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责令关闭，没收违法物品，没收违法所得，并处货值金额15倍（含）-19.5倍罚款。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43"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责令关闭，没收违法物品，没收违法所得，并处货值金额</w:t>
            </w:r>
            <w:r>
              <w:rPr>
                <w:rFonts w:hint="eastAsia" w:ascii="宋体" w:hAnsi="宋体"/>
                <w:color w:val="000000"/>
                <w:sz w:val="15"/>
                <w:szCs w:val="15"/>
              </w:rPr>
              <w:t>19.5倍（含）-22.5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7"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责令关闭，没收违法物品，没收违法所得，并处货值金额2</w:t>
            </w:r>
            <w:r>
              <w:rPr>
                <w:rFonts w:hint="eastAsia" w:ascii="宋体" w:hAnsi="宋体"/>
                <w:color w:val="000000"/>
                <w:sz w:val="15"/>
                <w:szCs w:val="15"/>
              </w:rPr>
              <w:t>2.5</w:t>
            </w:r>
            <w:r>
              <w:rPr>
                <w:rFonts w:hint="eastAsia" w:ascii="宋体" w:hAnsi="宋体"/>
                <w:color w:val="000000"/>
                <w:sz w:val="15"/>
                <w:szCs w:val="15"/>
                <w:lang w:val="zh-CN"/>
              </w:rPr>
              <w:t>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4"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责令关闭，没收违法物品，没收违法所得，并处货值金额22.5倍-25.5倍（含）罚款。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8"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责令关闭，没收违法物品，没收违法所得，并处货值金额25.5倍-30倍（含）罚款。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2"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2</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生产、销售、使用假药。</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中华人民共和国药品管理法》第一百一十六条：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中华人民共和国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对生产者专门用于生产假药、劣药的原料、辅料、包装材料、生产设备予以没收。</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3.《中华人民共和国药品管理法》第一百一十九条：药品使用单位使用假药、劣药的，按照销售假药、零售劣药的规定处罚；情节严重的，法定代表人、主要负责人、直接负责的主管人员和其他责任人员有医疗卫生人员执业证书的，还应当吊销执业证书。</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吊销批准证明文件、许可证、执业证书；</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十年内不受理相应申请、禁止进口、终身禁止从业；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没收违法行为发生期间自本单位所获收入。</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没收违法所得，没收非法财物，责令停产停业，吊销药品批准证明文件，并处货值金额15倍（含）-19.5倍罚款。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责任人：处所获收入</w:t>
            </w:r>
            <w:r>
              <w:rPr>
                <w:rFonts w:hint="eastAsia" w:ascii="宋体" w:hAnsi="宋体"/>
                <w:color w:val="000000"/>
                <w:sz w:val="15"/>
                <w:szCs w:val="15"/>
              </w:rPr>
              <w:t>0.3倍（含）-1.1倍</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8"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没收违法所得，没收非法财物，责令停产停业，吊销药品批准证明文件，并处货值金额</w:t>
            </w:r>
            <w:r>
              <w:rPr>
                <w:rFonts w:hint="eastAsia" w:ascii="宋体" w:hAnsi="宋体"/>
                <w:color w:val="000000"/>
                <w:sz w:val="15"/>
                <w:szCs w:val="15"/>
              </w:rPr>
              <w:t>19.5倍（含）-22.5</w:t>
            </w:r>
            <w:r>
              <w:rPr>
                <w:rFonts w:hint="eastAsia" w:ascii="宋体" w:hAnsi="宋体"/>
                <w:color w:val="000000"/>
                <w:sz w:val="15"/>
                <w:szCs w:val="15"/>
                <w:lang w:val="zh-CN"/>
              </w:rPr>
              <w:t>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责任人：所获收入</w:t>
            </w:r>
            <w:r>
              <w:rPr>
                <w:rFonts w:hint="eastAsia" w:ascii="宋体" w:hAnsi="宋体"/>
                <w:color w:val="000000"/>
                <w:sz w:val="15"/>
                <w:szCs w:val="15"/>
              </w:rPr>
              <w:t>1.1</w:t>
            </w:r>
            <w:r>
              <w:rPr>
                <w:rFonts w:hint="eastAsia" w:ascii="宋体" w:hAnsi="宋体"/>
                <w:color w:val="000000"/>
                <w:sz w:val="15"/>
                <w:szCs w:val="15"/>
                <w:lang w:val="zh-CN"/>
              </w:rPr>
              <w:t>倍（含）</w:t>
            </w:r>
            <w:r>
              <w:rPr>
                <w:rFonts w:hint="eastAsia" w:ascii="宋体" w:hAnsi="宋体"/>
                <w:color w:val="000000"/>
                <w:sz w:val="15"/>
                <w:szCs w:val="15"/>
              </w:rPr>
              <w:t>-1.65倍</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9"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没收违法所得，没收非法财物，责令停产停业，吊销药品批准证明文件，并处货值金额22</w:t>
            </w:r>
            <w:r>
              <w:rPr>
                <w:rFonts w:hint="eastAsia" w:ascii="宋体" w:hAnsi="宋体"/>
                <w:color w:val="000000"/>
                <w:sz w:val="15"/>
                <w:szCs w:val="15"/>
              </w:rPr>
              <w:t>.5</w:t>
            </w:r>
            <w:r>
              <w:rPr>
                <w:rFonts w:hint="eastAsia" w:ascii="宋体" w:hAnsi="宋体"/>
                <w:color w:val="000000"/>
                <w:sz w:val="15"/>
                <w:szCs w:val="15"/>
                <w:lang w:val="zh-CN"/>
              </w:rPr>
              <w:t>倍罚款。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责任人：所获收入1.</w:t>
            </w:r>
            <w:r>
              <w:rPr>
                <w:rFonts w:hint="eastAsia" w:ascii="宋体" w:hAnsi="宋体"/>
                <w:color w:val="000000"/>
                <w:sz w:val="15"/>
                <w:szCs w:val="15"/>
              </w:rPr>
              <w:t>6</w:t>
            </w:r>
            <w:r>
              <w:rPr>
                <w:rFonts w:hint="eastAsia" w:ascii="宋体" w:hAnsi="宋体"/>
                <w:color w:val="000000"/>
                <w:sz w:val="15"/>
                <w:szCs w:val="15"/>
                <w:lang w:val="zh-CN"/>
              </w:rPr>
              <w:t>5倍罚款，终身禁业。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57"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没收违法所得，没收非法财物，责令停产停业，吊销药品批准证明文件，并处货值金额22.5倍-25.5倍（含）罚款。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责任人：所获收入</w:t>
            </w:r>
            <w:r>
              <w:rPr>
                <w:rFonts w:hint="eastAsia" w:ascii="宋体" w:hAnsi="宋体"/>
                <w:color w:val="000000"/>
                <w:sz w:val="15"/>
                <w:szCs w:val="15"/>
              </w:rPr>
              <w:t>1.65</w:t>
            </w:r>
            <w:r>
              <w:rPr>
                <w:rFonts w:hint="eastAsia" w:ascii="宋体" w:hAnsi="宋体"/>
                <w:color w:val="000000"/>
                <w:sz w:val="15"/>
                <w:szCs w:val="15"/>
                <w:lang w:val="zh-CN"/>
              </w:rPr>
              <w:t>倍</w:t>
            </w:r>
            <w:r>
              <w:rPr>
                <w:rFonts w:hint="eastAsia" w:ascii="宋体" w:hAnsi="宋体"/>
                <w:color w:val="000000"/>
                <w:sz w:val="15"/>
                <w:szCs w:val="15"/>
              </w:rPr>
              <w:t>-2.2</w:t>
            </w:r>
            <w:r>
              <w:rPr>
                <w:rFonts w:hint="eastAsia" w:ascii="宋体" w:hAnsi="宋体"/>
                <w:color w:val="000000"/>
                <w:sz w:val="15"/>
                <w:szCs w:val="15"/>
                <w:lang w:val="zh-CN"/>
              </w:rPr>
              <w:t>（含）</w:t>
            </w:r>
            <w:r>
              <w:rPr>
                <w:rFonts w:hint="eastAsia" w:ascii="宋体" w:hAnsi="宋体"/>
                <w:color w:val="000000"/>
                <w:sz w:val="15"/>
                <w:szCs w:val="15"/>
              </w:rPr>
              <w:t>倍</w:t>
            </w:r>
            <w:r>
              <w:rPr>
                <w:rFonts w:hint="eastAsia" w:ascii="宋体" w:hAnsi="宋体"/>
                <w:color w:val="000000"/>
                <w:sz w:val="15"/>
                <w:szCs w:val="15"/>
                <w:lang w:val="zh-CN"/>
              </w:rPr>
              <w:t>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97"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rPr>
            </w:pPr>
            <w:r>
              <w:rPr>
                <w:rFonts w:hint="eastAsia" w:ascii="宋体" w:hAnsi="宋体"/>
                <w:color w:val="000000"/>
                <w:sz w:val="15"/>
                <w:szCs w:val="15"/>
                <w:lang w:val="zh-CN"/>
              </w:rPr>
              <w:t>没收违法所得，没收非法财物，责令停产停业，吊销药品批准证明文件，并处货值金额25.5倍-30倍（含）罚款；情节严重的，</w:t>
            </w:r>
            <w:r>
              <w:rPr>
                <w:rFonts w:ascii="宋体" w:hAnsi="宋体"/>
                <w:color w:val="000000"/>
                <w:sz w:val="15"/>
                <w:szCs w:val="15"/>
              </w:rPr>
              <w:t>吊销许可证</w:t>
            </w:r>
            <w:r>
              <w:rPr>
                <w:rFonts w:hint="eastAsia" w:ascii="宋体" w:hAnsi="宋体"/>
                <w:color w:val="000000"/>
                <w:sz w:val="15"/>
                <w:szCs w:val="15"/>
              </w:rPr>
              <w:t>，</w:t>
            </w:r>
            <w:r>
              <w:rPr>
                <w:rFonts w:ascii="宋体" w:hAnsi="宋体"/>
                <w:color w:val="000000"/>
                <w:sz w:val="15"/>
                <w:szCs w:val="15"/>
              </w:rPr>
              <w:t>十年内不受理其相应申请；药品上市许可持有人为境外企业的，十年内禁止其药品进口。</w:t>
            </w:r>
          </w:p>
          <w:p>
            <w:pPr>
              <w:autoSpaceDE w:val="0"/>
              <w:autoSpaceDN w:val="0"/>
              <w:spacing w:line="240" w:lineRule="exact"/>
              <w:textAlignment w:val="baseline"/>
              <w:rPr>
                <w:szCs w:val="21"/>
                <w:lang w:val="zh-CN"/>
              </w:rPr>
            </w:pPr>
            <w:r>
              <w:rPr>
                <w:rFonts w:hint="eastAsia" w:ascii="宋体" w:hAnsi="宋体"/>
                <w:color w:val="000000"/>
                <w:sz w:val="15"/>
                <w:szCs w:val="15"/>
                <w:lang w:val="zh-CN"/>
              </w:rPr>
              <w:t>责任人：所获收入</w:t>
            </w:r>
            <w:r>
              <w:rPr>
                <w:rFonts w:hint="eastAsia" w:ascii="宋体" w:hAnsi="宋体"/>
                <w:color w:val="000000"/>
                <w:sz w:val="15"/>
                <w:szCs w:val="15"/>
              </w:rPr>
              <w:t>2.2</w:t>
            </w:r>
            <w:r>
              <w:rPr>
                <w:rFonts w:hint="eastAsia" w:ascii="宋体" w:hAnsi="宋体"/>
                <w:color w:val="000000"/>
                <w:sz w:val="15"/>
                <w:szCs w:val="15"/>
                <w:lang w:val="zh-CN"/>
              </w:rPr>
              <w:t>倍</w:t>
            </w:r>
            <w:r>
              <w:rPr>
                <w:rFonts w:hint="eastAsia" w:ascii="宋体" w:hAnsi="宋体"/>
                <w:color w:val="000000"/>
                <w:sz w:val="15"/>
                <w:szCs w:val="15"/>
              </w:rPr>
              <w:t>-3倍</w:t>
            </w:r>
            <w:r>
              <w:rPr>
                <w:rFonts w:hint="eastAsia" w:ascii="宋体" w:hAnsi="宋体"/>
                <w:color w:val="000000"/>
                <w:sz w:val="15"/>
                <w:szCs w:val="15"/>
                <w:lang w:val="zh-CN"/>
              </w:rPr>
              <w:t>（含）罚款，终身禁业。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7"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3</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生产、销售、使用劣药。</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 xml:space="preserve">1.《中华人民共和国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中华人民共和国药品管理法》第一百一十八条：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对生产者专门用于生产假药、劣药的原料、辅料、包装材料、生产设备予以没收。</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 xml:space="preserve"> 3.《中华人民共和国药品管理法》第一百一十九条：药品使用单位使用假药、劣药的，按照销售假药、零售劣药的规定处罚；情节严重的，法定代表人、主要负责人、直接负责的主管人员和其他责任人员有医疗卫生人员执业证书的，还应当吊销执业证书。</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吊销批准证明文件、许可证、执业证；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终身禁止从业；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没收违法行为发生期间所获收入。</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没收违法所得，没收非法财物，并处货值金额</w:t>
            </w:r>
            <w:r>
              <w:rPr>
                <w:rFonts w:hint="eastAsia" w:ascii="宋体" w:hAnsi="宋体"/>
                <w:color w:val="000000"/>
                <w:sz w:val="15"/>
                <w:szCs w:val="15"/>
              </w:rPr>
              <w:t>10</w:t>
            </w:r>
            <w:r>
              <w:rPr>
                <w:rFonts w:hint="eastAsia" w:ascii="宋体" w:hAnsi="宋体"/>
                <w:color w:val="000000"/>
                <w:sz w:val="15"/>
                <w:szCs w:val="15"/>
                <w:lang w:val="zh-CN"/>
              </w:rPr>
              <w:t>倍（含）</w:t>
            </w:r>
            <w:r>
              <w:rPr>
                <w:rFonts w:hint="eastAsia" w:ascii="宋体" w:hAnsi="宋体"/>
                <w:color w:val="000000"/>
                <w:sz w:val="15"/>
                <w:szCs w:val="15"/>
              </w:rPr>
              <w:t>-13</w:t>
            </w:r>
            <w:r>
              <w:rPr>
                <w:rFonts w:hint="eastAsia" w:ascii="宋体" w:hAnsi="宋体"/>
                <w:color w:val="000000"/>
                <w:sz w:val="15"/>
                <w:szCs w:val="15"/>
                <w:lang w:val="zh-CN"/>
              </w:rPr>
              <w:t xml:space="preserve">倍罚款。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84"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没收违法所得，没收非法财物，并处货值金额</w:t>
            </w:r>
            <w:r>
              <w:rPr>
                <w:rFonts w:hint="eastAsia" w:ascii="宋体" w:hAnsi="宋体"/>
                <w:color w:val="000000"/>
                <w:sz w:val="15"/>
                <w:szCs w:val="15"/>
              </w:rPr>
              <w:t>13</w:t>
            </w:r>
            <w:r>
              <w:rPr>
                <w:rFonts w:hint="eastAsia" w:ascii="宋体" w:hAnsi="宋体"/>
                <w:color w:val="000000"/>
                <w:sz w:val="15"/>
                <w:szCs w:val="15"/>
                <w:lang w:val="zh-CN"/>
              </w:rPr>
              <w:t>倍（含）</w:t>
            </w:r>
            <w:r>
              <w:rPr>
                <w:rFonts w:hint="eastAsia" w:ascii="宋体" w:hAnsi="宋体"/>
                <w:color w:val="000000"/>
                <w:sz w:val="15"/>
                <w:szCs w:val="15"/>
              </w:rPr>
              <w:t>-15</w:t>
            </w:r>
            <w:r>
              <w:rPr>
                <w:rFonts w:hint="eastAsia" w:ascii="宋体" w:hAnsi="宋体"/>
                <w:color w:val="000000"/>
                <w:sz w:val="15"/>
                <w:szCs w:val="15"/>
                <w:lang w:val="zh-CN"/>
              </w:rPr>
              <w:t xml:space="preserve">倍罚款。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3"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没收违法所得，没收非法财物，并处货值金额</w:t>
            </w:r>
            <w:r>
              <w:rPr>
                <w:rFonts w:hint="eastAsia" w:ascii="宋体" w:hAnsi="宋体"/>
                <w:color w:val="000000"/>
                <w:sz w:val="15"/>
                <w:szCs w:val="15"/>
              </w:rPr>
              <w:t>15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23"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没收违法所得，没收非法财物，并处货值金额</w:t>
            </w:r>
            <w:r>
              <w:rPr>
                <w:rFonts w:hint="eastAsia" w:ascii="宋体" w:hAnsi="宋体"/>
                <w:color w:val="000000"/>
                <w:sz w:val="15"/>
                <w:szCs w:val="15"/>
              </w:rPr>
              <w:t>15</w:t>
            </w:r>
            <w:r>
              <w:rPr>
                <w:rFonts w:hint="eastAsia" w:ascii="宋体" w:hAnsi="宋体"/>
                <w:color w:val="000000"/>
                <w:sz w:val="15"/>
                <w:szCs w:val="15"/>
                <w:lang w:val="zh-CN"/>
              </w:rPr>
              <w:t>倍</w:t>
            </w:r>
            <w:r>
              <w:rPr>
                <w:rFonts w:hint="eastAsia" w:ascii="宋体" w:hAnsi="宋体"/>
                <w:color w:val="000000"/>
                <w:sz w:val="15"/>
                <w:szCs w:val="15"/>
              </w:rPr>
              <w:t>-17</w:t>
            </w:r>
            <w:r>
              <w:rPr>
                <w:rFonts w:hint="eastAsia" w:ascii="宋体" w:hAnsi="宋体"/>
                <w:color w:val="000000"/>
                <w:sz w:val="15"/>
                <w:szCs w:val="15"/>
                <w:lang w:val="zh-CN"/>
              </w:rPr>
              <w:t xml:space="preserve">倍（含）罚款。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2"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没收违法所得，没收非法财物，并处货值金额</w:t>
            </w:r>
            <w:r>
              <w:rPr>
                <w:rFonts w:hint="eastAsia" w:ascii="宋体" w:hAnsi="宋体"/>
                <w:color w:val="000000"/>
                <w:sz w:val="15"/>
                <w:szCs w:val="15"/>
              </w:rPr>
              <w:t>17</w:t>
            </w:r>
            <w:r>
              <w:rPr>
                <w:rFonts w:hint="eastAsia" w:ascii="宋体" w:hAnsi="宋体"/>
                <w:color w:val="000000"/>
                <w:sz w:val="15"/>
                <w:szCs w:val="15"/>
                <w:lang w:val="zh-CN"/>
              </w:rPr>
              <w:t>倍</w:t>
            </w:r>
            <w:r>
              <w:rPr>
                <w:rFonts w:hint="eastAsia" w:ascii="宋体" w:hAnsi="宋体"/>
                <w:color w:val="000000"/>
                <w:sz w:val="15"/>
                <w:szCs w:val="15"/>
              </w:rPr>
              <w:t>-20</w:t>
            </w:r>
            <w:r>
              <w:rPr>
                <w:rFonts w:hint="eastAsia" w:ascii="宋体" w:hAnsi="宋体"/>
                <w:color w:val="000000"/>
                <w:sz w:val="15"/>
                <w:szCs w:val="15"/>
                <w:lang w:val="zh-CN"/>
              </w:rPr>
              <w:t>倍（含）罚款；情节严重的，责令停产停业，直至吊销药品批准证明文件、许可证，对相关责任人处所获收入0.3倍</w:t>
            </w:r>
            <w:r>
              <w:rPr>
                <w:rFonts w:hint="eastAsia" w:ascii="宋体" w:hAnsi="宋体"/>
                <w:color w:val="000000"/>
                <w:sz w:val="15"/>
                <w:szCs w:val="15"/>
              </w:rPr>
              <w:t>-3倍</w:t>
            </w:r>
            <w:r>
              <w:rPr>
                <w:rFonts w:hint="eastAsia" w:ascii="宋体" w:hAnsi="宋体"/>
                <w:color w:val="000000"/>
                <w:sz w:val="15"/>
                <w:szCs w:val="15"/>
                <w:lang w:val="zh-CN"/>
              </w:rPr>
              <w:t>（含）罚款。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0" w:hRule="atLeast"/>
          <w:jc w:val="center"/>
        </w:trPr>
        <w:tc>
          <w:tcPr>
            <w:tcW w:w="388" w:type="dxa"/>
            <w:vMerge w:val="restart"/>
            <w:vAlign w:val="center"/>
          </w:tcPr>
          <w:p>
            <w:pPr>
              <w:spacing w:line="240" w:lineRule="exact"/>
              <w:textAlignment w:val="baseline"/>
              <w:rPr>
                <w:rFonts w:ascii="宋体" w:hAnsi="宋体"/>
                <w:color w:val="000000"/>
                <w:sz w:val="15"/>
                <w:szCs w:val="15"/>
                <w:lang w:val="zh-CN"/>
              </w:rPr>
            </w:pPr>
            <w:r>
              <w:rPr>
                <w:rFonts w:ascii="宋体" w:hAnsi="宋体"/>
                <w:color w:val="000000"/>
                <w:sz w:val="15"/>
                <w:szCs w:val="15"/>
                <w:lang w:val="zh-CN"/>
              </w:rPr>
              <w:t>4</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生产、销售的中药饮片不符合药品标准，尚不影响安全性、有效性。</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《中华人民共和国药品管理法》第一百一十七条第二款：生产、销售的中药饮片不符合药品标准，尚不影响安全性、有效性的，责令限期改正，给予警告；可以处十万元以上五十万元以下的罚款。</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rPr>
            </w:pPr>
            <w:r>
              <w:rPr>
                <w:rFonts w:hint="eastAsia" w:ascii="宋体" w:hAnsi="宋体"/>
                <w:color w:val="000000"/>
                <w:sz w:val="15"/>
                <w:szCs w:val="15"/>
                <w:lang w:val="zh-CN"/>
              </w:rPr>
              <w:t>警告，</w:t>
            </w:r>
            <w:r>
              <w:rPr>
                <w:rFonts w:hint="eastAsia" w:ascii="宋体" w:hAnsi="宋体"/>
                <w:color w:val="000000"/>
                <w:sz w:val="15"/>
                <w:szCs w:val="15"/>
              </w:rPr>
              <w:t>可以处10万（含）-22万元的罚款。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97"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r>
              <w:rPr>
                <w:rFonts w:hint="eastAsia" w:ascii="宋体" w:hAnsi="宋体"/>
                <w:color w:val="000000"/>
                <w:sz w:val="15"/>
                <w:szCs w:val="15"/>
              </w:rPr>
              <w:t>可以处22万（含）-30万元的罚款。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0"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r>
              <w:rPr>
                <w:rFonts w:hint="eastAsia" w:ascii="宋体" w:hAnsi="宋体"/>
                <w:color w:val="000000"/>
                <w:sz w:val="15"/>
                <w:szCs w:val="15"/>
              </w:rPr>
              <w:t>可以处</w:t>
            </w:r>
            <w:r>
              <w:rPr>
                <w:rFonts w:hint="eastAsia" w:ascii="宋体" w:hAnsi="宋体"/>
                <w:color w:val="000000"/>
                <w:sz w:val="15"/>
                <w:szCs w:val="15"/>
                <w:lang w:val="zh-CN"/>
              </w:rPr>
              <w:t>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0"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r>
              <w:rPr>
                <w:rFonts w:hint="eastAsia" w:ascii="宋体" w:hAnsi="宋体"/>
                <w:color w:val="000000"/>
                <w:sz w:val="15"/>
                <w:szCs w:val="15"/>
              </w:rPr>
              <w:t>可以处30万-38万元（含）的罚款。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52"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r>
              <w:rPr>
                <w:rFonts w:hint="eastAsia" w:ascii="宋体" w:hAnsi="宋体"/>
                <w:color w:val="000000"/>
                <w:sz w:val="15"/>
                <w:szCs w:val="15"/>
              </w:rPr>
              <w:t>可以处38万-50万元（含）的罚款。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20"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5</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为假药、劣药等药品提供储存、运输等便利条件。</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二十条：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没收违法收入，并处违法收入的</w:t>
            </w:r>
            <w:r>
              <w:rPr>
                <w:rFonts w:hint="eastAsia" w:ascii="宋体" w:hAnsi="宋体"/>
                <w:color w:val="000000"/>
                <w:sz w:val="15"/>
                <w:szCs w:val="15"/>
              </w:rPr>
              <w:t>1倍</w:t>
            </w:r>
            <w:r>
              <w:rPr>
                <w:rFonts w:hint="eastAsia" w:ascii="宋体" w:hAnsi="宋体"/>
                <w:color w:val="000000"/>
                <w:sz w:val="15"/>
                <w:szCs w:val="15"/>
                <w:lang w:val="zh-CN"/>
              </w:rPr>
              <w:t>（含）</w:t>
            </w:r>
            <w:r>
              <w:rPr>
                <w:rFonts w:hint="eastAsia" w:ascii="宋体" w:hAnsi="宋体"/>
                <w:color w:val="000000"/>
                <w:sz w:val="15"/>
                <w:szCs w:val="15"/>
              </w:rPr>
              <w:t>-2.2</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9"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没收违法收入，并处违法收入的</w:t>
            </w:r>
            <w:r>
              <w:rPr>
                <w:rFonts w:hint="eastAsia" w:ascii="宋体" w:hAnsi="宋体"/>
                <w:color w:val="000000"/>
                <w:sz w:val="15"/>
                <w:szCs w:val="15"/>
              </w:rPr>
              <w:t>2.2倍</w:t>
            </w:r>
            <w:r>
              <w:rPr>
                <w:rFonts w:hint="eastAsia" w:ascii="宋体" w:hAnsi="宋体"/>
                <w:color w:val="000000"/>
                <w:sz w:val="15"/>
                <w:szCs w:val="15"/>
                <w:lang w:val="zh-CN"/>
              </w:rPr>
              <w:t>（含）</w:t>
            </w:r>
            <w:r>
              <w:rPr>
                <w:rFonts w:hint="eastAsia" w:ascii="宋体" w:hAnsi="宋体"/>
                <w:color w:val="000000"/>
                <w:sz w:val="15"/>
                <w:szCs w:val="15"/>
              </w:rPr>
              <w:t>-</w:t>
            </w:r>
            <w:r>
              <w:rPr>
                <w:rFonts w:hint="eastAsia" w:ascii="宋体" w:hAnsi="宋体"/>
                <w:color w:val="000000"/>
                <w:sz w:val="15"/>
                <w:szCs w:val="15"/>
                <w:lang w:val="zh-CN"/>
              </w:rPr>
              <w:t>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5"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没收违法收入，并处违法收入的3倍罚款。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5"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没收违法收入，并处违法收入的3倍</w:t>
            </w:r>
            <w:r>
              <w:rPr>
                <w:rFonts w:hint="eastAsia" w:ascii="宋体" w:hAnsi="宋体"/>
                <w:color w:val="000000"/>
                <w:sz w:val="15"/>
                <w:szCs w:val="15"/>
              </w:rPr>
              <w:t>-3.8</w:t>
            </w:r>
            <w:r>
              <w:rPr>
                <w:rFonts w:hint="eastAsia" w:ascii="宋体" w:hAnsi="宋体"/>
                <w:color w:val="000000"/>
                <w:sz w:val="15"/>
                <w:szCs w:val="15"/>
                <w:lang w:val="zh-CN"/>
              </w:rPr>
              <w:t>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9"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没收违法收入，并处违法收入</w:t>
            </w:r>
            <w:r>
              <w:rPr>
                <w:rFonts w:hint="eastAsia" w:ascii="宋体" w:hAnsi="宋体"/>
                <w:color w:val="000000"/>
                <w:sz w:val="15"/>
                <w:szCs w:val="15"/>
              </w:rPr>
              <w:t>3.8倍-5</w:t>
            </w:r>
            <w:r>
              <w:rPr>
                <w:rFonts w:hint="eastAsia" w:ascii="宋体" w:hAnsi="宋体"/>
                <w:color w:val="000000"/>
                <w:sz w:val="15"/>
                <w:szCs w:val="15"/>
                <w:lang w:val="zh-CN"/>
              </w:rPr>
              <w:t>倍（含）罚款；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情节严重的：</w:t>
            </w:r>
            <w:r>
              <w:rPr>
                <w:rFonts w:hint="eastAsia" w:ascii="宋体" w:hAnsi="宋体"/>
                <w:sz w:val="15"/>
                <w:szCs w:val="15"/>
                <w:lang w:val="zh-CN"/>
              </w:rPr>
              <w:t>违法收入的</w:t>
            </w:r>
            <w:r>
              <w:rPr>
                <w:rFonts w:ascii="宋体" w:hAnsi="宋体"/>
                <w:sz w:val="15"/>
                <w:szCs w:val="15"/>
              </w:rPr>
              <w:t>5</w:t>
            </w:r>
            <w:r>
              <w:rPr>
                <w:rFonts w:hint="eastAsia" w:ascii="宋体" w:hAnsi="宋体"/>
                <w:sz w:val="15"/>
                <w:szCs w:val="15"/>
              </w:rPr>
              <w:t>倍</w:t>
            </w:r>
            <w:r>
              <w:rPr>
                <w:rFonts w:ascii="宋体" w:hAnsi="宋体"/>
                <w:sz w:val="15"/>
                <w:szCs w:val="15"/>
              </w:rPr>
              <w:t>-15</w:t>
            </w:r>
            <w:r>
              <w:rPr>
                <w:rFonts w:hint="eastAsia" w:ascii="宋体" w:hAnsi="宋体"/>
                <w:sz w:val="15"/>
                <w:szCs w:val="15"/>
                <w:lang w:val="zh-CN"/>
              </w:rPr>
              <w:t>倍（含）的罚款</w:t>
            </w:r>
            <w:r>
              <w:rPr>
                <w:rFonts w:hint="eastAsia" w:ascii="宋体" w:hAnsi="宋体"/>
                <w:color w:val="000000"/>
                <w:sz w:val="15"/>
                <w:szCs w:val="15"/>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66"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6</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伪造、变造、出租、出借、非法买卖许可证或者药品批准证明文件。</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二十二条：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吊销药品批准证明文件、许可证；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十年内禁止从业。</w:t>
            </w:r>
          </w:p>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没收违法收入，并处违法所得的</w:t>
            </w:r>
            <w:r>
              <w:rPr>
                <w:rFonts w:hint="eastAsia" w:ascii="宋体" w:hAnsi="宋体"/>
                <w:color w:val="000000"/>
                <w:sz w:val="15"/>
                <w:szCs w:val="15"/>
              </w:rPr>
              <w:t>1倍（含）-2.2</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3"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没收违法收入，并处违法所得的</w:t>
            </w:r>
            <w:r>
              <w:rPr>
                <w:rFonts w:hint="eastAsia" w:ascii="宋体" w:hAnsi="宋体"/>
                <w:color w:val="000000"/>
                <w:sz w:val="15"/>
                <w:szCs w:val="15"/>
              </w:rPr>
              <w:t>2.2</w:t>
            </w:r>
            <w:r>
              <w:rPr>
                <w:rFonts w:hint="eastAsia" w:ascii="宋体" w:hAnsi="宋体"/>
                <w:color w:val="000000"/>
                <w:sz w:val="15"/>
                <w:szCs w:val="15"/>
                <w:lang w:val="zh-CN"/>
              </w:rPr>
              <w:t>（含）</w:t>
            </w:r>
            <w:r>
              <w:rPr>
                <w:rFonts w:hint="eastAsia" w:ascii="宋体" w:hAnsi="宋体"/>
                <w:color w:val="000000"/>
                <w:sz w:val="15"/>
                <w:szCs w:val="15"/>
              </w:rPr>
              <w:t>-3</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没收违法收入，并处违法所得的3倍罚款。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6"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没收违法收入，并处违法所得的3倍</w:t>
            </w:r>
            <w:r>
              <w:rPr>
                <w:rFonts w:hint="eastAsia" w:ascii="宋体" w:hAnsi="宋体"/>
                <w:color w:val="000000"/>
                <w:sz w:val="15"/>
                <w:szCs w:val="15"/>
              </w:rPr>
              <w:t>-3.8</w:t>
            </w:r>
            <w:r>
              <w:rPr>
                <w:rFonts w:hint="eastAsia" w:ascii="宋体" w:hAnsi="宋体"/>
                <w:color w:val="000000"/>
                <w:sz w:val="15"/>
                <w:szCs w:val="15"/>
                <w:lang w:val="zh-CN"/>
              </w:rPr>
              <w:t>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02"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没收违法收入，并处违法所得的3</w:t>
            </w:r>
            <w:r>
              <w:rPr>
                <w:rFonts w:hint="eastAsia" w:ascii="宋体" w:hAnsi="宋体"/>
                <w:color w:val="000000"/>
                <w:sz w:val="15"/>
                <w:szCs w:val="15"/>
              </w:rPr>
              <w:t>.8倍-5</w:t>
            </w:r>
            <w:r>
              <w:rPr>
                <w:rFonts w:hint="eastAsia" w:ascii="宋体" w:hAnsi="宋体"/>
                <w:color w:val="000000"/>
                <w:sz w:val="15"/>
                <w:szCs w:val="15"/>
                <w:lang w:val="zh-CN"/>
              </w:rPr>
              <w:t>倍（含）罚款；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情节严重的：处违法所得的</w:t>
            </w:r>
            <w:r>
              <w:rPr>
                <w:rFonts w:hint="eastAsia" w:ascii="宋体" w:hAnsi="宋体"/>
                <w:color w:val="000000"/>
                <w:sz w:val="15"/>
                <w:szCs w:val="15"/>
              </w:rPr>
              <w:t>5</w:t>
            </w:r>
            <w:r>
              <w:rPr>
                <w:rFonts w:hint="eastAsia" w:ascii="宋体" w:hAnsi="宋体"/>
                <w:color w:val="000000"/>
                <w:sz w:val="15"/>
                <w:szCs w:val="15"/>
                <w:lang w:val="zh-CN"/>
              </w:rPr>
              <w:t>倍</w:t>
            </w:r>
            <w:r>
              <w:rPr>
                <w:rFonts w:hint="eastAsia" w:ascii="宋体" w:hAnsi="宋体"/>
                <w:color w:val="000000"/>
                <w:sz w:val="15"/>
                <w:szCs w:val="15"/>
              </w:rPr>
              <w:t>-15倍</w:t>
            </w:r>
            <w:r>
              <w:rPr>
                <w:rFonts w:hint="eastAsia" w:ascii="宋体" w:hAnsi="宋体"/>
                <w:color w:val="000000"/>
                <w:sz w:val="15"/>
                <w:szCs w:val="15"/>
                <w:lang w:val="zh-CN"/>
              </w:rPr>
              <w:t>（含）罚款，吊销许可证或批准证明文件，对相关责任人处2万-20万罚款。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82" w:hRule="atLeast"/>
          <w:jc w:val="center"/>
        </w:trPr>
        <w:tc>
          <w:tcPr>
            <w:tcW w:w="388" w:type="dxa"/>
            <w:vMerge w:val="restart"/>
            <w:vAlign w:val="center"/>
          </w:tcPr>
          <w:p>
            <w:pPr>
              <w:spacing w:line="240" w:lineRule="exact"/>
              <w:jc w:val="center"/>
              <w:textAlignment w:val="baseline"/>
              <w:rPr>
                <w:rFonts w:ascii="宋体" w:hAnsi="宋体"/>
                <w:color w:val="000000"/>
                <w:sz w:val="15"/>
                <w:szCs w:val="15"/>
              </w:rPr>
            </w:pPr>
            <w:r>
              <w:rPr>
                <w:rFonts w:ascii="宋体" w:hAnsi="宋体"/>
                <w:color w:val="000000"/>
                <w:sz w:val="15"/>
                <w:szCs w:val="15"/>
              </w:rPr>
              <w:t>7</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提供虚假的证明、数据、资料、样品或者采取其他手段骗取相关药品许可。</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二十三条：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十年内不受理其相应申请；</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十年内禁止从业。</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撤销相关许可，十年内不受理其相应申请，并处</w:t>
            </w:r>
            <w:r>
              <w:rPr>
                <w:rFonts w:hint="eastAsia" w:ascii="宋体" w:hAnsi="宋体"/>
                <w:color w:val="000000"/>
                <w:sz w:val="15"/>
                <w:szCs w:val="15"/>
              </w:rPr>
              <w:t>50万（含）-185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7"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撤销相关许可，十年内不受理其相应申请，并处</w:t>
            </w:r>
            <w:r>
              <w:rPr>
                <w:rFonts w:hint="eastAsia" w:ascii="宋体" w:hAnsi="宋体"/>
                <w:color w:val="000000"/>
                <w:sz w:val="15"/>
                <w:szCs w:val="15"/>
              </w:rPr>
              <w:t>185万（含）-</w:t>
            </w:r>
            <w:r>
              <w:rPr>
                <w:rFonts w:hint="eastAsia" w:ascii="宋体" w:hAnsi="宋体"/>
                <w:color w:val="000000"/>
                <w:sz w:val="15"/>
                <w:szCs w:val="15"/>
                <w:lang w:val="zh-CN"/>
              </w:rPr>
              <w:t>275万元罚款。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13"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撤销相关许可，十年内不受理其相应申请，并处275万元罚款。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29"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撤销相关许可，十年内不受理其相应申请，并处275万</w:t>
            </w:r>
            <w:r>
              <w:rPr>
                <w:rFonts w:hint="eastAsia" w:ascii="宋体" w:hAnsi="宋体"/>
                <w:color w:val="000000"/>
                <w:sz w:val="15"/>
                <w:szCs w:val="15"/>
              </w:rPr>
              <w:t>-365万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3"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撤销相关许可，十年内不受理其相应申请，并处</w:t>
            </w:r>
            <w:r>
              <w:rPr>
                <w:rFonts w:ascii="宋体" w:hAnsi="宋体"/>
                <w:color w:val="000000"/>
                <w:sz w:val="15"/>
                <w:szCs w:val="15"/>
                <w:lang w:val="zh-CN"/>
              </w:rPr>
              <w:t>365</w:t>
            </w:r>
            <w:r>
              <w:rPr>
                <w:rFonts w:hint="eastAsia" w:ascii="宋体" w:hAnsi="宋体"/>
                <w:color w:val="000000"/>
                <w:sz w:val="15"/>
                <w:szCs w:val="15"/>
                <w:lang w:val="zh-CN"/>
              </w:rPr>
              <w:t>万元</w:t>
            </w:r>
            <w:r>
              <w:rPr>
                <w:rFonts w:ascii="宋体" w:hAnsi="宋体"/>
                <w:color w:val="000000"/>
                <w:sz w:val="15"/>
                <w:szCs w:val="15"/>
                <w:lang w:val="zh-CN"/>
              </w:rPr>
              <w:t>-500</w:t>
            </w:r>
            <w:r>
              <w:rPr>
                <w:rFonts w:hint="eastAsia" w:ascii="宋体" w:hAnsi="宋体"/>
                <w:color w:val="000000"/>
                <w:sz w:val="15"/>
                <w:szCs w:val="15"/>
                <w:lang w:val="zh-CN"/>
              </w:rPr>
              <w:t>万元（含）罚款；</w:t>
            </w:r>
          </w:p>
          <w:p>
            <w:pPr>
              <w:widowControl/>
              <w:jc w:val="left"/>
              <w:rPr>
                <w:rFonts w:ascii="宋体" w:hAnsi="宋体"/>
                <w:color w:val="000000"/>
                <w:sz w:val="15"/>
                <w:szCs w:val="15"/>
                <w:lang w:val="zh-CN"/>
              </w:rPr>
            </w:pPr>
            <w:r>
              <w:rPr>
                <w:rFonts w:hint="eastAsia" w:ascii="宋体" w:hAnsi="宋体"/>
                <w:color w:val="000000"/>
                <w:sz w:val="15"/>
                <w:szCs w:val="15"/>
                <w:lang w:val="zh-CN"/>
              </w:rPr>
              <w:t>情节严重的，对相关责任人处</w:t>
            </w:r>
            <w:r>
              <w:rPr>
                <w:rFonts w:ascii="宋体" w:hAnsi="宋体"/>
                <w:color w:val="000000"/>
                <w:sz w:val="15"/>
                <w:szCs w:val="15"/>
                <w:lang w:val="zh-CN"/>
              </w:rPr>
              <w:t>2</w:t>
            </w:r>
            <w:r>
              <w:rPr>
                <w:rFonts w:hint="eastAsia" w:ascii="宋体" w:hAnsi="宋体"/>
                <w:color w:val="000000"/>
                <w:sz w:val="15"/>
                <w:szCs w:val="15"/>
                <w:lang w:val="zh-CN"/>
              </w:rPr>
              <w:t>万元</w:t>
            </w:r>
            <w:r>
              <w:rPr>
                <w:rFonts w:ascii="宋体" w:hAnsi="宋体"/>
                <w:color w:val="000000"/>
                <w:sz w:val="15"/>
                <w:szCs w:val="15"/>
                <w:lang w:val="zh-CN"/>
              </w:rPr>
              <w:t>-20</w:t>
            </w:r>
            <w:r>
              <w:rPr>
                <w:rFonts w:hint="eastAsia" w:ascii="宋体" w:hAnsi="宋体"/>
                <w:color w:val="000000"/>
                <w:sz w:val="15"/>
                <w:szCs w:val="15"/>
                <w:lang w:val="zh-CN"/>
              </w:rPr>
              <w:t>万元（含）罚款，十年禁业。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1" w:hRule="atLeast"/>
          <w:jc w:val="center"/>
        </w:trPr>
        <w:tc>
          <w:tcPr>
            <w:tcW w:w="388" w:type="dxa"/>
            <w:vMerge w:val="restart"/>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8</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1.未取得药品批准证明文件生产、进口药品；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2.使用采取欺骗手段取得药品批准证明文件生产、进口药品；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3.使用未经审批的原料药生产药品；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4.应当检验而未经检验即销售药品；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5.生产、销售国务院药品监督管理部门禁止使用的药品；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6.编造生产、检验记录；</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7.未经批准在药品生产过程中进行重大变更；</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8.销售本条第1-3项规定的药品的；</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9.药品使用单位使用本条第1-5项规定的药品的。</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（一）未取得药品批准证明文件生产、进口药品；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（二）使用采取欺骗手段取得的药品批准证明文件生产、进口药品；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（三）使用未经审评审批的原料药生产药品；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（四）应当检验而未经检验即销售药品；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（五）生产、销售国务院药品监督管理部门禁止使用的药品；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（六）编造生产、检验记录；</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（七）未经批准在药品生产过程中进行重大变更。</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未经批准进口少量境外已合法上市的药品，情节较轻的，可以依法减轻或者免予处罚。</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吊销药品批准证明文件、许可证、执业证书；</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没收违法行为发生期间所获收入；</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十年直至终身禁止从业。</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15倍（含）-19.5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6" w:hRule="atLeast"/>
          <w:jc w:val="center"/>
        </w:trPr>
        <w:tc>
          <w:tcPr>
            <w:tcW w:w="3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19.5倍（含）-</w:t>
            </w:r>
            <w:r>
              <w:rPr>
                <w:rFonts w:hint="eastAsia" w:ascii="宋体" w:hAnsi="宋体"/>
                <w:color w:val="000000"/>
                <w:sz w:val="15"/>
                <w:szCs w:val="15"/>
                <w:lang w:val="zh-CN"/>
              </w:rPr>
              <w:t>22</w:t>
            </w:r>
            <w:r>
              <w:rPr>
                <w:rFonts w:hint="eastAsia" w:ascii="宋体" w:hAnsi="宋体"/>
                <w:color w:val="000000"/>
                <w:sz w:val="15"/>
                <w:szCs w:val="15"/>
              </w:rPr>
              <w:t>.5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4" w:hRule="atLeast"/>
          <w:jc w:val="center"/>
        </w:trPr>
        <w:tc>
          <w:tcPr>
            <w:tcW w:w="3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没收违法所得，没收非法财物，责令停产停业，并处货值金额22</w:t>
            </w:r>
            <w:r>
              <w:rPr>
                <w:rFonts w:hint="eastAsia" w:ascii="宋体" w:hAnsi="宋体"/>
                <w:color w:val="000000"/>
                <w:sz w:val="15"/>
                <w:szCs w:val="15"/>
              </w:rPr>
              <w:t>.5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79" w:hRule="atLeast"/>
          <w:jc w:val="center"/>
        </w:trPr>
        <w:tc>
          <w:tcPr>
            <w:tcW w:w="3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没收违法所得，没收非法财物，责令停产停业，并处货值金额22</w:t>
            </w:r>
            <w:r>
              <w:rPr>
                <w:rFonts w:hint="eastAsia" w:ascii="宋体" w:hAnsi="宋体"/>
                <w:color w:val="000000"/>
                <w:sz w:val="15"/>
                <w:szCs w:val="15"/>
              </w:rPr>
              <w:t>.5</w:t>
            </w:r>
            <w:r>
              <w:rPr>
                <w:rFonts w:hint="eastAsia" w:ascii="宋体" w:hAnsi="宋体"/>
                <w:color w:val="000000"/>
                <w:sz w:val="15"/>
                <w:szCs w:val="15"/>
                <w:lang w:val="zh-CN"/>
              </w:rPr>
              <w:t>倍</w:t>
            </w:r>
            <w:r>
              <w:rPr>
                <w:rFonts w:hint="eastAsia" w:ascii="宋体" w:hAnsi="宋体"/>
                <w:color w:val="000000"/>
                <w:sz w:val="15"/>
                <w:szCs w:val="15"/>
              </w:rPr>
              <w:t>-25.5倍（含）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43" w:hRule="atLeast"/>
          <w:jc w:val="center"/>
        </w:trPr>
        <w:tc>
          <w:tcPr>
            <w:tcW w:w="3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没收违法所得，没收非法财物，责令停产停业，并处货值金额</w:t>
            </w:r>
            <w:r>
              <w:rPr>
                <w:rFonts w:hint="eastAsia" w:ascii="宋体" w:hAnsi="宋体"/>
                <w:color w:val="000000"/>
                <w:sz w:val="15"/>
                <w:szCs w:val="15"/>
              </w:rPr>
              <w:t>25.5</w:t>
            </w:r>
            <w:r>
              <w:rPr>
                <w:rFonts w:hint="eastAsia" w:ascii="宋体" w:hAnsi="宋体"/>
                <w:color w:val="000000"/>
                <w:sz w:val="15"/>
                <w:szCs w:val="15"/>
                <w:lang w:val="zh-CN"/>
              </w:rPr>
              <w:t>倍</w:t>
            </w:r>
            <w:r>
              <w:rPr>
                <w:rFonts w:hint="eastAsia" w:ascii="宋体" w:hAnsi="宋体"/>
                <w:color w:val="000000"/>
                <w:sz w:val="15"/>
                <w:szCs w:val="15"/>
              </w:rPr>
              <w:t>-30倍（含）</w:t>
            </w:r>
            <w:r>
              <w:rPr>
                <w:rFonts w:hint="eastAsia" w:ascii="宋体" w:hAnsi="宋体"/>
                <w:color w:val="000000"/>
                <w:sz w:val="15"/>
                <w:szCs w:val="15"/>
                <w:lang w:val="zh-CN"/>
              </w:rPr>
              <w:t>罚款；情节严重的，吊销药品批准证明文件直至吊销许可证，对相关责任人处所获收入0.3-3倍罚款，十年禁业。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5"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9</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1.未经批准开展药物临床试验；</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2.使用未经审评的直接接触药品的包装材料或者容器生产药品，或者销售该类药品；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3.使用未经核准的标签、说明书。</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二十五条：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（一）未经批准开展药物临床试验；</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（二）使用未经审评的直接接触药品的包装材料或者容器生产药品，或者销售该类药品；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（三）使用未经核准的标签、说明书。</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吊销药品批准证明文件，吊销许可证；</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十年直至终身禁止从业。</w:t>
            </w:r>
          </w:p>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w:t>
            </w:r>
            <w:r>
              <w:rPr>
                <w:rFonts w:hint="eastAsia" w:ascii="宋体" w:hAnsi="宋体"/>
                <w:color w:val="000000"/>
                <w:sz w:val="15"/>
                <w:szCs w:val="15"/>
              </w:rPr>
              <w:t>50万（含）-185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04"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w:t>
            </w:r>
            <w:r>
              <w:rPr>
                <w:rFonts w:hint="eastAsia" w:ascii="宋体" w:hAnsi="宋体"/>
                <w:color w:val="000000"/>
                <w:sz w:val="15"/>
                <w:szCs w:val="15"/>
              </w:rPr>
              <w:t>185万（含）-</w:t>
            </w:r>
            <w:r>
              <w:rPr>
                <w:rFonts w:hint="eastAsia" w:ascii="宋体" w:hAnsi="宋体"/>
                <w:color w:val="000000"/>
                <w:sz w:val="15"/>
                <w:szCs w:val="15"/>
                <w:lang w:val="zh-CN"/>
              </w:rPr>
              <w:t>275万元罚款。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86"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没收违法所得，没收非法财物，责令停产停业，并处275万元罚款。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5"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没收违法所得，没收非法财物，责令停产停业，并处275万</w:t>
            </w:r>
            <w:r>
              <w:rPr>
                <w:rFonts w:hint="eastAsia" w:ascii="宋体" w:hAnsi="宋体"/>
                <w:color w:val="000000"/>
                <w:sz w:val="15"/>
                <w:szCs w:val="15"/>
              </w:rPr>
              <w:t>-365万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13"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没收违法所得，没收非法财物，责令停产停业，并处</w:t>
            </w:r>
            <w:r>
              <w:rPr>
                <w:rFonts w:hint="eastAsia" w:ascii="宋体" w:hAnsi="宋体"/>
                <w:color w:val="000000"/>
                <w:sz w:val="15"/>
                <w:szCs w:val="15"/>
              </w:rPr>
              <w:t>365万-500</w:t>
            </w:r>
            <w:r>
              <w:rPr>
                <w:rFonts w:hint="eastAsia" w:ascii="宋体" w:hAnsi="宋体"/>
                <w:color w:val="000000"/>
                <w:sz w:val="15"/>
                <w:szCs w:val="15"/>
                <w:lang w:val="zh-CN"/>
              </w:rPr>
              <w:t>万元</w:t>
            </w:r>
            <w:r>
              <w:rPr>
                <w:rFonts w:hint="eastAsia" w:ascii="宋体" w:hAnsi="宋体"/>
                <w:color w:val="000000"/>
                <w:sz w:val="15"/>
                <w:szCs w:val="15"/>
              </w:rPr>
              <w:t>（含）</w:t>
            </w:r>
            <w:r>
              <w:rPr>
                <w:rFonts w:hint="eastAsia" w:ascii="宋体" w:hAnsi="宋体"/>
                <w:color w:val="000000"/>
                <w:sz w:val="15"/>
                <w:szCs w:val="15"/>
                <w:lang w:val="zh-CN"/>
              </w:rPr>
              <w:t>罚款；情节严重的，吊销证明文件、许可证，对相关责任人处</w:t>
            </w:r>
            <w:r>
              <w:rPr>
                <w:rFonts w:hint="eastAsia" w:ascii="宋体" w:hAnsi="宋体"/>
                <w:color w:val="000000"/>
                <w:sz w:val="15"/>
                <w:szCs w:val="15"/>
              </w:rPr>
              <w:t>2万-20万元</w:t>
            </w:r>
            <w:r>
              <w:rPr>
                <w:rFonts w:hint="eastAsia" w:ascii="宋体" w:hAnsi="宋体"/>
                <w:color w:val="000000"/>
                <w:sz w:val="15"/>
                <w:szCs w:val="15"/>
                <w:lang w:val="zh-CN"/>
              </w:rPr>
              <w:t>（含）罚款，十年直至终身禁业。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5"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10</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除药品管理法另有规定情形外，未遵守药品生产质量管理规范、药品经营质量管理规范、药物非临床研究质量管理规范、药物临床试验质量管理规范等，经责令限期改正，逾期不改正的。</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二十六条：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吊销药品批准证明文件，吊销许可证；</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五年内不得开展相关研究、试验；</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没收违法行为发生期间所获收入；</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十年直至终身禁止从业。</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处10万（含）-22</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81"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处22万（含）-</w:t>
            </w:r>
            <w:r>
              <w:rPr>
                <w:rFonts w:hint="eastAsia" w:ascii="宋体" w:hAnsi="宋体"/>
                <w:color w:val="000000"/>
                <w:sz w:val="15"/>
                <w:szCs w:val="15"/>
                <w:lang w:val="zh-CN"/>
              </w:rPr>
              <w:t>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83"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13"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处30万</w:t>
            </w:r>
            <w:r>
              <w:rPr>
                <w:rFonts w:hint="eastAsia" w:ascii="宋体" w:hAnsi="宋体"/>
                <w:color w:val="000000"/>
                <w:sz w:val="15"/>
                <w:szCs w:val="15"/>
              </w:rPr>
              <w:t>-38万元（含）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34"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处3</w:t>
            </w:r>
            <w:r>
              <w:rPr>
                <w:rFonts w:hint="eastAsia" w:ascii="宋体" w:hAnsi="宋体"/>
                <w:color w:val="000000"/>
                <w:sz w:val="15"/>
                <w:szCs w:val="15"/>
              </w:rPr>
              <w:t>8</w:t>
            </w:r>
            <w:r>
              <w:rPr>
                <w:rFonts w:hint="eastAsia" w:ascii="宋体" w:hAnsi="宋体"/>
                <w:color w:val="000000"/>
                <w:sz w:val="15"/>
                <w:szCs w:val="15"/>
                <w:lang w:val="zh-CN"/>
              </w:rPr>
              <w:t>万</w:t>
            </w:r>
            <w:r>
              <w:rPr>
                <w:rFonts w:hint="eastAsia" w:ascii="宋体" w:hAnsi="宋体"/>
                <w:color w:val="000000"/>
                <w:sz w:val="15"/>
                <w:szCs w:val="15"/>
              </w:rPr>
              <w:t>-50万元（含）</w:t>
            </w:r>
            <w:r>
              <w:rPr>
                <w:rFonts w:hint="eastAsia" w:ascii="宋体" w:hAnsi="宋体"/>
                <w:color w:val="000000"/>
                <w:sz w:val="15"/>
                <w:szCs w:val="15"/>
                <w:lang w:val="zh-CN"/>
              </w:rPr>
              <w:t>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情节严重的，处50万</w:t>
            </w:r>
            <w:r>
              <w:rPr>
                <w:rFonts w:hint="eastAsia" w:ascii="宋体" w:hAnsi="宋体"/>
                <w:color w:val="000000"/>
                <w:sz w:val="15"/>
                <w:szCs w:val="15"/>
              </w:rPr>
              <w:t>-200万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罚款，责任停产停业直至吊销证明文件、许可证，相关机构五年内禁业，对相关责任人没收收入，处10%</w:t>
            </w:r>
            <w:r>
              <w:rPr>
                <w:rFonts w:hint="eastAsia" w:ascii="宋体" w:hAnsi="宋体"/>
                <w:color w:val="000000"/>
                <w:sz w:val="15"/>
                <w:szCs w:val="15"/>
              </w:rPr>
              <w:t>-50%</w:t>
            </w:r>
            <w:r>
              <w:rPr>
                <w:rFonts w:hint="eastAsia" w:ascii="宋体" w:hAnsi="宋体"/>
                <w:color w:val="000000"/>
                <w:sz w:val="15"/>
                <w:szCs w:val="15"/>
                <w:lang w:val="zh-CN"/>
              </w:rPr>
              <w:t>罚款，十年直至终身禁业。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610"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11</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以下违法行为经责令限期改正未改正的：</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1.开展生物等效性试验未备案；</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2.药物临床试验期间，发现存在安全性问题或者其他风险，临床试验申办者未及时调整临床试验方案、暂停或者终止临床试验，或者未向国务院药品监督管理部门报告；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3.未按照规定建立并实施药品追溯制度；</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4.未按照规定提交年度报告；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5.未按照规定对药品生产过程中的变更进行备案或者报告；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6.未制定药品上市后风险管理计划；</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7.未按照规定开展药品上市后研究或者上市后评价。</w:t>
            </w:r>
          </w:p>
          <w:p>
            <w:pPr>
              <w:widowControl/>
              <w:jc w:val="left"/>
              <w:rPr>
                <w:szCs w:val="21"/>
                <w:lang w:val="zh-CN"/>
              </w:rPr>
            </w:pP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《中华人民共和国药品管理法》第一百二十七条：违反本法规定，有下列行为之一的，责令限期改正，给予警告；逾期不改正的，处十万元以上五十万元以下的罚款：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（一）开展生物等效性试验未备案；</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（二）药物临床试验期间，发现存在安全性问题或者其他风险，临床试验申办者未及时调整临床试验方案、暂停或者终止临床试验，或者未向国务院药品监督管理部门报告；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（三）未按照规定建立并实施药品追溯制度；</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（四）未按照规定提交年度报告；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（五）未按照规定对药品生产过程中的变更进行备案或者报告；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（六）未制定药品上市后风险管理计划；</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（七）未按照规定开展药品上市后研究或者上市后评价。</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jc w:val="center"/>
              <w:rPr>
                <w:rFonts w:ascii="宋体" w:hAnsi="宋体"/>
                <w:color w:val="000000"/>
                <w:sz w:val="15"/>
                <w:szCs w:val="15"/>
                <w:lang w:val="zh-CN"/>
              </w:rPr>
            </w:pPr>
            <w:r>
              <w:rPr>
                <w:rFonts w:hint="eastAsia" w:ascii="宋体" w:hAnsi="宋体"/>
                <w:color w:val="000000"/>
                <w:sz w:val="15"/>
                <w:szCs w:val="15"/>
                <w:lang w:val="zh-CN"/>
              </w:rPr>
              <w:t>罚款。</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处10万</w:t>
            </w:r>
            <w:r>
              <w:rPr>
                <w:rFonts w:hint="eastAsia" w:ascii="宋体" w:hAnsi="宋体"/>
                <w:color w:val="000000"/>
                <w:sz w:val="15"/>
                <w:szCs w:val="15"/>
                <w:lang w:val="zh-CN"/>
              </w:rPr>
              <w:t>（含）</w:t>
            </w:r>
            <w:r>
              <w:rPr>
                <w:rFonts w:hint="eastAsia" w:ascii="宋体" w:hAnsi="宋体"/>
                <w:color w:val="000000"/>
                <w:sz w:val="15"/>
                <w:szCs w:val="15"/>
              </w:rPr>
              <w:t>-22</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74"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处22万</w:t>
            </w:r>
            <w:r>
              <w:rPr>
                <w:rFonts w:hint="eastAsia" w:ascii="宋体" w:hAnsi="宋体"/>
                <w:color w:val="000000"/>
                <w:sz w:val="15"/>
                <w:szCs w:val="15"/>
                <w:lang w:val="zh-CN"/>
              </w:rPr>
              <w:t>（含）</w:t>
            </w:r>
            <w:r>
              <w:rPr>
                <w:rFonts w:hint="eastAsia" w:ascii="宋体" w:hAnsi="宋体"/>
                <w:color w:val="000000"/>
                <w:sz w:val="15"/>
                <w:szCs w:val="15"/>
              </w:rPr>
              <w:t>-30</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2"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处30</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09"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处30</w:t>
            </w:r>
            <w:r>
              <w:rPr>
                <w:rFonts w:hint="eastAsia" w:ascii="宋体" w:hAnsi="宋体"/>
                <w:color w:val="000000"/>
                <w:sz w:val="15"/>
                <w:szCs w:val="15"/>
              </w:rPr>
              <w:t>-38</w:t>
            </w:r>
            <w:r>
              <w:rPr>
                <w:rFonts w:hint="eastAsia" w:ascii="宋体" w:hAnsi="宋体"/>
                <w:color w:val="000000"/>
                <w:sz w:val="15"/>
                <w:szCs w:val="15"/>
                <w:lang w:val="zh-CN"/>
              </w:rPr>
              <w:t>万元（含）罚款。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07"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rPr>
              <w:t>处38万-50</w:t>
            </w:r>
            <w:r>
              <w:rPr>
                <w:rFonts w:hint="eastAsia" w:ascii="宋体" w:hAnsi="宋体"/>
                <w:color w:val="000000"/>
                <w:sz w:val="15"/>
                <w:szCs w:val="15"/>
                <w:lang w:val="zh-CN"/>
              </w:rPr>
              <w:t>万元（含）罚款。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3"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12</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除依法应当按假药、劣药处罚的外，药品包装未按照规定印有、贴有标签或者附有说明书，标签、说明书未按照规定注明相关信息或者印有规定标志。</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二十八条：除依法应当按照假药、劣药处罚的外，药品包装未按照规定印有、贴有标签或者附有说明书，标签、说明书未按照规定注明相关信息或者印有规定标志的，责令改正，给予警告；情节严重的，吊销药品注册证书。</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吊销注册证书。</w:t>
            </w:r>
          </w:p>
        </w:tc>
        <w:tc>
          <w:tcPr>
            <w:tcW w:w="14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w:t>
            </w:r>
          </w:p>
        </w:tc>
        <w:tc>
          <w:tcPr>
            <w:tcW w:w="181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1"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40"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9"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情节严重的，吊销药品注册证书。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58"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13</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从不具有生产、经营资格的企业或药品上市许可持有人处购进药品。</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二十九条：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并处罚款；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吊销药品批准证明文件、许可证。</w:t>
            </w:r>
          </w:p>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没收违法所得，没收违法购进的药品，并处货值金额的</w:t>
            </w:r>
            <w:r>
              <w:rPr>
                <w:rFonts w:hint="eastAsia" w:ascii="宋体" w:hAnsi="宋体"/>
                <w:color w:val="000000"/>
                <w:sz w:val="15"/>
                <w:szCs w:val="15"/>
              </w:rPr>
              <w:t>2倍（含）-4.5</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43"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没收违法所得，没收违法购进的药品，并处货值金额的</w:t>
            </w:r>
            <w:r>
              <w:rPr>
                <w:rFonts w:hint="eastAsia" w:ascii="宋体" w:hAnsi="宋体"/>
                <w:color w:val="000000"/>
                <w:sz w:val="15"/>
                <w:szCs w:val="15"/>
              </w:rPr>
              <w:t>4.5倍（含）-</w:t>
            </w:r>
            <w:r>
              <w:rPr>
                <w:rFonts w:hint="eastAsia" w:ascii="宋体" w:hAnsi="宋体"/>
                <w:color w:val="000000"/>
                <w:sz w:val="15"/>
                <w:szCs w:val="15"/>
                <w:lang w:val="zh-CN"/>
              </w:rPr>
              <w:t>6倍罚款。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9"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没收违法所得，没收违法购进的药品，并处货值金额的6倍罚款。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5"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没收违法所得，没收违法购进的药品，并处货值金额的6倍</w:t>
            </w:r>
            <w:r>
              <w:rPr>
                <w:rFonts w:hint="eastAsia" w:ascii="宋体" w:hAnsi="宋体"/>
                <w:color w:val="000000"/>
                <w:sz w:val="15"/>
                <w:szCs w:val="15"/>
              </w:rPr>
              <w:t>-7.5倍（含）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80"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没收违法所得，没收违法购进的药品，并处货值金额的</w:t>
            </w:r>
            <w:r>
              <w:rPr>
                <w:rFonts w:hint="eastAsia" w:ascii="宋体" w:hAnsi="宋体"/>
                <w:color w:val="000000"/>
                <w:sz w:val="15"/>
                <w:szCs w:val="15"/>
              </w:rPr>
              <w:t>7.5</w:t>
            </w:r>
            <w:r>
              <w:rPr>
                <w:rFonts w:hint="eastAsia" w:ascii="宋体" w:hAnsi="宋体"/>
                <w:color w:val="000000"/>
                <w:sz w:val="15"/>
                <w:szCs w:val="15"/>
                <w:lang w:val="zh-CN"/>
              </w:rPr>
              <w:t>倍</w:t>
            </w:r>
            <w:r>
              <w:rPr>
                <w:rFonts w:hint="eastAsia" w:ascii="宋体" w:hAnsi="宋体"/>
                <w:color w:val="000000"/>
                <w:sz w:val="15"/>
                <w:szCs w:val="15"/>
              </w:rPr>
              <w:t>-10倍（含）</w:t>
            </w:r>
            <w:r>
              <w:rPr>
                <w:rFonts w:hint="eastAsia" w:ascii="宋体" w:hAnsi="宋体"/>
                <w:color w:val="000000"/>
                <w:sz w:val="15"/>
                <w:szCs w:val="15"/>
                <w:lang w:val="zh-CN"/>
              </w:rPr>
              <w:t>罚款；情节严重的，处货值金额的</w:t>
            </w:r>
            <w:r>
              <w:rPr>
                <w:rFonts w:hint="eastAsia" w:ascii="宋体" w:hAnsi="宋体"/>
                <w:color w:val="000000"/>
                <w:sz w:val="15"/>
                <w:szCs w:val="15"/>
              </w:rPr>
              <w:t>10</w:t>
            </w:r>
            <w:r>
              <w:rPr>
                <w:rFonts w:hint="eastAsia" w:ascii="宋体" w:hAnsi="宋体"/>
                <w:color w:val="000000"/>
                <w:sz w:val="15"/>
                <w:szCs w:val="15"/>
                <w:lang w:val="zh-CN"/>
              </w:rPr>
              <w:t>倍</w:t>
            </w:r>
            <w:r>
              <w:rPr>
                <w:rFonts w:hint="eastAsia" w:ascii="宋体" w:hAnsi="宋体"/>
                <w:color w:val="000000"/>
                <w:sz w:val="15"/>
                <w:szCs w:val="15"/>
              </w:rPr>
              <w:t>-30倍（含）</w:t>
            </w:r>
            <w:r>
              <w:rPr>
                <w:rFonts w:hint="eastAsia" w:ascii="宋体" w:hAnsi="宋体"/>
                <w:color w:val="000000"/>
                <w:sz w:val="15"/>
                <w:szCs w:val="15"/>
                <w:lang w:val="zh-CN"/>
              </w:rPr>
              <w:t>罚款，吊销证明文件、许可证。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3"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14</w:t>
            </w:r>
          </w:p>
        </w:tc>
        <w:tc>
          <w:tcPr>
            <w:tcW w:w="877" w:type="dxa"/>
            <w:vMerge w:val="restart"/>
            <w:vAlign w:val="center"/>
          </w:tcPr>
          <w:p>
            <w:pPr>
              <w:autoSpaceDE w:val="0"/>
              <w:autoSpaceDN w:val="0"/>
              <w:spacing w:line="240" w:lineRule="exact"/>
              <w:rPr>
                <w:rFonts w:ascii="宋体" w:hAnsi="宋体"/>
                <w:sz w:val="15"/>
                <w:szCs w:val="15"/>
              </w:rPr>
            </w:pPr>
            <w:r>
              <w:rPr>
                <w:rFonts w:hint="eastAsia" w:ascii="宋体" w:hAnsi="宋体"/>
                <w:sz w:val="15"/>
                <w:szCs w:val="15"/>
              </w:rPr>
              <w:t>药品经营企业购销药品未按照规定进行记录，零售药品未正确说明用法、用量等事项，或者未按照规定调配处方。</w:t>
            </w:r>
          </w:p>
        </w:tc>
        <w:tc>
          <w:tcPr>
            <w:tcW w:w="2032"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中华人民共和国药品管理法》第一百三十条：违反本法规定，药品经营企业购销药品未按照规定进行记录，零售药品未正确说明用法、用量等事项，或者未按照规定调配处方的，责令改正，给予警告；情节严重的，吊销药品经营许可证。</w:t>
            </w: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警告；</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吊销许可证。</w:t>
            </w:r>
          </w:p>
        </w:tc>
        <w:tc>
          <w:tcPr>
            <w:tcW w:w="14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无</w:t>
            </w:r>
          </w:p>
        </w:tc>
        <w:tc>
          <w:tcPr>
            <w:tcW w:w="181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58"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sz w:val="15"/>
                <w:szCs w:val="15"/>
                <w:lang w:val="zh-CN"/>
              </w:rPr>
            </w:pPr>
          </w:p>
        </w:tc>
        <w:tc>
          <w:tcPr>
            <w:tcW w:w="2032" w:type="dxa"/>
            <w:vMerge w:val="continue"/>
            <w:vAlign w:val="center"/>
          </w:tcPr>
          <w:p>
            <w:pPr>
              <w:autoSpaceDE w:val="0"/>
              <w:autoSpaceDN w:val="0"/>
              <w:spacing w:line="240" w:lineRule="exact"/>
              <w:rPr>
                <w:rFonts w:ascii="宋体" w:hAnsi="宋体"/>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Merge w:val="continue"/>
            <w:vAlign w:val="center"/>
          </w:tcPr>
          <w:p>
            <w:pPr>
              <w:autoSpaceDE w:val="0"/>
              <w:autoSpaceDN w:val="0"/>
              <w:spacing w:line="240" w:lineRule="exact"/>
              <w:rPr>
                <w:rFonts w:ascii="宋体" w:hAnsi="宋体"/>
                <w:color w:val="000000"/>
                <w:sz w:val="15"/>
                <w:szCs w:val="15"/>
                <w:lang w:val="zh-CN"/>
              </w:rPr>
            </w:pPr>
          </w:p>
        </w:tc>
        <w:tc>
          <w:tcPr>
            <w:tcW w:w="1818" w:type="dxa"/>
            <w:vMerge w:val="continue"/>
            <w:vAlign w:val="center"/>
          </w:tcPr>
          <w:p>
            <w:pPr>
              <w:autoSpaceDE w:val="0"/>
              <w:autoSpaceDN w:val="0"/>
              <w:spacing w:line="240" w:lineRule="exact"/>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0"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sz w:val="15"/>
                <w:szCs w:val="15"/>
                <w:lang w:val="zh-CN"/>
              </w:rPr>
            </w:pPr>
          </w:p>
        </w:tc>
        <w:tc>
          <w:tcPr>
            <w:tcW w:w="2032" w:type="dxa"/>
            <w:vMerge w:val="continue"/>
            <w:vAlign w:val="center"/>
          </w:tcPr>
          <w:p>
            <w:pPr>
              <w:autoSpaceDE w:val="0"/>
              <w:autoSpaceDN w:val="0"/>
              <w:spacing w:line="240" w:lineRule="exact"/>
              <w:rPr>
                <w:rFonts w:ascii="宋体" w:hAnsi="宋体"/>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Merge w:val="continue"/>
            <w:vAlign w:val="center"/>
          </w:tcPr>
          <w:p>
            <w:pPr>
              <w:autoSpaceDE w:val="0"/>
              <w:autoSpaceDN w:val="0"/>
              <w:spacing w:line="240" w:lineRule="exact"/>
              <w:rPr>
                <w:rFonts w:ascii="宋体" w:hAnsi="宋体"/>
                <w:color w:val="000000"/>
                <w:sz w:val="15"/>
                <w:szCs w:val="15"/>
                <w:lang w:val="zh-CN"/>
              </w:rPr>
            </w:pPr>
          </w:p>
        </w:tc>
        <w:tc>
          <w:tcPr>
            <w:tcW w:w="1818" w:type="dxa"/>
            <w:vMerge w:val="continue"/>
            <w:vAlign w:val="center"/>
          </w:tcPr>
          <w:p>
            <w:pPr>
              <w:autoSpaceDE w:val="0"/>
              <w:autoSpaceDN w:val="0"/>
              <w:spacing w:line="240" w:lineRule="exact"/>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4"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sz w:val="15"/>
                <w:szCs w:val="15"/>
                <w:lang w:val="zh-CN"/>
              </w:rPr>
            </w:pPr>
          </w:p>
        </w:tc>
        <w:tc>
          <w:tcPr>
            <w:tcW w:w="2032" w:type="dxa"/>
            <w:vMerge w:val="continue"/>
            <w:vAlign w:val="center"/>
          </w:tcPr>
          <w:p>
            <w:pPr>
              <w:autoSpaceDE w:val="0"/>
              <w:autoSpaceDN w:val="0"/>
              <w:spacing w:line="240" w:lineRule="exact"/>
              <w:rPr>
                <w:rFonts w:ascii="宋体" w:hAnsi="宋体"/>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Merge w:val="continue"/>
            <w:vAlign w:val="center"/>
          </w:tcPr>
          <w:p>
            <w:pPr>
              <w:autoSpaceDE w:val="0"/>
              <w:autoSpaceDN w:val="0"/>
              <w:spacing w:line="240" w:lineRule="exact"/>
              <w:rPr>
                <w:rFonts w:ascii="宋体" w:hAnsi="宋体"/>
                <w:color w:val="000000"/>
                <w:sz w:val="15"/>
                <w:szCs w:val="15"/>
                <w:lang w:val="zh-CN"/>
              </w:rPr>
            </w:pPr>
          </w:p>
        </w:tc>
        <w:tc>
          <w:tcPr>
            <w:tcW w:w="1818" w:type="dxa"/>
            <w:vMerge w:val="continue"/>
            <w:vAlign w:val="center"/>
          </w:tcPr>
          <w:p>
            <w:pPr>
              <w:autoSpaceDE w:val="0"/>
              <w:autoSpaceDN w:val="0"/>
              <w:spacing w:line="240" w:lineRule="exact"/>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388" w:type="dxa"/>
            <w:vMerge w:val="continue"/>
            <w:vAlign w:val="center"/>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sz w:val="15"/>
                <w:szCs w:val="15"/>
                <w:lang w:val="zh-CN"/>
              </w:rPr>
            </w:pPr>
          </w:p>
        </w:tc>
        <w:tc>
          <w:tcPr>
            <w:tcW w:w="2032" w:type="dxa"/>
            <w:vMerge w:val="continue"/>
            <w:vAlign w:val="center"/>
          </w:tcPr>
          <w:p>
            <w:pPr>
              <w:autoSpaceDE w:val="0"/>
              <w:autoSpaceDN w:val="0"/>
              <w:spacing w:line="240" w:lineRule="exact"/>
              <w:rPr>
                <w:rFonts w:ascii="宋体" w:hAnsi="宋体"/>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Merge w:val="continue"/>
            <w:vAlign w:val="center"/>
          </w:tcPr>
          <w:p>
            <w:pPr>
              <w:autoSpaceDE w:val="0"/>
              <w:autoSpaceDN w:val="0"/>
              <w:spacing w:line="240" w:lineRule="exact"/>
              <w:rPr>
                <w:rFonts w:ascii="宋体" w:hAnsi="宋体"/>
                <w:color w:val="000000"/>
                <w:sz w:val="15"/>
                <w:szCs w:val="15"/>
                <w:lang w:val="zh-CN"/>
              </w:rPr>
            </w:pP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56" w:hRule="atLeast"/>
          <w:jc w:val="center"/>
        </w:trPr>
        <w:tc>
          <w:tcPr>
            <w:tcW w:w="388" w:type="dxa"/>
            <w:vMerge w:val="restart"/>
            <w:vAlign w:val="center"/>
          </w:tcPr>
          <w:p>
            <w:pPr>
              <w:spacing w:line="240" w:lineRule="exact"/>
              <w:jc w:val="center"/>
              <w:rPr>
                <w:rFonts w:ascii="宋体" w:hAnsi="宋体"/>
                <w:color w:val="000000"/>
                <w:sz w:val="15"/>
                <w:szCs w:val="15"/>
                <w:lang w:val="zh-CN"/>
              </w:rPr>
            </w:pPr>
            <w:r>
              <w:rPr>
                <w:rFonts w:hint="eastAsia" w:ascii="宋体" w:hAnsi="宋体"/>
                <w:color w:val="000000"/>
                <w:sz w:val="15"/>
                <w:szCs w:val="15"/>
                <w:lang w:val="zh-CN"/>
              </w:rPr>
              <w:t>15</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药品网络交易第三方平台提供者未履行资质审核、报告、停止提供网络交易平台服务等义务。</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三十一条：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责令改正，没收违法所得</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情节严重的，责令停业整顿</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没收违法所得，并处</w:t>
            </w:r>
            <w:r>
              <w:rPr>
                <w:rFonts w:hint="eastAsia" w:ascii="宋体" w:hAnsi="宋体"/>
                <w:color w:val="000000"/>
                <w:sz w:val="15"/>
                <w:szCs w:val="15"/>
              </w:rPr>
              <w:t>20万（含）-75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2"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没收违法所得，并处</w:t>
            </w:r>
            <w:r>
              <w:rPr>
                <w:rFonts w:hint="eastAsia" w:ascii="宋体" w:hAnsi="宋体"/>
                <w:color w:val="000000"/>
                <w:sz w:val="15"/>
                <w:szCs w:val="15"/>
              </w:rPr>
              <w:t>75万（含）-</w:t>
            </w:r>
            <w:r>
              <w:rPr>
                <w:rFonts w:hint="eastAsia" w:ascii="宋体" w:hAnsi="宋体"/>
                <w:color w:val="000000"/>
                <w:sz w:val="15"/>
                <w:szCs w:val="15"/>
                <w:lang w:val="zh-CN"/>
              </w:rPr>
              <w:t>110万元罚款。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38"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没收违法所得，并处110万元罚款。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88"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没收违法所得，并处110万</w:t>
            </w:r>
            <w:r>
              <w:rPr>
                <w:rFonts w:hint="eastAsia" w:ascii="宋体" w:hAnsi="宋体"/>
                <w:color w:val="000000"/>
                <w:sz w:val="15"/>
                <w:szCs w:val="15"/>
              </w:rPr>
              <w:t>-145万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5" w:hRule="atLeast"/>
          <w:jc w:val="center"/>
        </w:trPr>
        <w:tc>
          <w:tcPr>
            <w:tcW w:w="388" w:type="dxa"/>
            <w:vMerge w:val="continue"/>
          </w:tcPr>
          <w:p>
            <w:pPr>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没收违法所得，并处1</w:t>
            </w:r>
            <w:r>
              <w:rPr>
                <w:rFonts w:hint="eastAsia" w:ascii="宋体" w:hAnsi="宋体"/>
                <w:color w:val="000000"/>
                <w:sz w:val="15"/>
                <w:szCs w:val="15"/>
              </w:rPr>
              <w:t>45</w:t>
            </w:r>
            <w:r>
              <w:rPr>
                <w:rFonts w:hint="eastAsia" w:ascii="宋体" w:hAnsi="宋体"/>
                <w:color w:val="000000"/>
                <w:sz w:val="15"/>
                <w:szCs w:val="15"/>
                <w:lang w:val="zh-CN"/>
              </w:rPr>
              <w:t>万</w:t>
            </w:r>
            <w:r>
              <w:rPr>
                <w:rFonts w:hint="eastAsia" w:ascii="宋体" w:hAnsi="宋体"/>
                <w:color w:val="000000"/>
                <w:sz w:val="15"/>
                <w:szCs w:val="15"/>
              </w:rPr>
              <w:t>-200万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情节严重的，责令停业整顿，并处</w:t>
            </w:r>
            <w:r>
              <w:rPr>
                <w:rFonts w:hint="eastAsia" w:ascii="宋体" w:hAnsi="宋体"/>
                <w:color w:val="000000"/>
                <w:sz w:val="15"/>
                <w:szCs w:val="15"/>
              </w:rPr>
              <w:t>20</w:t>
            </w:r>
            <w:r>
              <w:rPr>
                <w:rFonts w:hint="eastAsia" w:ascii="宋体" w:hAnsi="宋体"/>
                <w:color w:val="000000"/>
                <w:sz w:val="15"/>
                <w:szCs w:val="15"/>
                <w:lang w:val="zh-CN"/>
              </w:rPr>
              <w:t>0万</w:t>
            </w:r>
            <w:r>
              <w:rPr>
                <w:rFonts w:hint="eastAsia" w:ascii="宋体" w:hAnsi="宋体"/>
                <w:color w:val="000000"/>
                <w:sz w:val="15"/>
                <w:szCs w:val="15"/>
              </w:rPr>
              <w:t>-500万</w:t>
            </w:r>
            <w:r>
              <w:rPr>
                <w:rFonts w:hint="eastAsia" w:ascii="宋体" w:hAnsi="宋体"/>
                <w:color w:val="000000"/>
                <w:sz w:val="15"/>
                <w:szCs w:val="15"/>
                <w:lang w:val="zh-CN"/>
              </w:rPr>
              <w:t>元</w:t>
            </w:r>
            <w:r>
              <w:rPr>
                <w:rFonts w:hint="eastAsia" w:ascii="宋体" w:hAnsi="宋体"/>
                <w:color w:val="000000"/>
                <w:sz w:val="15"/>
                <w:szCs w:val="15"/>
              </w:rPr>
              <w:t>（含）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4" w:hRule="atLeast"/>
          <w:jc w:val="center"/>
        </w:trPr>
        <w:tc>
          <w:tcPr>
            <w:tcW w:w="388" w:type="dxa"/>
            <w:vMerge w:val="restart"/>
            <w:vAlign w:val="center"/>
          </w:tcPr>
          <w:p>
            <w:pPr>
              <w:spacing w:line="240" w:lineRule="exact"/>
              <w:jc w:val="center"/>
              <w:textAlignment w:val="baseline"/>
              <w:rPr>
                <w:rFonts w:ascii="宋体" w:hAnsi="宋体"/>
                <w:color w:val="000000"/>
                <w:sz w:val="15"/>
                <w:szCs w:val="15"/>
                <w:lang w:val="zh-CN"/>
              </w:rPr>
            </w:pPr>
            <w:r>
              <w:rPr>
                <w:rFonts w:hint="eastAsia" w:ascii="宋体" w:hAnsi="宋体"/>
                <w:color w:val="000000"/>
                <w:sz w:val="15"/>
                <w:szCs w:val="15"/>
                <w:lang w:val="zh-CN"/>
              </w:rPr>
              <w:t>16</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进口已获得药品注册证书的药品，未按照规定向允许药品进口的口岸所在地药品监督管理部门备案。</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三十二条：进口已获得药品注册证书的药品，未按照规定向允许药品进口的口岸所在地药品监督管理部门备案的，责令限期改正，给予警告；逾期不改正的，吊销药品注册证书。</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警告；</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吊销注册证。</w:t>
            </w:r>
          </w:p>
        </w:tc>
        <w:tc>
          <w:tcPr>
            <w:tcW w:w="1477" w:type="dxa"/>
            <w:vMerge w:val="restart"/>
            <w:vAlign w:val="center"/>
          </w:tcPr>
          <w:p>
            <w:pPr>
              <w:autoSpaceDE w:val="0"/>
              <w:autoSpaceDN w:val="0"/>
              <w:spacing w:line="240" w:lineRule="exact"/>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w:t>
            </w:r>
          </w:p>
        </w:tc>
        <w:tc>
          <w:tcPr>
            <w:tcW w:w="1818" w:type="dxa"/>
            <w:vMerge w:val="restart"/>
            <w:vAlign w:val="center"/>
          </w:tcPr>
          <w:p>
            <w:pPr>
              <w:autoSpaceDE w:val="0"/>
              <w:autoSpaceDN w:val="0"/>
              <w:spacing w:line="240" w:lineRule="exact"/>
              <w:rPr>
                <w:rFonts w:ascii="宋体" w:hAnsi="宋体"/>
                <w:color w:val="000000"/>
                <w:sz w:val="15"/>
                <w:szCs w:val="15"/>
                <w:lang w:val="zh-CN"/>
              </w:rPr>
            </w:pP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75"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8"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02" w:hRule="atLeast"/>
          <w:jc w:val="center"/>
        </w:trPr>
        <w:tc>
          <w:tcPr>
            <w:tcW w:w="388" w:type="dxa"/>
            <w:vMerge w:val="continue"/>
            <w:vAlign w:val="center"/>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818" w:type="dxa"/>
            <w:vMerge w:val="continue"/>
            <w:vAlign w:val="center"/>
          </w:tcPr>
          <w:p>
            <w:pPr>
              <w:autoSpaceDE w:val="0"/>
              <w:autoSpaceDN w:val="0"/>
              <w:spacing w:line="240" w:lineRule="exact"/>
              <w:textAlignment w:val="baseline"/>
              <w:rPr>
                <w:rFonts w:ascii="宋体" w:hAnsi="宋体"/>
                <w:color w:val="000000"/>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8" w:hRule="atLeast"/>
          <w:jc w:val="center"/>
        </w:trPr>
        <w:tc>
          <w:tcPr>
            <w:tcW w:w="388" w:type="dxa"/>
            <w:vMerge w:val="restart"/>
            <w:vAlign w:val="center"/>
          </w:tcPr>
          <w:p>
            <w:pPr>
              <w:spacing w:line="240" w:lineRule="exact"/>
              <w:jc w:val="center"/>
              <w:textAlignment w:val="baseline"/>
              <w:rPr>
                <w:rFonts w:ascii="宋体" w:hAnsi="宋体"/>
                <w:color w:val="000000"/>
                <w:sz w:val="15"/>
                <w:szCs w:val="15"/>
              </w:rPr>
            </w:pPr>
            <w:r>
              <w:rPr>
                <w:rFonts w:hint="eastAsia" w:ascii="宋体" w:hAnsi="宋体"/>
                <w:color w:val="000000"/>
                <w:sz w:val="15"/>
                <w:szCs w:val="15"/>
              </w:rPr>
              <w:t>17</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医疗机构将其配制的制剂在市场上销售。</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三十三条：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没收违法所得，没收违法销的制剂，并处货值金额的</w:t>
            </w:r>
            <w:r>
              <w:rPr>
                <w:rFonts w:hint="eastAsia" w:ascii="宋体" w:hAnsi="宋体"/>
                <w:color w:val="000000"/>
                <w:sz w:val="15"/>
                <w:szCs w:val="15"/>
              </w:rPr>
              <w:t>2倍（含）-2.9</w:t>
            </w:r>
            <w:r>
              <w:rPr>
                <w:rFonts w:hint="eastAsia" w:ascii="宋体" w:hAnsi="宋体"/>
                <w:color w:val="000000"/>
                <w:sz w:val="15"/>
                <w:szCs w:val="15"/>
                <w:lang w:val="zh-CN"/>
              </w:rPr>
              <w:t>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2"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没收违法所得，没收违法销的制剂，并处货值金额的</w:t>
            </w:r>
            <w:r>
              <w:rPr>
                <w:rFonts w:hint="eastAsia" w:ascii="宋体" w:hAnsi="宋体"/>
                <w:color w:val="000000"/>
                <w:sz w:val="15"/>
                <w:szCs w:val="15"/>
              </w:rPr>
              <w:t>2.9倍（含）-</w:t>
            </w:r>
            <w:r>
              <w:rPr>
                <w:rFonts w:hint="eastAsia" w:ascii="宋体" w:hAnsi="宋体"/>
                <w:color w:val="000000"/>
                <w:sz w:val="15"/>
                <w:szCs w:val="15"/>
                <w:lang w:val="zh-CN"/>
              </w:rPr>
              <w:t>3.5倍罚款。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28"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没收违法所得，没收违法销的制剂，并处货值金额的3.5倍罚款。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8"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没收违法所得，没收违法销的制剂，并处货值金额的3.5倍</w:t>
            </w:r>
            <w:r>
              <w:rPr>
                <w:rFonts w:hint="eastAsia" w:ascii="宋体" w:hAnsi="宋体"/>
                <w:color w:val="000000"/>
                <w:sz w:val="15"/>
                <w:szCs w:val="15"/>
              </w:rPr>
              <w:t>-4.1倍（含）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08" w:hRule="atLeast"/>
          <w:jc w:val="center"/>
        </w:trPr>
        <w:tc>
          <w:tcPr>
            <w:tcW w:w="388" w:type="dxa"/>
            <w:vMerge w:val="continue"/>
          </w:tcPr>
          <w:p>
            <w:pPr>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没收违法所得，没收违法销的制剂，并处货值金额的</w:t>
            </w:r>
            <w:r>
              <w:rPr>
                <w:rFonts w:hint="eastAsia" w:ascii="宋体" w:hAnsi="宋体"/>
                <w:color w:val="000000"/>
                <w:sz w:val="15"/>
                <w:szCs w:val="15"/>
              </w:rPr>
              <w:t>4.1</w:t>
            </w:r>
            <w:r>
              <w:rPr>
                <w:rFonts w:hint="eastAsia" w:ascii="宋体" w:hAnsi="宋体"/>
                <w:color w:val="000000"/>
                <w:sz w:val="15"/>
                <w:szCs w:val="15"/>
                <w:lang w:val="zh-CN"/>
              </w:rPr>
              <w:t>倍</w:t>
            </w:r>
            <w:r>
              <w:rPr>
                <w:rFonts w:hint="eastAsia" w:ascii="宋体" w:hAnsi="宋体"/>
                <w:color w:val="000000"/>
                <w:sz w:val="15"/>
                <w:szCs w:val="15"/>
              </w:rPr>
              <w:t>-5倍（含）</w:t>
            </w:r>
            <w:r>
              <w:rPr>
                <w:rFonts w:hint="eastAsia" w:ascii="宋体" w:hAnsi="宋体"/>
                <w:color w:val="000000"/>
                <w:sz w:val="15"/>
                <w:szCs w:val="15"/>
                <w:lang w:val="zh-CN"/>
              </w:rPr>
              <w:t>罚款；</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情节严重的，并处货值金额的</w:t>
            </w:r>
            <w:r>
              <w:rPr>
                <w:rFonts w:hint="eastAsia" w:ascii="宋体" w:hAnsi="宋体"/>
                <w:color w:val="000000"/>
                <w:sz w:val="15"/>
                <w:szCs w:val="15"/>
              </w:rPr>
              <w:t>5</w:t>
            </w:r>
            <w:r>
              <w:rPr>
                <w:rFonts w:hint="eastAsia" w:ascii="宋体" w:hAnsi="宋体"/>
                <w:color w:val="000000"/>
                <w:sz w:val="15"/>
                <w:szCs w:val="15"/>
                <w:lang w:val="zh-CN"/>
              </w:rPr>
              <w:t>倍</w:t>
            </w:r>
            <w:r>
              <w:rPr>
                <w:rFonts w:hint="eastAsia" w:ascii="宋体" w:hAnsi="宋体"/>
                <w:color w:val="000000"/>
                <w:sz w:val="15"/>
                <w:szCs w:val="15"/>
              </w:rPr>
              <w:t>-15倍（含）</w:t>
            </w:r>
            <w:r>
              <w:rPr>
                <w:rFonts w:hint="eastAsia" w:ascii="宋体" w:hAnsi="宋体"/>
                <w:color w:val="000000"/>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32" w:hRule="atLeast"/>
          <w:jc w:val="center"/>
        </w:trPr>
        <w:tc>
          <w:tcPr>
            <w:tcW w:w="388" w:type="dxa"/>
            <w:vMerge w:val="restart"/>
            <w:vAlign w:val="center"/>
          </w:tcPr>
          <w:p>
            <w:pPr>
              <w:autoSpaceDE w:val="0"/>
              <w:autoSpaceDN w:val="0"/>
              <w:spacing w:line="240" w:lineRule="exact"/>
              <w:jc w:val="center"/>
              <w:textAlignment w:val="baseline"/>
              <w:rPr>
                <w:rFonts w:ascii="宋体" w:hAnsi="宋体"/>
                <w:color w:val="000000"/>
                <w:sz w:val="15"/>
                <w:szCs w:val="15"/>
              </w:rPr>
            </w:pPr>
            <w:r>
              <w:rPr>
                <w:rFonts w:hint="eastAsia" w:ascii="宋体" w:hAnsi="宋体"/>
                <w:color w:val="000000"/>
                <w:sz w:val="15"/>
                <w:szCs w:val="15"/>
              </w:rPr>
              <w:t>18</w:t>
            </w:r>
          </w:p>
          <w:p>
            <w:pPr>
              <w:autoSpaceDE w:val="0"/>
              <w:autoSpaceDN w:val="0"/>
              <w:spacing w:line="240" w:lineRule="exact"/>
              <w:textAlignment w:val="baseline"/>
              <w:rPr>
                <w:rFonts w:ascii="宋体" w:hAnsi="宋体"/>
                <w:color w:val="000000"/>
                <w:sz w:val="15"/>
                <w:szCs w:val="15"/>
              </w:rPr>
            </w:pP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药品上市许可持有人未按照规定开展药品不良反应监测或者报告疑似药品不良反应，经责令限期改正未改正的。</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三十四条第一款：药品上市许可持有人未按照规定开展药品不良反应监测或者报告疑似药品不良反应的，责令限期改正，给予警告；逾期不改正的，责令停产停业整顿，并处十万元以上一百万元以下的罚款。</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10</w:t>
            </w:r>
            <w:r>
              <w:rPr>
                <w:rFonts w:hint="eastAsia" w:ascii="宋体" w:hAnsi="宋体"/>
                <w:color w:val="000000"/>
                <w:sz w:val="15"/>
                <w:szCs w:val="15"/>
                <w:lang w:val="zh-CN"/>
              </w:rPr>
              <w:t>万（含）</w:t>
            </w:r>
            <w:r>
              <w:rPr>
                <w:rFonts w:hint="eastAsia" w:ascii="宋体" w:hAnsi="宋体"/>
                <w:color w:val="000000"/>
                <w:sz w:val="15"/>
                <w:szCs w:val="15"/>
              </w:rPr>
              <w:t>-35万</w:t>
            </w:r>
            <w:r>
              <w:rPr>
                <w:rFonts w:hint="eastAsia" w:ascii="宋体" w:hAnsi="宋体"/>
                <w:color w:val="000000"/>
                <w:sz w:val="15"/>
                <w:szCs w:val="15"/>
                <w:lang w:val="zh-CN"/>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4" w:hRule="atLeast"/>
          <w:jc w:val="center"/>
        </w:trPr>
        <w:tc>
          <w:tcPr>
            <w:tcW w:w="388" w:type="dxa"/>
            <w:vMerge w:val="continue"/>
            <w:vAlign w:val="center"/>
          </w:tcPr>
          <w:p>
            <w:pPr>
              <w:autoSpaceDE w:val="0"/>
              <w:autoSpaceDN w:val="0"/>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35万</w:t>
            </w:r>
            <w:r>
              <w:rPr>
                <w:rFonts w:hint="eastAsia" w:ascii="宋体" w:hAnsi="宋体"/>
                <w:color w:val="000000"/>
                <w:sz w:val="15"/>
                <w:szCs w:val="15"/>
                <w:lang w:val="zh-CN"/>
              </w:rPr>
              <w:t>（含）</w:t>
            </w:r>
            <w:r>
              <w:rPr>
                <w:rFonts w:hint="eastAsia" w:ascii="宋体" w:hAnsi="宋体"/>
                <w:color w:val="000000"/>
                <w:sz w:val="15"/>
                <w:szCs w:val="15"/>
              </w:rPr>
              <w:t>-55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1" w:hRule="atLeast"/>
          <w:jc w:val="center"/>
        </w:trPr>
        <w:tc>
          <w:tcPr>
            <w:tcW w:w="388" w:type="dxa"/>
            <w:vMerge w:val="continue"/>
            <w:vAlign w:val="center"/>
          </w:tcPr>
          <w:p>
            <w:pPr>
              <w:autoSpaceDE w:val="0"/>
              <w:autoSpaceDN w:val="0"/>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55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4" w:hRule="atLeast"/>
          <w:jc w:val="center"/>
        </w:trPr>
        <w:tc>
          <w:tcPr>
            <w:tcW w:w="388" w:type="dxa"/>
            <w:vMerge w:val="continue"/>
            <w:vAlign w:val="center"/>
          </w:tcPr>
          <w:p>
            <w:pPr>
              <w:autoSpaceDE w:val="0"/>
              <w:autoSpaceDN w:val="0"/>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55</w:t>
            </w:r>
            <w:r>
              <w:rPr>
                <w:rFonts w:hint="eastAsia" w:ascii="宋体" w:hAnsi="宋体"/>
                <w:color w:val="000000"/>
                <w:sz w:val="15"/>
                <w:szCs w:val="15"/>
                <w:lang w:val="zh-CN"/>
              </w:rPr>
              <w:t>万</w:t>
            </w:r>
            <w:r>
              <w:rPr>
                <w:rFonts w:hint="eastAsia" w:ascii="宋体" w:hAnsi="宋体"/>
                <w:color w:val="000000"/>
                <w:sz w:val="15"/>
                <w:szCs w:val="15"/>
              </w:rPr>
              <w:t>-75万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87" w:hRule="atLeast"/>
          <w:jc w:val="center"/>
        </w:trPr>
        <w:tc>
          <w:tcPr>
            <w:tcW w:w="388" w:type="dxa"/>
            <w:vMerge w:val="continue"/>
            <w:vAlign w:val="center"/>
          </w:tcPr>
          <w:p>
            <w:pPr>
              <w:autoSpaceDE w:val="0"/>
              <w:autoSpaceDN w:val="0"/>
              <w:spacing w:line="240" w:lineRule="exact"/>
              <w:jc w:val="center"/>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75</w:t>
            </w:r>
            <w:r>
              <w:rPr>
                <w:rFonts w:hint="eastAsia" w:ascii="宋体" w:hAnsi="宋体"/>
                <w:color w:val="000000"/>
                <w:sz w:val="15"/>
                <w:szCs w:val="15"/>
                <w:lang w:val="zh-CN"/>
              </w:rPr>
              <w:t>万</w:t>
            </w:r>
            <w:r>
              <w:rPr>
                <w:rFonts w:hint="eastAsia" w:ascii="宋体" w:hAnsi="宋体"/>
                <w:color w:val="000000"/>
                <w:sz w:val="15"/>
                <w:szCs w:val="15"/>
              </w:rPr>
              <w:t>-100万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70" w:hRule="atLeast"/>
          <w:jc w:val="center"/>
        </w:trPr>
        <w:tc>
          <w:tcPr>
            <w:tcW w:w="388" w:type="dxa"/>
            <w:vMerge w:val="restart"/>
            <w:vAlign w:val="center"/>
          </w:tcPr>
          <w:p>
            <w:pPr>
              <w:autoSpaceDE w:val="0"/>
              <w:autoSpaceDN w:val="0"/>
              <w:spacing w:line="240" w:lineRule="exact"/>
              <w:jc w:val="center"/>
              <w:textAlignment w:val="baseline"/>
              <w:rPr>
                <w:rFonts w:ascii="宋体" w:hAnsi="宋体"/>
                <w:color w:val="000000"/>
                <w:sz w:val="15"/>
                <w:szCs w:val="15"/>
              </w:rPr>
            </w:pPr>
            <w:r>
              <w:rPr>
                <w:rFonts w:hint="eastAsia" w:ascii="宋体" w:hAnsi="宋体"/>
                <w:color w:val="000000"/>
                <w:sz w:val="15"/>
                <w:szCs w:val="15"/>
              </w:rPr>
              <w:t>19</w:t>
            </w:r>
          </w:p>
        </w:tc>
        <w:tc>
          <w:tcPr>
            <w:tcW w:w="877"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药品经营企业未按照规定报告疑似药品不良反应，经责令限期改正未改正的。</w:t>
            </w:r>
          </w:p>
        </w:tc>
        <w:tc>
          <w:tcPr>
            <w:tcW w:w="2032"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《中华人民共和国药品管理法》第一百三十四条第二款：药品经营企业未按照规定报告疑似药品不良反应的，责令限期改正，给予警告；逾期不改正的，责令停产停业整顿，并处五万元以上五十万元以下的罚款。</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w:t>
            </w:r>
          </w:p>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并处罚款。</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5万（含）-17.5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4" w:hRule="atLeast"/>
          <w:jc w:val="center"/>
        </w:trPr>
        <w:tc>
          <w:tcPr>
            <w:tcW w:w="388" w:type="dxa"/>
            <w:vMerge w:val="continue"/>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17.5万（含）-27.5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6" w:hRule="atLeast"/>
          <w:jc w:val="center"/>
        </w:trPr>
        <w:tc>
          <w:tcPr>
            <w:tcW w:w="388" w:type="dxa"/>
            <w:vMerge w:val="continue"/>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责令停产停业，并处27</w:t>
            </w:r>
            <w:r>
              <w:rPr>
                <w:rFonts w:hint="eastAsia" w:ascii="宋体" w:hAnsi="宋体"/>
                <w:color w:val="000000"/>
                <w:sz w:val="15"/>
                <w:szCs w:val="15"/>
              </w:rPr>
              <w:t>.5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atLeast"/>
          <w:jc w:val="center"/>
        </w:trPr>
        <w:tc>
          <w:tcPr>
            <w:tcW w:w="388" w:type="dxa"/>
            <w:vMerge w:val="continue"/>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责令停产停业，并处27</w:t>
            </w:r>
            <w:r>
              <w:rPr>
                <w:rFonts w:hint="eastAsia" w:ascii="宋体" w:hAnsi="宋体"/>
                <w:color w:val="000000"/>
                <w:sz w:val="15"/>
                <w:szCs w:val="15"/>
              </w:rPr>
              <w:t>.5</w:t>
            </w:r>
            <w:r>
              <w:rPr>
                <w:rFonts w:hint="eastAsia" w:ascii="宋体" w:hAnsi="宋体"/>
                <w:color w:val="000000"/>
                <w:sz w:val="15"/>
                <w:szCs w:val="15"/>
                <w:lang w:val="zh-CN"/>
              </w:rPr>
              <w:t>万</w:t>
            </w:r>
            <w:r>
              <w:rPr>
                <w:rFonts w:hint="eastAsia" w:ascii="宋体" w:hAnsi="宋体"/>
                <w:color w:val="000000"/>
                <w:sz w:val="15"/>
                <w:szCs w:val="15"/>
              </w:rPr>
              <w:t>-37.5万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44" w:hRule="atLeast"/>
          <w:jc w:val="center"/>
        </w:trPr>
        <w:tc>
          <w:tcPr>
            <w:tcW w:w="388" w:type="dxa"/>
            <w:vMerge w:val="continue"/>
          </w:tcPr>
          <w:p>
            <w:pPr>
              <w:autoSpaceDE w:val="0"/>
              <w:autoSpaceDN w:val="0"/>
              <w:spacing w:line="240" w:lineRule="exact"/>
              <w:textAlignment w:val="baseline"/>
              <w:rPr>
                <w:rFonts w:ascii="宋体" w:hAnsi="宋体"/>
                <w:color w:val="000000"/>
                <w:sz w:val="15"/>
                <w:szCs w:val="15"/>
                <w:lang w:val="zh-CN"/>
              </w:rPr>
            </w:pPr>
          </w:p>
        </w:tc>
        <w:tc>
          <w:tcPr>
            <w:tcW w:w="877"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2032"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责令停产停业，并处</w:t>
            </w:r>
            <w:r>
              <w:rPr>
                <w:rFonts w:hint="eastAsia" w:ascii="宋体" w:hAnsi="宋体"/>
                <w:color w:val="000000"/>
                <w:sz w:val="15"/>
                <w:szCs w:val="15"/>
              </w:rPr>
              <w:t>37.5</w:t>
            </w:r>
            <w:r>
              <w:rPr>
                <w:rFonts w:hint="eastAsia" w:ascii="宋体" w:hAnsi="宋体"/>
                <w:color w:val="000000"/>
                <w:sz w:val="15"/>
                <w:szCs w:val="15"/>
                <w:lang w:val="zh-CN"/>
              </w:rPr>
              <w:t>万</w:t>
            </w:r>
            <w:r>
              <w:rPr>
                <w:rFonts w:hint="eastAsia" w:ascii="宋体" w:hAnsi="宋体"/>
                <w:color w:val="000000"/>
                <w:sz w:val="15"/>
                <w:szCs w:val="15"/>
              </w:rPr>
              <w:t>-50万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jc w:val="center"/>
        </w:trPr>
        <w:tc>
          <w:tcPr>
            <w:tcW w:w="388" w:type="dxa"/>
            <w:vMerge w:val="restart"/>
            <w:vAlign w:val="center"/>
          </w:tcPr>
          <w:p>
            <w:pPr>
              <w:autoSpaceDE w:val="0"/>
              <w:autoSpaceDN w:val="0"/>
              <w:spacing w:line="240" w:lineRule="exact"/>
              <w:jc w:val="center"/>
              <w:rPr>
                <w:rFonts w:ascii="宋体" w:hAnsi="宋体"/>
                <w:color w:val="000000"/>
                <w:sz w:val="15"/>
                <w:szCs w:val="15"/>
              </w:rPr>
            </w:pPr>
            <w:r>
              <w:rPr>
                <w:rFonts w:hint="eastAsia" w:ascii="宋体" w:hAnsi="宋体"/>
                <w:color w:val="000000"/>
                <w:sz w:val="15"/>
                <w:szCs w:val="15"/>
              </w:rPr>
              <w:t>20</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医疗机构未按照规定报告疑似药品不良反应，经责令限期改正未改正的。</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《中华人民共和国药品管理法》第一百三十四条第三款：医疗机构未按照规定报告疑似药品不良反应的，责令限期改正，给予警告；逾期不改正的，处五万元以上五十万元以下的罚款。</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罚款。</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处5万（含）-17.5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9" w:hRule="atLeast"/>
          <w:jc w:val="center"/>
        </w:trPr>
        <w:tc>
          <w:tcPr>
            <w:tcW w:w="388" w:type="dxa"/>
            <w:vMerge w:val="continue"/>
            <w:vAlign w:val="center"/>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处17.5万（含）-27.5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2" w:hRule="atLeast"/>
          <w:jc w:val="center"/>
        </w:trPr>
        <w:tc>
          <w:tcPr>
            <w:tcW w:w="388" w:type="dxa"/>
            <w:vMerge w:val="continue"/>
            <w:vAlign w:val="center"/>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处27</w:t>
            </w:r>
            <w:r>
              <w:rPr>
                <w:rFonts w:hint="eastAsia" w:ascii="宋体" w:hAnsi="宋体"/>
                <w:color w:val="000000"/>
                <w:sz w:val="15"/>
                <w:szCs w:val="15"/>
              </w:rPr>
              <w:t>.5</w:t>
            </w:r>
            <w:r>
              <w:rPr>
                <w:rFonts w:hint="eastAsia" w:ascii="宋体" w:hAnsi="宋体"/>
                <w:color w:val="000000"/>
                <w:sz w:val="15"/>
                <w:szCs w:val="15"/>
                <w:lang w:val="zh-CN"/>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7" w:hRule="atLeast"/>
          <w:jc w:val="center"/>
        </w:trPr>
        <w:tc>
          <w:tcPr>
            <w:tcW w:w="388" w:type="dxa"/>
            <w:vMerge w:val="continue"/>
            <w:vAlign w:val="center"/>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处27</w:t>
            </w:r>
            <w:r>
              <w:rPr>
                <w:rFonts w:hint="eastAsia" w:ascii="宋体" w:hAnsi="宋体"/>
                <w:color w:val="000000"/>
                <w:sz w:val="15"/>
                <w:szCs w:val="15"/>
              </w:rPr>
              <w:t>.5</w:t>
            </w:r>
            <w:r>
              <w:rPr>
                <w:rFonts w:hint="eastAsia" w:ascii="宋体" w:hAnsi="宋体"/>
                <w:color w:val="000000"/>
                <w:sz w:val="15"/>
                <w:szCs w:val="15"/>
                <w:lang w:val="zh-CN"/>
              </w:rPr>
              <w:t>万</w:t>
            </w:r>
            <w:r>
              <w:rPr>
                <w:rFonts w:hint="eastAsia" w:ascii="宋体" w:hAnsi="宋体"/>
                <w:color w:val="000000"/>
                <w:sz w:val="15"/>
                <w:szCs w:val="15"/>
              </w:rPr>
              <w:t>-37.5万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7" w:hRule="atLeast"/>
          <w:jc w:val="center"/>
        </w:trPr>
        <w:tc>
          <w:tcPr>
            <w:tcW w:w="388" w:type="dxa"/>
            <w:vMerge w:val="continue"/>
            <w:vAlign w:val="center"/>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rPr>
              <w:t>处37.5</w:t>
            </w:r>
            <w:r>
              <w:rPr>
                <w:rFonts w:hint="eastAsia" w:ascii="宋体" w:hAnsi="宋体"/>
                <w:color w:val="000000"/>
                <w:sz w:val="15"/>
                <w:szCs w:val="15"/>
                <w:lang w:val="zh-CN"/>
              </w:rPr>
              <w:t>万</w:t>
            </w:r>
            <w:r>
              <w:rPr>
                <w:rFonts w:hint="eastAsia" w:ascii="宋体" w:hAnsi="宋体"/>
                <w:color w:val="000000"/>
                <w:sz w:val="15"/>
                <w:szCs w:val="15"/>
              </w:rPr>
              <w:t>-50万</w:t>
            </w:r>
            <w:r>
              <w:rPr>
                <w:rFonts w:hint="eastAsia" w:ascii="宋体" w:hAnsi="宋体"/>
                <w:color w:val="000000"/>
                <w:sz w:val="15"/>
                <w:szCs w:val="15"/>
                <w:lang w:val="zh-CN"/>
              </w:rPr>
              <w:t>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8" w:hRule="atLeast"/>
          <w:jc w:val="center"/>
        </w:trPr>
        <w:tc>
          <w:tcPr>
            <w:tcW w:w="388" w:type="dxa"/>
            <w:vMerge w:val="restart"/>
            <w:vAlign w:val="center"/>
          </w:tcPr>
          <w:p>
            <w:pPr>
              <w:autoSpaceDE w:val="0"/>
              <w:autoSpaceDN w:val="0"/>
              <w:spacing w:line="240" w:lineRule="exact"/>
              <w:jc w:val="center"/>
              <w:rPr>
                <w:rFonts w:ascii="宋体" w:hAnsi="宋体"/>
                <w:color w:val="000000"/>
                <w:sz w:val="15"/>
                <w:szCs w:val="15"/>
              </w:rPr>
            </w:pPr>
            <w:r>
              <w:rPr>
                <w:rFonts w:hint="eastAsia" w:ascii="宋体" w:hAnsi="宋体"/>
                <w:color w:val="000000"/>
                <w:sz w:val="15"/>
                <w:szCs w:val="15"/>
              </w:rPr>
              <w:t>21</w:t>
            </w:r>
          </w:p>
        </w:tc>
        <w:tc>
          <w:tcPr>
            <w:tcW w:w="877"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药品上市许可持有人在责令其召回药品后拒不召回。</w:t>
            </w:r>
          </w:p>
        </w:tc>
        <w:tc>
          <w:tcPr>
            <w:tcW w:w="2032"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中华人民共和国药品管理法》第一百三十五条：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罚款；</w:t>
            </w:r>
          </w:p>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吊销批准证明文件、许可证。</w:t>
            </w: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处货值金额</w:t>
            </w:r>
            <w:r>
              <w:rPr>
                <w:rFonts w:hint="eastAsia" w:ascii="宋体" w:hAnsi="宋体"/>
                <w:color w:val="000000"/>
                <w:sz w:val="15"/>
                <w:szCs w:val="15"/>
              </w:rPr>
              <w:t>5倍</w:t>
            </w:r>
            <w:r>
              <w:rPr>
                <w:rFonts w:hint="eastAsia" w:ascii="宋体" w:hAnsi="宋体"/>
                <w:color w:val="000000"/>
                <w:sz w:val="15"/>
                <w:szCs w:val="15"/>
                <w:lang w:val="zh-CN"/>
              </w:rPr>
              <w:t>（含）</w:t>
            </w:r>
            <w:r>
              <w:rPr>
                <w:rFonts w:hint="eastAsia" w:ascii="宋体" w:hAnsi="宋体"/>
                <w:color w:val="000000"/>
                <w:sz w:val="15"/>
                <w:szCs w:val="15"/>
              </w:rPr>
              <w:t>-6</w:t>
            </w:r>
            <w:r>
              <w:rPr>
                <w:rFonts w:hint="eastAsia" w:ascii="宋体" w:hAnsi="宋体"/>
                <w:color w:val="000000"/>
                <w:sz w:val="15"/>
                <w:szCs w:val="15"/>
                <w:lang w:val="zh-CN"/>
              </w:rPr>
              <w:t>.5倍罚款。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9" w:hRule="atLeast"/>
          <w:jc w:val="center"/>
        </w:trPr>
        <w:tc>
          <w:tcPr>
            <w:tcW w:w="388" w:type="dxa"/>
            <w:vMerge w:val="continue"/>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处货值金额</w:t>
            </w:r>
            <w:r>
              <w:rPr>
                <w:rFonts w:hint="eastAsia" w:ascii="宋体" w:hAnsi="宋体"/>
                <w:color w:val="000000"/>
                <w:sz w:val="15"/>
                <w:szCs w:val="15"/>
              </w:rPr>
              <w:t>6</w:t>
            </w:r>
            <w:r>
              <w:rPr>
                <w:rFonts w:hint="eastAsia" w:ascii="宋体" w:hAnsi="宋体"/>
                <w:color w:val="000000"/>
                <w:sz w:val="15"/>
                <w:szCs w:val="15"/>
                <w:lang w:val="zh-CN"/>
              </w:rPr>
              <w:t>.5倍</w:t>
            </w:r>
            <w:r>
              <w:rPr>
                <w:rFonts w:hint="eastAsia" w:ascii="宋体" w:hAnsi="宋体"/>
                <w:color w:val="000000"/>
                <w:sz w:val="15"/>
                <w:szCs w:val="15"/>
              </w:rPr>
              <w:t>-7.5倍</w:t>
            </w:r>
            <w:r>
              <w:rPr>
                <w:rFonts w:hint="eastAsia" w:ascii="宋体" w:hAnsi="宋体"/>
                <w:color w:val="000000"/>
                <w:sz w:val="15"/>
                <w:szCs w:val="15"/>
                <w:lang w:val="zh-CN"/>
              </w:rPr>
              <w:t>（含）罚款。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81" w:hRule="atLeast"/>
          <w:jc w:val="center"/>
        </w:trPr>
        <w:tc>
          <w:tcPr>
            <w:tcW w:w="388" w:type="dxa"/>
            <w:vMerge w:val="continue"/>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处货值金额7.5倍罚款。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16" w:hRule="atLeast"/>
          <w:jc w:val="center"/>
        </w:trPr>
        <w:tc>
          <w:tcPr>
            <w:tcW w:w="388" w:type="dxa"/>
            <w:vMerge w:val="continue"/>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处货值金额7.5倍</w:t>
            </w:r>
            <w:r>
              <w:rPr>
                <w:rFonts w:hint="eastAsia" w:ascii="宋体" w:hAnsi="宋体"/>
                <w:color w:val="000000"/>
                <w:sz w:val="15"/>
                <w:szCs w:val="15"/>
              </w:rPr>
              <w:t>-8.5倍</w:t>
            </w:r>
            <w:r>
              <w:rPr>
                <w:rFonts w:hint="eastAsia" w:ascii="宋体" w:hAnsi="宋体"/>
                <w:color w:val="000000"/>
                <w:sz w:val="15"/>
                <w:szCs w:val="15"/>
                <w:lang w:val="zh-CN"/>
              </w:rPr>
              <w:t>（含）罚款。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5" w:hRule="atLeast"/>
          <w:jc w:val="center"/>
        </w:trPr>
        <w:tc>
          <w:tcPr>
            <w:tcW w:w="388" w:type="dxa"/>
            <w:vMerge w:val="continue"/>
          </w:tcPr>
          <w:p>
            <w:pPr>
              <w:autoSpaceDE w:val="0"/>
              <w:autoSpaceDN w:val="0"/>
              <w:spacing w:line="240" w:lineRule="exact"/>
              <w:jc w:val="center"/>
              <w:rPr>
                <w:rFonts w:ascii="宋体" w:hAnsi="宋体"/>
                <w:color w:val="000000"/>
                <w:sz w:val="15"/>
                <w:szCs w:val="15"/>
                <w:lang w:val="zh-CN"/>
              </w:rPr>
            </w:pPr>
          </w:p>
        </w:tc>
        <w:tc>
          <w:tcPr>
            <w:tcW w:w="877" w:type="dxa"/>
            <w:vMerge w:val="continue"/>
            <w:vAlign w:val="center"/>
          </w:tcPr>
          <w:p>
            <w:pPr>
              <w:autoSpaceDE w:val="0"/>
              <w:autoSpaceDN w:val="0"/>
              <w:spacing w:line="240" w:lineRule="exact"/>
              <w:rPr>
                <w:rFonts w:ascii="宋体" w:hAnsi="宋体"/>
                <w:color w:val="000000"/>
                <w:sz w:val="15"/>
                <w:szCs w:val="15"/>
                <w:lang w:val="zh-CN"/>
              </w:rPr>
            </w:pPr>
          </w:p>
        </w:tc>
        <w:tc>
          <w:tcPr>
            <w:tcW w:w="2032" w:type="dxa"/>
            <w:vMerge w:val="continue"/>
            <w:vAlign w:val="center"/>
          </w:tcPr>
          <w:p>
            <w:pPr>
              <w:autoSpaceDE w:val="0"/>
              <w:autoSpaceDN w:val="0"/>
              <w:spacing w:line="240" w:lineRule="exact"/>
              <w:rPr>
                <w:rFonts w:ascii="宋体" w:hAnsi="宋体"/>
                <w:color w:val="000000"/>
                <w:sz w:val="15"/>
                <w:szCs w:val="15"/>
                <w:lang w:val="zh-CN"/>
              </w:rPr>
            </w:pPr>
          </w:p>
        </w:tc>
        <w:tc>
          <w:tcPr>
            <w:tcW w:w="969" w:type="dxa"/>
            <w:vAlign w:val="center"/>
          </w:tcPr>
          <w:p>
            <w:pPr>
              <w:autoSpaceDE w:val="0"/>
              <w:autoSpaceDN w:val="0"/>
              <w:spacing w:line="240" w:lineRule="exact"/>
              <w:jc w:val="center"/>
              <w:textAlignment w:val="baseline"/>
              <w:rPr>
                <w:rFonts w:ascii="宋体" w:hAnsi="宋体"/>
                <w:color w:val="000000"/>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color w:val="000000"/>
                <w:sz w:val="15"/>
                <w:szCs w:val="15"/>
                <w:lang w:val="zh-CN"/>
              </w:rPr>
            </w:pPr>
          </w:p>
        </w:tc>
        <w:tc>
          <w:tcPr>
            <w:tcW w:w="1477"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818" w:type="dxa"/>
            <w:vAlign w:val="center"/>
          </w:tcPr>
          <w:p>
            <w:pPr>
              <w:autoSpaceDE w:val="0"/>
              <w:autoSpaceDN w:val="0"/>
              <w:spacing w:line="240" w:lineRule="exact"/>
              <w:rPr>
                <w:rFonts w:ascii="宋体" w:hAnsi="宋体"/>
                <w:color w:val="000000"/>
                <w:sz w:val="15"/>
                <w:szCs w:val="15"/>
                <w:lang w:val="zh-CN"/>
              </w:rPr>
            </w:pPr>
            <w:r>
              <w:rPr>
                <w:rFonts w:hint="eastAsia" w:ascii="宋体" w:hAnsi="宋体"/>
                <w:color w:val="000000"/>
                <w:sz w:val="15"/>
                <w:szCs w:val="15"/>
                <w:lang w:val="zh-CN"/>
              </w:rPr>
              <w:t>处货值金额</w:t>
            </w:r>
            <w:r>
              <w:rPr>
                <w:rFonts w:hint="eastAsia" w:ascii="宋体" w:hAnsi="宋体"/>
                <w:color w:val="000000"/>
                <w:sz w:val="15"/>
                <w:szCs w:val="15"/>
              </w:rPr>
              <w:t>8</w:t>
            </w:r>
            <w:r>
              <w:rPr>
                <w:rFonts w:hint="eastAsia" w:ascii="宋体" w:hAnsi="宋体"/>
                <w:color w:val="000000"/>
                <w:sz w:val="15"/>
                <w:szCs w:val="15"/>
                <w:lang w:val="zh-CN"/>
              </w:rPr>
              <w:t>.5倍</w:t>
            </w:r>
            <w:r>
              <w:rPr>
                <w:rFonts w:hint="eastAsia" w:ascii="宋体" w:hAnsi="宋体"/>
                <w:color w:val="000000"/>
                <w:sz w:val="15"/>
                <w:szCs w:val="15"/>
              </w:rPr>
              <w:t>-10倍</w:t>
            </w:r>
            <w:r>
              <w:rPr>
                <w:rFonts w:hint="eastAsia" w:ascii="宋体" w:hAnsi="宋体"/>
                <w:color w:val="000000"/>
                <w:sz w:val="15"/>
                <w:szCs w:val="15"/>
                <w:lang w:val="zh-CN"/>
              </w:rPr>
              <w:t>（含）罚款；情节严重的，吊销批准证明文件、许可证，对相关责任人处</w:t>
            </w:r>
            <w:r>
              <w:rPr>
                <w:rFonts w:hint="eastAsia" w:ascii="宋体" w:hAnsi="宋体"/>
                <w:color w:val="000000"/>
                <w:sz w:val="15"/>
                <w:szCs w:val="15"/>
              </w:rPr>
              <w:t>2</w:t>
            </w:r>
            <w:r>
              <w:rPr>
                <w:rFonts w:hint="eastAsia" w:ascii="宋体" w:hAnsi="宋体"/>
                <w:color w:val="000000"/>
                <w:sz w:val="15"/>
                <w:szCs w:val="15"/>
                <w:lang w:val="zh-CN"/>
              </w:rPr>
              <w:t>万</w:t>
            </w:r>
            <w:r>
              <w:rPr>
                <w:rFonts w:hint="eastAsia" w:ascii="宋体" w:hAnsi="宋体"/>
                <w:color w:val="000000"/>
                <w:sz w:val="15"/>
                <w:szCs w:val="15"/>
              </w:rPr>
              <w:t>-20万</w:t>
            </w:r>
            <w:r>
              <w:rPr>
                <w:rFonts w:hint="eastAsia" w:ascii="宋体" w:hAnsi="宋体"/>
                <w:color w:val="000000"/>
                <w:sz w:val="15"/>
                <w:szCs w:val="15"/>
                <w:lang w:val="zh-CN"/>
              </w:rPr>
              <w:t>元（含）罚款。</w:t>
            </w:r>
          </w:p>
        </w:tc>
      </w:tr>
    </w:tbl>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sz w:val="15"/>
          <w:szCs w:val="15"/>
        </w:rPr>
      </w:pPr>
    </w:p>
    <w:p>
      <w:pPr>
        <w:spacing w:line="20" w:lineRule="exact"/>
        <w:rPr>
          <w:rFonts w:ascii="宋体" w:hAnsi="宋体"/>
          <w:sz w:val="18"/>
          <w:szCs w:val="18"/>
        </w:rPr>
      </w:pPr>
    </w:p>
    <w:p>
      <w:pPr>
        <w:spacing w:line="20" w:lineRule="exact"/>
        <w:rPr>
          <w:rFonts w:ascii="宋体" w:hAnsi="宋体"/>
          <w:sz w:val="18"/>
          <w:szCs w:val="18"/>
        </w:rPr>
      </w:pPr>
    </w:p>
    <w:p>
      <w:pPr>
        <w:spacing w:line="20" w:lineRule="exact"/>
        <w:rPr>
          <w:rFonts w:ascii="宋体" w:hAnsi="宋体"/>
          <w:sz w:val="18"/>
          <w:szCs w:val="18"/>
        </w:rPr>
      </w:pPr>
    </w:p>
    <w:p>
      <w:pPr>
        <w:spacing w:line="20" w:lineRule="exact"/>
        <w:rPr>
          <w:rFonts w:ascii="宋体" w:hAnsi="宋体"/>
          <w:sz w:val="18"/>
          <w:szCs w:val="18"/>
        </w:rPr>
      </w:pPr>
    </w:p>
    <w:tbl>
      <w:tblPr>
        <w:tblStyle w:val="6"/>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40"/>
        <w:gridCol w:w="850"/>
        <w:gridCol w:w="2024"/>
        <w:gridCol w:w="988"/>
        <w:gridCol w:w="888"/>
        <w:gridCol w:w="1823"/>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5" w:hRule="exact"/>
          <w:tblHeader/>
          <w:jc w:val="center"/>
        </w:trPr>
        <w:tc>
          <w:tcPr>
            <w:tcW w:w="8520" w:type="dxa"/>
            <w:gridSpan w:val="7"/>
            <w:tcBorders>
              <w:top w:val="nil"/>
              <w:left w:val="nil"/>
              <w:right w:val="nil"/>
            </w:tcBorders>
            <w:vAlign w:val="center"/>
          </w:tcPr>
          <w:p>
            <w:pPr>
              <w:autoSpaceDE w:val="0"/>
              <w:autoSpaceDN w:val="0"/>
              <w:spacing w:line="440" w:lineRule="exact"/>
              <w:jc w:val="center"/>
              <w:rPr>
                <w:rFonts w:ascii="黑体" w:hAnsi="宋体" w:eastAsia="黑体"/>
                <w:spacing w:val="-6"/>
                <w:sz w:val="15"/>
                <w:szCs w:val="15"/>
                <w:lang w:val="zh-CN"/>
              </w:rPr>
            </w:pPr>
            <w:r>
              <w:rPr>
                <w:rFonts w:hint="eastAsia" w:ascii="方正小标宋简体" w:hAnsi="方正小标宋简体" w:eastAsia="方正小标宋简体"/>
                <w:spacing w:val="-6"/>
                <w:sz w:val="30"/>
                <w:szCs w:val="30"/>
                <w:lang w:val="zh-CN"/>
              </w:rPr>
              <w:t>海南省食品药品监督管理局药品行政处罚裁量基准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440" w:type="dxa"/>
            <w:vMerge w:val="restart"/>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序号</w:t>
            </w:r>
          </w:p>
        </w:tc>
        <w:tc>
          <w:tcPr>
            <w:tcW w:w="850" w:type="dxa"/>
            <w:vMerge w:val="restart"/>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违法行为</w:t>
            </w:r>
          </w:p>
        </w:tc>
        <w:tc>
          <w:tcPr>
            <w:tcW w:w="2024" w:type="dxa"/>
            <w:vMerge w:val="restart"/>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法律依据</w:t>
            </w:r>
          </w:p>
        </w:tc>
        <w:tc>
          <w:tcPr>
            <w:tcW w:w="988" w:type="dxa"/>
            <w:vMerge w:val="restart"/>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裁量</w:t>
            </w:r>
          </w:p>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阶次</w:t>
            </w:r>
          </w:p>
        </w:tc>
        <w:tc>
          <w:tcPr>
            <w:tcW w:w="2711" w:type="dxa"/>
            <w:gridSpan w:val="2"/>
            <w:vAlign w:val="center"/>
          </w:tcPr>
          <w:p>
            <w:pPr>
              <w:spacing w:line="240" w:lineRule="exact"/>
              <w:jc w:val="center"/>
              <w:rPr>
                <w:rFonts w:ascii="黑体" w:hAnsi="宋体" w:eastAsia="黑体"/>
                <w:sz w:val="15"/>
                <w:szCs w:val="15"/>
                <w:lang w:val="zh-CN"/>
              </w:rPr>
            </w:pPr>
            <w:r>
              <w:rPr>
                <w:rFonts w:hint="eastAsia" w:ascii="黑体" w:hAnsi="宋体" w:eastAsia="黑体"/>
                <w:sz w:val="15"/>
                <w:szCs w:val="15"/>
                <w:lang w:val="zh-CN"/>
              </w:rPr>
              <w:t>裁量因素</w:t>
            </w:r>
          </w:p>
        </w:tc>
        <w:tc>
          <w:tcPr>
            <w:tcW w:w="1507" w:type="dxa"/>
            <w:vMerge w:val="restart"/>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裁 量 基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tblHeader/>
          <w:jc w:val="center"/>
        </w:trPr>
        <w:tc>
          <w:tcPr>
            <w:tcW w:w="440" w:type="dxa"/>
            <w:vMerge w:val="continue"/>
            <w:vAlign w:val="center"/>
          </w:tcPr>
          <w:p>
            <w:pPr>
              <w:autoSpaceDE w:val="0"/>
              <w:autoSpaceDN w:val="0"/>
              <w:spacing w:line="240" w:lineRule="exact"/>
              <w:jc w:val="center"/>
              <w:rPr>
                <w:rFonts w:ascii="黑体" w:hAnsi="宋体" w:eastAsia="黑体"/>
                <w:sz w:val="15"/>
                <w:szCs w:val="15"/>
                <w:lang w:val="zh-CN"/>
              </w:rPr>
            </w:pPr>
          </w:p>
        </w:tc>
        <w:tc>
          <w:tcPr>
            <w:tcW w:w="850" w:type="dxa"/>
            <w:vMerge w:val="continue"/>
            <w:vAlign w:val="center"/>
          </w:tcPr>
          <w:p>
            <w:pPr>
              <w:autoSpaceDE w:val="0"/>
              <w:autoSpaceDN w:val="0"/>
              <w:spacing w:line="240" w:lineRule="exact"/>
              <w:jc w:val="center"/>
              <w:rPr>
                <w:rFonts w:ascii="黑体" w:hAnsi="宋体" w:eastAsia="黑体"/>
                <w:sz w:val="15"/>
                <w:szCs w:val="15"/>
                <w:lang w:val="zh-CN"/>
              </w:rPr>
            </w:pPr>
          </w:p>
        </w:tc>
        <w:tc>
          <w:tcPr>
            <w:tcW w:w="2024" w:type="dxa"/>
            <w:vMerge w:val="continue"/>
            <w:vAlign w:val="center"/>
          </w:tcPr>
          <w:p>
            <w:pPr>
              <w:autoSpaceDE w:val="0"/>
              <w:autoSpaceDN w:val="0"/>
              <w:spacing w:line="240" w:lineRule="exact"/>
              <w:jc w:val="center"/>
              <w:rPr>
                <w:rFonts w:ascii="黑体" w:hAnsi="宋体" w:eastAsia="黑体"/>
                <w:sz w:val="15"/>
                <w:szCs w:val="15"/>
                <w:lang w:val="zh-CN"/>
              </w:rPr>
            </w:pPr>
          </w:p>
        </w:tc>
        <w:tc>
          <w:tcPr>
            <w:tcW w:w="988" w:type="dxa"/>
            <w:vMerge w:val="continue"/>
            <w:vAlign w:val="center"/>
          </w:tcPr>
          <w:p>
            <w:pPr>
              <w:autoSpaceDE w:val="0"/>
              <w:autoSpaceDN w:val="0"/>
              <w:spacing w:line="240" w:lineRule="exact"/>
              <w:jc w:val="center"/>
              <w:rPr>
                <w:rFonts w:ascii="黑体" w:hAnsi="宋体" w:eastAsia="黑体"/>
                <w:sz w:val="15"/>
                <w:szCs w:val="15"/>
                <w:lang w:val="zh-CN"/>
              </w:rPr>
            </w:pPr>
          </w:p>
        </w:tc>
        <w:tc>
          <w:tcPr>
            <w:tcW w:w="888" w:type="dxa"/>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法定</w:t>
            </w:r>
          </w:p>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裁量因素</w:t>
            </w:r>
          </w:p>
        </w:tc>
        <w:tc>
          <w:tcPr>
            <w:tcW w:w="1823" w:type="dxa"/>
            <w:vAlign w:val="center"/>
          </w:tcPr>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酌定</w:t>
            </w:r>
          </w:p>
          <w:p>
            <w:pPr>
              <w:autoSpaceDE w:val="0"/>
              <w:autoSpaceDN w:val="0"/>
              <w:spacing w:line="240" w:lineRule="exact"/>
              <w:jc w:val="center"/>
              <w:rPr>
                <w:rFonts w:ascii="黑体" w:hAnsi="宋体" w:eastAsia="黑体"/>
                <w:sz w:val="15"/>
                <w:szCs w:val="15"/>
                <w:lang w:val="zh-CN"/>
              </w:rPr>
            </w:pPr>
            <w:r>
              <w:rPr>
                <w:rFonts w:hint="eastAsia" w:ascii="黑体" w:hAnsi="宋体" w:eastAsia="黑体"/>
                <w:sz w:val="15"/>
                <w:szCs w:val="15"/>
                <w:lang w:val="zh-CN"/>
              </w:rPr>
              <w:t>裁量因素</w:t>
            </w:r>
          </w:p>
        </w:tc>
        <w:tc>
          <w:tcPr>
            <w:tcW w:w="1507" w:type="dxa"/>
            <w:vMerge w:val="continue"/>
            <w:vAlign w:val="center"/>
          </w:tcPr>
          <w:p>
            <w:pPr>
              <w:autoSpaceDE w:val="0"/>
              <w:autoSpaceDN w:val="0"/>
              <w:spacing w:line="240" w:lineRule="exact"/>
              <w:jc w:val="center"/>
              <w:rPr>
                <w:rFonts w:ascii="黑体" w:hAnsi="宋体" w:eastAsia="黑体"/>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30" w:hRule="atLeast"/>
          <w:jc w:val="center"/>
        </w:trPr>
        <w:tc>
          <w:tcPr>
            <w:tcW w:w="440" w:type="dxa"/>
            <w:vMerge w:val="restart"/>
            <w:vAlign w:val="center"/>
          </w:tcPr>
          <w:p>
            <w:pPr>
              <w:autoSpaceDE w:val="0"/>
              <w:autoSpaceDN w:val="0"/>
              <w:spacing w:line="240" w:lineRule="exact"/>
              <w:jc w:val="center"/>
              <w:rPr>
                <w:rFonts w:ascii="宋体" w:hAnsi="宋体"/>
                <w:sz w:val="15"/>
                <w:szCs w:val="15"/>
                <w:lang w:val="zh-CN"/>
              </w:rPr>
            </w:pPr>
            <w:r>
              <w:rPr>
                <w:rFonts w:hint="eastAsia" w:ascii="宋体" w:hAnsi="宋体"/>
                <w:sz w:val="15"/>
                <w:szCs w:val="15"/>
              </w:rPr>
              <w:t>2</w:t>
            </w:r>
            <w:r>
              <w:rPr>
                <w:rFonts w:hint="eastAsia" w:ascii="宋体" w:hAnsi="宋体"/>
                <w:sz w:val="15"/>
                <w:szCs w:val="15"/>
                <w:lang w:val="zh-CN"/>
              </w:rPr>
              <w:t>2</w:t>
            </w:r>
          </w:p>
        </w:tc>
        <w:tc>
          <w:tcPr>
            <w:tcW w:w="850"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药品生产企业、药品经营企业、医疗机构拒不配合召回违法药品。</w:t>
            </w:r>
          </w:p>
        </w:tc>
        <w:tc>
          <w:tcPr>
            <w:tcW w:w="2024"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《中华人民共和国药品管理法》第一百三十五条：药品生产企业、药品经营企业、医疗机构拒不配合召回的，处十万元以上五十万元以下的罚款。</w:t>
            </w: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罚款</w:t>
            </w:r>
          </w:p>
        </w:tc>
        <w:tc>
          <w:tcPr>
            <w:tcW w:w="182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rPr>
              <w:t>处10万（含）-22</w:t>
            </w:r>
            <w:r>
              <w:rPr>
                <w:rFonts w:hint="eastAsia" w:ascii="宋体" w:hAnsi="宋体"/>
                <w:sz w:val="15"/>
                <w:szCs w:val="15"/>
                <w:lang w:val="zh-CN"/>
              </w:rPr>
              <w:t>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04"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rPr>
              <w:t>处22万（含）-</w:t>
            </w:r>
            <w:r>
              <w:rPr>
                <w:rFonts w:hint="eastAsia" w:ascii="宋体" w:hAnsi="宋体"/>
                <w:sz w:val="15"/>
                <w:szCs w:val="15"/>
                <w:lang w:val="zh-CN"/>
              </w:rPr>
              <w:t>30万罚款。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1"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处30万罚款。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3"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处30万</w:t>
            </w:r>
            <w:r>
              <w:rPr>
                <w:rFonts w:hint="eastAsia" w:ascii="宋体" w:hAnsi="宋体"/>
                <w:sz w:val="15"/>
                <w:szCs w:val="15"/>
              </w:rPr>
              <w:t>-38万（含）</w:t>
            </w:r>
            <w:r>
              <w:rPr>
                <w:rFonts w:hint="eastAsia" w:ascii="宋体" w:hAnsi="宋体"/>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51"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处3</w:t>
            </w:r>
            <w:r>
              <w:rPr>
                <w:rFonts w:hint="eastAsia" w:ascii="宋体" w:hAnsi="宋体"/>
                <w:sz w:val="15"/>
                <w:szCs w:val="15"/>
              </w:rPr>
              <w:t>8</w:t>
            </w:r>
            <w:r>
              <w:rPr>
                <w:rFonts w:hint="eastAsia" w:ascii="宋体" w:hAnsi="宋体"/>
                <w:sz w:val="15"/>
                <w:szCs w:val="15"/>
                <w:lang w:val="zh-CN"/>
              </w:rPr>
              <w:t>万</w:t>
            </w:r>
            <w:r>
              <w:rPr>
                <w:rFonts w:hint="eastAsia" w:ascii="宋体" w:hAnsi="宋体"/>
                <w:sz w:val="15"/>
                <w:szCs w:val="15"/>
              </w:rPr>
              <w:t>-50万（含）</w:t>
            </w:r>
            <w:r>
              <w:rPr>
                <w:rFonts w:hint="eastAsia" w:ascii="宋体" w:hAnsi="宋体"/>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6" w:hRule="atLeast"/>
          <w:jc w:val="center"/>
        </w:trPr>
        <w:tc>
          <w:tcPr>
            <w:tcW w:w="440" w:type="dxa"/>
            <w:vMerge w:val="restart"/>
            <w:vAlign w:val="center"/>
          </w:tcPr>
          <w:p>
            <w:pPr>
              <w:autoSpaceDE w:val="0"/>
              <w:autoSpaceDN w:val="0"/>
              <w:spacing w:line="240" w:lineRule="exact"/>
              <w:jc w:val="center"/>
              <w:rPr>
                <w:rFonts w:ascii="宋体" w:hAnsi="宋体"/>
                <w:sz w:val="15"/>
                <w:szCs w:val="15"/>
                <w:lang w:val="zh-CN"/>
              </w:rPr>
            </w:pPr>
            <w:r>
              <w:rPr>
                <w:rFonts w:hint="eastAsia" w:ascii="宋体" w:hAnsi="宋体"/>
                <w:sz w:val="15"/>
                <w:szCs w:val="15"/>
              </w:rPr>
              <w:t>23</w:t>
            </w:r>
          </w:p>
        </w:tc>
        <w:tc>
          <w:tcPr>
            <w:tcW w:w="850"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药品检验机构出具虚假检验报告。</w:t>
            </w:r>
          </w:p>
        </w:tc>
        <w:tc>
          <w:tcPr>
            <w:tcW w:w="2024"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中华人民共和国药品管理法》第一百三十八条：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警告；</w:t>
            </w:r>
          </w:p>
          <w:p>
            <w:pPr>
              <w:autoSpaceDE w:val="0"/>
              <w:autoSpaceDN w:val="0"/>
              <w:spacing w:line="240" w:lineRule="exact"/>
              <w:rPr>
                <w:rFonts w:ascii="宋体" w:hAnsi="宋体"/>
                <w:sz w:val="15"/>
                <w:szCs w:val="15"/>
                <w:lang w:val="zh-CN"/>
              </w:rPr>
            </w:pPr>
            <w:r>
              <w:rPr>
                <w:rFonts w:hint="eastAsia" w:ascii="宋体" w:hAnsi="宋体"/>
                <w:sz w:val="15"/>
                <w:szCs w:val="15"/>
                <w:lang w:val="zh-CN"/>
              </w:rPr>
              <w:t>并处罚款；</w:t>
            </w:r>
          </w:p>
          <w:p>
            <w:pPr>
              <w:autoSpaceDE w:val="0"/>
              <w:autoSpaceDN w:val="0"/>
              <w:spacing w:line="240" w:lineRule="exact"/>
              <w:rPr>
                <w:rFonts w:ascii="宋体" w:hAnsi="宋体"/>
                <w:sz w:val="15"/>
                <w:szCs w:val="15"/>
                <w:lang w:val="zh-CN"/>
              </w:rPr>
            </w:pPr>
            <w:r>
              <w:rPr>
                <w:rFonts w:hint="eastAsia" w:ascii="宋体" w:hAnsi="宋体"/>
                <w:sz w:val="15"/>
                <w:szCs w:val="15"/>
                <w:lang w:val="zh-CN"/>
              </w:rPr>
              <w:t>没收违法所得。</w:t>
            </w:r>
          </w:p>
        </w:tc>
        <w:tc>
          <w:tcPr>
            <w:tcW w:w="1823" w:type="dxa"/>
            <w:vAlign w:val="center"/>
          </w:tcPr>
          <w:p>
            <w:pPr>
              <w:autoSpaceDE w:val="0"/>
              <w:autoSpaceDN w:val="0"/>
              <w:spacing w:line="240" w:lineRule="exact"/>
              <w:textAlignment w:val="baseline"/>
              <w:rPr>
                <w:rFonts w:ascii="宋体" w:hAnsi="宋体"/>
                <w:color w:val="C00000"/>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警告，对单位并处</w:t>
            </w:r>
            <w:r>
              <w:rPr>
                <w:rFonts w:hint="eastAsia" w:ascii="宋体" w:hAnsi="宋体"/>
                <w:sz w:val="15"/>
                <w:szCs w:val="15"/>
              </w:rPr>
              <w:t>20万（含）-45</w:t>
            </w:r>
            <w:r>
              <w:rPr>
                <w:rFonts w:hint="eastAsia" w:ascii="宋体" w:hAnsi="宋体"/>
                <w:sz w:val="15"/>
                <w:szCs w:val="15"/>
                <w:lang w:val="zh-CN"/>
              </w:rPr>
              <w:t>万元罚款；</w:t>
            </w:r>
          </w:p>
          <w:p>
            <w:pPr>
              <w:autoSpaceDE w:val="0"/>
              <w:autoSpaceDN w:val="0"/>
              <w:spacing w:line="240" w:lineRule="exact"/>
              <w:rPr>
                <w:rFonts w:ascii="宋体" w:hAnsi="宋体"/>
                <w:sz w:val="15"/>
                <w:szCs w:val="15"/>
                <w:lang w:val="zh-CN"/>
              </w:rPr>
            </w:pPr>
            <w:r>
              <w:rPr>
                <w:rFonts w:hint="eastAsia" w:ascii="宋体" w:hAnsi="宋体"/>
                <w:sz w:val="15"/>
                <w:szCs w:val="15"/>
                <w:lang w:val="zh-CN"/>
              </w:rPr>
              <w:t>对相关责任人没收违法所得，处</w:t>
            </w:r>
            <w:r>
              <w:rPr>
                <w:rFonts w:hint="eastAsia" w:ascii="宋体" w:hAnsi="宋体"/>
                <w:sz w:val="15"/>
                <w:szCs w:val="15"/>
              </w:rPr>
              <w:t>1万（含）-2.2</w:t>
            </w:r>
            <w:r>
              <w:rPr>
                <w:rFonts w:hint="eastAsia" w:ascii="宋体" w:hAnsi="宋体"/>
                <w:sz w:val="15"/>
                <w:szCs w:val="15"/>
                <w:lang w:val="zh-CN"/>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6"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C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警告，对单位并处</w:t>
            </w:r>
            <w:r>
              <w:rPr>
                <w:rFonts w:hint="eastAsia" w:ascii="宋体" w:hAnsi="宋体"/>
                <w:sz w:val="15"/>
                <w:szCs w:val="15"/>
              </w:rPr>
              <w:t>45</w:t>
            </w:r>
            <w:r>
              <w:rPr>
                <w:rFonts w:hint="eastAsia" w:ascii="宋体" w:hAnsi="宋体"/>
                <w:sz w:val="15"/>
                <w:szCs w:val="15"/>
                <w:lang w:val="zh-CN"/>
              </w:rPr>
              <w:t>万</w:t>
            </w:r>
            <w:r>
              <w:rPr>
                <w:rFonts w:hint="eastAsia" w:ascii="宋体" w:hAnsi="宋体"/>
                <w:sz w:val="15"/>
                <w:szCs w:val="15"/>
              </w:rPr>
              <w:t>（含）-60万</w:t>
            </w:r>
            <w:r>
              <w:rPr>
                <w:rFonts w:hint="eastAsia" w:ascii="宋体" w:hAnsi="宋体"/>
                <w:sz w:val="15"/>
                <w:szCs w:val="15"/>
                <w:lang w:val="zh-CN"/>
              </w:rPr>
              <w:t>元罚款；</w:t>
            </w:r>
          </w:p>
          <w:p>
            <w:pPr>
              <w:autoSpaceDE w:val="0"/>
              <w:autoSpaceDN w:val="0"/>
              <w:spacing w:line="240" w:lineRule="exact"/>
              <w:rPr>
                <w:rFonts w:ascii="宋体" w:hAnsi="宋体"/>
                <w:sz w:val="15"/>
                <w:szCs w:val="15"/>
                <w:lang w:val="zh-CN"/>
              </w:rPr>
            </w:pPr>
            <w:r>
              <w:rPr>
                <w:rFonts w:hint="eastAsia" w:ascii="宋体" w:hAnsi="宋体"/>
                <w:sz w:val="15"/>
                <w:szCs w:val="15"/>
                <w:lang w:val="zh-CN"/>
              </w:rPr>
              <w:t>对相关责任人没收违法所得，处</w:t>
            </w:r>
            <w:r>
              <w:rPr>
                <w:rFonts w:hint="eastAsia" w:ascii="宋体" w:hAnsi="宋体"/>
                <w:sz w:val="15"/>
                <w:szCs w:val="15"/>
              </w:rPr>
              <w:t>2.2万（含）-</w:t>
            </w:r>
            <w:r>
              <w:rPr>
                <w:rFonts w:hint="eastAsia" w:ascii="宋体" w:hAnsi="宋体"/>
                <w:sz w:val="15"/>
                <w:szCs w:val="15"/>
                <w:lang w:val="zh-CN"/>
              </w:rPr>
              <w:t>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4"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警告，对单位并处60万元罚款；对相关责任人没收违法所得，处3万元的罚款。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39"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C00000"/>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警告，对单位并处60万</w:t>
            </w:r>
            <w:r>
              <w:rPr>
                <w:rFonts w:hint="eastAsia" w:ascii="宋体" w:hAnsi="宋体"/>
                <w:sz w:val="15"/>
                <w:szCs w:val="15"/>
              </w:rPr>
              <w:t>（含）-75万</w:t>
            </w:r>
            <w:r>
              <w:rPr>
                <w:rFonts w:hint="eastAsia" w:ascii="宋体" w:hAnsi="宋体"/>
                <w:sz w:val="15"/>
                <w:szCs w:val="15"/>
                <w:lang w:val="zh-CN"/>
              </w:rPr>
              <w:t>元罚款；</w:t>
            </w:r>
          </w:p>
          <w:p>
            <w:pPr>
              <w:autoSpaceDE w:val="0"/>
              <w:autoSpaceDN w:val="0"/>
              <w:spacing w:line="240" w:lineRule="exact"/>
              <w:rPr>
                <w:rFonts w:ascii="宋体" w:hAnsi="宋体"/>
                <w:color w:val="C00000"/>
                <w:sz w:val="15"/>
                <w:szCs w:val="15"/>
                <w:lang w:val="zh-CN"/>
              </w:rPr>
            </w:pPr>
            <w:r>
              <w:rPr>
                <w:rFonts w:hint="eastAsia" w:ascii="宋体" w:hAnsi="宋体"/>
                <w:sz w:val="15"/>
                <w:szCs w:val="15"/>
                <w:lang w:val="zh-CN"/>
              </w:rPr>
              <w:t>对相关责任人没收违法所得，处3万</w:t>
            </w:r>
            <w:r>
              <w:rPr>
                <w:rFonts w:hint="eastAsia" w:ascii="宋体" w:hAnsi="宋体"/>
                <w:sz w:val="15"/>
                <w:szCs w:val="15"/>
              </w:rPr>
              <w:t>-3.8</w:t>
            </w:r>
            <w:r>
              <w:rPr>
                <w:rFonts w:hint="eastAsia" w:ascii="宋体" w:hAnsi="宋体"/>
                <w:sz w:val="15"/>
                <w:szCs w:val="15"/>
                <w:lang w:val="zh-CN"/>
              </w:rPr>
              <w:t>万元</w:t>
            </w:r>
            <w:r>
              <w:rPr>
                <w:rFonts w:hint="eastAsia" w:ascii="宋体" w:hAnsi="宋体"/>
                <w:sz w:val="15"/>
                <w:szCs w:val="15"/>
              </w:rPr>
              <w:t>（含）</w:t>
            </w:r>
            <w:r>
              <w:rPr>
                <w:rFonts w:hint="eastAsia" w:ascii="宋体" w:hAnsi="宋体"/>
                <w:sz w:val="15"/>
                <w:szCs w:val="15"/>
                <w:lang w:val="zh-CN"/>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48"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C00000"/>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507" w:type="dxa"/>
            <w:vAlign w:val="center"/>
          </w:tcPr>
          <w:p>
            <w:pPr>
              <w:autoSpaceDE w:val="0"/>
              <w:autoSpaceDN w:val="0"/>
              <w:spacing w:line="240" w:lineRule="exact"/>
              <w:rPr>
                <w:rFonts w:ascii="宋体" w:hAnsi="宋体"/>
                <w:color w:val="C00000"/>
                <w:sz w:val="15"/>
                <w:szCs w:val="15"/>
                <w:lang w:val="zh-CN"/>
              </w:rPr>
            </w:pPr>
            <w:r>
              <w:rPr>
                <w:rFonts w:hint="eastAsia" w:ascii="宋体" w:hAnsi="宋体"/>
                <w:sz w:val="15"/>
                <w:szCs w:val="15"/>
                <w:lang w:val="zh-CN"/>
              </w:rPr>
              <w:t>警告，对单位并处</w:t>
            </w:r>
            <w:r>
              <w:rPr>
                <w:rFonts w:hint="eastAsia" w:ascii="宋体" w:hAnsi="宋体"/>
                <w:sz w:val="15"/>
                <w:szCs w:val="15"/>
              </w:rPr>
              <w:t>75万-100</w:t>
            </w:r>
            <w:r>
              <w:rPr>
                <w:rFonts w:hint="eastAsia" w:ascii="宋体" w:hAnsi="宋体"/>
                <w:sz w:val="15"/>
                <w:szCs w:val="15"/>
                <w:lang w:val="zh-CN"/>
              </w:rPr>
              <w:t>万元</w:t>
            </w:r>
            <w:r>
              <w:rPr>
                <w:rFonts w:hint="eastAsia" w:ascii="宋体" w:hAnsi="宋体"/>
                <w:sz w:val="15"/>
                <w:szCs w:val="15"/>
              </w:rPr>
              <w:t>（含）</w:t>
            </w:r>
            <w:r>
              <w:rPr>
                <w:rFonts w:hint="eastAsia" w:ascii="宋体" w:hAnsi="宋体"/>
                <w:sz w:val="15"/>
                <w:szCs w:val="15"/>
                <w:lang w:val="zh-CN"/>
              </w:rPr>
              <w:t>罚款；对相关责任人没收违法所得，处3</w:t>
            </w:r>
            <w:r>
              <w:rPr>
                <w:rFonts w:hint="eastAsia" w:ascii="宋体" w:hAnsi="宋体"/>
                <w:sz w:val="15"/>
                <w:szCs w:val="15"/>
              </w:rPr>
              <w:t>.8</w:t>
            </w:r>
            <w:r>
              <w:rPr>
                <w:rFonts w:hint="eastAsia" w:ascii="宋体" w:hAnsi="宋体"/>
                <w:sz w:val="15"/>
                <w:szCs w:val="15"/>
                <w:lang w:val="zh-CN"/>
              </w:rPr>
              <w:t>万</w:t>
            </w:r>
            <w:r>
              <w:rPr>
                <w:rFonts w:hint="eastAsia" w:ascii="宋体" w:hAnsi="宋体"/>
                <w:sz w:val="15"/>
                <w:szCs w:val="15"/>
              </w:rPr>
              <w:t>-5万</w:t>
            </w:r>
            <w:r>
              <w:rPr>
                <w:rFonts w:hint="eastAsia" w:ascii="宋体" w:hAnsi="宋体"/>
                <w:sz w:val="15"/>
                <w:szCs w:val="15"/>
                <w:lang w:val="zh-CN"/>
              </w:rPr>
              <w:t>元</w:t>
            </w:r>
            <w:r>
              <w:rPr>
                <w:rFonts w:hint="eastAsia" w:ascii="宋体" w:hAnsi="宋体"/>
                <w:sz w:val="15"/>
                <w:szCs w:val="15"/>
              </w:rPr>
              <w:t>（含）</w:t>
            </w:r>
            <w:r>
              <w:rPr>
                <w:rFonts w:hint="eastAsia" w:ascii="宋体" w:hAnsi="宋体"/>
                <w:sz w:val="15"/>
                <w:szCs w:val="15"/>
                <w:lang w:val="zh-CN"/>
              </w:rPr>
              <w:t>的罚款。情节严重的，由相关部门撤销检验资格。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0" w:hRule="atLeast"/>
          <w:jc w:val="center"/>
        </w:trPr>
        <w:tc>
          <w:tcPr>
            <w:tcW w:w="440" w:type="dxa"/>
            <w:vMerge w:val="restart"/>
            <w:vAlign w:val="center"/>
          </w:tcPr>
          <w:p>
            <w:pPr>
              <w:autoSpaceDE w:val="0"/>
              <w:autoSpaceDN w:val="0"/>
              <w:spacing w:line="240" w:lineRule="exact"/>
              <w:jc w:val="center"/>
              <w:rPr>
                <w:rFonts w:ascii="宋体" w:hAnsi="宋体"/>
                <w:sz w:val="15"/>
                <w:szCs w:val="15"/>
                <w:lang w:val="zh-CN"/>
              </w:rPr>
            </w:pPr>
            <w:r>
              <w:rPr>
                <w:rFonts w:hint="eastAsia" w:ascii="宋体" w:hAnsi="宋体"/>
                <w:sz w:val="15"/>
                <w:szCs w:val="15"/>
              </w:rPr>
              <w:t>2</w:t>
            </w:r>
            <w:r>
              <w:rPr>
                <w:rFonts w:hint="eastAsia" w:ascii="宋体" w:hAnsi="宋体"/>
                <w:sz w:val="15"/>
                <w:szCs w:val="15"/>
                <w:lang w:val="zh-CN"/>
              </w:rPr>
              <w:t>4</w:t>
            </w:r>
          </w:p>
        </w:tc>
        <w:tc>
          <w:tcPr>
            <w:tcW w:w="850"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药品上市许可持有人、药品生产企业、药品经营企业违反本法规定聘用人员。</w:t>
            </w:r>
          </w:p>
        </w:tc>
        <w:tc>
          <w:tcPr>
            <w:tcW w:w="2024"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中华人民共和国药品管理法》第一百四十条：药品上市许可持有人、药品生产企业、药品经营企业或者医疗机构违反本法规定聘用人员的，由药品监督管理部门或者卫生健康主管部门责令解聘，处五万元以上二十万元以下的罚款。</w:t>
            </w: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罚款</w:t>
            </w:r>
          </w:p>
        </w:tc>
        <w:tc>
          <w:tcPr>
            <w:tcW w:w="182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color w:val="000000"/>
                <w:sz w:val="15"/>
                <w:szCs w:val="15"/>
                <w:lang w:val="zh-CN"/>
              </w:rPr>
              <w:t>《海南省药品监督管理局行使行政处罚裁量权适用规则（试行）》第十条、第十一条、第十四条情形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rPr>
              <w:t>处5万（含）-9.5</w:t>
            </w:r>
            <w:r>
              <w:rPr>
                <w:rFonts w:hint="eastAsia" w:ascii="宋体" w:hAnsi="宋体"/>
                <w:sz w:val="15"/>
                <w:szCs w:val="15"/>
                <w:lang w:val="zh-CN"/>
              </w:rPr>
              <w:t>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3"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rPr>
              <w:t>处9.5万（含）-12.5</w:t>
            </w:r>
            <w:r>
              <w:rPr>
                <w:rFonts w:hint="eastAsia" w:ascii="宋体" w:hAnsi="宋体"/>
                <w:sz w:val="15"/>
                <w:szCs w:val="15"/>
                <w:lang w:val="zh-CN"/>
              </w:rPr>
              <w:t>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5"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color w:val="000000"/>
                <w:sz w:val="15"/>
                <w:szCs w:val="15"/>
                <w:lang w:val="zh-CN"/>
              </w:rPr>
            </w:pPr>
            <w:r>
              <w:rPr>
                <w:rFonts w:hint="eastAsia" w:ascii="宋体" w:hAnsi="宋体"/>
                <w:color w:val="000000"/>
                <w:sz w:val="15"/>
                <w:szCs w:val="15"/>
                <w:lang w:val="zh-CN"/>
              </w:rPr>
              <w:t>无较轻、较重裁量因素</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处12</w:t>
            </w:r>
            <w:r>
              <w:rPr>
                <w:rFonts w:hint="eastAsia" w:ascii="宋体" w:hAnsi="宋体"/>
                <w:sz w:val="15"/>
                <w:szCs w:val="15"/>
              </w:rPr>
              <w:t>.5</w:t>
            </w:r>
            <w:r>
              <w:rPr>
                <w:rFonts w:hint="eastAsia" w:ascii="宋体" w:hAnsi="宋体"/>
                <w:sz w:val="15"/>
                <w:szCs w:val="15"/>
                <w:lang w:val="zh-CN"/>
              </w:rPr>
              <w:t>万罚款。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0"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ascii="宋体" w:hAnsi="宋体"/>
                <w:color w:val="000000"/>
                <w:sz w:val="15"/>
                <w:szCs w:val="15"/>
                <w:lang w:val="zh-CN"/>
              </w:rPr>
              <w:t>《海南省药品监督管理局行使行政处罚裁量权适用规则（试行）》第十</w:t>
            </w:r>
            <w:r>
              <w:rPr>
                <w:rFonts w:hint="eastAsia" w:ascii="宋体" w:hAnsi="宋体"/>
                <w:color w:val="000000"/>
                <w:sz w:val="15"/>
                <w:szCs w:val="15"/>
                <w:lang w:val="zh-CN"/>
              </w:rPr>
              <w:t>二</w:t>
            </w:r>
            <w:r>
              <w:rPr>
                <w:rFonts w:ascii="宋体" w:hAnsi="宋体"/>
                <w:color w:val="000000"/>
                <w:sz w:val="15"/>
                <w:szCs w:val="15"/>
                <w:lang w:val="zh-CN"/>
              </w:rPr>
              <w:t>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lang w:val="zh-CN"/>
              </w:rPr>
              <w:t>处12</w:t>
            </w:r>
            <w:r>
              <w:rPr>
                <w:rFonts w:hint="eastAsia" w:ascii="宋体" w:hAnsi="宋体"/>
                <w:sz w:val="15"/>
                <w:szCs w:val="15"/>
              </w:rPr>
              <w:t>.5</w:t>
            </w:r>
            <w:r>
              <w:rPr>
                <w:rFonts w:hint="eastAsia" w:ascii="宋体" w:hAnsi="宋体"/>
                <w:sz w:val="15"/>
                <w:szCs w:val="15"/>
                <w:lang w:val="zh-CN"/>
              </w:rPr>
              <w:t>万</w:t>
            </w:r>
            <w:r>
              <w:rPr>
                <w:rFonts w:hint="eastAsia" w:ascii="宋体" w:hAnsi="宋体"/>
                <w:sz w:val="15"/>
                <w:szCs w:val="15"/>
              </w:rPr>
              <w:t>-15.5万（含）</w:t>
            </w:r>
            <w:r>
              <w:rPr>
                <w:rFonts w:hint="eastAsia" w:ascii="宋体" w:hAnsi="宋体"/>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90" w:hRule="atLeast"/>
          <w:jc w:val="center"/>
        </w:trPr>
        <w:tc>
          <w:tcPr>
            <w:tcW w:w="440" w:type="dxa"/>
            <w:vMerge w:val="continue"/>
            <w:vAlign w:val="center"/>
          </w:tcPr>
          <w:p>
            <w:pPr>
              <w:autoSpaceDE w:val="0"/>
              <w:autoSpaceDN w:val="0"/>
              <w:spacing w:line="240" w:lineRule="exact"/>
              <w:rPr>
                <w:rFonts w:ascii="宋体" w:hAnsi="宋体"/>
                <w:sz w:val="15"/>
                <w:szCs w:val="15"/>
                <w:lang w:val="zh-CN"/>
              </w:rPr>
            </w:pPr>
          </w:p>
        </w:tc>
        <w:tc>
          <w:tcPr>
            <w:tcW w:w="850" w:type="dxa"/>
            <w:vMerge w:val="continue"/>
            <w:vAlign w:val="center"/>
          </w:tcPr>
          <w:p>
            <w:pPr>
              <w:autoSpaceDE w:val="0"/>
              <w:autoSpaceDN w:val="0"/>
              <w:spacing w:line="240" w:lineRule="exact"/>
              <w:rPr>
                <w:rFonts w:ascii="宋体" w:hAnsi="宋体"/>
                <w:sz w:val="15"/>
                <w:szCs w:val="15"/>
                <w:lang w:val="zh-CN"/>
              </w:rPr>
            </w:pPr>
          </w:p>
        </w:tc>
        <w:tc>
          <w:tcPr>
            <w:tcW w:w="2024" w:type="dxa"/>
            <w:vMerge w:val="continue"/>
            <w:vAlign w:val="center"/>
          </w:tcPr>
          <w:p>
            <w:pPr>
              <w:autoSpaceDE w:val="0"/>
              <w:autoSpaceDN w:val="0"/>
              <w:spacing w:line="240" w:lineRule="exact"/>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rPr>
                <w:rFonts w:ascii="宋体" w:hAnsi="宋体"/>
                <w:sz w:val="15"/>
                <w:szCs w:val="15"/>
                <w:lang w:val="zh-CN"/>
              </w:rPr>
            </w:pPr>
          </w:p>
        </w:tc>
        <w:tc>
          <w:tcPr>
            <w:tcW w:w="1823" w:type="dxa"/>
            <w:vAlign w:val="center"/>
          </w:tcPr>
          <w:p>
            <w:pPr>
              <w:autoSpaceDE w:val="0"/>
              <w:autoSpaceDN w:val="0"/>
              <w:spacing w:line="240" w:lineRule="exact"/>
              <w:textAlignment w:val="baseline"/>
              <w:rPr>
                <w:rFonts w:ascii="宋体" w:hAnsi="宋体"/>
                <w:sz w:val="15"/>
                <w:szCs w:val="15"/>
                <w:lang w:val="zh-CN"/>
              </w:rPr>
            </w:pPr>
            <w:r>
              <w:rPr>
                <w:rFonts w:hint="eastAsia" w:ascii="宋体" w:hAnsi="宋体"/>
                <w:color w:val="000000"/>
                <w:sz w:val="15"/>
                <w:szCs w:val="15"/>
                <w:lang w:val="zh-CN"/>
              </w:rPr>
              <w:t>《海南省药品监督管理局行使行政处罚裁量权适用规则（试行）》第十三条、第十四条情形</w:t>
            </w:r>
          </w:p>
        </w:tc>
        <w:tc>
          <w:tcPr>
            <w:tcW w:w="1507" w:type="dxa"/>
            <w:vAlign w:val="center"/>
          </w:tcPr>
          <w:p>
            <w:pPr>
              <w:autoSpaceDE w:val="0"/>
              <w:autoSpaceDN w:val="0"/>
              <w:spacing w:line="240" w:lineRule="exact"/>
              <w:rPr>
                <w:rFonts w:ascii="宋体" w:hAnsi="宋体"/>
                <w:sz w:val="15"/>
                <w:szCs w:val="15"/>
                <w:lang w:val="zh-CN"/>
              </w:rPr>
            </w:pPr>
            <w:r>
              <w:rPr>
                <w:rFonts w:hint="eastAsia" w:ascii="宋体" w:hAnsi="宋体"/>
                <w:sz w:val="15"/>
                <w:szCs w:val="15"/>
              </w:rPr>
              <w:t>处15.5万-20</w:t>
            </w:r>
            <w:r>
              <w:rPr>
                <w:rFonts w:hint="eastAsia" w:ascii="宋体" w:hAnsi="宋体"/>
                <w:sz w:val="15"/>
                <w:szCs w:val="15"/>
                <w:lang w:val="zh-CN"/>
              </w:rPr>
              <w:t>万</w:t>
            </w:r>
            <w:r>
              <w:rPr>
                <w:rFonts w:hint="eastAsia" w:ascii="宋体" w:hAnsi="宋体"/>
                <w:sz w:val="15"/>
                <w:szCs w:val="15"/>
              </w:rPr>
              <w:t>（含）</w:t>
            </w:r>
            <w:r>
              <w:rPr>
                <w:rFonts w:hint="eastAsia" w:ascii="宋体" w:hAnsi="宋体"/>
                <w:sz w:val="15"/>
                <w:szCs w:val="15"/>
                <w:lang w:val="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4" w:hRule="atLeast"/>
          <w:jc w:val="center"/>
        </w:trPr>
        <w:tc>
          <w:tcPr>
            <w:tcW w:w="440" w:type="dxa"/>
            <w:vMerge w:val="restart"/>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rPr>
              <w:t>2</w:t>
            </w:r>
            <w:r>
              <w:rPr>
                <w:rFonts w:hint="eastAsia" w:ascii="宋体" w:hAnsi="宋体"/>
                <w:sz w:val="15"/>
                <w:szCs w:val="15"/>
                <w:lang w:val="zh-CN"/>
              </w:rPr>
              <w:t>5</w:t>
            </w:r>
          </w:p>
        </w:tc>
        <w:tc>
          <w:tcPr>
            <w:tcW w:w="850" w:type="dxa"/>
            <w:vMerge w:val="restart"/>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药品上市许可持有人、药品生产企业、药品经营企业或者代理人与医疗机构有关人员存在不正当利益关系。</w:t>
            </w:r>
          </w:p>
        </w:tc>
        <w:tc>
          <w:tcPr>
            <w:tcW w:w="2024" w:type="dxa"/>
            <w:vMerge w:val="restart"/>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中华人民共和国药品管理法》第一百四十一条：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药品上市许可持有人、药品生产企业、药品经营企业在药品研制、生产、经营中向国家工作人员行贿的，对法定代表人、主要负责人、直接负责的主管人员和其他责任人员终身禁止从事药品生产经营活动。</w:t>
            </w: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从轻</w:t>
            </w:r>
          </w:p>
        </w:tc>
        <w:tc>
          <w:tcPr>
            <w:tcW w:w="888" w:type="dxa"/>
            <w:vMerge w:val="restart"/>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吊销批准证明文件、许可证</w:t>
            </w:r>
            <w:bookmarkStart w:id="0" w:name="_GoBack"/>
            <w:bookmarkEnd w:id="0"/>
            <w:r>
              <w:rPr>
                <w:rFonts w:hint="eastAsia" w:ascii="宋体" w:hAnsi="宋体"/>
                <w:sz w:val="15"/>
                <w:szCs w:val="15"/>
                <w:lang w:val="zh-CN"/>
              </w:rPr>
              <w:t>。</w:t>
            </w:r>
          </w:p>
        </w:tc>
        <w:tc>
          <w:tcPr>
            <w:tcW w:w="1823" w:type="dxa"/>
            <w:vMerge w:val="restart"/>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无</w:t>
            </w:r>
          </w:p>
        </w:tc>
        <w:tc>
          <w:tcPr>
            <w:tcW w:w="1507" w:type="dxa"/>
            <w:vMerge w:val="restart"/>
            <w:vAlign w:val="center"/>
          </w:tcPr>
          <w:p>
            <w:pPr>
              <w:autoSpaceDE w:val="0"/>
              <w:autoSpaceDN w:val="0"/>
              <w:spacing w:line="240" w:lineRule="exact"/>
              <w:textAlignment w:val="baseline"/>
              <w:rPr>
                <w:rFonts w:ascii="宋体" w:hAnsi="宋体"/>
                <w:sz w:val="15"/>
                <w:szCs w:val="15"/>
                <w:lang w:val="zh-CN"/>
              </w:rPr>
            </w:pPr>
            <w:r>
              <w:rPr>
                <w:rFonts w:hint="eastAsia" w:ascii="宋体" w:hAnsi="宋体"/>
                <w:sz w:val="15"/>
                <w:szCs w:val="15"/>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80" w:hRule="atLeast"/>
          <w:jc w:val="center"/>
        </w:trPr>
        <w:tc>
          <w:tcPr>
            <w:tcW w:w="440" w:type="dxa"/>
            <w:vMerge w:val="continue"/>
          </w:tcPr>
          <w:p>
            <w:pPr>
              <w:autoSpaceDE w:val="0"/>
              <w:autoSpaceDN w:val="0"/>
              <w:spacing w:line="240" w:lineRule="exact"/>
              <w:textAlignment w:val="baseline"/>
              <w:rPr>
                <w:rFonts w:ascii="宋体" w:hAnsi="宋体"/>
                <w:sz w:val="15"/>
                <w:szCs w:val="15"/>
                <w:lang w:val="zh-CN"/>
              </w:rPr>
            </w:pPr>
          </w:p>
        </w:tc>
        <w:tc>
          <w:tcPr>
            <w:tcW w:w="850" w:type="dxa"/>
            <w:vMerge w:val="continue"/>
            <w:vAlign w:val="center"/>
          </w:tcPr>
          <w:p>
            <w:pPr>
              <w:autoSpaceDE w:val="0"/>
              <w:autoSpaceDN w:val="0"/>
              <w:spacing w:line="240" w:lineRule="exact"/>
              <w:textAlignment w:val="baseline"/>
              <w:rPr>
                <w:rFonts w:ascii="宋体" w:hAnsi="宋体"/>
                <w:sz w:val="15"/>
                <w:szCs w:val="15"/>
                <w:lang w:val="zh-CN"/>
              </w:rPr>
            </w:pPr>
          </w:p>
        </w:tc>
        <w:tc>
          <w:tcPr>
            <w:tcW w:w="2024" w:type="dxa"/>
            <w:vMerge w:val="continue"/>
            <w:vAlign w:val="center"/>
          </w:tcPr>
          <w:p>
            <w:pPr>
              <w:autoSpaceDE w:val="0"/>
              <w:autoSpaceDN w:val="0"/>
              <w:spacing w:line="240" w:lineRule="exact"/>
              <w:textAlignment w:val="baseline"/>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一般（较轻）</w:t>
            </w:r>
          </w:p>
        </w:tc>
        <w:tc>
          <w:tcPr>
            <w:tcW w:w="888" w:type="dxa"/>
            <w:vMerge w:val="continue"/>
            <w:vAlign w:val="center"/>
          </w:tcPr>
          <w:p>
            <w:pPr>
              <w:autoSpaceDE w:val="0"/>
              <w:autoSpaceDN w:val="0"/>
              <w:spacing w:line="240" w:lineRule="exact"/>
              <w:textAlignment w:val="baseline"/>
              <w:rPr>
                <w:rFonts w:ascii="宋体" w:hAnsi="宋体"/>
                <w:sz w:val="15"/>
                <w:szCs w:val="15"/>
                <w:lang w:val="zh-CN"/>
              </w:rPr>
            </w:pPr>
          </w:p>
        </w:tc>
        <w:tc>
          <w:tcPr>
            <w:tcW w:w="1823" w:type="dxa"/>
            <w:vMerge w:val="continue"/>
            <w:vAlign w:val="center"/>
          </w:tcPr>
          <w:p>
            <w:pPr>
              <w:autoSpaceDE w:val="0"/>
              <w:autoSpaceDN w:val="0"/>
              <w:spacing w:line="240" w:lineRule="exact"/>
              <w:textAlignment w:val="baseline"/>
              <w:rPr>
                <w:rFonts w:ascii="宋体" w:hAnsi="宋体"/>
                <w:sz w:val="15"/>
                <w:szCs w:val="15"/>
                <w:lang w:val="zh-CN"/>
              </w:rPr>
            </w:pPr>
          </w:p>
        </w:tc>
        <w:tc>
          <w:tcPr>
            <w:tcW w:w="1507" w:type="dxa"/>
            <w:vMerge w:val="continue"/>
            <w:vAlign w:val="center"/>
          </w:tcPr>
          <w:p>
            <w:pPr>
              <w:autoSpaceDE w:val="0"/>
              <w:autoSpaceDN w:val="0"/>
              <w:spacing w:line="240" w:lineRule="exact"/>
              <w:textAlignment w:val="baseline"/>
              <w:rPr>
                <w:rFonts w:ascii="宋体" w:hAnsi="宋体"/>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5" w:hRule="atLeast"/>
          <w:jc w:val="center"/>
        </w:trPr>
        <w:tc>
          <w:tcPr>
            <w:tcW w:w="440" w:type="dxa"/>
            <w:vMerge w:val="continue"/>
          </w:tcPr>
          <w:p>
            <w:pPr>
              <w:autoSpaceDE w:val="0"/>
              <w:autoSpaceDN w:val="0"/>
              <w:spacing w:line="240" w:lineRule="exact"/>
              <w:textAlignment w:val="baseline"/>
              <w:rPr>
                <w:rFonts w:ascii="宋体" w:hAnsi="宋体"/>
                <w:sz w:val="15"/>
                <w:szCs w:val="15"/>
                <w:lang w:val="zh-CN"/>
              </w:rPr>
            </w:pPr>
          </w:p>
        </w:tc>
        <w:tc>
          <w:tcPr>
            <w:tcW w:w="850" w:type="dxa"/>
            <w:vMerge w:val="continue"/>
            <w:vAlign w:val="center"/>
          </w:tcPr>
          <w:p>
            <w:pPr>
              <w:autoSpaceDE w:val="0"/>
              <w:autoSpaceDN w:val="0"/>
              <w:spacing w:line="240" w:lineRule="exact"/>
              <w:textAlignment w:val="baseline"/>
              <w:rPr>
                <w:rFonts w:ascii="宋体" w:hAnsi="宋体"/>
                <w:sz w:val="15"/>
                <w:szCs w:val="15"/>
                <w:lang w:val="zh-CN"/>
              </w:rPr>
            </w:pPr>
          </w:p>
        </w:tc>
        <w:tc>
          <w:tcPr>
            <w:tcW w:w="2024" w:type="dxa"/>
            <w:vMerge w:val="continue"/>
            <w:vAlign w:val="center"/>
          </w:tcPr>
          <w:p>
            <w:pPr>
              <w:autoSpaceDE w:val="0"/>
              <w:autoSpaceDN w:val="0"/>
              <w:spacing w:line="240" w:lineRule="exact"/>
              <w:textAlignment w:val="baseline"/>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w:t>
            </w:r>
          </w:p>
        </w:tc>
        <w:tc>
          <w:tcPr>
            <w:tcW w:w="888" w:type="dxa"/>
            <w:vMerge w:val="continue"/>
            <w:vAlign w:val="center"/>
          </w:tcPr>
          <w:p>
            <w:pPr>
              <w:autoSpaceDE w:val="0"/>
              <w:autoSpaceDN w:val="0"/>
              <w:spacing w:line="240" w:lineRule="exact"/>
              <w:textAlignment w:val="baseline"/>
              <w:rPr>
                <w:rFonts w:ascii="宋体" w:hAnsi="宋体"/>
                <w:sz w:val="15"/>
                <w:szCs w:val="15"/>
                <w:lang w:val="zh-CN"/>
              </w:rPr>
            </w:pPr>
          </w:p>
        </w:tc>
        <w:tc>
          <w:tcPr>
            <w:tcW w:w="1823" w:type="dxa"/>
            <w:vMerge w:val="continue"/>
            <w:vAlign w:val="center"/>
          </w:tcPr>
          <w:p>
            <w:pPr>
              <w:autoSpaceDE w:val="0"/>
              <w:autoSpaceDN w:val="0"/>
              <w:spacing w:line="240" w:lineRule="exact"/>
              <w:textAlignment w:val="baseline"/>
              <w:rPr>
                <w:rFonts w:ascii="宋体" w:hAnsi="宋体"/>
                <w:sz w:val="15"/>
                <w:szCs w:val="15"/>
                <w:lang w:val="zh-CN"/>
              </w:rPr>
            </w:pPr>
          </w:p>
        </w:tc>
        <w:tc>
          <w:tcPr>
            <w:tcW w:w="1507" w:type="dxa"/>
            <w:vMerge w:val="continue"/>
            <w:vAlign w:val="center"/>
          </w:tcPr>
          <w:p>
            <w:pPr>
              <w:autoSpaceDE w:val="0"/>
              <w:autoSpaceDN w:val="0"/>
              <w:spacing w:line="240" w:lineRule="exact"/>
              <w:textAlignment w:val="baseline"/>
              <w:rPr>
                <w:rFonts w:ascii="宋体" w:hAnsi="宋体"/>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28" w:hRule="atLeast"/>
          <w:jc w:val="center"/>
        </w:trPr>
        <w:tc>
          <w:tcPr>
            <w:tcW w:w="440" w:type="dxa"/>
            <w:vMerge w:val="continue"/>
          </w:tcPr>
          <w:p>
            <w:pPr>
              <w:autoSpaceDE w:val="0"/>
              <w:autoSpaceDN w:val="0"/>
              <w:spacing w:line="240" w:lineRule="exact"/>
              <w:textAlignment w:val="baseline"/>
              <w:rPr>
                <w:rFonts w:ascii="宋体" w:hAnsi="宋体"/>
                <w:sz w:val="15"/>
                <w:szCs w:val="15"/>
                <w:lang w:val="zh-CN"/>
              </w:rPr>
            </w:pPr>
          </w:p>
        </w:tc>
        <w:tc>
          <w:tcPr>
            <w:tcW w:w="850" w:type="dxa"/>
            <w:vMerge w:val="continue"/>
            <w:vAlign w:val="center"/>
          </w:tcPr>
          <w:p>
            <w:pPr>
              <w:autoSpaceDE w:val="0"/>
              <w:autoSpaceDN w:val="0"/>
              <w:spacing w:line="240" w:lineRule="exact"/>
              <w:textAlignment w:val="baseline"/>
              <w:rPr>
                <w:rFonts w:ascii="宋体" w:hAnsi="宋体"/>
                <w:sz w:val="15"/>
                <w:szCs w:val="15"/>
                <w:lang w:val="zh-CN"/>
              </w:rPr>
            </w:pPr>
          </w:p>
        </w:tc>
        <w:tc>
          <w:tcPr>
            <w:tcW w:w="2024" w:type="dxa"/>
            <w:vMerge w:val="continue"/>
            <w:vAlign w:val="center"/>
          </w:tcPr>
          <w:p>
            <w:pPr>
              <w:autoSpaceDE w:val="0"/>
              <w:autoSpaceDN w:val="0"/>
              <w:spacing w:line="240" w:lineRule="exact"/>
              <w:textAlignment w:val="baseline"/>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一般（较重）</w:t>
            </w:r>
          </w:p>
        </w:tc>
        <w:tc>
          <w:tcPr>
            <w:tcW w:w="888" w:type="dxa"/>
            <w:vMerge w:val="continue"/>
            <w:vAlign w:val="center"/>
          </w:tcPr>
          <w:p>
            <w:pPr>
              <w:autoSpaceDE w:val="0"/>
              <w:autoSpaceDN w:val="0"/>
              <w:spacing w:line="240" w:lineRule="exact"/>
              <w:textAlignment w:val="baseline"/>
              <w:rPr>
                <w:rFonts w:ascii="宋体" w:hAnsi="宋体"/>
                <w:sz w:val="15"/>
                <w:szCs w:val="15"/>
                <w:lang w:val="zh-CN"/>
              </w:rPr>
            </w:pPr>
          </w:p>
        </w:tc>
        <w:tc>
          <w:tcPr>
            <w:tcW w:w="1823" w:type="dxa"/>
            <w:vMerge w:val="continue"/>
            <w:vAlign w:val="center"/>
          </w:tcPr>
          <w:p>
            <w:pPr>
              <w:autoSpaceDE w:val="0"/>
              <w:autoSpaceDN w:val="0"/>
              <w:spacing w:line="240" w:lineRule="exact"/>
              <w:textAlignment w:val="baseline"/>
              <w:rPr>
                <w:rFonts w:ascii="宋体" w:hAnsi="宋体"/>
                <w:sz w:val="15"/>
                <w:szCs w:val="15"/>
                <w:lang w:val="zh-CN"/>
              </w:rPr>
            </w:pPr>
          </w:p>
        </w:tc>
        <w:tc>
          <w:tcPr>
            <w:tcW w:w="1507" w:type="dxa"/>
            <w:vMerge w:val="continue"/>
            <w:vAlign w:val="center"/>
          </w:tcPr>
          <w:p>
            <w:pPr>
              <w:autoSpaceDE w:val="0"/>
              <w:autoSpaceDN w:val="0"/>
              <w:spacing w:line="240" w:lineRule="exact"/>
              <w:textAlignment w:val="baseline"/>
              <w:rPr>
                <w:rFonts w:ascii="宋体" w:hAnsi="宋体"/>
                <w:sz w:val="15"/>
                <w:szCs w:val="15"/>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5" w:hRule="atLeast"/>
          <w:jc w:val="center"/>
        </w:trPr>
        <w:tc>
          <w:tcPr>
            <w:tcW w:w="440" w:type="dxa"/>
            <w:vMerge w:val="continue"/>
          </w:tcPr>
          <w:p>
            <w:pPr>
              <w:autoSpaceDE w:val="0"/>
              <w:autoSpaceDN w:val="0"/>
              <w:spacing w:line="240" w:lineRule="exact"/>
              <w:textAlignment w:val="baseline"/>
              <w:rPr>
                <w:rFonts w:ascii="宋体" w:hAnsi="宋体"/>
                <w:sz w:val="15"/>
                <w:szCs w:val="15"/>
                <w:lang w:val="zh-CN"/>
              </w:rPr>
            </w:pPr>
          </w:p>
        </w:tc>
        <w:tc>
          <w:tcPr>
            <w:tcW w:w="850" w:type="dxa"/>
            <w:vMerge w:val="continue"/>
            <w:vAlign w:val="center"/>
          </w:tcPr>
          <w:p>
            <w:pPr>
              <w:autoSpaceDE w:val="0"/>
              <w:autoSpaceDN w:val="0"/>
              <w:spacing w:line="240" w:lineRule="exact"/>
              <w:textAlignment w:val="baseline"/>
              <w:rPr>
                <w:rFonts w:ascii="宋体" w:hAnsi="宋体"/>
                <w:sz w:val="15"/>
                <w:szCs w:val="15"/>
                <w:lang w:val="zh-CN"/>
              </w:rPr>
            </w:pPr>
          </w:p>
        </w:tc>
        <w:tc>
          <w:tcPr>
            <w:tcW w:w="2024" w:type="dxa"/>
            <w:vMerge w:val="continue"/>
            <w:vAlign w:val="center"/>
          </w:tcPr>
          <w:p>
            <w:pPr>
              <w:autoSpaceDE w:val="0"/>
              <w:autoSpaceDN w:val="0"/>
              <w:spacing w:line="240" w:lineRule="exact"/>
              <w:textAlignment w:val="baseline"/>
              <w:rPr>
                <w:rFonts w:ascii="宋体" w:hAnsi="宋体"/>
                <w:sz w:val="15"/>
                <w:szCs w:val="15"/>
                <w:lang w:val="zh-CN"/>
              </w:rPr>
            </w:pPr>
          </w:p>
        </w:tc>
        <w:tc>
          <w:tcPr>
            <w:tcW w:w="988" w:type="dxa"/>
            <w:vAlign w:val="center"/>
          </w:tcPr>
          <w:p>
            <w:pPr>
              <w:autoSpaceDE w:val="0"/>
              <w:autoSpaceDN w:val="0"/>
              <w:spacing w:line="240" w:lineRule="exact"/>
              <w:jc w:val="center"/>
              <w:textAlignment w:val="baseline"/>
              <w:rPr>
                <w:rFonts w:ascii="宋体" w:hAnsi="宋体"/>
                <w:sz w:val="15"/>
                <w:szCs w:val="15"/>
                <w:lang w:val="zh-CN"/>
              </w:rPr>
            </w:pPr>
            <w:r>
              <w:rPr>
                <w:rFonts w:hint="eastAsia" w:ascii="宋体" w:hAnsi="宋体"/>
                <w:sz w:val="15"/>
                <w:szCs w:val="15"/>
                <w:lang w:val="zh-CN"/>
              </w:rPr>
              <w:t>从重</w:t>
            </w:r>
          </w:p>
        </w:tc>
        <w:tc>
          <w:tcPr>
            <w:tcW w:w="888" w:type="dxa"/>
            <w:vMerge w:val="continue"/>
            <w:vAlign w:val="center"/>
          </w:tcPr>
          <w:p>
            <w:pPr>
              <w:autoSpaceDE w:val="0"/>
              <w:autoSpaceDN w:val="0"/>
              <w:spacing w:line="240" w:lineRule="exact"/>
              <w:textAlignment w:val="baseline"/>
              <w:rPr>
                <w:rFonts w:ascii="宋体" w:hAnsi="宋体"/>
                <w:sz w:val="15"/>
                <w:szCs w:val="15"/>
                <w:lang w:val="zh-CN"/>
              </w:rPr>
            </w:pPr>
          </w:p>
        </w:tc>
        <w:tc>
          <w:tcPr>
            <w:tcW w:w="1823" w:type="dxa"/>
            <w:vMerge w:val="continue"/>
            <w:vAlign w:val="center"/>
          </w:tcPr>
          <w:p>
            <w:pPr>
              <w:autoSpaceDE w:val="0"/>
              <w:autoSpaceDN w:val="0"/>
              <w:spacing w:line="240" w:lineRule="exact"/>
              <w:textAlignment w:val="baseline"/>
              <w:rPr>
                <w:rFonts w:ascii="宋体" w:hAnsi="宋体"/>
                <w:sz w:val="15"/>
                <w:szCs w:val="15"/>
                <w:lang w:val="zh-CN"/>
              </w:rPr>
            </w:pPr>
          </w:p>
        </w:tc>
        <w:tc>
          <w:tcPr>
            <w:tcW w:w="1507" w:type="dxa"/>
            <w:vMerge w:val="continue"/>
            <w:vAlign w:val="center"/>
          </w:tcPr>
          <w:p>
            <w:pPr>
              <w:autoSpaceDE w:val="0"/>
              <w:autoSpaceDN w:val="0"/>
              <w:spacing w:line="240" w:lineRule="exact"/>
              <w:textAlignment w:val="baseline"/>
              <w:rPr>
                <w:rFonts w:ascii="宋体" w:hAnsi="宋体"/>
                <w:sz w:val="15"/>
                <w:szCs w:val="15"/>
                <w:lang w:val="zh-CN"/>
              </w:rPr>
            </w:pPr>
          </w:p>
        </w:tc>
      </w:tr>
    </w:tbl>
    <w:p>
      <w:pPr>
        <w:spacing w:line="240" w:lineRule="exact"/>
        <w:rPr>
          <w:rFonts w:ascii="方正小标宋简体" w:hAnsi="方正小标宋简体" w:eastAsia="方正小标宋简体"/>
          <w:sz w:val="15"/>
          <w:szCs w:val="15"/>
          <w:lang w:val="zh-CN"/>
        </w:rPr>
      </w:pPr>
    </w:p>
    <w:sectPr>
      <w:footerReference r:id="rId3" w:type="default"/>
      <w:footerReference r:id="rId4" w:type="even"/>
      <w:pgSz w:w="10433" w:h="14742"/>
      <w:pgMar w:top="1417" w:right="1757" w:bottom="1247" w:left="1757" w:header="0"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enter" w:pos="4153"/>
        <w:tab w:val="right" w:pos="8306"/>
        <w:tab w:val="clear" w:pos="4140"/>
        <w:tab w:val="clear" w:pos="8300"/>
      </w:tabs>
      <w:rPr>
        <w:sz w:val="21"/>
        <w:szCs w:val="21"/>
      </w:rPr>
    </w:pPr>
    <w:r>
      <w:rPr>
        <w:sz w:val="21"/>
        <w:szCs w:val="21"/>
      </w:rPr>
      <w:fldChar w:fldCharType="begin"/>
    </w:r>
    <w:r>
      <w:rPr>
        <w:sz w:val="21"/>
        <w:szCs w:val="21"/>
      </w:rPr>
      <w:instrText xml:space="preserve"> PAGE  </w:instrText>
    </w:r>
    <w:r>
      <w:rPr>
        <w:sz w:val="21"/>
        <w:szCs w:val="21"/>
      </w:rPr>
      <w:fldChar w:fldCharType="separate"/>
    </w:r>
    <w:r>
      <w:rPr>
        <w:sz w:val="21"/>
        <w:szCs w:val="21"/>
      </w:rPr>
      <w:t>- 16 -</w:t>
    </w:r>
    <w:r>
      <w:rPr>
        <w:sz w:val="21"/>
        <w:szCs w:val="21"/>
      </w:rPr>
      <w:fldChar w:fldCharType="end"/>
    </w:r>
  </w:p>
  <w:p>
    <w:pPr>
      <w:pStyle w:val="3"/>
      <w:tabs>
        <w:tab w:val="center" w:pos="4153"/>
        <w:tab w:val="right" w:pos="8306"/>
        <w:tab w:val="clear" w:pos="4140"/>
        <w:tab w:val="clear"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tabs>
        <w:tab w:val="center" w:pos="4153"/>
        <w:tab w:val="right" w:pos="8306"/>
        <w:tab w:val="clear" w:pos="4140"/>
        <w:tab w:val="clear" w:pos="8300"/>
      </w:tabs>
      <w:rPr>
        <w:rStyle w:val="7"/>
      </w:rPr>
    </w:pPr>
    <w:r>
      <w:fldChar w:fldCharType="begin"/>
    </w:r>
    <w:r>
      <w:rPr>
        <w:rStyle w:val="7"/>
      </w:rPr>
      <w:instrText xml:space="preserve">PAGE  </w:instrText>
    </w:r>
    <w:r>
      <w:fldChar w:fldCharType="separate"/>
    </w:r>
    <w:r>
      <w:rPr>
        <w:rStyle w:val="7"/>
      </w:rPr>
      <w:t>- 1 -</w:t>
    </w:r>
    <w:r>
      <w:fldChar w:fldCharType="end"/>
    </w:r>
  </w:p>
  <w:p>
    <w:pPr>
      <w:pStyle w:val="3"/>
      <w:tabs>
        <w:tab w:val="center" w:pos="4153"/>
        <w:tab w:val="right" w:pos="8306"/>
        <w:tab w:val="clear" w:pos="4140"/>
        <w:tab w:val="clear" w:pos="830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trackRevisions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62E"/>
    <w:rsid w:val="000418C8"/>
    <w:rsid w:val="000520C9"/>
    <w:rsid w:val="00071F58"/>
    <w:rsid w:val="000B005F"/>
    <w:rsid w:val="001018BD"/>
    <w:rsid w:val="001252B5"/>
    <w:rsid w:val="00153F27"/>
    <w:rsid w:val="00172A27"/>
    <w:rsid w:val="00201446"/>
    <w:rsid w:val="00206AA8"/>
    <w:rsid w:val="00274E59"/>
    <w:rsid w:val="002B0CC5"/>
    <w:rsid w:val="002C79F5"/>
    <w:rsid w:val="0030065C"/>
    <w:rsid w:val="00344F33"/>
    <w:rsid w:val="003663DC"/>
    <w:rsid w:val="00383682"/>
    <w:rsid w:val="003A4C86"/>
    <w:rsid w:val="0040707E"/>
    <w:rsid w:val="00473CD8"/>
    <w:rsid w:val="004B6AAD"/>
    <w:rsid w:val="004F24FF"/>
    <w:rsid w:val="005E7F71"/>
    <w:rsid w:val="006300FA"/>
    <w:rsid w:val="00650819"/>
    <w:rsid w:val="006554AC"/>
    <w:rsid w:val="006E7291"/>
    <w:rsid w:val="007577CC"/>
    <w:rsid w:val="007672F4"/>
    <w:rsid w:val="00772663"/>
    <w:rsid w:val="00775EE4"/>
    <w:rsid w:val="007E046F"/>
    <w:rsid w:val="007F6DFD"/>
    <w:rsid w:val="008039E3"/>
    <w:rsid w:val="008B6036"/>
    <w:rsid w:val="00930877"/>
    <w:rsid w:val="009321F5"/>
    <w:rsid w:val="00A14944"/>
    <w:rsid w:val="00A56BB7"/>
    <w:rsid w:val="00A56D96"/>
    <w:rsid w:val="00A91D18"/>
    <w:rsid w:val="00AD0C4C"/>
    <w:rsid w:val="00BC01D2"/>
    <w:rsid w:val="00C22A7A"/>
    <w:rsid w:val="00C57D87"/>
    <w:rsid w:val="00C67205"/>
    <w:rsid w:val="00C75AC5"/>
    <w:rsid w:val="00C86364"/>
    <w:rsid w:val="00CB266B"/>
    <w:rsid w:val="00CF300C"/>
    <w:rsid w:val="00D013EA"/>
    <w:rsid w:val="00D36BAB"/>
    <w:rsid w:val="00D63542"/>
    <w:rsid w:val="00DE66A5"/>
    <w:rsid w:val="00E00795"/>
    <w:rsid w:val="00E7297F"/>
    <w:rsid w:val="00F5566B"/>
    <w:rsid w:val="00FB167C"/>
    <w:rsid w:val="040907C0"/>
    <w:rsid w:val="043609D1"/>
    <w:rsid w:val="05143FFF"/>
    <w:rsid w:val="052A3B72"/>
    <w:rsid w:val="059E6F09"/>
    <w:rsid w:val="05A13429"/>
    <w:rsid w:val="0D277B66"/>
    <w:rsid w:val="0D386593"/>
    <w:rsid w:val="0DBB1E90"/>
    <w:rsid w:val="0FC37DDF"/>
    <w:rsid w:val="160949A3"/>
    <w:rsid w:val="176427BF"/>
    <w:rsid w:val="176E3B47"/>
    <w:rsid w:val="17E175DB"/>
    <w:rsid w:val="185F700A"/>
    <w:rsid w:val="18C86651"/>
    <w:rsid w:val="19737C88"/>
    <w:rsid w:val="19872638"/>
    <w:rsid w:val="1D5A7341"/>
    <w:rsid w:val="1FFD14AD"/>
    <w:rsid w:val="21A81702"/>
    <w:rsid w:val="222154EE"/>
    <w:rsid w:val="229777A3"/>
    <w:rsid w:val="22E51D82"/>
    <w:rsid w:val="255A7A36"/>
    <w:rsid w:val="276D5F12"/>
    <w:rsid w:val="29BA5E0D"/>
    <w:rsid w:val="2D7D1DAF"/>
    <w:rsid w:val="2E8654E5"/>
    <w:rsid w:val="32964333"/>
    <w:rsid w:val="34224DB6"/>
    <w:rsid w:val="346C0723"/>
    <w:rsid w:val="36BE2985"/>
    <w:rsid w:val="37E406E2"/>
    <w:rsid w:val="39137CEF"/>
    <w:rsid w:val="3EBF4A95"/>
    <w:rsid w:val="3EFB28C0"/>
    <w:rsid w:val="4076442F"/>
    <w:rsid w:val="409B22F4"/>
    <w:rsid w:val="42066EB5"/>
    <w:rsid w:val="4321188E"/>
    <w:rsid w:val="43FE7567"/>
    <w:rsid w:val="480E42B6"/>
    <w:rsid w:val="48AC66C6"/>
    <w:rsid w:val="4A5A0DD7"/>
    <w:rsid w:val="4C1424CC"/>
    <w:rsid w:val="4C2C0E9A"/>
    <w:rsid w:val="4EAD5E12"/>
    <w:rsid w:val="4F9115BD"/>
    <w:rsid w:val="505F074E"/>
    <w:rsid w:val="512B663F"/>
    <w:rsid w:val="525F28F0"/>
    <w:rsid w:val="52B53090"/>
    <w:rsid w:val="547C1196"/>
    <w:rsid w:val="559A20B8"/>
    <w:rsid w:val="55BE0741"/>
    <w:rsid w:val="574C000B"/>
    <w:rsid w:val="582C6341"/>
    <w:rsid w:val="5B4E75C2"/>
    <w:rsid w:val="5D617DBC"/>
    <w:rsid w:val="60B604E2"/>
    <w:rsid w:val="64B3041E"/>
    <w:rsid w:val="652E6876"/>
    <w:rsid w:val="66802E97"/>
    <w:rsid w:val="680A4BAF"/>
    <w:rsid w:val="69052E8D"/>
    <w:rsid w:val="69917E53"/>
    <w:rsid w:val="6A657BDE"/>
    <w:rsid w:val="6BC45D78"/>
    <w:rsid w:val="6C9B3DD2"/>
    <w:rsid w:val="6F9E2611"/>
    <w:rsid w:val="718741CC"/>
    <w:rsid w:val="7263472E"/>
    <w:rsid w:val="73AD6000"/>
    <w:rsid w:val="74C23A9C"/>
    <w:rsid w:val="779B7191"/>
    <w:rsid w:val="779D76FF"/>
    <w:rsid w:val="793D3384"/>
    <w:rsid w:val="7AD46698"/>
    <w:rsid w:val="7B503BD7"/>
    <w:rsid w:val="7C0D69B7"/>
    <w:rsid w:val="7CA72B87"/>
    <w:rsid w:val="7D764C74"/>
    <w:rsid w:val="7D9B1C4D"/>
    <w:rsid w:val="7F54011A"/>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40"/>
        <w:tab w:val="right" w:pos="8300"/>
      </w:tabs>
      <w:snapToGrid w:val="0"/>
      <w:jc w:val="left"/>
    </w:pPr>
    <w:rPr>
      <w:sz w:val="18"/>
    </w:rPr>
  </w:style>
  <w:style w:type="paragraph" w:styleId="4">
    <w:name w:val="header"/>
    <w:basedOn w:val="1"/>
    <w:uiPriority w:val="0"/>
    <w:pPr>
      <w:tabs>
        <w:tab w:val="center" w:pos="4153"/>
        <w:tab w:val="right" w:pos="8306"/>
      </w:tabs>
      <w:snapToGrid w:val="0"/>
    </w:pPr>
    <w:rPr>
      <w:sz w:val="18"/>
    </w:rPr>
  </w:style>
  <w:style w:type="character" w:customStyle="1" w:styleId="7">
    <w:name w:val="页码1"/>
    <w:basedOn w:val="5"/>
    <w:uiPriority w:val="0"/>
    <w:rPr>
      <w:rFonts w:ascii="Times New Roman" w:hAnsi="Times New Roman" w:eastAsia="宋体" w:cs="Times New Roman"/>
    </w:rPr>
  </w:style>
  <w:style w:type="character" w:customStyle="1" w:styleId="8">
    <w:name w:val="批注框文本 Char"/>
    <w:basedOn w:val="5"/>
    <w:link w:val="2"/>
    <w:qFormat/>
    <w:uiPriority w:val="0"/>
    <w:rPr>
      <w:rFonts w:ascii="Times New Roman" w:hAnsi="Times New Roman" w:eastAsia="宋体" w:cs="Times New Roman"/>
      <w:kern w:val="2"/>
      <w:sz w:val="18"/>
      <w:szCs w:val="18"/>
    </w:rPr>
  </w:style>
  <w:style w:type="paragraph" w:customStyle="1" w:styleId="9">
    <w:name w:val="普通(网站)1"/>
    <w:qFormat/>
    <w:uiPriority w:val="0"/>
    <w:pPr>
      <w:spacing w:before="100" w:beforeAutospacing="1" w:after="100" w:afterAutospacing="1"/>
    </w:pPr>
    <w:rPr>
      <w:rFonts w:ascii="Times New Roman" w:hAnsi="Times New Roman" w:eastAsia="宋体" w:cs="Times New Roman"/>
      <w:sz w:val="24"/>
      <w:lang w:val="en-US" w:eastAsia="zh-CN" w:bidi="ar-SA"/>
    </w:rPr>
  </w:style>
  <w:style w:type="paragraph" w:customStyle="1" w:styleId="10">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2393</Words>
  <Characters>13641</Characters>
  <Lines>113</Lines>
  <Paragraphs>32</Paragraphs>
  <ScaleCrop>false</ScaleCrop>
  <LinksUpToDate>false</LinksUpToDate>
  <CharactersWithSpaces>16002</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2020-03-10T07:29:00Z</dcterms:created>
  <dc:creator>微软用户</dc:creator>
  <cp:lastModifiedBy>未定义</cp:lastModifiedBy>
  <cp:lastPrinted>2020-01-21T07:29:00Z</cp:lastPrinted>
  <dcterms:modified xsi:type="dcterms:W3CDTF">2020-03-11T01:01:45Z</dcterms:modified>
  <dc:title>《药品不良反应报告和监测管理办法》行政处罚裁量基准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