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DD" w:rsidRDefault="00D864D3">
      <w:pPr>
        <w:spacing w:line="600" w:lineRule="exact"/>
        <w:jc w:val="center"/>
        <w:rPr>
          <w:rFonts w:ascii="小标宋" w:eastAsia="小标宋" w:hAnsi="小标宋" w:cs="小标宋"/>
          <w:sz w:val="44"/>
          <w:szCs w:val="44"/>
        </w:rPr>
      </w:pPr>
      <w:r>
        <w:rPr>
          <w:rFonts w:ascii="小标宋" w:eastAsia="小标宋" w:hAnsi="小标宋" w:cs="小标宋" w:hint="eastAsia"/>
          <w:sz w:val="44"/>
          <w:szCs w:val="44"/>
        </w:rPr>
        <w:t>海南省药品监督管理局</w:t>
      </w:r>
    </w:p>
    <w:p w:rsidR="00952F1D" w:rsidRDefault="00D864D3">
      <w:pPr>
        <w:spacing w:line="600" w:lineRule="exact"/>
        <w:jc w:val="center"/>
        <w:rPr>
          <w:rFonts w:ascii="小标宋" w:eastAsia="小标宋" w:hAnsi="小标宋" w:cs="小标宋"/>
          <w:sz w:val="44"/>
          <w:szCs w:val="44"/>
        </w:rPr>
      </w:pPr>
      <w:r>
        <w:rPr>
          <w:rFonts w:ascii="小标宋" w:eastAsia="小标宋" w:hAnsi="小标宋" w:cs="小标宋" w:hint="eastAsia"/>
          <w:sz w:val="44"/>
          <w:szCs w:val="44"/>
        </w:rPr>
        <w:t>行使行政处罚裁量权适用规则</w:t>
      </w:r>
    </w:p>
    <w:p w:rsidR="00952F1D" w:rsidRDefault="00952F1D">
      <w:pPr>
        <w:spacing w:line="600" w:lineRule="exact"/>
        <w:jc w:val="center"/>
        <w:rPr>
          <w:rFonts w:ascii="仿宋_GB2312" w:eastAsia="仿宋_GB2312" w:hAnsi="仿宋_GB2312" w:cs="仿宋_GB2312"/>
          <w:sz w:val="32"/>
          <w:szCs w:val="32"/>
        </w:rPr>
      </w:pP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为规范药品、医疗器械、化妆品行政处罚行为，保障和监督</w:t>
      </w:r>
      <w:bookmarkStart w:id="0" w:name="_GoBack"/>
      <w:bookmarkEnd w:id="0"/>
      <w:r>
        <w:rPr>
          <w:rFonts w:ascii="仿宋_GB2312" w:eastAsia="仿宋_GB2312" w:hAnsi="仿宋_GB2312" w:cs="仿宋_GB2312" w:hint="eastAsia"/>
          <w:sz w:val="32"/>
          <w:szCs w:val="32"/>
        </w:rPr>
        <w:t>行政处罚裁量权</w:t>
      </w:r>
      <w:r w:rsidR="00C41688">
        <w:rPr>
          <w:rFonts w:ascii="仿宋_GB2312" w:eastAsia="仿宋_GB2312" w:hAnsi="仿宋_GB2312" w:cs="仿宋_GB2312" w:hint="eastAsia"/>
          <w:sz w:val="32"/>
          <w:szCs w:val="32"/>
        </w:rPr>
        <w:t>的正确行使</w:t>
      </w:r>
      <w:r>
        <w:rPr>
          <w:rFonts w:ascii="仿宋_GB2312" w:eastAsia="仿宋_GB2312" w:hAnsi="仿宋_GB2312" w:cs="仿宋_GB2312" w:hint="eastAsia"/>
          <w:sz w:val="32"/>
          <w:szCs w:val="32"/>
        </w:rPr>
        <w:t>，保护自然人、法人和其他组织的合法权益，根据</w:t>
      </w:r>
      <w:r w:rsidR="00C41688" w:rsidRPr="00C41688">
        <w:rPr>
          <w:rFonts w:ascii="仿宋_GB2312" w:eastAsia="仿宋_GB2312" w:hAnsi="仿宋_GB2312" w:cs="仿宋_GB2312" w:hint="eastAsia"/>
          <w:sz w:val="32"/>
          <w:szCs w:val="32"/>
        </w:rPr>
        <w:t>《行政处罚法》《药品管理法》《疫苗管理法》《医疗器械监督管理条例》《化妆品监督管理条例》</w:t>
      </w:r>
      <w:r>
        <w:rPr>
          <w:rFonts w:ascii="仿宋_GB2312" w:eastAsia="仿宋_GB2312" w:hAnsi="仿宋_GB2312" w:cs="仿宋_GB2312" w:hint="eastAsia"/>
          <w:sz w:val="32"/>
          <w:szCs w:val="32"/>
        </w:rPr>
        <w:t>《市场监督管理行政处罚程序暂行规定》《市场监管总局关于规范市场监督管理行政处罚裁量权的指导意见》和《海南省规范行政处罚自由裁量权办法》等规定，</w:t>
      </w:r>
      <w:r w:rsidR="00C41688" w:rsidRPr="00C41688">
        <w:rPr>
          <w:rFonts w:ascii="仿宋_GB2312" w:eastAsia="仿宋_GB2312" w:hAnsi="仿宋_GB2312" w:cs="仿宋_GB2312" w:hint="eastAsia"/>
          <w:sz w:val="32"/>
          <w:szCs w:val="32"/>
        </w:rPr>
        <w:t>结合</w:t>
      </w:r>
      <w:r w:rsidR="00C41688">
        <w:rPr>
          <w:rFonts w:ascii="仿宋_GB2312" w:eastAsia="仿宋_GB2312" w:hAnsi="仿宋_GB2312" w:cs="仿宋_GB2312" w:hint="eastAsia"/>
          <w:sz w:val="32"/>
          <w:szCs w:val="32"/>
        </w:rPr>
        <w:t>本局</w:t>
      </w:r>
      <w:r w:rsidR="00C41688" w:rsidRPr="00C41688">
        <w:rPr>
          <w:rFonts w:ascii="仿宋_GB2312" w:eastAsia="仿宋_GB2312" w:hAnsi="仿宋_GB2312" w:cs="仿宋_GB2312" w:hint="eastAsia"/>
          <w:sz w:val="32"/>
          <w:szCs w:val="32"/>
        </w:rPr>
        <w:t>药品监管工作实际，</w:t>
      </w:r>
      <w:r>
        <w:rPr>
          <w:rFonts w:ascii="仿宋_GB2312" w:eastAsia="仿宋_GB2312" w:hAnsi="仿宋_GB2312" w:cs="仿宋_GB2312" w:hint="eastAsia"/>
          <w:sz w:val="32"/>
          <w:szCs w:val="32"/>
        </w:rPr>
        <w:t>制定本规则。</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sidR="00CE082B">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本局及派出机构在实施行政处罚时，适用本规则。</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本规则所称行政处罚裁量权，是指在实施行政处罚时，根据法律、法规、规章的规定，综合考虑违法行为的事实、性质、情节、社会危害程度以及当事人主观过错等因素，决定是否给予行政处罚、给予行政处罚的种类和幅度的权限。</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sidR="00CE082B">
        <w:rPr>
          <w:rFonts w:ascii="黑体" w:eastAsia="黑体" w:hAnsi="黑体" w:cs="黑体" w:hint="eastAsia"/>
          <w:sz w:val="32"/>
          <w:szCs w:val="32"/>
        </w:rPr>
        <w:t xml:space="preserve"> </w:t>
      </w:r>
      <w:r>
        <w:rPr>
          <w:rFonts w:ascii="仿宋_GB2312" w:eastAsia="仿宋_GB2312" w:hAnsi="仿宋_GB2312" w:cs="仿宋_GB2312" w:hint="eastAsia"/>
          <w:sz w:val="32"/>
          <w:szCs w:val="32"/>
        </w:rPr>
        <w:t>稽查部门负责行政处罚裁量权的具体实施工作，法制部门负责对行政处罚裁量权的实施进行审查把关。</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sidR="00CE082B">
        <w:rPr>
          <w:rFonts w:ascii="黑体" w:eastAsia="黑体" w:hAnsi="黑体" w:cs="黑体" w:hint="eastAsia"/>
          <w:sz w:val="32"/>
          <w:szCs w:val="32"/>
        </w:rPr>
        <w:t xml:space="preserve"> </w:t>
      </w:r>
      <w:r>
        <w:rPr>
          <w:rFonts w:ascii="仿宋_GB2312" w:eastAsia="仿宋_GB2312" w:hAnsi="仿宋_GB2312" w:cs="仿宋_GB2312" w:hint="eastAsia"/>
          <w:sz w:val="32"/>
          <w:szCs w:val="32"/>
        </w:rPr>
        <w:t>法制部门根据工作实际，制定行政处罚裁量基准。</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行政处罚裁量基准应当包括违法行为、法律依据、裁量阶次、裁量因素和裁量基准等内容。根据违法行为性质、情节、社会危害程度等因素，裁量阶次划分为从轻、一般（较轻）、一般、一</w:t>
      </w:r>
      <w:r>
        <w:rPr>
          <w:rFonts w:ascii="仿宋_GB2312" w:eastAsia="仿宋_GB2312" w:hAnsi="仿宋_GB2312" w:cs="仿宋_GB2312" w:hint="eastAsia"/>
          <w:sz w:val="32"/>
          <w:szCs w:val="32"/>
        </w:rPr>
        <w:lastRenderedPageBreak/>
        <w:t>般（较重）、从重违法等不同阶次。</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行使行政处罚裁量权应当遵循合法、公正、公开、过罚相当、处罚与教育相结合、程序正当、综合裁量的原则。</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实施行政处罚时，对违法事实、性质、情节、社会危害程度等因素相同或者相似的违法行为，所适用的处罚种类和处罚幅度应当基本相同。</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对同一违法案件的多个当事人实施行政处罚时，应当区分不同情节及其在违法活动中所起的作用，分别确定相应的处罚种类和处罚幅度。</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实施行政处罚时，应当明确区分不予处罚、减轻处罚、从轻处罚和从重处罚的不同情况，准确行使行政处罚裁量权。</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（一）不予行政处罚是指因法定原因对特定违法行为不给予行政处罚。</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 </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（三）从轻行政处罚是指在依法可以选择的处罚种类和处罚幅度内，适用较轻、较少的处罚种类或者较低的处罚幅度。其中，罚款的数额应当在从最低限到最高限这一幅度中较低的30%部分。</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（四）从重行政处罚是指在依法可以选择的处罚种类和处罚幅度内，适用较重、较多的处罚种类或者较高的处罚幅度。其中，</w:t>
      </w:r>
      <w:r>
        <w:rPr>
          <w:rFonts w:ascii="仿宋_GB2312" w:eastAsia="仿宋_GB2312" w:hAnsi="仿宋_GB2312" w:cs="仿宋_GB2312" w:hint="eastAsia"/>
          <w:sz w:val="32"/>
          <w:szCs w:val="32"/>
        </w:rPr>
        <w:lastRenderedPageBreak/>
        <w:t>罚款的数额应当在从最低限到最高限这一幅度中较高的30%部分。</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当事人有下列情形之一的，应当依法不予行政处罚：</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（一）违法行为人年龄不满14周岁的;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（二）精神病人在不能辨认或者不能控制自己行为时有违法行为的;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（三）违法行为轻微并及时纠正</w:t>
      </w:r>
      <w:r w:rsidR="009E5F3E" w:rsidRPr="0058340B">
        <w:rPr>
          <w:rFonts w:ascii="仿宋_GB2312" w:eastAsia="仿宋_GB2312" w:hAnsi="仿宋_GB2312" w:cs="仿宋_GB2312" w:hint="eastAsia"/>
          <w:sz w:val="32"/>
          <w:szCs w:val="32"/>
        </w:rPr>
        <w:t>，未造成危害后果的</w:t>
      </w:r>
      <w:r>
        <w:rPr>
          <w:rFonts w:ascii="仿宋_GB2312" w:eastAsia="仿宋_GB2312" w:hAnsi="仿宋_GB2312" w:cs="仿宋_GB2312" w:hint="eastAsia"/>
          <w:sz w:val="32"/>
          <w:szCs w:val="32"/>
        </w:rPr>
        <w:t>;</w:t>
      </w:r>
    </w:p>
    <w:p w:rsidR="0058340B" w:rsidRDefault="0058340B" w:rsidP="0058340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3652D9">
        <w:rPr>
          <w:rFonts w:ascii="仿宋_GB2312" w:eastAsia="仿宋_GB2312" w:hAnsi="仿宋_GB2312" w:cs="仿宋_GB2312" w:hint="eastAsia"/>
          <w:sz w:val="32"/>
          <w:szCs w:val="32"/>
        </w:rPr>
        <w:t>除法律另有规定外，违法行为在二年内未被发现的；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8340B">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sidR="003652D9">
        <w:rPr>
          <w:rFonts w:ascii="仿宋_GB2312" w:eastAsia="仿宋_GB2312" w:hAnsi="仿宋_GB2312" w:cs="仿宋_GB2312" w:hint="eastAsia"/>
          <w:sz w:val="32"/>
          <w:szCs w:val="32"/>
        </w:rPr>
        <w:t>其他依法应当不予行政处罚的。</w:t>
      </w:r>
      <w:r>
        <w:rPr>
          <w:rFonts w:ascii="仿宋_GB2312" w:eastAsia="仿宋_GB2312" w:hAnsi="仿宋_GB2312" w:cs="仿宋_GB2312" w:hint="eastAsia"/>
          <w:sz w:val="32"/>
          <w:szCs w:val="32"/>
        </w:rPr>
        <w:t>;</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sidR="00F05B6B">
        <w:rPr>
          <w:rFonts w:ascii="黑体" w:eastAsia="黑体" w:hAnsi="黑体" w:cs="黑体" w:hint="eastAsia"/>
          <w:sz w:val="32"/>
          <w:szCs w:val="32"/>
        </w:rPr>
        <w:t xml:space="preserve"> </w:t>
      </w:r>
      <w:r>
        <w:rPr>
          <w:rFonts w:ascii="仿宋_GB2312" w:eastAsia="仿宋_GB2312" w:hAnsi="仿宋_GB2312" w:cs="仿宋_GB2312" w:hint="eastAsia"/>
          <w:sz w:val="32"/>
          <w:szCs w:val="32"/>
        </w:rPr>
        <w:t>当事人有下列情形之一的，应当给予从轻或者减轻行政处罚：</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（一）违法行为人年满14周岁不满18周岁的;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（二）受他人胁迫</w:t>
      </w:r>
      <w:r w:rsidR="00A755A8">
        <w:rPr>
          <w:rFonts w:ascii="仿宋_GB2312" w:eastAsia="仿宋_GB2312" w:hAnsi="仿宋_GB2312" w:cs="仿宋_GB2312" w:hint="eastAsia"/>
          <w:sz w:val="32"/>
          <w:szCs w:val="32"/>
        </w:rPr>
        <w:t>、诱骗</w:t>
      </w:r>
      <w:r>
        <w:rPr>
          <w:rFonts w:ascii="仿宋_GB2312" w:eastAsia="仿宋_GB2312" w:hAnsi="仿宋_GB2312" w:cs="仿宋_GB2312" w:hint="eastAsia"/>
          <w:sz w:val="32"/>
          <w:szCs w:val="32"/>
        </w:rPr>
        <w:t>实施违法行为的;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（三）主动消除或者减轻违法行为危害后果的;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A0A86">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）配合药品监管部门查处违法行为有立功表现的;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（五）其他依法应当从轻或者减轻处罚的。</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当事人有下列情形之一，可以依法从轻或者减轻处罚：</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（一）</w:t>
      </w:r>
      <w:r w:rsidR="004B10A6">
        <w:rPr>
          <w:rFonts w:ascii="仿宋_GB2312" w:eastAsia="仿宋_GB2312" w:hAnsi="仿宋_GB2312" w:cs="仿宋_GB2312" w:hint="eastAsia"/>
          <w:sz w:val="32"/>
          <w:szCs w:val="32"/>
        </w:rPr>
        <w:t>初次违法</w:t>
      </w:r>
      <w:r w:rsidR="002C6E05">
        <w:rPr>
          <w:rFonts w:ascii="仿宋_GB2312" w:eastAsia="仿宋_GB2312" w:hAnsi="仿宋_GB2312" w:cs="仿宋_GB2312" w:hint="eastAsia"/>
          <w:sz w:val="32"/>
          <w:szCs w:val="32"/>
        </w:rPr>
        <w:t>,</w:t>
      </w:r>
      <w:r w:rsidR="002C6E05" w:rsidRPr="002C6E05">
        <w:rPr>
          <w:rFonts w:ascii="仿宋_GB2312" w:eastAsia="仿宋_GB2312" w:hAnsi="仿宋_GB2312" w:cs="仿宋_GB2312" w:hint="eastAsia"/>
          <w:sz w:val="32"/>
          <w:szCs w:val="32"/>
        </w:rPr>
        <w:t xml:space="preserve"> </w:t>
      </w:r>
      <w:r w:rsidR="003A0A86" w:rsidRPr="0058340B">
        <w:rPr>
          <w:rFonts w:ascii="仿宋_GB2312" w:eastAsia="仿宋_GB2312" w:hAnsi="仿宋_GB2312" w:cs="仿宋_GB2312" w:hint="eastAsia"/>
          <w:sz w:val="32"/>
          <w:szCs w:val="32"/>
        </w:rPr>
        <w:t>危害后果</w:t>
      </w:r>
      <w:r w:rsidR="003A0A86">
        <w:rPr>
          <w:rFonts w:ascii="仿宋_GB2312" w:eastAsia="仿宋_GB2312" w:hAnsi="仿宋_GB2312" w:cs="仿宋_GB2312" w:hint="eastAsia"/>
          <w:sz w:val="32"/>
          <w:szCs w:val="32"/>
        </w:rPr>
        <w:t>较小</w:t>
      </w:r>
      <w:r w:rsidR="002C6E05" w:rsidRPr="0058340B">
        <w:rPr>
          <w:rFonts w:ascii="仿宋_GB2312" w:eastAsia="仿宋_GB2312" w:hAnsi="仿宋_GB2312" w:cs="仿宋_GB2312" w:hint="eastAsia"/>
          <w:sz w:val="32"/>
          <w:szCs w:val="32"/>
        </w:rPr>
        <w:t>的</w:t>
      </w:r>
      <w:r w:rsidR="004B10A6">
        <w:rPr>
          <w:rFonts w:ascii="仿宋_GB2312" w:eastAsia="仿宋_GB2312" w:hAnsi="仿宋_GB2312" w:cs="仿宋_GB2312" w:hint="eastAsia"/>
          <w:sz w:val="32"/>
          <w:szCs w:val="32"/>
        </w:rPr>
        <w:t>；</w:t>
      </w:r>
      <w:r w:rsidR="004B10A6" w:rsidRPr="00A755A8" w:rsidDel="004B10A6">
        <w:rPr>
          <w:rFonts w:ascii="仿宋_GB2312" w:eastAsia="仿宋_GB2312" w:hAnsi="仿宋_GB2312" w:cs="仿宋_GB2312" w:hint="eastAsia"/>
          <w:sz w:val="32"/>
          <w:szCs w:val="32"/>
        </w:rPr>
        <w:t xml:space="preserve"> </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二</w:t>
      </w:r>
      <w:r w:rsidRPr="00A755A8">
        <w:rPr>
          <w:rFonts w:ascii="仿宋_GB2312" w:eastAsia="仿宋_GB2312" w:hAnsi="仿宋_GB2312" w:cs="仿宋_GB2312" w:hint="eastAsia"/>
          <w:sz w:val="32"/>
          <w:szCs w:val="32"/>
        </w:rPr>
        <w:t>）涉案产品来源合法且尚未销售或使用的；</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三</w:t>
      </w:r>
      <w:r w:rsidRPr="00A755A8">
        <w:rPr>
          <w:rFonts w:ascii="仿宋_GB2312" w:eastAsia="仿宋_GB2312" w:hAnsi="仿宋_GB2312" w:cs="仿宋_GB2312" w:hint="eastAsia"/>
          <w:sz w:val="32"/>
          <w:szCs w:val="32"/>
        </w:rPr>
        <w:t>）积极配合药品监督管理部门调查，如实交代违法事实并主动提供证据材料的；</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四</w:t>
      </w:r>
      <w:r w:rsidRPr="00A755A8">
        <w:rPr>
          <w:rFonts w:ascii="仿宋_GB2312" w:eastAsia="仿宋_GB2312" w:hAnsi="仿宋_GB2312" w:cs="仿宋_GB2312" w:hint="eastAsia"/>
          <w:sz w:val="32"/>
          <w:szCs w:val="32"/>
        </w:rPr>
        <w:t>）在共同违法行为中起次要或者辅助作用的；</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lastRenderedPageBreak/>
        <w:t>（</w:t>
      </w:r>
      <w:r w:rsidR="003240C5">
        <w:rPr>
          <w:rFonts w:ascii="仿宋_GB2312" w:eastAsia="仿宋_GB2312" w:hAnsi="仿宋_GB2312" w:cs="仿宋_GB2312" w:hint="eastAsia"/>
          <w:sz w:val="32"/>
          <w:szCs w:val="32"/>
        </w:rPr>
        <w:t>五</w:t>
      </w:r>
      <w:r w:rsidRPr="00A755A8">
        <w:rPr>
          <w:rFonts w:ascii="仿宋_GB2312" w:eastAsia="仿宋_GB2312" w:hAnsi="仿宋_GB2312" w:cs="仿宋_GB2312" w:hint="eastAsia"/>
          <w:sz w:val="32"/>
          <w:szCs w:val="32"/>
        </w:rPr>
        <w:t>）有证据证明不存在主观故意或者重大过失的；</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六</w:t>
      </w:r>
      <w:r w:rsidRPr="00A755A8">
        <w:rPr>
          <w:rFonts w:ascii="仿宋_GB2312" w:eastAsia="仿宋_GB2312" w:hAnsi="仿宋_GB2312" w:cs="仿宋_GB2312" w:hint="eastAsia"/>
          <w:sz w:val="32"/>
          <w:szCs w:val="32"/>
        </w:rPr>
        <w:t>）发现违法后主动报告，</w:t>
      </w:r>
      <w:r w:rsidR="003652D9">
        <w:rPr>
          <w:rFonts w:ascii="仿宋_GB2312" w:eastAsia="仿宋_GB2312" w:hAnsi="仿宋_GB2312" w:cs="仿宋_GB2312" w:hint="eastAsia"/>
          <w:sz w:val="32"/>
          <w:szCs w:val="32"/>
        </w:rPr>
        <w:t>并</w:t>
      </w:r>
      <w:r w:rsidR="003652D9" w:rsidRPr="00A755A8">
        <w:rPr>
          <w:rFonts w:ascii="仿宋_GB2312" w:eastAsia="仿宋_GB2312" w:hAnsi="仿宋_GB2312" w:cs="仿宋_GB2312" w:hint="eastAsia"/>
          <w:sz w:val="32"/>
          <w:szCs w:val="32"/>
        </w:rPr>
        <w:t>积极采取召回、改正等措施的</w:t>
      </w:r>
      <w:r w:rsidRPr="00A755A8">
        <w:rPr>
          <w:rFonts w:ascii="仿宋_GB2312" w:eastAsia="仿宋_GB2312" w:hAnsi="仿宋_GB2312" w:cs="仿宋_GB2312" w:hint="eastAsia"/>
          <w:sz w:val="32"/>
          <w:szCs w:val="32"/>
        </w:rPr>
        <w:t>；</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七</w:t>
      </w:r>
      <w:r w:rsidRPr="00A755A8">
        <w:rPr>
          <w:rFonts w:ascii="仿宋_GB2312" w:eastAsia="仿宋_GB2312" w:hAnsi="仿宋_GB2312" w:cs="仿宋_GB2312" w:hint="eastAsia"/>
          <w:sz w:val="32"/>
          <w:szCs w:val="32"/>
        </w:rPr>
        <w:t>）</w:t>
      </w:r>
      <w:r w:rsidR="003652D9" w:rsidRPr="00A755A8">
        <w:rPr>
          <w:rFonts w:ascii="仿宋_GB2312" w:eastAsia="仿宋_GB2312" w:hAnsi="仿宋_GB2312" w:cs="仿宋_GB2312" w:hint="eastAsia"/>
          <w:sz w:val="32"/>
          <w:szCs w:val="32"/>
        </w:rPr>
        <w:t>举报他人违法经查证属实的；</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八</w:t>
      </w:r>
      <w:r w:rsidRPr="00A755A8">
        <w:rPr>
          <w:rFonts w:ascii="仿宋_GB2312" w:eastAsia="仿宋_GB2312" w:hAnsi="仿宋_GB2312" w:cs="仿宋_GB2312" w:hint="eastAsia"/>
          <w:sz w:val="32"/>
          <w:szCs w:val="32"/>
        </w:rPr>
        <w:t>）</w:t>
      </w:r>
      <w:r w:rsidR="003652D9" w:rsidRPr="004B10A6">
        <w:rPr>
          <w:rFonts w:ascii="仿宋_GB2312" w:eastAsia="仿宋_GB2312" w:hAnsi="仿宋_GB2312" w:cs="仿宋_GB2312" w:hint="eastAsia"/>
          <w:sz w:val="32"/>
          <w:szCs w:val="32"/>
        </w:rPr>
        <w:t>当事人因残疾或者重大疾病等原因生活确有困难的；</w:t>
      </w:r>
    </w:p>
    <w:p w:rsidR="00A755A8" w:rsidRPr="00A755A8" w:rsidRDefault="00A755A8" w:rsidP="00A755A8">
      <w:pPr>
        <w:spacing w:line="600" w:lineRule="exact"/>
        <w:ind w:firstLineChars="200" w:firstLine="640"/>
        <w:rPr>
          <w:rFonts w:ascii="仿宋_GB2312" w:eastAsia="仿宋_GB2312" w:hAnsi="仿宋_GB2312" w:cs="仿宋_GB2312"/>
          <w:sz w:val="32"/>
          <w:szCs w:val="32"/>
        </w:rPr>
      </w:pPr>
      <w:r w:rsidRPr="00A755A8">
        <w:rPr>
          <w:rFonts w:ascii="仿宋_GB2312" w:eastAsia="仿宋_GB2312" w:hAnsi="仿宋_GB2312" w:cs="仿宋_GB2312" w:hint="eastAsia"/>
          <w:sz w:val="32"/>
          <w:szCs w:val="32"/>
        </w:rPr>
        <w:t>（</w:t>
      </w:r>
      <w:r w:rsidR="003240C5">
        <w:rPr>
          <w:rFonts w:ascii="仿宋_GB2312" w:eastAsia="仿宋_GB2312" w:hAnsi="仿宋_GB2312" w:cs="仿宋_GB2312" w:hint="eastAsia"/>
          <w:sz w:val="32"/>
          <w:szCs w:val="32"/>
        </w:rPr>
        <w:t>九</w:t>
      </w:r>
      <w:r w:rsidRPr="00A755A8">
        <w:rPr>
          <w:rFonts w:ascii="仿宋_GB2312" w:eastAsia="仿宋_GB2312" w:hAnsi="仿宋_GB2312" w:cs="仿宋_GB2312" w:hint="eastAsia"/>
          <w:sz w:val="32"/>
          <w:szCs w:val="32"/>
        </w:rPr>
        <w:t>）</w:t>
      </w:r>
      <w:r w:rsidR="003652D9" w:rsidRPr="00A755A8">
        <w:rPr>
          <w:rFonts w:ascii="仿宋_GB2312" w:eastAsia="仿宋_GB2312" w:hAnsi="仿宋_GB2312" w:cs="仿宋_GB2312" w:hint="eastAsia"/>
          <w:sz w:val="32"/>
          <w:szCs w:val="32"/>
        </w:rPr>
        <w:t>其他依法可以从轻或减轻行政处罚的。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黑体" w:hAnsi="仿宋_GB2312" w:cs="仿宋_GB2312" w:hint="eastAsia"/>
          <w:sz w:val="32"/>
          <w:szCs w:val="32"/>
        </w:rPr>
        <w:t>第十二条</w:t>
      </w:r>
      <w:r>
        <w:rPr>
          <w:rFonts w:ascii="仿宋_GB2312" w:eastAsia="仿宋_GB2312" w:hAnsi="仿宋_GB2312" w:cs="仿宋_GB2312" w:hint="eastAsia"/>
          <w:sz w:val="32"/>
          <w:szCs w:val="32"/>
        </w:rPr>
        <w:t>当事人有下列情形的，可以划分为一般、一般（较轻）、一般（较重）裁量阶次：</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一般裁量阶次：违法行为无从轻、从重和其他可以裁量情形的。</w:t>
      </w:r>
    </w:p>
    <w:p w:rsidR="00952F1D" w:rsidRDefault="00D864D3" w:rsidP="003240C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一般（较轻）裁量阶次：</w:t>
      </w:r>
      <w:r w:rsidR="003240C5">
        <w:rPr>
          <w:rFonts w:ascii="仿宋_GB2312" w:eastAsia="仿宋_GB2312" w:hAnsi="仿宋_GB2312" w:cs="仿宋_GB2312" w:hint="eastAsia"/>
          <w:sz w:val="32"/>
          <w:szCs w:val="32"/>
        </w:rPr>
        <w:t>1.</w:t>
      </w:r>
      <w:r w:rsidR="003652D9">
        <w:rPr>
          <w:rFonts w:ascii="仿宋_GB2312" w:eastAsia="仿宋_GB2312" w:hAnsi="仿宋_GB2312" w:cs="仿宋_GB2312" w:hint="eastAsia"/>
          <w:sz w:val="32"/>
          <w:szCs w:val="32"/>
        </w:rPr>
        <w:t>初次违法</w:t>
      </w:r>
      <w:r w:rsidR="003240C5" w:rsidRPr="00A755A8">
        <w:rPr>
          <w:rFonts w:ascii="仿宋_GB2312" w:eastAsia="仿宋_GB2312" w:hAnsi="仿宋_GB2312" w:cs="仿宋_GB2312" w:hint="eastAsia"/>
          <w:sz w:val="32"/>
          <w:szCs w:val="32"/>
        </w:rPr>
        <w:t>的；</w:t>
      </w:r>
      <w:r w:rsidR="003240C5">
        <w:rPr>
          <w:rFonts w:ascii="仿宋_GB2312" w:eastAsia="仿宋_GB2312" w:hAnsi="仿宋_GB2312" w:cs="仿宋_GB2312" w:hint="eastAsia"/>
          <w:sz w:val="32"/>
          <w:szCs w:val="32"/>
        </w:rPr>
        <w:t>2.涉</w:t>
      </w:r>
      <w:r w:rsidR="003240C5" w:rsidRPr="003240C5">
        <w:rPr>
          <w:rFonts w:ascii="仿宋_GB2312" w:eastAsia="仿宋_GB2312" w:hAnsi="仿宋_GB2312" w:cs="仿宋_GB2312" w:hint="eastAsia"/>
          <w:sz w:val="32"/>
          <w:szCs w:val="32"/>
        </w:rPr>
        <w:t>案产品货值金额1000元或违法所得在500元以下</w:t>
      </w:r>
      <w:r w:rsidR="003240C5" w:rsidRPr="00A755A8">
        <w:rPr>
          <w:rFonts w:ascii="仿宋_GB2312" w:eastAsia="仿宋_GB2312" w:hAnsi="仿宋_GB2312" w:cs="仿宋_GB2312" w:hint="eastAsia"/>
          <w:sz w:val="32"/>
          <w:szCs w:val="32"/>
        </w:rPr>
        <w:t>的；</w:t>
      </w:r>
      <w:r w:rsidR="003240C5">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.其他可以裁量为一般（较轻）裁量阶次的。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一般（较重）裁量阶次：1.消极应对执法人员执行职务的；2.其他可以裁量为一般（较重）裁量阶次的。</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当事人有下列情形之一的，应当依法从重处罚：</w:t>
      </w:r>
    </w:p>
    <w:p w:rsidR="003652D9" w:rsidRPr="003652D9" w:rsidRDefault="003652D9" w:rsidP="003652D9">
      <w:pPr>
        <w:spacing w:line="600" w:lineRule="exact"/>
        <w:ind w:firstLineChars="200" w:firstLine="640"/>
        <w:rPr>
          <w:rFonts w:ascii="仿宋_GB2312" w:eastAsia="仿宋_GB2312" w:hAnsi="仿宋_GB2312" w:cs="仿宋_GB2312"/>
          <w:sz w:val="32"/>
          <w:szCs w:val="32"/>
        </w:rPr>
      </w:pPr>
      <w:r w:rsidRPr="003652D9">
        <w:rPr>
          <w:rFonts w:ascii="仿宋_GB2312" w:eastAsia="仿宋_GB2312" w:hAnsi="仿宋_GB2312" w:cs="仿宋_GB2312" w:hint="eastAsia"/>
          <w:sz w:val="32"/>
          <w:szCs w:val="32"/>
        </w:rPr>
        <w:t>（一）违法行为持续半年以上的；</w:t>
      </w:r>
    </w:p>
    <w:p w:rsidR="003652D9" w:rsidRPr="003652D9" w:rsidRDefault="003652D9" w:rsidP="003652D9">
      <w:pPr>
        <w:spacing w:line="600" w:lineRule="exact"/>
        <w:ind w:firstLineChars="200" w:firstLine="640"/>
        <w:rPr>
          <w:rFonts w:ascii="仿宋_GB2312" w:eastAsia="仿宋_GB2312" w:hAnsi="仿宋_GB2312" w:cs="仿宋_GB2312"/>
          <w:sz w:val="32"/>
          <w:szCs w:val="32"/>
        </w:rPr>
      </w:pPr>
      <w:r w:rsidRPr="003652D9">
        <w:rPr>
          <w:rFonts w:ascii="仿宋_GB2312" w:eastAsia="仿宋_GB2312" w:hAnsi="仿宋_GB2312" w:cs="仿宋_GB2312" w:hint="eastAsia"/>
          <w:sz w:val="32"/>
          <w:szCs w:val="32"/>
        </w:rPr>
        <w:t>（二）违法行为人拒不采取整改、召回等措施，造成严重危害后果；</w:t>
      </w:r>
    </w:p>
    <w:p w:rsidR="003652D9" w:rsidRPr="003652D9" w:rsidRDefault="003652D9" w:rsidP="003652D9">
      <w:pPr>
        <w:spacing w:line="600" w:lineRule="exact"/>
        <w:ind w:firstLineChars="200" w:firstLine="640"/>
        <w:rPr>
          <w:rFonts w:ascii="仿宋_GB2312" w:eastAsia="仿宋_GB2312" w:hAnsi="仿宋_GB2312" w:cs="仿宋_GB2312" w:hint="eastAsia"/>
          <w:sz w:val="32"/>
          <w:szCs w:val="32"/>
        </w:rPr>
      </w:pPr>
      <w:r w:rsidRPr="003652D9">
        <w:rPr>
          <w:rFonts w:ascii="仿宋_GB2312" w:eastAsia="仿宋_GB2312" w:hAnsi="仿宋_GB2312" w:cs="仿宋_GB2312" w:hint="eastAsia"/>
          <w:sz w:val="32"/>
          <w:szCs w:val="32"/>
        </w:rPr>
        <w:t>（三）</w:t>
      </w:r>
      <w:r w:rsidRPr="003652D9">
        <w:rPr>
          <w:rFonts w:ascii="仿宋_GB2312" w:eastAsia="仿宋_GB2312" w:hAnsi="仿宋_GB2312" w:cs="仿宋_GB2312" w:hint="eastAsia"/>
          <w:sz w:val="32"/>
          <w:szCs w:val="32"/>
        </w:rPr>
        <w:t>对投诉举报人、证人等相关人员打击报复的；</w:t>
      </w:r>
    </w:p>
    <w:p w:rsidR="003652D9" w:rsidRPr="002F2E3F" w:rsidRDefault="003652D9" w:rsidP="003652D9">
      <w:pPr>
        <w:spacing w:line="600" w:lineRule="exact"/>
        <w:ind w:firstLineChars="200" w:firstLine="640"/>
        <w:rPr>
          <w:rFonts w:ascii="仿宋_GB2312" w:eastAsia="仿宋_GB2312" w:hAnsi="仿宋_GB2312" w:cs="仿宋_GB2312"/>
          <w:sz w:val="32"/>
          <w:szCs w:val="32"/>
          <w:u w:val="single"/>
        </w:rPr>
      </w:pPr>
      <w:r w:rsidRPr="003652D9">
        <w:rPr>
          <w:rFonts w:ascii="仿宋_GB2312" w:eastAsia="仿宋_GB2312" w:hAnsi="仿宋_GB2312" w:cs="仿宋_GB2312" w:hint="eastAsia"/>
          <w:sz w:val="32"/>
          <w:szCs w:val="32"/>
        </w:rPr>
        <w:t>（四）</w:t>
      </w:r>
      <w:r w:rsidRPr="00880FC1">
        <w:rPr>
          <w:rFonts w:ascii="仿宋_GB2312" w:eastAsia="仿宋_GB2312" w:hAnsi="仿宋_GB2312" w:cs="仿宋_GB2312" w:hint="eastAsia"/>
          <w:sz w:val="32"/>
          <w:szCs w:val="32"/>
        </w:rPr>
        <w:t>造成重大社会危害后果或严重危害人体健康的；</w:t>
      </w:r>
    </w:p>
    <w:p w:rsidR="003652D9" w:rsidRPr="002F2E3F" w:rsidRDefault="003652D9" w:rsidP="003652D9">
      <w:pPr>
        <w:spacing w:line="600" w:lineRule="exact"/>
        <w:ind w:firstLineChars="200" w:firstLine="640"/>
        <w:rPr>
          <w:rFonts w:ascii="仿宋_GB2312" w:eastAsia="仿宋_GB2312" w:hAnsi="仿宋_GB2312" w:cs="仿宋_GB2312"/>
          <w:sz w:val="32"/>
          <w:szCs w:val="32"/>
          <w:u w:val="single"/>
        </w:rPr>
      </w:pPr>
      <w:r w:rsidRPr="003652D9">
        <w:rPr>
          <w:rFonts w:ascii="仿宋_GB2312" w:eastAsia="仿宋_GB2312" w:hAnsi="仿宋_GB2312" w:cs="仿宋_GB2312" w:hint="eastAsia"/>
          <w:sz w:val="32"/>
          <w:szCs w:val="32"/>
        </w:rPr>
        <w:t>（五）</w:t>
      </w:r>
      <w:r w:rsidRPr="00880FC1">
        <w:rPr>
          <w:rFonts w:ascii="仿宋_GB2312" w:eastAsia="仿宋_GB2312" w:hAnsi="仿宋_GB2312" w:cs="仿宋_GB2312" w:hint="eastAsia"/>
          <w:sz w:val="32"/>
          <w:szCs w:val="32"/>
        </w:rPr>
        <w:t>在自然灾害、事故灾难、公共卫生事件、社会安全事</w:t>
      </w:r>
      <w:r w:rsidRPr="00880FC1">
        <w:rPr>
          <w:rFonts w:ascii="仿宋_GB2312" w:eastAsia="仿宋_GB2312" w:hAnsi="仿宋_GB2312" w:cs="仿宋_GB2312" w:hint="eastAsia"/>
          <w:sz w:val="32"/>
          <w:szCs w:val="32"/>
        </w:rPr>
        <w:lastRenderedPageBreak/>
        <w:t>件等突发事件发生时期，生产、销售用于应对突发事件的药品系假药、劣药，或者生产、销售用于应对突发事件的医疗器械不符合标准的；</w:t>
      </w:r>
    </w:p>
    <w:p w:rsidR="003652D9" w:rsidRPr="009E6B79" w:rsidRDefault="003652D9" w:rsidP="003652D9">
      <w:pPr>
        <w:spacing w:line="600" w:lineRule="exact"/>
        <w:ind w:firstLineChars="200" w:firstLine="640"/>
        <w:rPr>
          <w:rFonts w:ascii="仿宋_GB2312" w:eastAsia="仿宋_GB2312" w:hAnsi="仿宋_GB2312" w:cs="仿宋_GB2312"/>
          <w:sz w:val="32"/>
          <w:szCs w:val="32"/>
        </w:rPr>
      </w:pPr>
      <w:r w:rsidRPr="009E6B79">
        <w:rPr>
          <w:rFonts w:ascii="仿宋_GB2312" w:eastAsia="仿宋_GB2312" w:hAnsi="仿宋_GB2312" w:cs="仿宋_GB2312" w:hint="eastAsia"/>
          <w:sz w:val="32"/>
          <w:szCs w:val="32"/>
        </w:rPr>
        <w:t>（六）</w:t>
      </w:r>
      <w:r w:rsidRPr="00880FC1">
        <w:rPr>
          <w:rFonts w:ascii="仿宋_GB2312" w:eastAsia="仿宋_GB2312" w:hAnsi="仿宋_GB2312" w:cs="仿宋_GB2312" w:hint="eastAsia"/>
          <w:sz w:val="32"/>
          <w:szCs w:val="32"/>
        </w:rPr>
        <w:t>有《药品管理法》第一百三十七条规定的情形的；</w:t>
      </w:r>
    </w:p>
    <w:p w:rsidR="003652D9" w:rsidRPr="00880FC1" w:rsidRDefault="003652D9" w:rsidP="003652D9">
      <w:pPr>
        <w:spacing w:line="600" w:lineRule="exact"/>
        <w:ind w:firstLineChars="200" w:firstLine="640"/>
        <w:rPr>
          <w:rFonts w:ascii="仿宋_GB2312" w:eastAsia="仿宋_GB2312" w:hAnsi="仿宋_GB2312" w:cs="仿宋_GB2312"/>
          <w:sz w:val="32"/>
          <w:szCs w:val="32"/>
        </w:rPr>
      </w:pPr>
      <w:r w:rsidRPr="00880FC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sidRPr="00880FC1">
        <w:rPr>
          <w:rFonts w:ascii="仿宋_GB2312" w:eastAsia="仿宋_GB2312" w:hAnsi="仿宋_GB2312" w:cs="仿宋_GB2312" w:hint="eastAsia"/>
          <w:sz w:val="32"/>
          <w:szCs w:val="32"/>
        </w:rPr>
        <w:t>）</w:t>
      </w:r>
      <w:r w:rsidRPr="00880FC1">
        <w:rPr>
          <w:rFonts w:ascii="仿宋_GB2312" w:eastAsia="仿宋_GB2312" w:hAnsi="仿宋_GB2312" w:cs="仿宋_GB2312" w:hint="eastAsia"/>
          <w:sz w:val="32"/>
          <w:szCs w:val="32"/>
        </w:rPr>
        <w:t>其他</w:t>
      </w:r>
      <w:r>
        <w:rPr>
          <w:rFonts w:ascii="仿宋_GB2312" w:eastAsia="仿宋_GB2312" w:hAnsi="仿宋_GB2312" w:cs="仿宋_GB2312" w:hint="eastAsia"/>
          <w:sz w:val="32"/>
          <w:szCs w:val="32"/>
        </w:rPr>
        <w:t>依法</w:t>
      </w:r>
      <w:r w:rsidRPr="00880FC1">
        <w:rPr>
          <w:rFonts w:ascii="仿宋_GB2312" w:eastAsia="仿宋_GB2312" w:hAnsi="仿宋_GB2312" w:cs="仿宋_GB2312" w:hint="eastAsia"/>
          <w:sz w:val="32"/>
          <w:szCs w:val="32"/>
        </w:rPr>
        <w:t>应当从重处罚的。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有下列情形的，应当认定为情节严重：</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（一）违法行为造成重大人身伤亡或者重大财产损失等严重危害后果的； </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（二）在发生重大自然灾害、事故灾难、公共卫生或者社会安全事件期间恶意实施影响救灾防灾违法行为的；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（三）暴力阻碍行政执法人员依法执行职务或者对行政执法人员打击报复，造成执法人员人身伤害或执法财产重大损失的；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（四）其他依法应当认定为严重违法的。</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当事人同时具有两个或者两个以上从重处罚情形、且不具有从轻或者减轻处罚情形的，应当按照法定处罚种类和处罚幅度的最高限度实施行政处罚；同时具有两个或者两个以上应当从轻处罚情形、且不具有从重处罚情形的，应当按照法定处罚种类和处罚幅度的最低限度实施行政处罚。</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当事人既有从轻或者减轻行政处罚情节，又有从重行政处罚情节的，应当结合案件情况综合考虑后作出裁量决定。</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法律、法规、规章规定有多个处罚种类，规定可以单处或可以并处的，可以选择适用;规定应当并处的，不得选择适</w:t>
      </w:r>
      <w:r>
        <w:rPr>
          <w:rFonts w:ascii="仿宋_GB2312" w:eastAsia="仿宋_GB2312" w:hAnsi="仿宋_GB2312" w:cs="仿宋_GB2312" w:hint="eastAsia"/>
          <w:sz w:val="32"/>
          <w:szCs w:val="32"/>
        </w:rPr>
        <w:lastRenderedPageBreak/>
        <w:t>用，减轻处罚的除外。</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法律、法规规定应当没收违法所得，再作其他处罚的，不得选择适用。</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案件调查取证时，</w:t>
      </w:r>
      <w:r w:rsidR="00DA0E47">
        <w:rPr>
          <w:rFonts w:ascii="仿宋_GB2312" w:eastAsia="仿宋_GB2312" w:hAnsi="仿宋_GB2312" w:cs="仿宋_GB2312" w:hint="eastAsia"/>
          <w:sz w:val="32"/>
          <w:szCs w:val="32"/>
        </w:rPr>
        <w:t>稽查部门</w:t>
      </w:r>
      <w:r>
        <w:rPr>
          <w:rFonts w:ascii="仿宋_GB2312" w:eastAsia="仿宋_GB2312" w:hAnsi="仿宋_GB2312" w:cs="仿宋_GB2312" w:hint="eastAsia"/>
          <w:sz w:val="32"/>
          <w:szCs w:val="32"/>
        </w:rPr>
        <w:t>应当收集当事人是否具有不予处罚、减轻处罚、从轻处罚、从重处罚情节的证据。</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案件调查终结时，</w:t>
      </w:r>
      <w:r w:rsidR="00DA0E47">
        <w:rPr>
          <w:rFonts w:ascii="仿宋_GB2312" w:eastAsia="仿宋_GB2312" w:hAnsi="仿宋_GB2312" w:cs="仿宋_GB2312" w:hint="eastAsia"/>
          <w:sz w:val="32"/>
          <w:szCs w:val="32"/>
        </w:rPr>
        <w:t>稽查部门</w:t>
      </w:r>
      <w:r>
        <w:rPr>
          <w:rFonts w:ascii="仿宋_GB2312" w:eastAsia="仿宋_GB2312" w:hAnsi="仿宋_GB2312" w:cs="仿宋_GB2312" w:hint="eastAsia"/>
          <w:sz w:val="32"/>
          <w:szCs w:val="32"/>
        </w:rPr>
        <w:t>应当在案件调查终结报告中说明违法行为的事实、定性和行政处罚的证据、依据等，提出行政处罚建议；提出不予处罚、减轻处罚、从轻处罚、从重处罚建议的，应当说明理由并附相应证据材料。</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sidR="00880FC1">
        <w:rPr>
          <w:rFonts w:ascii="黑体" w:eastAsia="黑体" w:hAnsi="黑体" w:cs="黑体" w:hint="eastAsia"/>
          <w:sz w:val="32"/>
          <w:szCs w:val="32"/>
        </w:rPr>
        <w:t xml:space="preserve"> </w:t>
      </w:r>
      <w:r w:rsidR="00DA0E47">
        <w:rPr>
          <w:rFonts w:ascii="仿宋_GB2312" w:eastAsia="仿宋_GB2312" w:hAnsi="仿宋_GB2312" w:cs="仿宋_GB2312" w:hint="eastAsia"/>
          <w:sz w:val="32"/>
          <w:szCs w:val="32"/>
        </w:rPr>
        <w:t>法制部门</w:t>
      </w:r>
      <w:r>
        <w:rPr>
          <w:rFonts w:ascii="仿宋_GB2312" w:eastAsia="仿宋_GB2312" w:hAnsi="仿宋_GB2312" w:cs="仿宋_GB2312" w:hint="eastAsia"/>
          <w:sz w:val="32"/>
          <w:szCs w:val="32"/>
        </w:rPr>
        <w:t>应当对行政处罚裁量部分予以审查。经审查，发现</w:t>
      </w:r>
      <w:r w:rsidR="00DA0E47">
        <w:rPr>
          <w:rFonts w:ascii="仿宋_GB2312" w:eastAsia="仿宋_GB2312" w:hAnsi="仿宋_GB2312" w:cs="仿宋_GB2312" w:hint="eastAsia"/>
          <w:sz w:val="32"/>
          <w:szCs w:val="32"/>
        </w:rPr>
        <w:t>稽查部门</w:t>
      </w:r>
      <w:r>
        <w:rPr>
          <w:rFonts w:ascii="仿宋_GB2312" w:eastAsia="仿宋_GB2312" w:hAnsi="仿宋_GB2312" w:cs="仿宋_GB2312" w:hint="eastAsia"/>
          <w:sz w:val="32"/>
          <w:szCs w:val="32"/>
        </w:rPr>
        <w:t>提出的行政处罚建议有以下情形的，应当退回</w:t>
      </w:r>
      <w:r w:rsidR="00DA0E47">
        <w:rPr>
          <w:rFonts w:ascii="仿宋_GB2312" w:eastAsia="仿宋_GB2312" w:hAnsi="仿宋_GB2312" w:cs="仿宋_GB2312" w:hint="eastAsia"/>
          <w:sz w:val="32"/>
          <w:szCs w:val="32"/>
        </w:rPr>
        <w:t>稽查部门</w:t>
      </w:r>
      <w:r>
        <w:rPr>
          <w:rFonts w:ascii="仿宋_GB2312" w:eastAsia="仿宋_GB2312" w:hAnsi="仿宋_GB2312" w:cs="仿宋_GB2312" w:hint="eastAsia"/>
          <w:sz w:val="32"/>
          <w:szCs w:val="32"/>
        </w:rPr>
        <w:t>补正：</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（一）未说明理由的；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（二）未附相应证据材料，或者所附相应证据材料不足的；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（三）建议的处罚种类或幅度适用不当的；</w:t>
      </w:r>
    </w:p>
    <w:p w:rsidR="00952F1D" w:rsidRDefault="00D864D3">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（四）其他应当退回</w:t>
      </w:r>
      <w:r w:rsidR="00DA0E47">
        <w:rPr>
          <w:rFonts w:ascii="仿宋_GB2312" w:eastAsia="仿宋_GB2312" w:hAnsi="仿宋_GB2312" w:cs="仿宋_GB2312" w:hint="eastAsia"/>
          <w:sz w:val="32"/>
          <w:szCs w:val="32"/>
        </w:rPr>
        <w:t>稽查部门</w:t>
      </w:r>
      <w:r>
        <w:rPr>
          <w:rFonts w:ascii="仿宋_GB2312" w:eastAsia="仿宋_GB2312" w:hAnsi="仿宋_GB2312" w:cs="仿宋_GB2312" w:hint="eastAsia"/>
          <w:sz w:val="32"/>
          <w:szCs w:val="32"/>
        </w:rPr>
        <w:t>补正的情形。</w:t>
      </w:r>
    </w:p>
    <w:p w:rsidR="003240C5" w:rsidRPr="003240C5" w:rsidRDefault="003240C5" w:rsidP="00F47AD7">
      <w:pPr>
        <w:spacing w:line="600" w:lineRule="exact"/>
        <w:ind w:firstLineChars="200" w:firstLine="640"/>
        <w:rPr>
          <w:rFonts w:ascii="仿宋_GB2312" w:eastAsia="仿宋_GB2312" w:hAnsi="仿宋_GB2312" w:cs="仿宋_GB2312"/>
          <w:sz w:val="32"/>
          <w:szCs w:val="32"/>
        </w:rPr>
      </w:pPr>
      <w:r w:rsidRPr="003240C5">
        <w:rPr>
          <w:rFonts w:ascii="黑体" w:eastAsia="黑体" w:hAnsi="黑体" w:cs="黑体" w:hint="eastAsia"/>
          <w:sz w:val="32"/>
          <w:szCs w:val="32"/>
        </w:rPr>
        <w:t>第十九条</w:t>
      </w:r>
      <w:r w:rsidR="003652D9">
        <w:rPr>
          <w:rFonts w:ascii="仿宋_GB2312" w:eastAsia="仿宋_GB2312" w:hAnsi="仿宋_GB2312" w:cs="仿宋_GB2312" w:hint="eastAsia"/>
          <w:sz w:val="32"/>
          <w:szCs w:val="32"/>
        </w:rPr>
        <w:t xml:space="preserve"> </w:t>
      </w:r>
      <w:r w:rsidR="00F47AD7">
        <w:rPr>
          <w:rFonts w:ascii="仿宋_GB2312" w:eastAsia="仿宋_GB2312" w:hAnsi="仿宋_GB2312" w:cs="仿宋_GB2312" w:hint="eastAsia"/>
          <w:sz w:val="32"/>
          <w:szCs w:val="32"/>
        </w:rPr>
        <w:t>各市县药品监督管理部门实施药品、医疗器械和化妆品行政处罚时，可参照适用。</w:t>
      </w:r>
    </w:p>
    <w:p w:rsidR="00952F1D" w:rsidRDefault="00D864D3">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sidR="003240C5">
        <w:rPr>
          <w:rFonts w:ascii="黑体" w:eastAsia="黑体" w:hAnsi="黑体" w:cs="黑体" w:hint="eastAsia"/>
          <w:sz w:val="32"/>
          <w:szCs w:val="32"/>
        </w:rPr>
        <w:t>二</w:t>
      </w:r>
      <w:r>
        <w:rPr>
          <w:rFonts w:ascii="黑体" w:eastAsia="黑体" w:hAnsi="黑体" w:cs="黑体" w:hint="eastAsia"/>
          <w:sz w:val="32"/>
          <w:szCs w:val="32"/>
        </w:rPr>
        <w:t>十条</w:t>
      </w:r>
      <w:r w:rsidR="003652D9">
        <w:rPr>
          <w:rFonts w:ascii="黑体" w:eastAsia="黑体" w:hAnsi="黑体" w:cs="黑体" w:hint="eastAsia"/>
          <w:sz w:val="32"/>
          <w:szCs w:val="32"/>
        </w:rPr>
        <w:t xml:space="preserve"> </w:t>
      </w:r>
      <w:r w:rsidR="00F47AD7">
        <w:rPr>
          <w:rFonts w:ascii="仿宋_GB2312" w:eastAsia="仿宋_GB2312" w:hAnsi="仿宋_GB2312" w:cs="仿宋_GB2312" w:hint="eastAsia"/>
          <w:sz w:val="32"/>
          <w:szCs w:val="32"/>
        </w:rPr>
        <w:t>本规则自印发之日起施行。</w:t>
      </w:r>
    </w:p>
    <w:p w:rsidR="00952F1D" w:rsidRPr="003240C5" w:rsidRDefault="00952F1D">
      <w:pPr>
        <w:spacing w:line="600" w:lineRule="exact"/>
        <w:ind w:firstLineChars="200" w:firstLine="640"/>
        <w:rPr>
          <w:rFonts w:ascii="仿宋_GB2312" w:eastAsia="仿宋_GB2312" w:hAnsi="仿宋_GB2312" w:cs="仿宋_GB2312"/>
          <w:sz w:val="32"/>
          <w:szCs w:val="32"/>
        </w:rPr>
      </w:pPr>
    </w:p>
    <w:sectPr w:rsidR="00952F1D" w:rsidRPr="003240C5" w:rsidSect="00445D51">
      <w:footerReference w:type="default" r:id="rId8"/>
      <w:pgSz w:w="11906" w:h="16838"/>
      <w:pgMar w:top="1803" w:right="1440" w:bottom="1803"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0B" w:rsidRDefault="002B7E0B" w:rsidP="00F11EA5">
      <w:r>
        <w:separator/>
      </w:r>
    </w:p>
  </w:endnote>
  <w:endnote w:type="continuationSeparator" w:id="1">
    <w:p w:rsidR="002B7E0B" w:rsidRDefault="002B7E0B" w:rsidP="00F11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1758"/>
      <w:docPartObj>
        <w:docPartGallery w:val="Page Numbers (Bottom of Page)"/>
        <w:docPartUnique/>
      </w:docPartObj>
    </w:sdtPr>
    <w:sdtEndPr>
      <w:rPr>
        <w:rFonts w:ascii="宋体" w:hAnsi="宋体"/>
        <w:sz w:val="28"/>
        <w:szCs w:val="28"/>
      </w:rPr>
    </w:sdtEndPr>
    <w:sdtContent>
      <w:p w:rsidR="002C4572" w:rsidRPr="00445D51" w:rsidRDefault="00176824">
        <w:pPr>
          <w:pStyle w:val="a4"/>
          <w:jc w:val="center"/>
          <w:rPr>
            <w:rFonts w:ascii="宋体" w:hAnsi="宋体"/>
            <w:sz w:val="28"/>
            <w:szCs w:val="28"/>
          </w:rPr>
        </w:pPr>
        <w:r w:rsidRPr="00445D51">
          <w:rPr>
            <w:rFonts w:ascii="宋体" w:hAnsi="宋体"/>
            <w:sz w:val="28"/>
            <w:szCs w:val="28"/>
          </w:rPr>
          <w:fldChar w:fldCharType="begin"/>
        </w:r>
        <w:r w:rsidR="002C4572" w:rsidRPr="00445D51">
          <w:rPr>
            <w:rFonts w:ascii="宋体" w:hAnsi="宋体"/>
            <w:sz w:val="28"/>
            <w:szCs w:val="28"/>
          </w:rPr>
          <w:instrText>PAGE   \* MERGEFORMAT</w:instrText>
        </w:r>
        <w:r w:rsidRPr="00445D51">
          <w:rPr>
            <w:rFonts w:ascii="宋体" w:hAnsi="宋体"/>
            <w:sz w:val="28"/>
            <w:szCs w:val="28"/>
          </w:rPr>
          <w:fldChar w:fldCharType="separate"/>
        </w:r>
        <w:r w:rsidR="003652D9" w:rsidRPr="003652D9">
          <w:rPr>
            <w:rFonts w:ascii="宋体" w:hAnsi="宋体"/>
            <w:noProof/>
            <w:sz w:val="28"/>
            <w:szCs w:val="28"/>
            <w:lang w:val="zh-CN"/>
          </w:rPr>
          <w:t>-</w:t>
        </w:r>
        <w:r w:rsidR="003652D9">
          <w:rPr>
            <w:rFonts w:ascii="宋体" w:hAnsi="宋体"/>
            <w:noProof/>
            <w:sz w:val="28"/>
            <w:szCs w:val="28"/>
          </w:rPr>
          <w:t xml:space="preserve"> 6 -</w:t>
        </w:r>
        <w:r w:rsidRPr="00445D51">
          <w:rPr>
            <w:rFonts w:ascii="宋体" w:hAnsi="宋体"/>
            <w:sz w:val="28"/>
            <w:szCs w:val="28"/>
          </w:rPr>
          <w:fldChar w:fldCharType="end"/>
        </w:r>
      </w:p>
    </w:sdtContent>
  </w:sdt>
  <w:p w:rsidR="002C4572" w:rsidRDefault="002C45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0B" w:rsidRDefault="002B7E0B" w:rsidP="00F11EA5">
      <w:r>
        <w:separator/>
      </w:r>
    </w:p>
  </w:footnote>
  <w:footnote w:type="continuationSeparator" w:id="1">
    <w:p w:rsidR="002B7E0B" w:rsidRDefault="002B7E0B" w:rsidP="00F11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trackRevisions/>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75B3"/>
    <w:rsid w:val="00031714"/>
    <w:rsid w:val="000A7904"/>
    <w:rsid w:val="000F2063"/>
    <w:rsid w:val="00176824"/>
    <w:rsid w:val="001822AD"/>
    <w:rsid w:val="001C17CF"/>
    <w:rsid w:val="00240E78"/>
    <w:rsid w:val="002B7E0B"/>
    <w:rsid w:val="002C3A89"/>
    <w:rsid w:val="002C4572"/>
    <w:rsid w:val="002C6E05"/>
    <w:rsid w:val="002D0C7D"/>
    <w:rsid w:val="0030796E"/>
    <w:rsid w:val="003240C5"/>
    <w:rsid w:val="003652D9"/>
    <w:rsid w:val="00385455"/>
    <w:rsid w:val="00393F5D"/>
    <w:rsid w:val="003A0A86"/>
    <w:rsid w:val="003A2AAC"/>
    <w:rsid w:val="003C1CD1"/>
    <w:rsid w:val="003D04EE"/>
    <w:rsid w:val="003E3A6C"/>
    <w:rsid w:val="003F1302"/>
    <w:rsid w:val="003F2995"/>
    <w:rsid w:val="00420372"/>
    <w:rsid w:val="00433C31"/>
    <w:rsid w:val="00445D51"/>
    <w:rsid w:val="0046519A"/>
    <w:rsid w:val="004A52A0"/>
    <w:rsid w:val="004B10A6"/>
    <w:rsid w:val="004D378F"/>
    <w:rsid w:val="004E28A8"/>
    <w:rsid w:val="004F41B0"/>
    <w:rsid w:val="0053589C"/>
    <w:rsid w:val="0058340B"/>
    <w:rsid w:val="005B0B86"/>
    <w:rsid w:val="005F50B6"/>
    <w:rsid w:val="006149FB"/>
    <w:rsid w:val="00630902"/>
    <w:rsid w:val="00670909"/>
    <w:rsid w:val="006713A9"/>
    <w:rsid w:val="00711E2C"/>
    <w:rsid w:val="00875B79"/>
    <w:rsid w:val="00880FC1"/>
    <w:rsid w:val="008A4FCC"/>
    <w:rsid w:val="00915E60"/>
    <w:rsid w:val="00952F1D"/>
    <w:rsid w:val="009E5F3E"/>
    <w:rsid w:val="00A52998"/>
    <w:rsid w:val="00A755A8"/>
    <w:rsid w:val="00AA5E84"/>
    <w:rsid w:val="00AA75B3"/>
    <w:rsid w:val="00AC751A"/>
    <w:rsid w:val="00B16B70"/>
    <w:rsid w:val="00B6390C"/>
    <w:rsid w:val="00BC607D"/>
    <w:rsid w:val="00C075E4"/>
    <w:rsid w:val="00C13EB3"/>
    <w:rsid w:val="00C41688"/>
    <w:rsid w:val="00CC2EF2"/>
    <w:rsid w:val="00CE082B"/>
    <w:rsid w:val="00CF76DD"/>
    <w:rsid w:val="00D864D3"/>
    <w:rsid w:val="00DA0E47"/>
    <w:rsid w:val="00DB28F9"/>
    <w:rsid w:val="00E90A72"/>
    <w:rsid w:val="00EC222D"/>
    <w:rsid w:val="00F05B6B"/>
    <w:rsid w:val="00F11EA5"/>
    <w:rsid w:val="00F47AD7"/>
    <w:rsid w:val="00FD4916"/>
    <w:rsid w:val="062D7326"/>
    <w:rsid w:val="1E535C5B"/>
    <w:rsid w:val="22B543FF"/>
    <w:rsid w:val="293E00D7"/>
    <w:rsid w:val="317A133A"/>
    <w:rsid w:val="32567040"/>
    <w:rsid w:val="37886D7F"/>
    <w:rsid w:val="517A07C0"/>
    <w:rsid w:val="57B27E15"/>
    <w:rsid w:val="633769C2"/>
    <w:rsid w:val="75551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55"/>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85455"/>
    <w:rPr>
      <w:sz w:val="18"/>
      <w:szCs w:val="18"/>
    </w:rPr>
  </w:style>
  <w:style w:type="paragraph" w:styleId="a4">
    <w:name w:val="footer"/>
    <w:basedOn w:val="a"/>
    <w:link w:val="Char0"/>
    <w:uiPriority w:val="99"/>
    <w:unhideWhenUsed/>
    <w:rsid w:val="0038545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854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85455"/>
    <w:rPr>
      <w:rFonts w:ascii="Calibri" w:hAnsi="Calibri" w:cs="宋体"/>
      <w:kern w:val="2"/>
      <w:sz w:val="18"/>
      <w:szCs w:val="18"/>
    </w:rPr>
  </w:style>
  <w:style w:type="character" w:customStyle="1" w:styleId="Char0">
    <w:name w:val="页脚 Char"/>
    <w:basedOn w:val="a0"/>
    <w:link w:val="a4"/>
    <w:uiPriority w:val="99"/>
    <w:qFormat/>
    <w:rsid w:val="00385455"/>
    <w:rPr>
      <w:rFonts w:ascii="Calibri" w:hAnsi="Calibri" w:cs="宋体"/>
      <w:kern w:val="2"/>
      <w:sz w:val="18"/>
      <w:szCs w:val="18"/>
    </w:rPr>
  </w:style>
  <w:style w:type="character" w:customStyle="1" w:styleId="Char">
    <w:name w:val="批注框文本 Char"/>
    <w:basedOn w:val="a0"/>
    <w:link w:val="a3"/>
    <w:uiPriority w:val="99"/>
    <w:semiHidden/>
    <w:qFormat/>
    <w:rsid w:val="00385455"/>
    <w:rPr>
      <w:rFonts w:ascii="Calibri" w:hAnsi="Calibri" w:cs="宋体"/>
      <w:kern w:val="2"/>
      <w:sz w:val="18"/>
      <w:szCs w:val="18"/>
    </w:rPr>
  </w:style>
  <w:style w:type="paragraph" w:styleId="a6">
    <w:name w:val="List Paragraph"/>
    <w:basedOn w:val="a"/>
    <w:uiPriority w:val="99"/>
    <w:rsid w:val="003652D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6C11AC-28D9-4F3B-A705-CB70B2A935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7662</TotalTime>
  <Pages>6</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秦宁</dc:creator>
  <cp:lastModifiedBy>秦宁</cp:lastModifiedBy>
  <cp:revision>12</cp:revision>
  <cp:lastPrinted>2021-04-12T03:31:00Z</cp:lastPrinted>
  <dcterms:created xsi:type="dcterms:W3CDTF">2020-03-10T07:16:00Z</dcterms:created>
  <dcterms:modified xsi:type="dcterms:W3CDTF">2021-04-25T08:33:00Z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