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仿宋" w:hAnsi="仿宋" w:eastAsia="仿宋" w:cs="仿宋"/>
          <w:sz w:val="32"/>
          <w:szCs w:val="32"/>
        </w:rPr>
      </w:pPr>
      <w:r>
        <w:rPr>
          <w:rFonts w:hint="eastAsia" w:ascii="方正公文小标宋" w:hAnsi="方正公文小标宋" w:eastAsia="方正公文小标宋" w:cs="方正公文小标宋"/>
          <w:sz w:val="44"/>
          <w:szCs w:val="44"/>
        </w:rPr>
        <w:t>海南省药品安全信用管理办法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第一条【目的依据】</w:t>
      </w:r>
      <w:r>
        <w:rPr>
          <w:rFonts w:hint="eastAsia" w:ascii="仿宋" w:hAnsi="仿宋" w:eastAsia="仿宋" w:cs="仿宋"/>
          <w:sz w:val="32"/>
          <w:szCs w:val="32"/>
        </w:rPr>
        <w:t>为加强药品（含医疗器械、化妆品，下同）安全监督管理，落实药品安全主体责任，加快构建以信用为基础新型监管机制，推进我省药品安全信用体系建设，根据《中华人民共和国药品管理法》、《中华人民共和国疫苗管理法》、《医疗器械监督管理条例》、《化妆品监督管理条例》、《海南自由贸易港社会信用条例》等法律法规</w:t>
      </w:r>
      <w:r>
        <w:rPr>
          <w:rFonts w:hint="eastAsia" w:ascii="仿宋" w:hAnsi="仿宋" w:eastAsia="仿宋" w:cs="仿宋"/>
          <w:sz w:val="32"/>
          <w:szCs w:val="32"/>
          <w:lang w:eastAsia="zh-CN"/>
        </w:rPr>
        <w:t>规定</w:t>
      </w:r>
      <w:r>
        <w:rPr>
          <w:rFonts w:hint="eastAsia" w:ascii="仿宋" w:hAnsi="仿宋" w:eastAsia="仿宋" w:cs="仿宋"/>
          <w:sz w:val="32"/>
          <w:szCs w:val="32"/>
        </w:rPr>
        <w:t>，以及《国务院办公厅关于加快推进社会信用体系建设构建以信用为基础的新型监管机制的指导意见》等有关规定，结合我省实际，制定本办法。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CESI黑体-GB2312" w:hAnsi="CESI黑体-GB2312" w:eastAsia="CESI黑体-GB2312" w:cs="CESI黑体-GB2312"/>
          <w:sz w:val="32"/>
          <w:szCs w:val="32"/>
        </w:rPr>
        <w:t>第二条【适用范围】</w:t>
      </w:r>
      <w:r>
        <w:rPr>
          <w:rFonts w:hint="eastAsia" w:ascii="仿宋" w:hAnsi="仿宋" w:eastAsia="仿宋" w:cs="仿宋"/>
          <w:sz w:val="32"/>
          <w:szCs w:val="32"/>
        </w:rPr>
        <w:t>本办法适用于本省行政区域内从事药品研制、生产、经营和使用等相关活动的经营者和从业人员（以下称信用主体）的信用信息管理、信用承诺、信用评价、信用激励和约束、信用主体权益保护等活动。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CESI黑体-GB2312" w:hAnsi="CESI黑体-GB2312" w:eastAsia="CESI黑体-GB2312" w:cs="CESI黑体-GB2312"/>
          <w:sz w:val="32"/>
          <w:szCs w:val="32"/>
        </w:rPr>
        <w:t>第三条【遵循原则】</w:t>
      </w:r>
      <w:r>
        <w:rPr>
          <w:rFonts w:ascii="仿宋" w:hAnsi="仿宋" w:eastAsia="仿宋" w:cs="仿宋"/>
          <w:sz w:val="32"/>
          <w:szCs w:val="32"/>
        </w:rPr>
        <w:t>药品安全</w:t>
      </w:r>
      <w:r>
        <w:rPr>
          <w:rFonts w:hint="eastAsia" w:ascii="仿宋" w:hAnsi="仿宋" w:eastAsia="仿宋" w:cs="仿宋"/>
          <w:sz w:val="32"/>
          <w:szCs w:val="32"/>
        </w:rPr>
        <w:t>信用管理工作应当遵循依法依规、保护权益、公开公正、审慎适度的原则，不得损害药品安全从业主体的合法权益，不得泄露国家秘密、商业秘密和个人隐私。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第四条【职责</w:t>
      </w:r>
      <w:r>
        <w:rPr>
          <w:rFonts w:hint="eastAsia" w:ascii="CESI黑体-GB2312" w:hAnsi="CESI黑体-GB2312" w:eastAsia="CESI黑体-GB2312" w:cs="CESI黑体-GB2312"/>
          <w:sz w:val="32"/>
          <w:szCs w:val="32"/>
          <w:lang w:val="en-US" w:eastAsia="zh-CN"/>
        </w:rPr>
        <w:t>分工</w:t>
      </w:r>
      <w:r>
        <w:rPr>
          <w:rFonts w:hint="eastAsia" w:ascii="CESI黑体-GB2312" w:hAnsi="CESI黑体-GB2312" w:eastAsia="CESI黑体-GB2312" w:cs="CESI黑体-GB2312"/>
          <w:sz w:val="32"/>
          <w:szCs w:val="32"/>
        </w:rPr>
        <w:t>】</w:t>
      </w:r>
      <w:r>
        <w:rPr>
          <w:rFonts w:hint="eastAsia" w:ascii="仿宋" w:hAnsi="仿宋" w:eastAsia="仿宋" w:cs="仿宋"/>
          <w:sz w:val="32"/>
          <w:szCs w:val="32"/>
        </w:rPr>
        <w:t>省药品监督管理部门主管全省药品安全信用管理工作，负责组织指导、协调推进全省药品安全领域信用体系建设，建立健全药品安全信用档案管理系统。负责省级事权范围内信用主体信息归集、更新与使用，领导其派出机构、直属单位信用体系建设，指导监督市、县药品监督管理部门对信用主体信息的归集、更新工作。</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市、县药品监督管理部门负责本行政区域内药品安全信用主体信用信息归集、共享、评价、奖惩和修复等管理工作。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黑体" w:hAnsi="黑体" w:eastAsia="黑体" w:cs="黑体"/>
          <w:sz w:val="32"/>
          <w:szCs w:val="32"/>
        </w:rPr>
      </w:pPr>
      <w:r>
        <w:rPr>
          <w:rFonts w:hint="eastAsia" w:ascii="黑体" w:hAnsi="黑体" w:eastAsia="黑体" w:cs="黑体"/>
          <w:sz w:val="32"/>
          <w:szCs w:val="32"/>
        </w:rPr>
        <w:t>第二章　信用信息管理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CESI黑体-GB2312" w:hAnsi="CESI黑体-GB2312" w:eastAsia="CESI黑体-GB2312" w:cs="CESI黑体-GB2312"/>
          <w:sz w:val="32"/>
          <w:szCs w:val="32"/>
        </w:rPr>
        <w:t>第六条【信息分类】</w:t>
      </w:r>
      <w:r>
        <w:rPr>
          <w:rFonts w:hint="eastAsia" w:ascii="仿宋" w:hAnsi="仿宋" w:eastAsia="仿宋" w:cs="仿宋"/>
          <w:sz w:val="32"/>
          <w:szCs w:val="32"/>
        </w:rPr>
        <w:t>药品安全信用信息包括信用主体的基本信息、监督检查信息、产品质量信息、违法信息以及主动承担社会义务等良好信息，并实行目录制管理。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仿宋" w:hAnsi="仿宋" w:eastAsia="仿宋" w:cs="仿宋"/>
          <w:sz w:val="32"/>
          <w:szCs w:val="32"/>
        </w:rPr>
        <w:t>药品监督管理部门根据国家和地方公共信用信息补充目录要求，配合同级地方社会信用主管部门编制相关公共信用信息补充目录。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第七条【基本信息】</w:t>
      </w:r>
      <w:r>
        <w:rPr>
          <w:rFonts w:hint="eastAsia" w:ascii="仿宋" w:hAnsi="仿宋" w:eastAsia="仿宋" w:cs="仿宋"/>
          <w:sz w:val="32"/>
          <w:szCs w:val="32"/>
        </w:rPr>
        <w:t>基本信息包括药品安全信用主体的行政许可、产品注册、备案及历史信用等信息，以及其从业人员的姓名、身份证号码、担任职务等信息。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第八条【监督检查信息】</w:t>
      </w:r>
      <w:r>
        <w:rPr>
          <w:rFonts w:hint="eastAsia" w:ascii="仿宋" w:hAnsi="仿宋" w:eastAsia="仿宋" w:cs="仿宋"/>
          <w:sz w:val="32"/>
          <w:szCs w:val="32"/>
        </w:rPr>
        <w:t>监督检查信息包括药品监督管理部门开展的各类监督检查结论等信息。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第九条【产品质量信息】</w:t>
      </w:r>
      <w:r>
        <w:rPr>
          <w:rFonts w:hint="eastAsia" w:ascii="仿宋" w:hAnsi="仿宋" w:eastAsia="仿宋" w:cs="仿宋"/>
          <w:sz w:val="32"/>
          <w:szCs w:val="32"/>
        </w:rPr>
        <w:t>产品质量信息包括抽查检验和质量公告等涉及的产品信息。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第十条【违法信息】</w:t>
      </w:r>
      <w:r>
        <w:rPr>
          <w:rFonts w:hint="eastAsia" w:ascii="仿宋" w:hAnsi="仿宋" w:eastAsia="仿宋" w:cs="仿宋"/>
          <w:sz w:val="32"/>
          <w:szCs w:val="32"/>
        </w:rPr>
        <w:t>违法信息包括违反药品管理法律法规规章受到行政处罚、刑事处罚以及其他被药品监督管理部门处理的信息。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前款规定的其他被药品监督管理部门处理的信息包括：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ascii="仿宋" w:hAnsi="仿宋" w:eastAsia="仿宋" w:cs="仿宋"/>
          <w:sz w:val="32"/>
          <w:szCs w:val="32"/>
        </w:rPr>
      </w:pPr>
      <w:r>
        <w:rPr>
          <w:rFonts w:hint="eastAsia" w:ascii="仿宋" w:hAnsi="仿宋" w:eastAsia="仿宋" w:cs="仿宋"/>
          <w:sz w:val="32"/>
          <w:szCs w:val="32"/>
        </w:rPr>
        <w:t>（一）构成违法但依法不予或者免予行政处罚的；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（二）因存在质量问题或者其他安全隐患，被药品监督管理部门采取告诫、约谈、限期整改以及暂停生产、销售、使用、进口等措施的；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（三）拒绝、阻挠执法的，伪造或者故意破坏现场的，转移、隐匿、伪造、销毁有关证据资料的，擅自动用查封扣押物品的；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（四）发生药品安全事件的；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（五）拒不履行已生效的药品行政处罚决定的；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（六）虚假承诺或者不履行信用承诺的；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（七）法律法规规章规定的其他信息。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第十一条【良好信息】</w:t>
      </w:r>
      <w:r>
        <w:rPr>
          <w:rFonts w:hint="eastAsia" w:ascii="仿宋" w:hAnsi="仿宋" w:eastAsia="仿宋" w:cs="仿宋"/>
          <w:sz w:val="32"/>
          <w:szCs w:val="32"/>
        </w:rPr>
        <w:t>药品安全信用主体主动承担社会义务等良好信息包括：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（一）在药品安全性、有效性、可及性、质量可控方面或者药品重大创新等方面发挥典型示范作用，获国家、省级表彰奖励的；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ascii="仿宋" w:hAnsi="仿宋" w:eastAsia="仿宋" w:cs="仿宋"/>
          <w:sz w:val="32"/>
          <w:szCs w:val="32"/>
        </w:rPr>
      </w:pPr>
      <w:r>
        <w:rPr>
          <w:rFonts w:hint="eastAsia" w:ascii="仿宋" w:hAnsi="仿宋" w:eastAsia="仿宋" w:cs="仿宋"/>
          <w:sz w:val="32"/>
          <w:szCs w:val="32"/>
        </w:rPr>
        <w:t>（二）举报他人药品违法行为经查证属实，有立功表现的；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（三）积极参与过期药品回收、科普宣传、社会救助等药品领域社会公益活动，获设区的市级以上人民政府表彰奖励的。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（四）药品监督管理部门认为可以依法归集的良好信息。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CESI黑体-GB2312" w:hAnsi="CESI黑体-GB2312" w:eastAsia="CESI黑体-GB2312" w:cs="CESI黑体-GB2312"/>
          <w:sz w:val="32"/>
          <w:szCs w:val="32"/>
        </w:rPr>
        <w:t>第十二条【信用系统】</w:t>
      </w:r>
      <w:r>
        <w:rPr>
          <w:rFonts w:hint="eastAsia" w:ascii="仿宋" w:hAnsi="仿宋" w:eastAsia="仿宋" w:cs="仿宋"/>
          <w:sz w:val="32"/>
          <w:szCs w:val="32"/>
        </w:rPr>
        <w:t>海南省药监局药品安全信用</w:t>
      </w:r>
      <w:r>
        <w:rPr>
          <w:rFonts w:hint="eastAsia" w:ascii="仿宋" w:hAnsi="仿宋" w:eastAsia="仿宋" w:cs="仿宋"/>
          <w:sz w:val="32"/>
          <w:szCs w:val="32"/>
          <w:lang w:eastAsia="zh-CN"/>
        </w:rPr>
        <w:t>相关</w:t>
      </w:r>
      <w:r>
        <w:rPr>
          <w:rFonts w:hint="eastAsia" w:ascii="仿宋" w:hAnsi="仿宋" w:eastAsia="仿宋" w:cs="仿宋"/>
          <w:sz w:val="32"/>
          <w:szCs w:val="32"/>
        </w:rPr>
        <w:t>系统</w:t>
      </w:r>
      <w:r>
        <w:rPr>
          <w:rFonts w:hint="eastAsia" w:ascii="仿宋" w:hAnsi="仿宋" w:eastAsia="仿宋" w:cs="仿宋"/>
          <w:sz w:val="32"/>
          <w:szCs w:val="32"/>
          <w:lang w:eastAsia="zh-CN"/>
        </w:rPr>
        <w:t>、</w:t>
      </w:r>
      <w:r>
        <w:rPr>
          <w:rFonts w:hint="eastAsia" w:ascii="仿宋" w:hAnsi="仿宋" w:eastAsia="仿宋" w:cs="仿宋"/>
          <w:sz w:val="32"/>
          <w:szCs w:val="32"/>
        </w:rPr>
        <w:t>国家企业信用信息公示系统（海南）</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全国信用信息共享平台（海南）、“信用中国（海南）”网站等</w:t>
      </w:r>
      <w:r>
        <w:rPr>
          <w:rFonts w:hint="eastAsia" w:ascii="仿宋" w:hAnsi="仿宋" w:eastAsia="仿宋" w:cs="仿宋"/>
          <w:sz w:val="32"/>
          <w:szCs w:val="32"/>
        </w:rPr>
        <w:t>作为全省药品安全信用信息归集、信用评价、数据分析、查询、交换与发布的平台。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仿宋" w:hAnsi="仿宋" w:eastAsia="仿宋" w:cs="仿宋"/>
          <w:sz w:val="32"/>
          <w:szCs w:val="32"/>
        </w:rPr>
        <w:t>药品安全信用主体的基本信息、监督检查信息、产品质量信息、违法信息</w:t>
      </w:r>
      <w:r>
        <w:rPr>
          <w:rFonts w:hint="eastAsia" w:ascii="仿宋" w:hAnsi="仿宋" w:eastAsia="仿宋" w:cs="仿宋"/>
          <w:sz w:val="32"/>
          <w:szCs w:val="32"/>
          <w:lang w:eastAsia="zh-CN"/>
        </w:rPr>
        <w:t>等</w:t>
      </w:r>
      <w:r>
        <w:rPr>
          <w:rFonts w:hint="eastAsia" w:ascii="仿宋" w:hAnsi="仿宋" w:eastAsia="仿宋" w:cs="仿宋"/>
          <w:sz w:val="32"/>
          <w:szCs w:val="32"/>
        </w:rPr>
        <w:t>，原则上由海南省药监局药品安全信用相关系统自动归集生成。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CESI黑体-GB2312" w:hAnsi="CESI黑体-GB2312" w:eastAsia="CESI黑体-GB2312" w:cs="CESI黑体-GB2312"/>
          <w:sz w:val="32"/>
          <w:szCs w:val="32"/>
        </w:rPr>
        <w:t>第十三条【信息归集】</w:t>
      </w:r>
      <w:r>
        <w:rPr>
          <w:rFonts w:hint="eastAsia" w:ascii="仿宋" w:hAnsi="仿宋" w:eastAsia="仿宋" w:cs="仿宋"/>
          <w:sz w:val="32"/>
          <w:szCs w:val="32"/>
        </w:rPr>
        <w:t>药品监督管理部门应当根据药品安全公共信用信息目录，及时、准确、规范、完整地记录和归集信用主体的信用信息</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完善药品安全信用信息标准</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sz w:val="32"/>
          <w:szCs w:val="32"/>
        </w:rPr>
        <w:t>药品监督管理部门按照“谁产生谁录入、谁录入谁负责”的原则，开展药品安全信用主体信用信息归集工作，建立药品安全信用主体信用档案并保持动态更新。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CESI黑体-GB2312" w:hAnsi="CESI黑体-GB2312" w:eastAsia="CESI黑体-GB2312" w:cs="CESI黑体-GB2312"/>
          <w:sz w:val="32"/>
          <w:szCs w:val="32"/>
        </w:rPr>
        <w:t>第十四条【材料申报】</w:t>
      </w:r>
      <w:r>
        <w:rPr>
          <w:rFonts w:hint="eastAsia" w:ascii="仿宋" w:hAnsi="仿宋" w:eastAsia="仿宋" w:cs="仿宋"/>
          <w:sz w:val="32"/>
          <w:szCs w:val="32"/>
        </w:rPr>
        <w:t>本办法第十一条所列信息由药品安全信用主体</w:t>
      </w:r>
      <w:r>
        <w:rPr>
          <w:rFonts w:hint="eastAsia" w:ascii="仿宋" w:hAnsi="仿宋" w:eastAsia="仿宋" w:cs="仿宋"/>
          <w:sz w:val="32"/>
          <w:szCs w:val="32"/>
          <w:lang w:eastAsia="zh-CN"/>
        </w:rPr>
        <w:t>向药品监管部门</w:t>
      </w:r>
      <w:r>
        <w:rPr>
          <w:rFonts w:hint="eastAsia" w:ascii="仿宋" w:hAnsi="仿宋" w:eastAsia="仿宋" w:cs="仿宋"/>
          <w:sz w:val="32"/>
          <w:szCs w:val="32"/>
        </w:rPr>
        <w:t>主动申报，并提交相关证明材料。药品监督管理部门应当在</w:t>
      </w:r>
      <w:r>
        <w:rPr>
          <w:rFonts w:hint="eastAsia" w:ascii="仿宋" w:hAnsi="仿宋" w:eastAsia="仿宋" w:cs="仿宋"/>
          <w:sz w:val="32"/>
          <w:szCs w:val="32"/>
          <w:lang w:val="en-US" w:eastAsia="zh-CN"/>
        </w:rPr>
        <w:t>五</w:t>
      </w:r>
      <w:r>
        <w:rPr>
          <w:rFonts w:hint="eastAsia" w:ascii="仿宋" w:hAnsi="仿宋" w:eastAsia="仿宋" w:cs="仿宋"/>
          <w:sz w:val="32"/>
          <w:szCs w:val="32"/>
        </w:rPr>
        <w:t>个工作日内进行审查、确认</w:t>
      </w:r>
      <w:r>
        <w:rPr>
          <w:rFonts w:hint="eastAsia" w:ascii="仿宋" w:hAnsi="仿宋" w:eastAsia="仿宋" w:cs="仿宋"/>
          <w:sz w:val="32"/>
          <w:szCs w:val="32"/>
          <w:lang w:eastAsia="zh-CN"/>
        </w:rPr>
        <w:t>，并予以归集</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cs="仿宋"/>
          <w:sz w:val="32"/>
          <w:szCs w:val="32"/>
        </w:rPr>
      </w:pPr>
      <w:r>
        <w:rPr>
          <w:rFonts w:hint="eastAsia" w:ascii="CESI黑体-GB2312" w:hAnsi="CESI黑体-GB2312" w:eastAsia="CESI黑体-GB2312" w:cs="CESI黑体-GB2312"/>
          <w:sz w:val="32"/>
          <w:szCs w:val="32"/>
        </w:rPr>
        <w:t>第十</w:t>
      </w:r>
      <w:r>
        <w:rPr>
          <w:rFonts w:hint="eastAsia" w:ascii="CESI黑体-GB2312" w:hAnsi="CESI黑体-GB2312" w:eastAsia="CESI黑体-GB2312" w:cs="CESI黑体-GB2312"/>
          <w:sz w:val="32"/>
          <w:szCs w:val="32"/>
          <w:lang w:val="en-US" w:eastAsia="zh-CN"/>
        </w:rPr>
        <w:t>五</w:t>
      </w:r>
      <w:r>
        <w:rPr>
          <w:rFonts w:hint="eastAsia" w:ascii="CESI黑体-GB2312" w:hAnsi="CESI黑体-GB2312" w:eastAsia="CESI黑体-GB2312" w:cs="CESI黑体-GB2312"/>
          <w:sz w:val="32"/>
          <w:szCs w:val="32"/>
        </w:rPr>
        <w:t>条【共享机制】</w:t>
      </w:r>
      <w:r>
        <w:rPr>
          <w:rFonts w:hint="eastAsia" w:ascii="仿宋" w:hAnsi="仿宋" w:eastAsia="仿宋" w:cs="仿宋"/>
          <w:sz w:val="32"/>
          <w:szCs w:val="32"/>
        </w:rPr>
        <w:t>药品监督管理部门根据药品安全公共信用信息目录和共享要求，向</w:t>
      </w:r>
      <w:r>
        <w:rPr>
          <w:rFonts w:hint="eastAsia" w:ascii="仿宋" w:hAnsi="仿宋" w:eastAsia="仿宋" w:cs="仿宋"/>
          <w:sz w:val="32"/>
          <w:szCs w:val="32"/>
          <w:lang w:eastAsia="zh-CN"/>
        </w:rPr>
        <w:t>相关信用平台</w:t>
      </w:r>
      <w:r>
        <w:rPr>
          <w:rFonts w:hint="eastAsia" w:ascii="仿宋" w:hAnsi="仿宋" w:eastAsia="仿宋" w:cs="仿宋"/>
          <w:sz w:val="32"/>
          <w:szCs w:val="32"/>
        </w:rPr>
        <w:t>提供数据共享。建立完善跨部门、跨领域、跨地区的信用信息共享机制。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CESI黑体-GB2312" w:hAnsi="CESI黑体-GB2312" w:eastAsia="CESI黑体-GB2312" w:cs="CESI黑体-GB2312"/>
          <w:sz w:val="32"/>
          <w:szCs w:val="32"/>
        </w:rPr>
        <w:t>第十六条【信用档案】</w:t>
      </w:r>
      <w:r>
        <w:rPr>
          <w:rFonts w:hint="eastAsia" w:ascii="仿宋" w:hAnsi="仿宋" w:eastAsia="仿宋" w:cs="仿宋"/>
          <w:sz w:val="32"/>
          <w:szCs w:val="32"/>
        </w:rPr>
        <w:t>药品监督管理部门</w:t>
      </w:r>
      <w:r>
        <w:rPr>
          <w:rFonts w:hint="eastAsia" w:ascii="仿宋" w:hAnsi="仿宋" w:eastAsia="仿宋" w:cs="仿宋"/>
          <w:sz w:val="32"/>
          <w:szCs w:val="32"/>
          <w:lang w:eastAsia="zh-CN"/>
        </w:rPr>
        <w:t>按要求</w:t>
      </w:r>
      <w:r>
        <w:rPr>
          <w:rFonts w:hint="eastAsia" w:ascii="仿宋" w:hAnsi="仿宋" w:eastAsia="仿宋" w:cs="仿宋"/>
          <w:sz w:val="32"/>
          <w:szCs w:val="32"/>
        </w:rPr>
        <w:t>建立</w:t>
      </w:r>
      <w:r>
        <w:rPr>
          <w:rFonts w:hint="eastAsia" w:ascii="仿宋" w:hAnsi="仿宋" w:eastAsia="仿宋" w:cs="仿宋"/>
          <w:sz w:val="32"/>
          <w:szCs w:val="32"/>
          <w:lang w:eastAsia="zh-CN"/>
        </w:rPr>
        <w:t>健全</w:t>
      </w:r>
      <w:r>
        <w:rPr>
          <w:rFonts w:hint="eastAsia" w:ascii="仿宋" w:hAnsi="仿宋" w:eastAsia="仿宋" w:cs="仿宋"/>
          <w:sz w:val="32"/>
          <w:szCs w:val="32"/>
          <w:lang w:val="en-US" w:eastAsia="zh-CN"/>
        </w:rPr>
        <w:t>药品安全信用主体</w:t>
      </w:r>
      <w:r>
        <w:rPr>
          <w:rFonts w:hint="eastAsia" w:ascii="仿宋" w:hAnsi="仿宋" w:eastAsia="仿宋" w:cs="仿宋"/>
          <w:sz w:val="32"/>
          <w:szCs w:val="32"/>
        </w:rPr>
        <w:t>信用档案，</w:t>
      </w:r>
      <w:r>
        <w:rPr>
          <w:rFonts w:hint="eastAsia" w:ascii="仿宋" w:hAnsi="仿宋" w:eastAsia="仿宋" w:cs="仿宋"/>
          <w:sz w:val="32"/>
          <w:szCs w:val="32"/>
          <w:lang w:eastAsia="zh-CN"/>
        </w:rPr>
        <w:t>建立完善相关信用</w:t>
      </w:r>
      <w:r>
        <w:rPr>
          <w:rFonts w:hint="eastAsia" w:ascii="仿宋" w:hAnsi="仿宋" w:eastAsia="仿宋" w:cs="仿宋"/>
          <w:sz w:val="32"/>
          <w:szCs w:val="32"/>
          <w:lang w:val="en-US" w:eastAsia="zh-CN"/>
        </w:rPr>
        <w:t>档案管理</w:t>
      </w:r>
      <w:r>
        <w:rPr>
          <w:rFonts w:hint="eastAsia" w:ascii="仿宋" w:hAnsi="仿宋" w:eastAsia="仿宋" w:cs="仿宋"/>
          <w:sz w:val="32"/>
          <w:szCs w:val="32"/>
        </w:rPr>
        <w:t>系统。</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0"/>
        <w:rPr>
          <w:rFonts w:hint="eastAsia" w:ascii="黑体" w:hAnsi="黑体" w:eastAsia="黑体" w:cs="黑体"/>
          <w:sz w:val="32"/>
          <w:szCs w:val="32"/>
        </w:rPr>
      </w:pPr>
      <w:r>
        <w:rPr>
          <w:rFonts w:hint="eastAsia" w:ascii="黑体" w:hAnsi="黑体" w:eastAsia="黑体" w:cs="黑体"/>
          <w:sz w:val="32"/>
          <w:szCs w:val="32"/>
        </w:rPr>
        <w:t>第三章  信用承诺</w:t>
      </w:r>
    </w:p>
    <w:p>
      <w:pPr>
        <w:keepNext w:val="0"/>
        <w:keepLines w:val="0"/>
        <w:pageBreakBefore w:val="0"/>
        <w:widowControl w:val="0"/>
        <w:kinsoku/>
        <w:wordWrap/>
        <w:overflowPunct/>
        <w:topLinePunct w:val="0"/>
        <w:autoSpaceDE/>
        <w:autoSpaceDN/>
        <w:bidi w:val="0"/>
        <w:adjustRightInd/>
        <w:snapToGrid/>
        <w:spacing w:line="560" w:lineRule="exact"/>
        <w:ind w:firstLine="645" w:firstLineChars="0"/>
        <w:textAlignment w:val="auto"/>
        <w:outlineLvl w:val="1"/>
        <w:rPr>
          <w:rFonts w:hint="eastAsia" w:ascii="仿宋" w:hAnsi="仿宋" w:eastAsia="仿宋" w:cs="仿宋"/>
          <w:sz w:val="32"/>
          <w:szCs w:val="32"/>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val="en-US" w:eastAsia="zh-CN"/>
        </w:rPr>
        <w:t>十七</w:t>
      </w:r>
      <w:r>
        <w:rPr>
          <w:rFonts w:hint="eastAsia" w:ascii="CESI黑体-GB2312" w:hAnsi="CESI黑体-GB2312" w:eastAsia="CESI黑体-GB2312" w:cs="CESI黑体-GB2312"/>
          <w:sz w:val="32"/>
          <w:szCs w:val="32"/>
        </w:rPr>
        <w:t>条【承诺事项清单】</w:t>
      </w:r>
      <w:r>
        <w:rPr>
          <w:rFonts w:ascii="仿宋" w:hAnsi="仿宋" w:eastAsia="仿宋" w:cs="仿宋"/>
          <w:sz w:val="32"/>
          <w:szCs w:val="32"/>
        </w:rPr>
        <w:t>药品监督管理部门在办理</w:t>
      </w:r>
      <w:r>
        <w:rPr>
          <w:rFonts w:hint="eastAsia" w:ascii="仿宋" w:hAnsi="仿宋" w:eastAsia="仿宋" w:cs="仿宋"/>
          <w:sz w:val="32"/>
          <w:szCs w:val="32"/>
        </w:rPr>
        <w:t>行政许可</w:t>
      </w:r>
      <w:r>
        <w:rPr>
          <w:rFonts w:hint="eastAsia" w:ascii="仿宋" w:hAnsi="仿宋" w:eastAsia="仿宋" w:cs="仿宋"/>
          <w:sz w:val="32"/>
          <w:szCs w:val="32"/>
          <w:lang w:eastAsia="zh-CN"/>
        </w:rPr>
        <w:t>、</w:t>
      </w:r>
      <w:r>
        <w:rPr>
          <w:rFonts w:hint="eastAsia" w:ascii="仿宋" w:hAnsi="仿宋" w:eastAsia="仿宋" w:cs="仿宋"/>
          <w:sz w:val="32"/>
          <w:szCs w:val="32"/>
        </w:rPr>
        <w:t>信用修复等工作中推行信用承诺制度，信用承诺事项实行清单制管理。</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1"/>
        <w:rPr>
          <w:rFonts w:hint="eastAsia" w:ascii="仿宋" w:hAnsi="仿宋" w:eastAsia="仿宋" w:cs="仿宋"/>
          <w:sz w:val="32"/>
          <w:szCs w:val="32"/>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val="en-US" w:eastAsia="zh-CN"/>
        </w:rPr>
        <w:t>十八</w:t>
      </w:r>
      <w:r>
        <w:rPr>
          <w:rFonts w:hint="eastAsia" w:ascii="CESI黑体-GB2312" w:hAnsi="CESI黑体-GB2312" w:eastAsia="CESI黑体-GB2312" w:cs="CESI黑体-GB2312"/>
          <w:sz w:val="32"/>
          <w:szCs w:val="32"/>
        </w:rPr>
        <w:t>条【承诺监管】</w:t>
      </w:r>
      <w:r>
        <w:rPr>
          <w:rFonts w:ascii="仿宋" w:hAnsi="仿宋" w:eastAsia="仿宋" w:cs="仿宋"/>
          <w:sz w:val="32"/>
          <w:szCs w:val="32"/>
        </w:rPr>
        <w:t>药品监督管理</w:t>
      </w:r>
      <w:r>
        <w:rPr>
          <w:rFonts w:hint="eastAsia" w:ascii="仿宋" w:hAnsi="仿宋" w:eastAsia="仿宋" w:cs="仿宋"/>
          <w:sz w:val="32"/>
          <w:szCs w:val="32"/>
        </w:rPr>
        <w:t>部门应当开展信用承诺事中事后监管，将药品安全信用主体履约情况记入信用记录，作为事中事后监管的重要依据。</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1"/>
        <w:rPr>
          <w:rFonts w:hint="eastAsia" w:ascii="仿宋" w:hAnsi="仿宋" w:eastAsia="仿宋" w:cs="仿宋"/>
          <w:sz w:val="32"/>
          <w:szCs w:val="32"/>
        </w:rPr>
      </w:pPr>
      <w:r>
        <w:rPr>
          <w:rFonts w:hint="eastAsia" w:ascii="仿宋" w:hAnsi="仿宋" w:eastAsia="仿宋" w:cs="仿宋"/>
          <w:sz w:val="32"/>
          <w:szCs w:val="32"/>
        </w:rPr>
        <w:t>信用主体违背信用承诺的，</w:t>
      </w:r>
      <w:r>
        <w:rPr>
          <w:rFonts w:ascii="仿宋" w:hAnsi="仿宋" w:eastAsia="仿宋" w:cs="仿宋"/>
          <w:sz w:val="32"/>
          <w:szCs w:val="32"/>
        </w:rPr>
        <w:t>药品监督管理部门</w:t>
      </w:r>
      <w:r>
        <w:rPr>
          <w:rFonts w:hint="eastAsia" w:ascii="仿宋" w:hAnsi="仿宋" w:eastAsia="仿宋" w:cs="仿宋"/>
          <w:sz w:val="32"/>
          <w:szCs w:val="32"/>
        </w:rPr>
        <w:t>应当将其列入重点监管范围。</w:t>
      </w:r>
    </w:p>
    <w:p>
      <w:pPr>
        <w:keepNext w:val="0"/>
        <w:keepLines w:val="0"/>
        <w:pageBreakBefore w:val="0"/>
        <w:widowControl w:val="0"/>
        <w:kinsoku/>
        <w:wordWrap/>
        <w:overflowPunct/>
        <w:topLinePunct w:val="0"/>
        <w:autoSpaceDE/>
        <w:autoSpaceDN/>
        <w:bidi w:val="0"/>
        <w:adjustRightInd/>
        <w:snapToGrid/>
        <w:spacing w:line="560" w:lineRule="exact"/>
        <w:ind w:firstLine="645" w:firstLineChars="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第十</w:t>
      </w:r>
      <w:r>
        <w:rPr>
          <w:rFonts w:hint="eastAsia" w:ascii="CESI黑体-GB2312" w:hAnsi="CESI黑体-GB2312" w:eastAsia="CESI黑体-GB2312" w:cs="CESI黑体-GB2312"/>
          <w:sz w:val="32"/>
          <w:szCs w:val="32"/>
          <w:lang w:val="en-US" w:eastAsia="zh-CN"/>
        </w:rPr>
        <w:t>九</w:t>
      </w:r>
      <w:r>
        <w:rPr>
          <w:rFonts w:hint="eastAsia" w:ascii="CESI黑体-GB2312" w:hAnsi="CESI黑体-GB2312" w:eastAsia="CESI黑体-GB2312" w:cs="CESI黑体-GB2312"/>
          <w:sz w:val="32"/>
          <w:szCs w:val="32"/>
        </w:rPr>
        <w:t>条</w:t>
      </w:r>
      <w:r>
        <w:rPr>
          <w:rFonts w:hint="eastAsia" w:ascii="仿宋" w:hAnsi="仿宋" w:eastAsia="仿宋" w:cs="仿宋"/>
          <w:sz w:val="32"/>
          <w:szCs w:val="32"/>
        </w:rPr>
        <w:t xml:space="preserve"> 支持行业协会和其他社会组织在行业自律中加强信用承诺应用，鼓励市场主体主动向社会作出信用承诺。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黑体" w:hAnsi="黑体" w:eastAsia="黑体" w:cs="黑体"/>
          <w:sz w:val="32"/>
          <w:szCs w:val="32"/>
        </w:rPr>
      </w:pPr>
      <w:r>
        <w:rPr>
          <w:rFonts w:hint="eastAsia" w:ascii="黑体" w:hAnsi="黑体" w:eastAsia="黑体" w:cs="黑体"/>
          <w:sz w:val="32"/>
          <w:szCs w:val="32"/>
        </w:rPr>
        <w:t>第四章 信用评价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CESI黑体-GB2312" w:hAnsi="CESI黑体-GB2312" w:eastAsia="CESI黑体-GB2312" w:cs="CESI黑体-GB2312"/>
          <w:sz w:val="32"/>
          <w:szCs w:val="32"/>
        </w:rPr>
        <w:t>第二十条【评价制度】</w:t>
      </w:r>
      <w:r>
        <w:rPr>
          <w:rFonts w:hint="eastAsia" w:ascii="仿宋" w:hAnsi="仿宋" w:eastAsia="仿宋" w:cs="仿宋"/>
          <w:sz w:val="32"/>
          <w:szCs w:val="32"/>
        </w:rPr>
        <w:t>药品安全信用评价的方式、标准等，按照国家有关规定执行。国家没有规定的，由</w:t>
      </w:r>
      <w:r>
        <w:rPr>
          <w:rFonts w:ascii="仿宋" w:hAnsi="仿宋" w:eastAsia="仿宋" w:cs="仿宋"/>
          <w:sz w:val="32"/>
          <w:szCs w:val="32"/>
        </w:rPr>
        <w:t>药品监督管理部门</w:t>
      </w:r>
      <w:r>
        <w:rPr>
          <w:rFonts w:hint="eastAsia" w:ascii="仿宋" w:hAnsi="仿宋" w:eastAsia="仿宋" w:cs="仿宋"/>
          <w:sz w:val="32"/>
          <w:szCs w:val="32"/>
        </w:rPr>
        <w:t>依据工作职能</w:t>
      </w:r>
      <w:r>
        <w:rPr>
          <w:rFonts w:ascii="仿宋" w:hAnsi="仿宋" w:eastAsia="仿宋" w:cs="仿宋"/>
          <w:sz w:val="32"/>
          <w:szCs w:val="32"/>
        </w:rPr>
        <w:t>建立</w:t>
      </w:r>
      <w:r>
        <w:rPr>
          <w:rFonts w:hint="eastAsia" w:ascii="仿宋" w:hAnsi="仿宋" w:eastAsia="仿宋" w:cs="仿宋"/>
          <w:sz w:val="32"/>
          <w:szCs w:val="32"/>
        </w:rPr>
        <w:t>信用分级分类</w:t>
      </w:r>
      <w:r>
        <w:rPr>
          <w:rFonts w:hint="eastAsia" w:ascii="仿宋" w:hAnsi="仿宋" w:eastAsia="仿宋" w:cs="仿宋"/>
          <w:sz w:val="32"/>
          <w:szCs w:val="32"/>
          <w:lang w:eastAsia="zh-CN"/>
        </w:rPr>
        <w:t>管理</w:t>
      </w:r>
      <w:r>
        <w:rPr>
          <w:rFonts w:hint="eastAsia" w:ascii="仿宋" w:hAnsi="仿宋" w:eastAsia="仿宋" w:cs="仿宋"/>
          <w:sz w:val="32"/>
          <w:szCs w:val="32"/>
        </w:rPr>
        <w:t>制度，按照程序和职责对信用主体开展信用评价，确定信用等级。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第二十</w:t>
      </w:r>
      <w:r>
        <w:rPr>
          <w:rFonts w:hint="eastAsia" w:ascii="CESI黑体-GB2312" w:hAnsi="CESI黑体-GB2312" w:eastAsia="CESI黑体-GB2312" w:cs="CESI黑体-GB2312"/>
          <w:sz w:val="32"/>
          <w:szCs w:val="32"/>
          <w:lang w:val="en-US" w:eastAsia="zh-CN"/>
        </w:rPr>
        <w:t>一</w:t>
      </w:r>
      <w:r>
        <w:rPr>
          <w:rFonts w:hint="eastAsia" w:ascii="CESI黑体-GB2312" w:hAnsi="CESI黑体-GB2312" w:eastAsia="CESI黑体-GB2312" w:cs="CESI黑体-GB2312"/>
          <w:sz w:val="32"/>
          <w:szCs w:val="32"/>
        </w:rPr>
        <w:t>条【评价原则】</w:t>
      </w:r>
      <w:r>
        <w:rPr>
          <w:rFonts w:hint="eastAsia" w:ascii="CESI仿宋-GB2312" w:hAnsi="CESI仿宋-GB2312" w:eastAsia="CESI仿宋-GB2312" w:cs="CESI仿宋-GB2312"/>
          <w:sz w:val="32"/>
          <w:szCs w:val="32"/>
          <w:lang w:eastAsia="zh-CN"/>
        </w:rPr>
        <w:t>药品安全</w:t>
      </w:r>
      <w:r>
        <w:rPr>
          <w:rFonts w:ascii="仿宋" w:hAnsi="仿宋" w:eastAsia="仿宋" w:cs="仿宋"/>
          <w:sz w:val="32"/>
          <w:szCs w:val="32"/>
        </w:rPr>
        <w:t>信用评价应当遵循标准化、普适</w:t>
      </w:r>
      <w:r>
        <w:rPr>
          <w:rFonts w:hint="eastAsia" w:ascii="仿宋" w:hAnsi="仿宋" w:eastAsia="仿宋" w:cs="仿宋"/>
          <w:sz w:val="32"/>
          <w:szCs w:val="32"/>
        </w:rPr>
        <w:t>性</w:t>
      </w:r>
      <w:r>
        <w:rPr>
          <w:rFonts w:ascii="仿宋" w:hAnsi="仿宋" w:eastAsia="仿宋" w:cs="仿宋"/>
          <w:sz w:val="32"/>
          <w:szCs w:val="32"/>
        </w:rPr>
        <w:t>、公益性、可解释性原则。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CESI黑体-GB2312" w:hAnsi="CESI黑体-GB2312" w:eastAsia="CESI黑体-GB2312" w:cs="CESI黑体-GB2312"/>
          <w:sz w:val="32"/>
          <w:szCs w:val="32"/>
        </w:rPr>
        <w:t>第二十</w:t>
      </w:r>
      <w:r>
        <w:rPr>
          <w:rFonts w:hint="eastAsia" w:ascii="CESI黑体-GB2312" w:hAnsi="CESI黑体-GB2312" w:eastAsia="CESI黑体-GB2312" w:cs="CESI黑体-GB2312"/>
          <w:sz w:val="32"/>
          <w:szCs w:val="32"/>
          <w:lang w:val="en-US" w:eastAsia="zh-CN"/>
        </w:rPr>
        <w:t>二</w:t>
      </w:r>
      <w:r>
        <w:rPr>
          <w:rFonts w:hint="eastAsia" w:ascii="CESI黑体-GB2312" w:hAnsi="CESI黑体-GB2312" w:eastAsia="CESI黑体-GB2312" w:cs="CESI黑体-GB2312"/>
          <w:sz w:val="32"/>
          <w:szCs w:val="32"/>
        </w:rPr>
        <w:t>条【评价等级】</w:t>
      </w:r>
      <w:r>
        <w:rPr>
          <w:rFonts w:hint="eastAsia" w:ascii="仿宋" w:hAnsi="仿宋" w:eastAsia="仿宋" w:cs="仿宋"/>
          <w:sz w:val="32"/>
          <w:szCs w:val="32"/>
          <w:lang w:eastAsia="zh-CN"/>
        </w:rPr>
        <w:t>药品安全</w:t>
      </w:r>
      <w:r>
        <w:rPr>
          <w:rFonts w:hint="eastAsia" w:ascii="仿宋" w:hAnsi="仿宋" w:eastAsia="仿宋" w:cs="仿宋"/>
          <w:sz w:val="32"/>
          <w:szCs w:val="32"/>
        </w:rPr>
        <w:t>信用评价等级，分为诚信守法、警示失信、一般失信、严重失信四个等级，分别用A、B、C、D表示。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sz w:val="32"/>
          <w:szCs w:val="32"/>
        </w:rPr>
        <w:t>其中，信用主体在评价周期内违反《全国失信惩戒措施基础清单》与《海南自由贸易港失信惩戒措施清单》所规定药品监督管理内容的，其信用等级直接认定为D级。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第二十</w:t>
      </w:r>
      <w:r>
        <w:rPr>
          <w:rFonts w:hint="eastAsia" w:ascii="CESI黑体-GB2312" w:hAnsi="CESI黑体-GB2312" w:eastAsia="CESI黑体-GB2312" w:cs="CESI黑体-GB2312"/>
          <w:sz w:val="32"/>
          <w:szCs w:val="32"/>
          <w:lang w:val="en-US" w:eastAsia="zh-CN"/>
        </w:rPr>
        <w:t>三</w:t>
      </w:r>
      <w:r>
        <w:rPr>
          <w:rFonts w:hint="eastAsia" w:ascii="CESI黑体-GB2312" w:hAnsi="CESI黑体-GB2312" w:eastAsia="CESI黑体-GB2312" w:cs="CESI黑体-GB2312"/>
          <w:sz w:val="32"/>
          <w:szCs w:val="32"/>
        </w:rPr>
        <w:t>条【分级分类监管】</w:t>
      </w:r>
      <w:r>
        <w:rPr>
          <w:rFonts w:hint="eastAsia" w:ascii="仿宋" w:hAnsi="仿宋" w:eastAsia="仿宋" w:cs="仿宋"/>
          <w:sz w:val="32"/>
          <w:szCs w:val="32"/>
        </w:rPr>
        <w:t>药品监督管理</w:t>
      </w:r>
      <w:r>
        <w:rPr>
          <w:rFonts w:ascii="仿宋" w:hAnsi="仿宋" w:eastAsia="仿宋" w:cs="仿宋"/>
          <w:sz w:val="32"/>
          <w:szCs w:val="32"/>
        </w:rPr>
        <w:t>部门应将信用主体信</w:t>
      </w:r>
      <w:r>
        <w:rPr>
          <w:rFonts w:hint="eastAsia" w:ascii="仿宋" w:hAnsi="仿宋" w:eastAsia="仿宋" w:cs="仿宋"/>
          <w:sz w:val="32"/>
          <w:szCs w:val="32"/>
          <w:lang w:val="en-US" w:eastAsia="zh-CN"/>
        </w:rPr>
        <w:t>用</w:t>
      </w:r>
      <w:r>
        <w:rPr>
          <w:rFonts w:ascii="仿宋" w:hAnsi="仿宋" w:eastAsia="仿宋" w:cs="仿宋"/>
          <w:sz w:val="32"/>
          <w:szCs w:val="32"/>
        </w:rPr>
        <w:t>评价结果信息作为开展</w:t>
      </w:r>
      <w:r>
        <w:rPr>
          <w:rFonts w:hint="eastAsia" w:ascii="仿宋" w:hAnsi="仿宋" w:eastAsia="仿宋" w:cs="仿宋"/>
          <w:sz w:val="32"/>
          <w:szCs w:val="32"/>
          <w:lang w:eastAsia="zh-CN"/>
        </w:rPr>
        <w:t>药品监管</w:t>
      </w:r>
      <w:r>
        <w:rPr>
          <w:rFonts w:ascii="仿宋" w:hAnsi="仿宋" w:eastAsia="仿宋" w:cs="仿宋"/>
          <w:sz w:val="32"/>
          <w:szCs w:val="32"/>
        </w:rPr>
        <w:t>的重要依据，对信用</w:t>
      </w:r>
      <w:r>
        <w:rPr>
          <w:rFonts w:hint="eastAsia" w:ascii="仿宋" w:hAnsi="仿宋" w:eastAsia="仿宋" w:cs="仿宋"/>
          <w:sz w:val="32"/>
          <w:szCs w:val="32"/>
          <w:lang w:eastAsia="zh-CN"/>
        </w:rPr>
        <w:t>评价等级</w:t>
      </w:r>
      <w:r>
        <w:rPr>
          <w:rFonts w:ascii="仿宋" w:hAnsi="仿宋" w:eastAsia="仿宋" w:cs="仿宋"/>
          <w:sz w:val="32"/>
          <w:szCs w:val="32"/>
        </w:rPr>
        <w:t>的检查对象采取差异化分类监管措施。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CESI黑体-GB2312" w:hAnsi="CESI黑体-GB2312" w:eastAsia="CESI黑体-GB2312" w:cs="CESI黑体-GB2312"/>
          <w:sz w:val="32"/>
          <w:szCs w:val="32"/>
        </w:rPr>
        <w:t>第二十</w:t>
      </w:r>
      <w:r>
        <w:rPr>
          <w:rFonts w:hint="eastAsia" w:ascii="CESI黑体-GB2312" w:hAnsi="CESI黑体-GB2312" w:eastAsia="CESI黑体-GB2312" w:cs="CESI黑体-GB2312"/>
          <w:sz w:val="32"/>
          <w:szCs w:val="32"/>
          <w:lang w:val="en-US" w:eastAsia="zh-CN"/>
        </w:rPr>
        <w:t>四</w:t>
      </w:r>
      <w:r>
        <w:rPr>
          <w:rFonts w:hint="eastAsia" w:ascii="CESI黑体-GB2312" w:hAnsi="CESI黑体-GB2312" w:eastAsia="CESI黑体-GB2312" w:cs="CESI黑体-GB2312"/>
          <w:sz w:val="32"/>
          <w:szCs w:val="32"/>
        </w:rPr>
        <w:t>条【评价结果应用】</w:t>
      </w:r>
      <w:r>
        <w:rPr>
          <w:rFonts w:hint="eastAsia" w:ascii="仿宋" w:hAnsi="仿宋" w:eastAsia="仿宋" w:cs="仿宋"/>
          <w:sz w:val="32"/>
          <w:szCs w:val="32"/>
        </w:rPr>
        <w:t>药品监督管理部门应当拓展药品安全</w:t>
      </w:r>
      <w:r>
        <w:rPr>
          <w:rFonts w:ascii="仿宋" w:hAnsi="仿宋" w:eastAsia="仿宋" w:cs="仿宋"/>
          <w:sz w:val="32"/>
          <w:szCs w:val="32"/>
        </w:rPr>
        <w:t>信用评价结果</w:t>
      </w:r>
      <w:r>
        <w:rPr>
          <w:rFonts w:hint="eastAsia" w:ascii="仿宋" w:hAnsi="仿宋" w:eastAsia="仿宋" w:cs="仿宋"/>
          <w:sz w:val="32"/>
          <w:szCs w:val="32"/>
        </w:rPr>
        <w:t>在</w:t>
      </w:r>
      <w:r>
        <w:rPr>
          <w:rFonts w:ascii="仿宋" w:hAnsi="仿宋" w:eastAsia="仿宋" w:cs="仿宋"/>
          <w:sz w:val="32"/>
          <w:szCs w:val="32"/>
        </w:rPr>
        <w:t>行政许可、评审</w:t>
      </w:r>
      <w:r>
        <w:rPr>
          <w:rFonts w:hint="eastAsia" w:ascii="仿宋" w:hAnsi="仿宋" w:eastAsia="仿宋" w:cs="仿宋"/>
          <w:sz w:val="32"/>
          <w:szCs w:val="32"/>
          <w:lang w:eastAsia="zh-CN"/>
        </w:rPr>
        <w:t>服务</w:t>
      </w:r>
      <w:r>
        <w:rPr>
          <w:rFonts w:ascii="仿宋" w:hAnsi="仿宋" w:eastAsia="仿宋" w:cs="仿宋"/>
          <w:sz w:val="32"/>
          <w:szCs w:val="32"/>
        </w:rPr>
        <w:t>、职称评定、职务晋升、评先评优、日常监管等方面广泛应用。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仿宋" w:hAnsi="仿宋" w:eastAsia="仿宋" w:cs="仿宋"/>
          <w:sz w:val="32"/>
          <w:szCs w:val="32"/>
        </w:rPr>
        <w:t>鼓励社会各类经营者应用信用主体的信用评价结果，优先选择信用评价等级高的经营者和从业人员。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第二十</w:t>
      </w:r>
      <w:r>
        <w:rPr>
          <w:rFonts w:hint="eastAsia" w:ascii="CESI黑体-GB2312" w:hAnsi="CESI黑体-GB2312" w:eastAsia="CESI黑体-GB2312" w:cs="CESI黑体-GB2312"/>
          <w:sz w:val="32"/>
          <w:szCs w:val="32"/>
          <w:lang w:val="en-US" w:eastAsia="zh-CN"/>
        </w:rPr>
        <w:t>五</w:t>
      </w:r>
      <w:r>
        <w:rPr>
          <w:rFonts w:hint="eastAsia" w:ascii="CESI黑体-GB2312" w:hAnsi="CESI黑体-GB2312" w:eastAsia="CESI黑体-GB2312" w:cs="CESI黑体-GB2312"/>
          <w:sz w:val="32"/>
          <w:szCs w:val="32"/>
        </w:rPr>
        <w:t>条【信用查验】</w:t>
      </w:r>
      <w:r>
        <w:rPr>
          <w:rFonts w:hint="eastAsia" w:ascii="仿宋" w:hAnsi="仿宋" w:eastAsia="仿宋" w:cs="仿宋"/>
          <w:sz w:val="32"/>
          <w:szCs w:val="32"/>
        </w:rPr>
        <w:t>药品监督管理部门</w:t>
      </w:r>
      <w:r>
        <w:rPr>
          <w:rFonts w:ascii="仿宋" w:hAnsi="仿宋" w:eastAsia="仿宋" w:cs="仿宋"/>
          <w:sz w:val="32"/>
          <w:szCs w:val="32"/>
        </w:rPr>
        <w:t>建立信用查验机制，将信用</w:t>
      </w:r>
      <w:r>
        <w:rPr>
          <w:rFonts w:hint="eastAsia" w:ascii="仿宋" w:hAnsi="仿宋" w:eastAsia="仿宋" w:cs="仿宋"/>
          <w:sz w:val="32"/>
          <w:szCs w:val="32"/>
          <w:lang w:val="en-US" w:eastAsia="zh-CN"/>
        </w:rPr>
        <w:t>评价结果</w:t>
      </w:r>
      <w:r>
        <w:rPr>
          <w:rFonts w:ascii="仿宋" w:hAnsi="仿宋" w:eastAsia="仿宋" w:cs="仿宋"/>
          <w:sz w:val="32"/>
          <w:szCs w:val="32"/>
        </w:rPr>
        <w:t>查验嵌入到办事流程和相关业务系统</w:t>
      </w:r>
      <w:r>
        <w:rPr>
          <w:rFonts w:hint="eastAsia" w:ascii="仿宋" w:hAnsi="仿宋" w:eastAsia="仿宋" w:cs="仿宋"/>
          <w:sz w:val="32"/>
          <w:szCs w:val="32"/>
          <w:lang w:eastAsia="zh-CN"/>
        </w:rPr>
        <w:t>。</w:t>
      </w:r>
      <w:r>
        <w:rPr>
          <w:rFonts w:ascii="仿宋" w:hAnsi="仿宋" w:eastAsia="仿宋" w:cs="仿宋"/>
          <w:sz w:val="32"/>
          <w:szCs w:val="32"/>
        </w:rPr>
        <w:t>充分发挥</w:t>
      </w:r>
      <w:r>
        <w:rPr>
          <w:rFonts w:hint="eastAsia" w:ascii="仿宋" w:hAnsi="仿宋" w:eastAsia="仿宋" w:cs="仿宋"/>
          <w:sz w:val="32"/>
          <w:szCs w:val="32"/>
          <w:lang w:val="en-US" w:eastAsia="zh-CN"/>
        </w:rPr>
        <w:t>第三方信用服务机构出具的企业</w:t>
      </w:r>
      <w:r>
        <w:rPr>
          <w:rFonts w:ascii="仿宋" w:hAnsi="仿宋" w:eastAsia="仿宋" w:cs="仿宋"/>
          <w:sz w:val="32"/>
          <w:szCs w:val="32"/>
        </w:rPr>
        <w:t>信用报告作用，完善对监管、服务和交易对象的信用查验。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黑体" w:hAnsi="黑体" w:eastAsia="黑体" w:cs="黑体"/>
          <w:sz w:val="32"/>
          <w:szCs w:val="32"/>
        </w:rPr>
      </w:pPr>
      <w:r>
        <w:rPr>
          <w:rFonts w:hint="eastAsia" w:ascii="黑体" w:hAnsi="黑体" w:eastAsia="黑体" w:cs="黑体"/>
          <w:sz w:val="32"/>
          <w:szCs w:val="32"/>
        </w:rPr>
        <w:t>第五章 信用信息披露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第二十</w:t>
      </w:r>
      <w:r>
        <w:rPr>
          <w:rFonts w:hint="eastAsia" w:ascii="CESI黑体-GB2312" w:hAnsi="CESI黑体-GB2312" w:eastAsia="CESI黑体-GB2312" w:cs="CESI黑体-GB2312"/>
          <w:sz w:val="32"/>
          <w:szCs w:val="32"/>
          <w:lang w:val="en-US" w:eastAsia="zh-CN"/>
        </w:rPr>
        <w:t>六</w:t>
      </w:r>
      <w:r>
        <w:rPr>
          <w:rFonts w:hint="eastAsia" w:ascii="CESI黑体-GB2312" w:hAnsi="CESI黑体-GB2312" w:eastAsia="CESI黑体-GB2312" w:cs="CESI黑体-GB2312"/>
          <w:sz w:val="32"/>
          <w:szCs w:val="32"/>
        </w:rPr>
        <w:t>条【信息披露】</w:t>
      </w:r>
      <w:r>
        <w:rPr>
          <w:rFonts w:hint="eastAsia" w:ascii="仿宋" w:hAnsi="仿宋" w:eastAsia="仿宋" w:cs="仿宋"/>
          <w:sz w:val="32"/>
          <w:szCs w:val="32"/>
        </w:rPr>
        <w:t>药品安全信用信息通过</w:t>
      </w:r>
      <w:r>
        <w:rPr>
          <w:rFonts w:hint="eastAsia" w:ascii="仿宋" w:hAnsi="仿宋" w:eastAsia="仿宋" w:cs="仿宋"/>
          <w:sz w:val="32"/>
          <w:szCs w:val="32"/>
          <w:lang w:val="en-US" w:eastAsia="zh-CN"/>
        </w:rPr>
        <w:t>公开公示</w:t>
      </w:r>
      <w:r>
        <w:rPr>
          <w:rFonts w:hint="eastAsia" w:ascii="仿宋" w:hAnsi="仿宋" w:eastAsia="仿宋" w:cs="仿宋"/>
          <w:sz w:val="32"/>
          <w:szCs w:val="32"/>
        </w:rPr>
        <w:t>、</w:t>
      </w:r>
      <w:r>
        <w:rPr>
          <w:rFonts w:hint="eastAsia" w:ascii="仿宋" w:hAnsi="仿宋" w:eastAsia="仿宋" w:cs="仿宋"/>
          <w:sz w:val="32"/>
          <w:szCs w:val="32"/>
          <w:lang w:val="en-US" w:eastAsia="zh-CN"/>
        </w:rPr>
        <w:t>授权查询、</w:t>
      </w:r>
      <w:r>
        <w:rPr>
          <w:rFonts w:hint="eastAsia" w:ascii="仿宋" w:hAnsi="仿宋" w:eastAsia="仿宋" w:cs="仿宋"/>
          <w:sz w:val="32"/>
          <w:szCs w:val="32"/>
        </w:rPr>
        <w:t>政务共享等方式披露，除法律、法规、规章及其他有关规定不宜公开的情形外，应当</w:t>
      </w:r>
      <w:r>
        <w:rPr>
          <w:rFonts w:hint="eastAsia" w:ascii="仿宋" w:hAnsi="仿宋" w:eastAsia="仿宋" w:cs="仿宋"/>
          <w:sz w:val="32"/>
          <w:szCs w:val="32"/>
          <w:lang w:val="en-US" w:eastAsia="zh-CN"/>
        </w:rPr>
        <w:t>按照规定向</w:t>
      </w:r>
      <w:r>
        <w:rPr>
          <w:rFonts w:hint="eastAsia" w:ascii="仿宋" w:hAnsi="仿宋" w:eastAsia="仿宋" w:cs="仿宋"/>
          <w:sz w:val="32"/>
          <w:szCs w:val="32"/>
        </w:rPr>
        <w:t>社会公开</w:t>
      </w:r>
      <w:r>
        <w:rPr>
          <w:rFonts w:hint="eastAsia" w:ascii="仿宋" w:hAnsi="仿宋" w:eastAsia="仿宋" w:cs="仿宋"/>
          <w:sz w:val="32"/>
          <w:szCs w:val="32"/>
          <w:lang w:val="en-US" w:eastAsia="zh-CN"/>
        </w:rPr>
        <w:t>公示</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val="en-US" w:eastAsia="zh-CN"/>
        </w:rPr>
        <w:t>二十七</w:t>
      </w:r>
      <w:r>
        <w:rPr>
          <w:rFonts w:hint="eastAsia" w:ascii="CESI黑体-GB2312" w:hAnsi="CESI黑体-GB2312" w:eastAsia="CESI黑体-GB2312" w:cs="CESI黑体-GB2312"/>
          <w:sz w:val="32"/>
          <w:szCs w:val="32"/>
        </w:rPr>
        <w:t>条【披露要求】</w:t>
      </w:r>
      <w:r>
        <w:rPr>
          <w:rFonts w:hint="eastAsia" w:ascii="仿宋" w:hAnsi="仿宋" w:eastAsia="仿宋" w:cs="仿宋"/>
          <w:sz w:val="32"/>
          <w:szCs w:val="32"/>
        </w:rPr>
        <w:t>药品监督管理部门根据有关法律法规规章的要求，</w:t>
      </w:r>
      <w:r>
        <w:rPr>
          <w:rFonts w:hint="eastAsia" w:ascii="仿宋" w:hAnsi="仿宋" w:eastAsia="仿宋" w:cs="仿宋"/>
          <w:sz w:val="32"/>
          <w:szCs w:val="32"/>
          <w:lang w:eastAsia="zh-CN"/>
        </w:rPr>
        <w:t>开展</w:t>
      </w:r>
      <w:r>
        <w:rPr>
          <w:rFonts w:hint="eastAsia" w:ascii="仿宋" w:hAnsi="仿宋" w:eastAsia="仿宋" w:cs="仿宋"/>
          <w:sz w:val="32"/>
          <w:szCs w:val="32"/>
        </w:rPr>
        <w:t>药品安全信用信息共享公开与应用</w:t>
      </w:r>
      <w:r>
        <w:rPr>
          <w:rFonts w:hint="eastAsia" w:ascii="仿宋" w:hAnsi="仿宋" w:eastAsia="仿宋" w:cs="仿宋"/>
          <w:sz w:val="32"/>
          <w:szCs w:val="32"/>
          <w:lang w:eastAsia="zh-CN"/>
        </w:rPr>
        <w:t>，</w:t>
      </w:r>
      <w:r>
        <w:rPr>
          <w:rFonts w:hint="eastAsia" w:ascii="仿宋" w:hAnsi="仿宋" w:eastAsia="仿宋" w:cs="仿宋"/>
          <w:sz w:val="32"/>
          <w:szCs w:val="32"/>
        </w:rPr>
        <w:t>不得泄露国家秘密、不得侵犯个人隐私和商业秘密。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val="en-US" w:eastAsia="zh-CN"/>
        </w:rPr>
        <w:t>三</w:t>
      </w:r>
      <w:r>
        <w:rPr>
          <w:rFonts w:hint="eastAsia" w:ascii="CESI黑体-GB2312" w:hAnsi="CESI黑体-GB2312" w:eastAsia="CESI黑体-GB2312" w:cs="CESI黑体-GB2312"/>
          <w:sz w:val="32"/>
          <w:szCs w:val="32"/>
        </w:rPr>
        <w:t>十</w:t>
      </w:r>
      <w:r>
        <w:rPr>
          <w:rFonts w:hint="eastAsia" w:ascii="CESI黑体-GB2312" w:hAnsi="CESI黑体-GB2312" w:eastAsia="CESI黑体-GB2312" w:cs="CESI黑体-GB2312"/>
          <w:sz w:val="32"/>
          <w:szCs w:val="32"/>
          <w:lang w:val="en-US" w:eastAsia="zh-CN"/>
        </w:rPr>
        <w:t>一</w:t>
      </w:r>
      <w:r>
        <w:rPr>
          <w:rFonts w:hint="eastAsia" w:ascii="CESI黑体-GB2312" w:hAnsi="CESI黑体-GB2312" w:eastAsia="CESI黑体-GB2312" w:cs="CESI黑体-GB2312"/>
          <w:sz w:val="32"/>
          <w:szCs w:val="32"/>
        </w:rPr>
        <w:t>条【公开公示】</w:t>
      </w:r>
      <w:r>
        <w:rPr>
          <w:rFonts w:hint="eastAsia" w:ascii="仿宋" w:hAnsi="仿宋" w:eastAsia="仿宋" w:cs="仿宋"/>
          <w:sz w:val="32"/>
          <w:szCs w:val="32"/>
        </w:rPr>
        <w:t>药品监督管理部门依据信息公开范围，通过“信用中国（海南）”等</w:t>
      </w:r>
      <w:r>
        <w:rPr>
          <w:rFonts w:hint="eastAsia" w:ascii="仿宋" w:hAnsi="仿宋" w:eastAsia="仿宋" w:cs="仿宋"/>
          <w:sz w:val="32"/>
          <w:szCs w:val="32"/>
          <w:lang w:eastAsia="zh-CN"/>
        </w:rPr>
        <w:t>法定</w:t>
      </w:r>
      <w:r>
        <w:rPr>
          <w:rFonts w:hint="eastAsia" w:ascii="仿宋" w:hAnsi="仿宋" w:eastAsia="仿宋" w:cs="仿宋"/>
          <w:sz w:val="32"/>
          <w:szCs w:val="32"/>
        </w:rPr>
        <w:t>渠道，及时公开、发布药品安全信用信息。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val="en-US" w:eastAsia="zh-CN"/>
        </w:rPr>
        <w:t>三</w:t>
      </w:r>
      <w:r>
        <w:rPr>
          <w:rFonts w:hint="eastAsia" w:ascii="CESI黑体-GB2312" w:hAnsi="CESI黑体-GB2312" w:eastAsia="CESI黑体-GB2312" w:cs="CESI黑体-GB2312"/>
          <w:sz w:val="32"/>
          <w:szCs w:val="32"/>
        </w:rPr>
        <w:t>十</w:t>
      </w:r>
      <w:r>
        <w:rPr>
          <w:rFonts w:hint="eastAsia" w:ascii="CESI黑体-GB2312" w:hAnsi="CESI黑体-GB2312" w:eastAsia="CESI黑体-GB2312" w:cs="CESI黑体-GB2312"/>
          <w:sz w:val="32"/>
          <w:szCs w:val="32"/>
          <w:lang w:val="en-US" w:eastAsia="zh-CN"/>
        </w:rPr>
        <w:t>二</w:t>
      </w:r>
      <w:r>
        <w:rPr>
          <w:rFonts w:hint="eastAsia" w:ascii="CESI黑体-GB2312" w:hAnsi="CESI黑体-GB2312" w:eastAsia="CESI黑体-GB2312" w:cs="CESI黑体-GB2312"/>
          <w:sz w:val="32"/>
          <w:szCs w:val="32"/>
        </w:rPr>
        <w:t>条【信用信息查询】</w:t>
      </w:r>
      <w:r>
        <w:rPr>
          <w:rFonts w:hint="eastAsia" w:ascii="仿宋" w:hAnsi="仿宋" w:eastAsia="仿宋" w:cs="仿宋"/>
          <w:sz w:val="32"/>
          <w:szCs w:val="32"/>
          <w:lang w:val="en-US" w:eastAsia="zh-CN"/>
        </w:rPr>
        <w:t>药品安全信用主体</w:t>
      </w:r>
      <w:r>
        <w:rPr>
          <w:rFonts w:hint="eastAsia" w:ascii="仿宋" w:hAnsi="仿宋" w:eastAsia="仿宋" w:cs="仿宋"/>
          <w:sz w:val="32"/>
          <w:szCs w:val="32"/>
        </w:rPr>
        <w:t>可通过“信用中国（海南）”等渠道查询药品安全信用信息。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lang w:eastAsia="zh-CN"/>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val="en-US" w:eastAsia="zh-CN"/>
        </w:rPr>
        <w:t>三</w:t>
      </w:r>
      <w:r>
        <w:rPr>
          <w:rFonts w:hint="eastAsia" w:ascii="CESI黑体-GB2312" w:hAnsi="CESI黑体-GB2312" w:eastAsia="CESI黑体-GB2312" w:cs="CESI黑体-GB2312"/>
          <w:sz w:val="32"/>
          <w:szCs w:val="32"/>
        </w:rPr>
        <w:t>十</w:t>
      </w:r>
      <w:r>
        <w:rPr>
          <w:rFonts w:hint="eastAsia" w:ascii="CESI黑体-GB2312" w:hAnsi="CESI黑体-GB2312" w:eastAsia="CESI黑体-GB2312" w:cs="CESI黑体-GB2312"/>
          <w:sz w:val="32"/>
          <w:szCs w:val="32"/>
          <w:lang w:val="en-US" w:eastAsia="zh-CN"/>
        </w:rPr>
        <w:t>三</w:t>
      </w:r>
      <w:r>
        <w:rPr>
          <w:rFonts w:hint="eastAsia" w:ascii="CESI黑体-GB2312" w:hAnsi="CESI黑体-GB2312" w:eastAsia="CESI黑体-GB2312" w:cs="CESI黑体-GB2312"/>
          <w:sz w:val="32"/>
          <w:szCs w:val="32"/>
        </w:rPr>
        <w:t>条【交换共享】</w:t>
      </w:r>
      <w:r>
        <w:rPr>
          <w:rFonts w:hint="eastAsia" w:ascii="仿宋" w:hAnsi="仿宋" w:eastAsia="仿宋" w:cs="仿宋"/>
          <w:sz w:val="32"/>
          <w:szCs w:val="32"/>
        </w:rPr>
        <w:t>药品监督管理部门根据监管工作实际需要，在</w:t>
      </w:r>
      <w:r>
        <w:rPr>
          <w:rFonts w:hint="eastAsia" w:ascii="仿宋" w:hAnsi="仿宋" w:eastAsia="仿宋" w:cs="仿宋"/>
          <w:sz w:val="32"/>
          <w:szCs w:val="32"/>
          <w:lang w:eastAsia="zh-CN"/>
        </w:rPr>
        <w:t>药品</w:t>
      </w:r>
      <w:r>
        <w:rPr>
          <w:rFonts w:hint="eastAsia" w:ascii="仿宋" w:hAnsi="仿宋" w:eastAsia="仿宋" w:cs="仿宋"/>
          <w:sz w:val="32"/>
          <w:szCs w:val="32"/>
        </w:rPr>
        <w:t>监管各环节对信用信息进行“过程交换共享”及“结果共享”</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仿宋" w:hAnsi="仿宋" w:eastAsia="仿宋" w:cs="仿宋"/>
          <w:sz w:val="32"/>
          <w:szCs w:val="32"/>
        </w:rPr>
        <w:t>药品监督管理部门与其他部门的信用信息共享数据交换，</w:t>
      </w:r>
      <w:r>
        <w:rPr>
          <w:rFonts w:hint="eastAsia" w:ascii="仿宋" w:hAnsi="仿宋" w:eastAsia="仿宋" w:cs="仿宋"/>
          <w:sz w:val="32"/>
          <w:szCs w:val="32"/>
          <w:lang w:eastAsia="zh-CN"/>
        </w:rPr>
        <w:t>应当按照相关规定，不得违反信用相关政策法规规定。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0"/>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章 守信激励与失信惩戒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val="en-US" w:eastAsia="zh-CN"/>
        </w:rPr>
        <w:t>三十四</w:t>
      </w:r>
      <w:r>
        <w:rPr>
          <w:rFonts w:hint="eastAsia" w:ascii="CESI黑体-GB2312" w:hAnsi="CESI黑体-GB2312" w:eastAsia="CESI黑体-GB2312" w:cs="CESI黑体-GB2312"/>
          <w:sz w:val="32"/>
          <w:szCs w:val="32"/>
        </w:rPr>
        <w:t>条【奖惩名单】</w:t>
      </w:r>
      <w:r>
        <w:rPr>
          <w:rFonts w:hint="eastAsia" w:ascii="仿宋" w:hAnsi="仿宋" w:eastAsia="仿宋" w:cs="仿宋"/>
          <w:sz w:val="32"/>
          <w:szCs w:val="32"/>
        </w:rPr>
        <w:t>守信激励和严重失信主体名单的认定、发布、修复等工作职责，按照国家和省有关规定执行。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val="en-US" w:eastAsia="zh-CN"/>
        </w:rPr>
        <w:t>三十五</w:t>
      </w:r>
      <w:r>
        <w:rPr>
          <w:rFonts w:hint="eastAsia" w:ascii="CESI黑体-GB2312" w:hAnsi="CESI黑体-GB2312" w:eastAsia="CESI黑体-GB2312" w:cs="CESI黑体-GB2312"/>
          <w:sz w:val="32"/>
          <w:szCs w:val="32"/>
        </w:rPr>
        <w:t>条【守信激励名单认定】</w:t>
      </w:r>
      <w:r>
        <w:rPr>
          <w:rFonts w:hint="eastAsia" w:ascii="仿宋" w:hAnsi="仿宋" w:eastAsia="仿宋" w:cs="仿宋"/>
          <w:sz w:val="32"/>
          <w:szCs w:val="32"/>
        </w:rPr>
        <w:t>有下列情形之一的，药品监督管理部门应当认定为守信激励主体名单：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sz w:val="32"/>
          <w:szCs w:val="32"/>
        </w:rPr>
        <w:t>（一）获得本省药品监督管理部门评定的信用评价等级连续</w:t>
      </w:r>
      <w:r>
        <w:rPr>
          <w:rFonts w:hint="eastAsia" w:ascii="仿宋" w:hAnsi="仿宋" w:eastAsia="仿宋" w:cs="仿宋"/>
          <w:sz w:val="32"/>
          <w:szCs w:val="32"/>
          <w:lang w:val="en-US" w:eastAsia="zh-CN"/>
        </w:rPr>
        <w:t>三</w:t>
      </w:r>
      <w:r>
        <w:rPr>
          <w:rFonts w:hint="eastAsia" w:ascii="仿宋" w:hAnsi="仿宋" w:eastAsia="仿宋" w:cs="仿宋"/>
          <w:sz w:val="32"/>
          <w:szCs w:val="32"/>
        </w:rPr>
        <w:t>年为A级的，在同行业中具有代表性、示范性的；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sz w:val="32"/>
          <w:szCs w:val="32"/>
        </w:rPr>
        <w:t>（二）获得国家、部省级诚信类表彰，且无失信行为记录的；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sz w:val="32"/>
          <w:szCs w:val="32"/>
        </w:rPr>
        <w:t>（三）国务院、省政府和省级以上人民政府行政主管部门规定应当列入守信激励主体名单的。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val="en-US" w:eastAsia="zh-CN"/>
        </w:rPr>
        <w:t>三十六</w:t>
      </w:r>
      <w:r>
        <w:rPr>
          <w:rFonts w:hint="eastAsia" w:ascii="CESI黑体-GB2312" w:hAnsi="CESI黑体-GB2312" w:eastAsia="CESI黑体-GB2312" w:cs="CESI黑体-GB2312"/>
          <w:sz w:val="32"/>
          <w:szCs w:val="32"/>
        </w:rPr>
        <w:t>条【守信激励措施】</w:t>
      </w:r>
      <w:r>
        <w:rPr>
          <w:rFonts w:hint="eastAsia" w:ascii="仿宋" w:hAnsi="仿宋" w:eastAsia="仿宋" w:cs="仿宋"/>
          <w:sz w:val="32"/>
          <w:szCs w:val="32"/>
        </w:rPr>
        <w:t>药品监督管理部门应当根据国家法律法规和省有关规定要求，倡导和褒扬诚实守信，对信用状况良好的信用主体，可以在权限范围内采取下列激励措施：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sz w:val="32"/>
          <w:szCs w:val="32"/>
        </w:rPr>
        <w:t>（一）在行政管理和公共服务中，给予优先办理、简化程序等便利服务措施；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sz w:val="32"/>
          <w:szCs w:val="32"/>
        </w:rPr>
        <w:t>（二）在公共资源交易中，予以信用加分、提升信用等次；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sz w:val="32"/>
          <w:szCs w:val="32"/>
        </w:rPr>
        <w:t>（三）在日常监管中降低抽查比例，减少检查频次，更多适用非现场检查方式；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sz w:val="32"/>
          <w:szCs w:val="32"/>
        </w:rPr>
        <w:t>（四）在政府优惠政策实施中，同等条件下列为优先选择对象或者予以重点支持；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sz w:val="32"/>
          <w:szCs w:val="32"/>
        </w:rPr>
        <w:t>（五）在信用门户网站</w:t>
      </w:r>
      <w:r>
        <w:rPr>
          <w:rFonts w:hint="eastAsia" w:ascii="仿宋" w:hAnsi="仿宋" w:eastAsia="仿宋" w:cs="仿宋"/>
          <w:sz w:val="32"/>
          <w:szCs w:val="32"/>
          <w:lang w:val="en-US" w:eastAsia="zh-CN"/>
        </w:rPr>
        <w:t>如信用中国（海南）、海南征信平台</w:t>
      </w:r>
      <w:r>
        <w:rPr>
          <w:rFonts w:hint="eastAsia" w:ascii="仿宋" w:hAnsi="仿宋" w:eastAsia="仿宋" w:cs="仿宋"/>
          <w:sz w:val="32"/>
          <w:szCs w:val="32"/>
        </w:rPr>
        <w:t>或者相关媒体上进行宣传推介；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sz w:val="32"/>
          <w:szCs w:val="32"/>
        </w:rPr>
        <w:t>（六）国家和海南自由贸易港规定的其他激励措施。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val="en-US" w:eastAsia="zh-CN"/>
        </w:rPr>
        <w:t>三十六</w:t>
      </w:r>
      <w:r>
        <w:rPr>
          <w:rFonts w:hint="eastAsia" w:ascii="CESI黑体-GB2312" w:hAnsi="CESI黑体-GB2312" w:eastAsia="CESI黑体-GB2312" w:cs="CESI黑体-GB2312"/>
          <w:sz w:val="32"/>
          <w:szCs w:val="32"/>
        </w:rPr>
        <w:t>条【严重失信主体名单认定】</w:t>
      </w:r>
      <w:r>
        <w:rPr>
          <w:rFonts w:hint="eastAsia" w:ascii="仿宋" w:hAnsi="仿宋" w:eastAsia="仿宋" w:cs="仿宋"/>
          <w:sz w:val="32"/>
          <w:szCs w:val="32"/>
        </w:rPr>
        <w:t>药品监督管理部门应当按照法律、法规或者国家有关规定实行严重失信主体名单制度，并按照法律、法规或者国家规定的标准认定严重失信主体名单。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val="en-US" w:eastAsia="zh-CN"/>
        </w:rPr>
        <w:t>三十七</w:t>
      </w:r>
      <w:r>
        <w:rPr>
          <w:rFonts w:hint="eastAsia" w:ascii="CESI黑体-GB2312" w:hAnsi="CESI黑体-GB2312" w:eastAsia="CESI黑体-GB2312" w:cs="CESI黑体-GB2312"/>
          <w:sz w:val="32"/>
          <w:szCs w:val="32"/>
        </w:rPr>
        <w:t>条【失信惩戒措施】</w:t>
      </w:r>
      <w:r>
        <w:rPr>
          <w:rFonts w:hint="eastAsia" w:ascii="仿宋" w:hAnsi="仿宋" w:eastAsia="仿宋" w:cs="仿宋"/>
          <w:sz w:val="32"/>
          <w:szCs w:val="32"/>
        </w:rPr>
        <w:t>药品监督管理部门应当根据全国失信惩戒措施基础清单和地方失信惩戒措施补充清单，按照合法、公平、关联、比例原则，根据失信行为的性质、情节和社会危害程度，采取轻重适度的约束措施。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sz w:val="32"/>
          <w:szCs w:val="32"/>
        </w:rPr>
        <w:t>药品监督管理部门对纳入药品安全严重失信主体名单的信用主体，严格依照有关失信惩戒</w:t>
      </w:r>
      <w:r>
        <w:rPr>
          <w:rFonts w:hint="eastAsia" w:ascii="仿宋" w:hAnsi="仿宋" w:eastAsia="仿宋" w:cs="仿宋"/>
          <w:sz w:val="32"/>
          <w:szCs w:val="32"/>
          <w:lang w:eastAsia="zh-CN"/>
        </w:rPr>
        <w:t>规定</w:t>
      </w:r>
      <w:r>
        <w:rPr>
          <w:rFonts w:hint="eastAsia" w:ascii="仿宋" w:hAnsi="仿宋" w:eastAsia="仿宋" w:cs="仿宋"/>
          <w:sz w:val="32"/>
          <w:szCs w:val="32"/>
        </w:rPr>
        <w:t>采取惩戒措施。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val="en-US" w:eastAsia="zh-CN"/>
        </w:rPr>
        <w:t>三十八</w:t>
      </w:r>
      <w:r>
        <w:rPr>
          <w:rFonts w:hint="eastAsia" w:ascii="CESI黑体-GB2312" w:hAnsi="CESI黑体-GB2312" w:eastAsia="CESI黑体-GB2312" w:cs="CESI黑体-GB2312"/>
          <w:sz w:val="32"/>
          <w:szCs w:val="32"/>
        </w:rPr>
        <w:t>条【激励与惩戒名单移出情形】</w:t>
      </w:r>
      <w:r>
        <w:rPr>
          <w:rFonts w:hint="eastAsia" w:ascii="仿宋" w:hAnsi="仿宋" w:eastAsia="仿宋" w:cs="仿宋"/>
          <w:sz w:val="32"/>
          <w:szCs w:val="32"/>
        </w:rPr>
        <w:t>被列入守信激励主体名单的信用主体有下列情形之一的，应当移出名单，并做好信用信息更新：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sz w:val="32"/>
          <w:szCs w:val="32"/>
        </w:rPr>
        <w:t>（一）名单有效期届满的；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sz w:val="32"/>
          <w:szCs w:val="32"/>
        </w:rPr>
        <w:t>（二）名单有效期内被列入严重失信主体名单的；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sz w:val="32"/>
          <w:szCs w:val="32"/>
        </w:rPr>
        <w:t>（三）其他依法依规应当移出的情形。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sz w:val="32"/>
          <w:szCs w:val="32"/>
        </w:rPr>
        <w:t>被列入严重失信主体名单的信用主体有下列情形之一的，应当移出名单，并做好信用信息更新：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sz w:val="32"/>
          <w:szCs w:val="32"/>
        </w:rPr>
        <w:t>（一）严重失信主体名单有效期届满且未再发生严重失信行为的；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sz w:val="32"/>
          <w:szCs w:val="32"/>
        </w:rPr>
        <w:t>（二）经认定部门审核同意信用修复的；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sz w:val="32"/>
          <w:szCs w:val="32"/>
        </w:rPr>
        <w:t>（三）认定严重失信主体名单依据的行政行为被依法撤销或者确认违法的；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仿宋" w:hAnsi="仿宋" w:eastAsia="仿宋" w:cs="仿宋"/>
          <w:sz w:val="32"/>
          <w:szCs w:val="32"/>
        </w:rPr>
        <w:t>（四）其他依法依规应当移除的情形。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章 信用修复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val="en-US" w:eastAsia="zh-CN"/>
        </w:rPr>
        <w:t>三</w:t>
      </w:r>
      <w:r>
        <w:rPr>
          <w:rFonts w:hint="eastAsia" w:ascii="CESI黑体-GB2312" w:hAnsi="CESI黑体-GB2312" w:eastAsia="CESI黑体-GB2312" w:cs="CESI黑体-GB2312"/>
          <w:sz w:val="32"/>
          <w:szCs w:val="32"/>
        </w:rPr>
        <w:t>十</w:t>
      </w:r>
      <w:r>
        <w:rPr>
          <w:rFonts w:hint="eastAsia" w:ascii="CESI黑体-GB2312" w:hAnsi="CESI黑体-GB2312" w:eastAsia="CESI黑体-GB2312" w:cs="CESI黑体-GB2312"/>
          <w:sz w:val="32"/>
          <w:szCs w:val="32"/>
          <w:lang w:val="en-US" w:eastAsia="zh-CN"/>
        </w:rPr>
        <w:t>九</w:t>
      </w:r>
      <w:r>
        <w:rPr>
          <w:rFonts w:hint="eastAsia" w:ascii="CESI黑体-GB2312" w:hAnsi="CESI黑体-GB2312" w:eastAsia="CESI黑体-GB2312" w:cs="CESI黑体-GB2312"/>
          <w:sz w:val="32"/>
          <w:szCs w:val="32"/>
        </w:rPr>
        <w:t>条【修复要求】</w:t>
      </w:r>
      <w:r>
        <w:rPr>
          <w:rFonts w:hint="eastAsia" w:ascii="仿宋" w:hAnsi="仿宋" w:eastAsia="仿宋" w:cs="仿宋"/>
          <w:sz w:val="32"/>
          <w:szCs w:val="32"/>
        </w:rPr>
        <w:t>药品监督管理部门按照“谁认定、谁修复”的原则开展信用修复工作。失信主体已按要求纠正失信行为、履行法定义务、消除不良影响的，可申请信用修复。不得以任何形式向申请信用修复的主体收取费用。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val="en-US" w:eastAsia="zh-CN"/>
        </w:rPr>
        <w:t>四</w:t>
      </w:r>
      <w:r>
        <w:rPr>
          <w:rFonts w:hint="eastAsia" w:ascii="CESI黑体-GB2312" w:hAnsi="CESI黑体-GB2312" w:eastAsia="CESI黑体-GB2312" w:cs="CESI黑体-GB2312"/>
          <w:sz w:val="32"/>
          <w:szCs w:val="32"/>
        </w:rPr>
        <w:t>十条【修复程序】</w:t>
      </w:r>
      <w:r>
        <w:rPr>
          <w:rFonts w:hint="eastAsia" w:ascii="仿宋" w:hAnsi="仿宋" w:eastAsia="仿宋" w:cs="仿宋"/>
          <w:sz w:val="32"/>
          <w:szCs w:val="32"/>
        </w:rPr>
        <w:t>信用修复的主要程序包括：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2"/>
        </w:rPr>
      </w:pPr>
      <w:r>
        <w:rPr>
          <w:rFonts w:hint="eastAsia" w:ascii="仿宋" w:hAnsi="仿宋" w:eastAsia="仿宋" w:cs="仿宋"/>
          <w:sz w:val="32"/>
          <w:szCs w:val="32"/>
        </w:rPr>
        <w:t>（一）提出申请。申请人自被列入严重失信主体名单或被认定发生一般失信行为已经达到最短公示期，且按照有关规定履行相关义务，完成整改要求的，可向药品监督管理部门提交修复申请。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（二）受理申请。药品监督管理部门在规定时限内对申请材料进行初步审核。不予受理的书面告知理由。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（三）开展核查。药品监督管理部门在规定时限内对申请人失信行为整改情况进行核查。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）实施修复。药品监督管理部门应及时告知申请人信用修复处理结果。准予提前停止公示行政处罚信息或者移出严重失信主体名单的，应当自作出决定之日起</w:t>
      </w:r>
      <w:r>
        <w:rPr>
          <w:rFonts w:hint="eastAsia" w:ascii="仿宋" w:hAnsi="仿宋" w:eastAsia="仿宋" w:cs="仿宋"/>
          <w:sz w:val="32"/>
          <w:szCs w:val="32"/>
          <w:lang w:val="en-US" w:eastAsia="zh-CN"/>
        </w:rPr>
        <w:t>三</w:t>
      </w:r>
      <w:r>
        <w:rPr>
          <w:rFonts w:hint="eastAsia" w:ascii="仿宋" w:hAnsi="仿宋" w:eastAsia="仿宋" w:cs="仿宋"/>
          <w:sz w:val="32"/>
          <w:szCs w:val="32"/>
        </w:rPr>
        <w:t>个工作日内，停止公示相关信息或者移出严重失信主体名单，并依法解除相关惩戒措施。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eastAsia="zh-CN"/>
        </w:rPr>
        <w:t>四</w:t>
      </w:r>
      <w:r>
        <w:rPr>
          <w:rFonts w:hint="eastAsia" w:ascii="CESI黑体-GB2312" w:hAnsi="CESI黑体-GB2312" w:eastAsia="CESI黑体-GB2312" w:cs="CESI黑体-GB2312"/>
          <w:sz w:val="32"/>
          <w:szCs w:val="32"/>
        </w:rPr>
        <w:t>十</w:t>
      </w:r>
      <w:r>
        <w:rPr>
          <w:rFonts w:hint="eastAsia" w:ascii="CESI黑体-GB2312" w:hAnsi="CESI黑体-GB2312" w:eastAsia="CESI黑体-GB2312" w:cs="CESI黑体-GB2312"/>
          <w:sz w:val="32"/>
          <w:szCs w:val="32"/>
          <w:lang w:val="en-US" w:eastAsia="zh-CN"/>
        </w:rPr>
        <w:t>一</w:t>
      </w:r>
      <w:r>
        <w:rPr>
          <w:rFonts w:hint="eastAsia" w:ascii="CESI黑体-GB2312" w:hAnsi="CESI黑体-GB2312" w:eastAsia="CESI黑体-GB2312" w:cs="CESI黑体-GB2312"/>
          <w:sz w:val="32"/>
          <w:szCs w:val="32"/>
        </w:rPr>
        <w:t>条【不予修复情形】</w:t>
      </w:r>
      <w:r>
        <w:rPr>
          <w:rFonts w:hint="eastAsia" w:ascii="仿宋" w:hAnsi="仿宋" w:eastAsia="仿宋" w:cs="仿宋"/>
          <w:sz w:val="32"/>
          <w:szCs w:val="32"/>
        </w:rPr>
        <w:t>具有下列情形之一的，不得予以信用修复：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（一）在最短公示期</w:t>
      </w:r>
      <w:r>
        <w:rPr>
          <w:rFonts w:hint="eastAsia" w:ascii="仿宋" w:hAnsi="仿宋" w:eastAsia="仿宋" w:cs="仿宋"/>
          <w:sz w:val="32"/>
          <w:szCs w:val="32"/>
          <w:lang w:val="en-US" w:eastAsia="zh-CN"/>
        </w:rPr>
        <w:t>一年</w:t>
      </w:r>
      <w:r>
        <w:rPr>
          <w:rFonts w:hint="eastAsia" w:ascii="仿宋" w:hAnsi="仿宋" w:eastAsia="仿宋" w:cs="仿宋"/>
          <w:sz w:val="32"/>
          <w:szCs w:val="32"/>
        </w:rPr>
        <w:t>内的行政处罚信息，距离上一次信用修复时间不到</w:t>
      </w:r>
      <w:r>
        <w:rPr>
          <w:rFonts w:hint="eastAsia" w:ascii="仿宋" w:hAnsi="仿宋" w:eastAsia="仿宋" w:cs="仿宋"/>
          <w:sz w:val="32"/>
          <w:szCs w:val="32"/>
          <w:lang w:val="en-US" w:eastAsia="zh-CN"/>
        </w:rPr>
        <w:t>一</w:t>
      </w:r>
      <w:r>
        <w:rPr>
          <w:rFonts w:hint="eastAsia" w:ascii="仿宋" w:hAnsi="仿宋" w:eastAsia="仿宋" w:cs="仿宋"/>
          <w:sz w:val="32"/>
          <w:szCs w:val="32"/>
        </w:rPr>
        <w:t>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（二）整改不到位或被认定为失信期间存在其他失信行为的；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（三）无故不参加约谈的，或约谈事项不落实的；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（四）信用修复过程中存在弄虚作假、故意隐瞒事实的；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（五）法律、法规和党中央、国务院政策文件明确规定不可修复的。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val="en-US" w:eastAsia="zh-CN"/>
        </w:rPr>
        <w:t>四</w:t>
      </w:r>
      <w:r>
        <w:rPr>
          <w:rFonts w:hint="eastAsia" w:ascii="CESI黑体-GB2312" w:hAnsi="CESI黑体-GB2312" w:eastAsia="CESI黑体-GB2312" w:cs="CESI黑体-GB2312"/>
          <w:sz w:val="32"/>
          <w:szCs w:val="32"/>
        </w:rPr>
        <w:t>十</w:t>
      </w:r>
      <w:r>
        <w:rPr>
          <w:rFonts w:hint="eastAsia" w:ascii="CESI黑体-GB2312" w:hAnsi="CESI黑体-GB2312" w:eastAsia="CESI黑体-GB2312" w:cs="CESI黑体-GB2312"/>
          <w:sz w:val="32"/>
          <w:szCs w:val="32"/>
          <w:lang w:val="en-US" w:eastAsia="zh-CN"/>
        </w:rPr>
        <w:t>二</w:t>
      </w:r>
      <w:r>
        <w:rPr>
          <w:rFonts w:hint="eastAsia" w:ascii="CESI黑体-GB2312" w:hAnsi="CESI黑体-GB2312" w:eastAsia="CESI黑体-GB2312" w:cs="CESI黑体-GB2312"/>
          <w:sz w:val="32"/>
          <w:szCs w:val="32"/>
        </w:rPr>
        <w:t>条【信息安全】</w:t>
      </w:r>
      <w:r>
        <w:rPr>
          <w:rFonts w:hint="eastAsia" w:ascii="仿宋" w:hAnsi="仿宋" w:eastAsia="仿宋" w:cs="仿宋"/>
          <w:sz w:val="32"/>
          <w:szCs w:val="32"/>
        </w:rPr>
        <w:t>药品监督管理部门</w:t>
      </w:r>
      <w:r>
        <w:rPr>
          <w:rFonts w:hint="eastAsia" w:ascii="仿宋" w:hAnsi="仿宋" w:eastAsia="仿宋" w:cs="仿宋"/>
          <w:sz w:val="32"/>
          <w:szCs w:val="32"/>
          <w:lang w:eastAsia="zh-CN"/>
        </w:rPr>
        <w:t>应当按照</w:t>
      </w:r>
      <w:r>
        <w:rPr>
          <w:rFonts w:hint="eastAsia" w:ascii="仿宋" w:hAnsi="仿宋" w:eastAsia="仿宋" w:cs="仿宋"/>
          <w:sz w:val="32"/>
          <w:szCs w:val="32"/>
        </w:rPr>
        <w:t>信息安全</w:t>
      </w:r>
      <w:r>
        <w:rPr>
          <w:rFonts w:hint="eastAsia" w:ascii="仿宋" w:hAnsi="仿宋" w:eastAsia="仿宋" w:cs="仿宋"/>
          <w:sz w:val="32"/>
          <w:szCs w:val="32"/>
          <w:lang w:eastAsia="zh-CN"/>
        </w:rPr>
        <w:t>相关</w:t>
      </w:r>
      <w:r>
        <w:rPr>
          <w:rFonts w:hint="eastAsia" w:ascii="仿宋" w:hAnsi="仿宋" w:eastAsia="仿宋" w:cs="仿宋"/>
          <w:sz w:val="32"/>
          <w:szCs w:val="32"/>
        </w:rPr>
        <w:t>管理制度，采取有效的安全保密措施，保障</w:t>
      </w:r>
      <w:r>
        <w:rPr>
          <w:rFonts w:hint="eastAsia" w:ascii="仿宋" w:hAnsi="仿宋" w:eastAsia="仿宋" w:cs="仿宋"/>
          <w:sz w:val="32"/>
          <w:szCs w:val="32"/>
          <w:lang w:eastAsia="zh-CN"/>
        </w:rPr>
        <w:t>药品安全</w:t>
      </w:r>
      <w:r>
        <w:rPr>
          <w:rFonts w:hint="eastAsia" w:ascii="仿宋" w:hAnsi="仿宋" w:eastAsia="仿宋" w:cs="仿宋"/>
          <w:sz w:val="32"/>
          <w:szCs w:val="32"/>
        </w:rPr>
        <w:t>信用信息采集、归集、披露、共享、查询和应用等过程的安全。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val="en-US" w:eastAsia="zh-CN"/>
        </w:rPr>
        <w:t>四十三</w:t>
      </w:r>
      <w:r>
        <w:rPr>
          <w:rFonts w:hint="eastAsia" w:ascii="CESI黑体-GB2312" w:hAnsi="CESI黑体-GB2312" w:eastAsia="CESI黑体-GB2312" w:cs="CESI黑体-GB2312"/>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本办法由海南省药品监督管理</w:t>
      </w:r>
      <w:r>
        <w:rPr>
          <w:rFonts w:hint="eastAsia" w:ascii="仿宋" w:hAnsi="仿宋" w:eastAsia="仿宋" w:cs="仿宋"/>
          <w:sz w:val="32"/>
          <w:szCs w:val="32"/>
          <w:lang w:eastAsia="zh-CN"/>
        </w:rPr>
        <w:t>局</w:t>
      </w:r>
      <w:r>
        <w:rPr>
          <w:rFonts w:hint="eastAsia" w:ascii="仿宋" w:hAnsi="仿宋" w:eastAsia="仿宋" w:cs="仿宋"/>
          <w:sz w:val="32"/>
          <w:szCs w:val="32"/>
        </w:rPr>
        <w:t xml:space="preserve">负责解释。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eastAsia="zh-CN"/>
        </w:rPr>
        <w:t>四十四</w:t>
      </w:r>
      <w:r>
        <w:rPr>
          <w:rFonts w:hint="eastAsia" w:ascii="CESI黑体-GB2312" w:hAnsi="CESI黑体-GB2312" w:eastAsia="CESI黑体-GB2312" w:cs="CESI黑体-GB2312"/>
          <w:sz w:val="32"/>
          <w:szCs w:val="32"/>
          <w:lang w:val="en-US" w:eastAsia="zh-CN"/>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本办法自印发之日起试行，试行期</w:t>
      </w:r>
      <w:r>
        <w:rPr>
          <w:rFonts w:hint="eastAsia" w:ascii="仿宋" w:hAnsi="仿宋" w:eastAsia="仿宋" w:cs="仿宋"/>
          <w:sz w:val="32"/>
          <w:szCs w:val="32"/>
          <w:lang w:val="en-US" w:eastAsia="zh-CN"/>
        </w:rPr>
        <w:t>2</w:t>
      </w:r>
      <w:r>
        <w:rPr>
          <w:rFonts w:hint="eastAsia" w:ascii="仿宋" w:hAnsi="仿宋" w:eastAsia="仿宋" w:cs="仿宋"/>
          <w:sz w:val="32"/>
          <w:szCs w:val="32"/>
        </w:rPr>
        <w:t>年。</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2000019F"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公文小标宋">
    <w:altName w:val="方正小标宋_GBK"/>
    <w:panose1 w:val="02000500000000000000"/>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CESI黑体-GB2312">
    <w:panose1 w:val="02000500000000000000"/>
    <w:charset w:val="86"/>
    <w:family w:val="auto"/>
    <w:pitch w:val="default"/>
    <w:sig w:usb0="800002BF" w:usb1="184F6CF8" w:usb2="00000012" w:usb3="00000000" w:csb0="0004000F" w:csb1="00000000"/>
  </w:font>
  <w:font w:name="CESI小标宋-GB2312">
    <w:panose1 w:val="02000500000000000000"/>
    <w:charset w:val="86"/>
    <w:family w:val="auto"/>
    <w:pitch w:val="default"/>
    <w:sig w:usb0="800002AF" w:usb1="084F6CF8" w:usb2="00000010" w:usb3="00000000" w:csb0="0004000F" w:csb1="0000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29B81A53"/>
    <w:rsid w:val="00032326"/>
    <w:rsid w:val="00102409"/>
    <w:rsid w:val="00180857"/>
    <w:rsid w:val="001F7F1A"/>
    <w:rsid w:val="00215196"/>
    <w:rsid w:val="00221323"/>
    <w:rsid w:val="003736B8"/>
    <w:rsid w:val="003E5B66"/>
    <w:rsid w:val="003F614A"/>
    <w:rsid w:val="004677B2"/>
    <w:rsid w:val="0059572F"/>
    <w:rsid w:val="00617C71"/>
    <w:rsid w:val="006D0AE9"/>
    <w:rsid w:val="007912C9"/>
    <w:rsid w:val="00820CCA"/>
    <w:rsid w:val="008950E3"/>
    <w:rsid w:val="0089664E"/>
    <w:rsid w:val="00897753"/>
    <w:rsid w:val="00952811"/>
    <w:rsid w:val="00977DBA"/>
    <w:rsid w:val="00997E02"/>
    <w:rsid w:val="009A2441"/>
    <w:rsid w:val="009E2E90"/>
    <w:rsid w:val="00B0126C"/>
    <w:rsid w:val="00C45CCF"/>
    <w:rsid w:val="00C47DA3"/>
    <w:rsid w:val="00C928D2"/>
    <w:rsid w:val="00CE2096"/>
    <w:rsid w:val="00D8587D"/>
    <w:rsid w:val="01DA5E9C"/>
    <w:rsid w:val="03B42A94"/>
    <w:rsid w:val="03E164C6"/>
    <w:rsid w:val="04331011"/>
    <w:rsid w:val="069A41ED"/>
    <w:rsid w:val="06FF2492"/>
    <w:rsid w:val="15E36CEE"/>
    <w:rsid w:val="16671950"/>
    <w:rsid w:val="1740039F"/>
    <w:rsid w:val="19F6440E"/>
    <w:rsid w:val="29AD3A3A"/>
    <w:rsid w:val="29B81A53"/>
    <w:rsid w:val="2BF26FD3"/>
    <w:rsid w:val="2FFD0E84"/>
    <w:rsid w:val="34EF8A8E"/>
    <w:rsid w:val="37FE00F8"/>
    <w:rsid w:val="3C331470"/>
    <w:rsid w:val="41401D84"/>
    <w:rsid w:val="491E06FA"/>
    <w:rsid w:val="4AB602A5"/>
    <w:rsid w:val="564978F5"/>
    <w:rsid w:val="59BCD6B1"/>
    <w:rsid w:val="5A4B2199"/>
    <w:rsid w:val="5B150D81"/>
    <w:rsid w:val="618B5485"/>
    <w:rsid w:val="65E6041F"/>
    <w:rsid w:val="664A414C"/>
    <w:rsid w:val="673D7D33"/>
    <w:rsid w:val="6C620034"/>
    <w:rsid w:val="6C6A11DD"/>
    <w:rsid w:val="6F357DD1"/>
    <w:rsid w:val="73E44472"/>
    <w:rsid w:val="73FE74EF"/>
    <w:rsid w:val="74BB0C43"/>
    <w:rsid w:val="76FE5CE8"/>
    <w:rsid w:val="7AAC0744"/>
    <w:rsid w:val="7AFD6E97"/>
    <w:rsid w:val="7BBA2D1E"/>
    <w:rsid w:val="7BEFB12A"/>
    <w:rsid w:val="7DDFAA0E"/>
    <w:rsid w:val="7EFD1537"/>
    <w:rsid w:val="7F5828FD"/>
    <w:rsid w:val="7F7FA522"/>
    <w:rsid w:val="7FF6C425"/>
    <w:rsid w:val="A3D6767D"/>
    <w:rsid w:val="A4EF99A3"/>
    <w:rsid w:val="A7FE3686"/>
    <w:rsid w:val="B3FED7F3"/>
    <w:rsid w:val="B76FB825"/>
    <w:rsid w:val="CFFBA514"/>
    <w:rsid w:val="D1E1D070"/>
    <w:rsid w:val="D7FCC038"/>
    <w:rsid w:val="DFAFC279"/>
    <w:rsid w:val="DFE7F73E"/>
    <w:rsid w:val="E23FD10F"/>
    <w:rsid w:val="EDBB3889"/>
    <w:rsid w:val="EF55125C"/>
    <w:rsid w:val="F5FCDB8A"/>
    <w:rsid w:val="FA5F5BF6"/>
    <w:rsid w:val="FFD5B927"/>
    <w:rsid w:val="FFEF1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Plain Text"/>
    <w:basedOn w:val="1"/>
    <w:qFormat/>
    <w:uiPriority w:val="0"/>
    <w:pPr>
      <w:adjustRightInd w:val="0"/>
      <w:spacing w:line="360" w:lineRule="auto"/>
      <w:ind w:firstLine="200" w:firstLineChars="200"/>
    </w:pPr>
    <w:rPr>
      <w:rFonts w:ascii="Verdana" w:hAnsi="Courier New" w:eastAsia="Verdana"/>
    </w:r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2"/>
    <w:next w:val="2"/>
    <w:link w:val="17"/>
    <w:qFormat/>
    <w:uiPriority w:val="0"/>
    <w:rPr>
      <w:b/>
      <w:bCs/>
    </w:rPr>
  </w:style>
  <w:style w:type="character" w:styleId="11">
    <w:name w:val="Strong"/>
    <w:basedOn w:val="10"/>
    <w:qFormat/>
    <w:uiPriority w:val="0"/>
    <w:rPr>
      <w:b/>
    </w:rPr>
  </w:style>
  <w:style w:type="character" w:styleId="12">
    <w:name w:val="annotation reference"/>
    <w:basedOn w:val="10"/>
    <w:qFormat/>
    <w:uiPriority w:val="0"/>
    <w:rPr>
      <w:sz w:val="21"/>
      <w:szCs w:val="21"/>
    </w:rPr>
  </w:style>
  <w:style w:type="paragraph" w:customStyle="1" w:styleId="13">
    <w:name w:val="BodyText1I2"/>
    <w:basedOn w:val="14"/>
    <w:next w:val="1"/>
    <w:qFormat/>
    <w:uiPriority w:val="0"/>
    <w:pPr>
      <w:ind w:firstLine="420" w:firstLineChars="200"/>
    </w:pPr>
    <w:rPr>
      <w:rFonts w:ascii="Times New Roman" w:hAnsi="Times New Roman" w:eastAsia="仿宋_GB2312"/>
      <w:sz w:val="32"/>
      <w:szCs w:val="22"/>
    </w:rPr>
  </w:style>
  <w:style w:type="paragraph" w:customStyle="1" w:styleId="14">
    <w:name w:val="BodyText"/>
    <w:basedOn w:val="1"/>
    <w:qFormat/>
    <w:uiPriority w:val="0"/>
    <w:pPr>
      <w:suppressAutoHyphens/>
      <w:spacing w:after="140" w:line="276" w:lineRule="auto"/>
      <w:textAlignment w:val="baseline"/>
    </w:pPr>
  </w:style>
  <w:style w:type="character" w:customStyle="1" w:styleId="15">
    <w:name w:val="批注框文本 Char"/>
    <w:basedOn w:val="10"/>
    <w:link w:val="4"/>
    <w:qFormat/>
    <w:uiPriority w:val="0"/>
    <w:rPr>
      <w:kern w:val="2"/>
      <w:sz w:val="18"/>
      <w:szCs w:val="18"/>
    </w:rPr>
  </w:style>
  <w:style w:type="character" w:customStyle="1" w:styleId="16">
    <w:name w:val="批注文字 Char"/>
    <w:basedOn w:val="10"/>
    <w:link w:val="2"/>
    <w:qFormat/>
    <w:uiPriority w:val="0"/>
    <w:rPr>
      <w:kern w:val="2"/>
      <w:sz w:val="21"/>
      <w:szCs w:val="24"/>
    </w:rPr>
  </w:style>
  <w:style w:type="character" w:customStyle="1" w:styleId="17">
    <w:name w:val="批注主题 Char"/>
    <w:basedOn w:val="16"/>
    <w:link w:val="8"/>
    <w:qFormat/>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7854</Words>
  <Characters>7863</Characters>
  <Lines>69</Lines>
  <Paragraphs>19</Paragraphs>
  <TotalTime>2</TotalTime>
  <ScaleCrop>false</ScaleCrop>
  <LinksUpToDate>false</LinksUpToDate>
  <CharactersWithSpaces>7883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2023-06-20T22:25:00Z</dcterms:created>
  <dc:creator>Season 诗辰</dc:creator>
  <cp:lastModifiedBy>秦宁</cp:lastModifiedBy>
  <dcterms:modified xsi:type="dcterms:W3CDTF">2023-08-09T15:05:59Z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DFCAF5BBCF424A649B0593A3B385F7F1_13</vt:lpwstr>
  </property>
</Properties>
</file>