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方正小标宋简体" w:hAnsi="方正小标宋简体" w:eastAsia="方正小标宋简体" w:cs="方正小标宋简体"/>
          <w:sz w:val="44"/>
          <w:szCs w:val="44"/>
        </w:rPr>
      </w:pPr>
    </w:p>
    <w:p>
      <w:pPr>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海南省药品上市许可持有人</w:t>
      </w:r>
    </w:p>
    <w:p>
      <w:pPr>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委托生产检查指南</w:t>
      </w:r>
    </w:p>
    <w:p>
      <w:pPr>
        <w:ind w:firstLine="0" w:firstLineChars="0"/>
        <w:jc w:val="center"/>
        <w:rPr>
          <w:rFonts w:hint="eastAsia" w:ascii="方正小标宋简体" w:hAnsi="方正小标宋简体" w:eastAsia="方正小标宋简体" w:cs="方正小标宋简体"/>
          <w:sz w:val="30"/>
          <w:szCs w:val="30"/>
          <w:lang w:val="en-US" w:eastAsia="zh-CN"/>
        </w:rPr>
      </w:pPr>
      <w:r>
        <w:rPr>
          <w:rFonts w:hint="eastAsia" w:ascii="方正小标宋简体" w:hAnsi="方正小标宋简体" w:eastAsia="方正小标宋简体" w:cs="方正小标宋简体"/>
          <w:sz w:val="30"/>
          <w:szCs w:val="30"/>
          <w:lang w:val="en-US" w:eastAsia="zh-CN"/>
        </w:rPr>
        <w:t>（征求意见稿）</w:t>
      </w:r>
    </w:p>
    <w:p>
      <w:pPr>
        <w:ind w:firstLine="0" w:firstLineChars="0"/>
        <w:jc w:val="center"/>
        <w:rPr>
          <w:rFonts w:ascii="方正小标宋简体" w:hAnsi="方正小标宋简体" w:eastAsia="方正小标宋简体" w:cs="方正小标宋简体"/>
          <w:sz w:val="44"/>
          <w:szCs w:val="44"/>
        </w:rPr>
      </w:pPr>
    </w:p>
    <w:p>
      <w:pPr>
        <w:pStyle w:val="2"/>
        <w:keepNext w:val="0"/>
        <w:keepLines w:val="0"/>
        <w:widowControl w:val="0"/>
        <w:spacing w:line="560" w:lineRule="exact"/>
        <w:ind w:left="0" w:firstLine="0"/>
        <w:rPr>
          <w:rFonts w:ascii="仿宋_GB2312" w:hAnsi="仿宋_GB2312" w:cs="仿宋_GB2312"/>
          <w:sz w:val="32"/>
          <w:szCs w:val="32"/>
        </w:rPr>
      </w:pPr>
      <w:r>
        <w:rPr>
          <w:rFonts w:hint="eastAsia" w:ascii="仿宋_GB2312" w:hAnsi="仿宋_GB2312" w:cs="仿宋_GB2312"/>
          <w:sz w:val="32"/>
          <w:szCs w:val="32"/>
        </w:rPr>
        <w:t>总  则</w:t>
      </w:r>
    </w:p>
    <w:p>
      <w:pPr>
        <w:pStyle w:val="19"/>
        <w:numPr>
          <w:ilvl w:val="0"/>
          <w:numId w:val="3"/>
        </w:numPr>
        <w:ind w:left="0" w:firstLine="640"/>
        <w:rPr>
          <w:sz w:val="32"/>
          <w:szCs w:val="32"/>
        </w:rPr>
      </w:pPr>
      <w:r>
        <w:rPr>
          <w:sz w:val="32"/>
          <w:szCs w:val="32"/>
        </w:rPr>
        <w:t>药品上市许可持有人（以下简称“持有人”）依法对药品研制、生产、经营、使用全过程中药品的安全性、有效性和质量可控性负责。为进一步加强对海南省持有人的监督，有效指导药品检查员开展相关检查工作，规范持有人对委托生产的药品以及受托生产企业的管理，依据《药品生产质量管理规范</w:t>
      </w:r>
      <w:r>
        <w:rPr>
          <w:rFonts w:hint="eastAsia"/>
          <w:sz w:val="32"/>
          <w:szCs w:val="32"/>
        </w:rPr>
        <w:t>（</w:t>
      </w:r>
      <w:r>
        <w:rPr>
          <w:sz w:val="32"/>
          <w:szCs w:val="32"/>
        </w:rPr>
        <w:t>2010</w:t>
      </w:r>
      <w:r>
        <w:rPr>
          <w:rFonts w:hint="eastAsia"/>
          <w:sz w:val="32"/>
          <w:szCs w:val="32"/>
        </w:rPr>
        <w:t>）</w:t>
      </w:r>
      <w:r>
        <w:rPr>
          <w:sz w:val="32"/>
          <w:szCs w:val="32"/>
        </w:rPr>
        <w:t>》等法规制定本指南。</w:t>
      </w:r>
    </w:p>
    <w:p>
      <w:pPr>
        <w:pStyle w:val="19"/>
        <w:numPr>
          <w:ilvl w:val="0"/>
          <w:numId w:val="3"/>
        </w:numPr>
        <w:ind w:left="0" w:firstLine="640"/>
        <w:rPr>
          <w:sz w:val="32"/>
          <w:szCs w:val="32"/>
        </w:rPr>
      </w:pPr>
      <w:r>
        <w:rPr>
          <w:sz w:val="32"/>
          <w:szCs w:val="32"/>
        </w:rPr>
        <w:t>本指南适用于对持有人委托生产的许可检查、GMP符合性检查、常规检查等各类检查工作。检查员应基于检查目的，依据本指南选择相应检查重点进行检查。</w:t>
      </w:r>
    </w:p>
    <w:p>
      <w:pPr>
        <w:pStyle w:val="2"/>
        <w:keepNext w:val="0"/>
        <w:keepLines w:val="0"/>
        <w:widowControl w:val="0"/>
        <w:spacing w:line="560" w:lineRule="exact"/>
        <w:ind w:left="0" w:firstLine="0"/>
        <w:rPr>
          <w:rFonts w:ascii="仿宋_GB2312" w:hAnsi="仿宋_GB2312" w:cs="仿宋_GB2312"/>
          <w:sz w:val="32"/>
          <w:szCs w:val="32"/>
        </w:rPr>
      </w:pPr>
      <w:r>
        <w:rPr>
          <w:rFonts w:ascii="仿宋_GB2312" w:hAnsi="仿宋_GB2312" w:cs="仿宋_GB2312"/>
          <w:sz w:val="32"/>
          <w:szCs w:val="32"/>
        </w:rPr>
        <w:t>质量管理</w:t>
      </w:r>
    </w:p>
    <w:p>
      <w:pPr>
        <w:pStyle w:val="4"/>
        <w:keepNext w:val="0"/>
        <w:keepLines w:val="0"/>
        <w:widowControl w:val="0"/>
        <w:spacing w:line="560" w:lineRule="exact"/>
        <w:rPr>
          <w:rFonts w:ascii="Times New Roman" w:hAnsi="Times New Roman" w:cs="Times New Roman"/>
          <w:sz w:val="32"/>
        </w:rPr>
      </w:pPr>
      <w:r>
        <w:rPr>
          <w:rFonts w:ascii="Times New Roman" w:hAnsi="Times New Roman" w:cs="Times New Roman"/>
          <w:sz w:val="32"/>
        </w:rPr>
        <w:t>质量管理体系</w:t>
      </w:r>
    </w:p>
    <w:p>
      <w:pPr>
        <w:pStyle w:val="19"/>
        <w:numPr>
          <w:ilvl w:val="0"/>
          <w:numId w:val="3"/>
        </w:numPr>
        <w:ind w:left="0" w:firstLine="640"/>
        <w:rPr>
          <w:sz w:val="32"/>
          <w:szCs w:val="32"/>
        </w:rPr>
      </w:pPr>
      <w:r>
        <w:rPr>
          <w:sz w:val="32"/>
          <w:szCs w:val="32"/>
        </w:rPr>
        <w:t>检查持有人是否按照药品管理相关法律、法规等要求，结合企业实际，建立健全覆盖药品研制、生产、经营、使用全过程质量管理体系，是否涵盖委托生产行为和相应品种。</w:t>
      </w:r>
    </w:p>
    <w:p>
      <w:pPr>
        <w:pStyle w:val="19"/>
        <w:numPr>
          <w:ilvl w:val="0"/>
          <w:numId w:val="3"/>
        </w:numPr>
        <w:ind w:left="0" w:firstLine="640"/>
        <w:rPr>
          <w:sz w:val="32"/>
          <w:szCs w:val="32"/>
        </w:rPr>
      </w:pPr>
      <w:r>
        <w:rPr>
          <w:sz w:val="32"/>
          <w:szCs w:val="32"/>
        </w:rPr>
        <w:t>检查持有人是否建立符合委托生产药品质量管理要求的质量目标和指标并进行监测、评价，持续改进质量管理体系。如：来料合格率、成品合格率、稳定性考察及时率、成品和长期稳定性无效OOS率、产品质量投诉率、CAPA及时完成率、药品不良反应自主上报率等。</w:t>
      </w:r>
    </w:p>
    <w:p>
      <w:pPr>
        <w:pStyle w:val="19"/>
        <w:numPr>
          <w:ilvl w:val="0"/>
          <w:numId w:val="3"/>
        </w:numPr>
        <w:ind w:left="0" w:firstLine="640"/>
        <w:rPr>
          <w:sz w:val="32"/>
          <w:szCs w:val="32"/>
        </w:rPr>
      </w:pPr>
      <w:r>
        <w:rPr>
          <w:sz w:val="32"/>
          <w:szCs w:val="32"/>
        </w:rPr>
        <w:t>检查持有人是否履行对受托生产企业确认和终止的职责。是否建立受托生产企业审核批准流程；是否对受托方生产条件、技术水平和质量管理情况进行考察，确认受托方是否具有受托生产条件和能力，是否持续符合GMP以及委托生产产品的生产质量管理要求。</w:t>
      </w:r>
    </w:p>
    <w:p>
      <w:pPr>
        <w:pStyle w:val="19"/>
        <w:numPr>
          <w:ilvl w:val="0"/>
          <w:numId w:val="3"/>
        </w:numPr>
        <w:ind w:left="0" w:firstLine="640"/>
        <w:rPr>
          <w:sz w:val="32"/>
          <w:szCs w:val="32"/>
        </w:rPr>
      </w:pPr>
      <w:r>
        <w:rPr>
          <w:sz w:val="32"/>
          <w:szCs w:val="32"/>
        </w:rPr>
        <w:t>检查持有人是否确认受托生产企业存在《国家药监局关于加强药品上市许可持有人委托生产监督管理工作的公告》第（七）款中不良信用记录情形。如有不良信用情况，持有人是否向省级药品监管部门如实报告；持有人是否每年向省级药品监管部门定期提交对受托生产企业GMP符合情况的现场审核报告、对受托生产企业检验能力的评估报告以及对受托生产企业前期违法违规行为整改情况的评估报告。</w:t>
      </w:r>
    </w:p>
    <w:p>
      <w:pPr>
        <w:pStyle w:val="19"/>
        <w:ind w:firstLine="640"/>
        <w:rPr>
          <w:sz w:val="32"/>
          <w:szCs w:val="32"/>
        </w:rPr>
      </w:pPr>
      <w:r>
        <w:rPr>
          <w:kern w:val="0"/>
          <w:sz w:val="32"/>
          <w:szCs w:val="32"/>
        </w:rPr>
        <w:t>委托受托生产企业以外企业进行药品研制、经营、药物警戒等相关活动（包括储存、运输）的，检查持有人是否按照规定对受托方资质及能力开展审核及评估，签署符合要求的委托协议和质量协议，并按协议规定执行，相关委托活动需要经药品监督管理部门批准的是否在得到批准后实施。</w:t>
      </w:r>
    </w:p>
    <w:p>
      <w:pPr>
        <w:pStyle w:val="19"/>
        <w:numPr>
          <w:ilvl w:val="0"/>
          <w:numId w:val="3"/>
        </w:numPr>
        <w:ind w:left="0" w:firstLine="640"/>
        <w:rPr>
          <w:sz w:val="32"/>
          <w:szCs w:val="32"/>
        </w:rPr>
      </w:pPr>
      <w:r>
        <w:rPr>
          <w:sz w:val="32"/>
          <w:szCs w:val="32"/>
        </w:rPr>
        <w:t>检查持有人自获得药品生产许可证以来，注册地址、生产地址、关键岗位人员是否发生变更；如有，是否按照相关规定办理。</w:t>
      </w:r>
    </w:p>
    <w:p>
      <w:pPr>
        <w:pStyle w:val="19"/>
        <w:numPr>
          <w:ilvl w:val="0"/>
          <w:numId w:val="3"/>
        </w:numPr>
        <w:ind w:left="0" w:firstLine="640"/>
        <w:rPr>
          <w:sz w:val="32"/>
          <w:szCs w:val="32"/>
        </w:rPr>
      </w:pPr>
      <w:r>
        <w:rPr>
          <w:sz w:val="32"/>
          <w:szCs w:val="32"/>
        </w:rPr>
        <w:t>检查持有人是否按照相关规定开展药物警戒工作</w:t>
      </w:r>
      <w:r>
        <w:rPr>
          <w:rFonts w:hint="eastAsia"/>
          <w:sz w:val="32"/>
          <w:szCs w:val="32"/>
        </w:rPr>
        <w:t>。</w:t>
      </w:r>
    </w:p>
    <w:p>
      <w:pPr>
        <w:ind w:firstLine="640"/>
        <w:rPr>
          <w:sz w:val="32"/>
          <w:szCs w:val="32"/>
        </w:rPr>
      </w:pPr>
      <w:r>
        <w:rPr>
          <w:sz w:val="32"/>
          <w:szCs w:val="32"/>
        </w:rPr>
        <w:t>（一）是否建立完善的药物警戒体系。</w:t>
      </w:r>
    </w:p>
    <w:p>
      <w:pPr>
        <w:ind w:firstLine="640"/>
        <w:rPr>
          <w:sz w:val="32"/>
          <w:szCs w:val="32"/>
        </w:rPr>
      </w:pPr>
      <w:r>
        <w:rPr>
          <w:sz w:val="32"/>
          <w:szCs w:val="32"/>
        </w:rPr>
        <w:t>（二）是否对药品不良反应及其他与用药有关的有害反应进行监测、识别、评估和控制。</w:t>
      </w:r>
    </w:p>
    <w:p>
      <w:pPr>
        <w:ind w:firstLine="640"/>
        <w:rPr>
          <w:sz w:val="32"/>
          <w:szCs w:val="32"/>
        </w:rPr>
      </w:pPr>
      <w:r>
        <w:rPr>
          <w:sz w:val="32"/>
          <w:szCs w:val="32"/>
        </w:rPr>
        <w:t>（三）是否及时完成GVP检查缺陷整改。</w:t>
      </w:r>
    </w:p>
    <w:p>
      <w:pPr>
        <w:pStyle w:val="19"/>
        <w:numPr>
          <w:ilvl w:val="0"/>
          <w:numId w:val="3"/>
        </w:numPr>
        <w:ind w:left="0" w:firstLine="640"/>
        <w:rPr>
          <w:sz w:val="32"/>
          <w:szCs w:val="32"/>
        </w:rPr>
      </w:pPr>
      <w:r>
        <w:rPr>
          <w:sz w:val="32"/>
          <w:szCs w:val="32"/>
        </w:rPr>
        <w:t>检查持有人是否根据《药品管理法》和《国家短缺药品清单管理办法（试行）》制订短缺药品停产报告制度及记录/报告，并按规定实施，具体信息可查阅中华人民共和国国家卫生健康委员会官网等。</w:t>
      </w:r>
    </w:p>
    <w:p>
      <w:pPr>
        <w:pStyle w:val="19"/>
        <w:numPr>
          <w:ilvl w:val="0"/>
          <w:numId w:val="3"/>
        </w:numPr>
        <w:ind w:left="0" w:firstLine="640"/>
        <w:rPr>
          <w:sz w:val="32"/>
          <w:szCs w:val="32"/>
        </w:rPr>
      </w:pPr>
      <w:r>
        <w:rPr>
          <w:sz w:val="32"/>
          <w:szCs w:val="32"/>
        </w:rPr>
        <w:t>检查持有人是否建立了年度报告制度，并按规定实施（包括变更事项报告、风险管理报告等）。持有人的年度报告是否经过法定代表人或者企业负责人（或者其书面授权人）批准。</w:t>
      </w:r>
    </w:p>
    <w:p>
      <w:pPr>
        <w:pStyle w:val="19"/>
        <w:numPr>
          <w:ilvl w:val="0"/>
          <w:numId w:val="3"/>
        </w:numPr>
        <w:ind w:left="0" w:firstLine="640"/>
        <w:rPr>
          <w:sz w:val="32"/>
          <w:szCs w:val="32"/>
        </w:rPr>
      </w:pPr>
      <w:r>
        <w:rPr>
          <w:sz w:val="32"/>
          <w:szCs w:val="32"/>
        </w:rPr>
        <w:t>检查持有人是否建立责任赔偿相关管理制度和程序；是否具备与产品的风险程度、市场规模和人身损害赔偿标准等因素相匹配的责任赔偿能力。</w:t>
      </w:r>
    </w:p>
    <w:p>
      <w:pPr>
        <w:pStyle w:val="19"/>
        <w:numPr>
          <w:ilvl w:val="0"/>
          <w:numId w:val="3"/>
        </w:numPr>
        <w:ind w:left="0" w:firstLine="640"/>
        <w:rPr>
          <w:sz w:val="32"/>
          <w:szCs w:val="32"/>
        </w:rPr>
      </w:pPr>
      <w:r>
        <w:rPr>
          <w:sz w:val="32"/>
          <w:szCs w:val="32"/>
        </w:rPr>
        <w:t>检查持有人是否制定药品安全事件处置方案，并定期组织开展培训和应急演练。是否制定药品安全事件的相关管理文件，是否明确了安全事件的类别和分级标准，应急响应流程，相关部门职责，定期开展培训和应急演练的要求。</w:t>
      </w:r>
    </w:p>
    <w:p>
      <w:pPr>
        <w:pStyle w:val="19"/>
        <w:ind w:firstLine="640"/>
        <w:rPr>
          <w:sz w:val="32"/>
          <w:szCs w:val="32"/>
        </w:rPr>
      </w:pPr>
      <w:r>
        <w:rPr>
          <w:sz w:val="32"/>
          <w:szCs w:val="32"/>
        </w:rPr>
        <w:t>如发生过药品安全事件，持有人是否根据事件性质、特点和危害程度，采取紧急措施防控风险，按照相应级别开展工作，并向所在地省级药品监管部门上报。对有关药品及其原料、辅料以及直接接触药品的包装材料和容器、相关生产线等采取有效措施进行处置，防止危害扩大。持有人是否深入分析事件原因，全面总结经验教训，进一步完善管控措施，修订完善应急预案。</w:t>
      </w:r>
    </w:p>
    <w:p>
      <w:pPr>
        <w:pStyle w:val="19"/>
        <w:numPr>
          <w:ilvl w:val="0"/>
          <w:numId w:val="3"/>
        </w:numPr>
        <w:ind w:left="0" w:firstLine="640"/>
        <w:rPr>
          <w:sz w:val="32"/>
          <w:szCs w:val="32"/>
        </w:rPr>
      </w:pPr>
      <w:r>
        <w:rPr>
          <w:sz w:val="32"/>
          <w:szCs w:val="32"/>
        </w:rPr>
        <w:t>检查持有人是否根据法规要求和质量协议对于受托生产企业的相关文件进行审核批准，如原辅料、包装材料、中间产品、成品的质量标准；产品生产工艺规程；批生产记录、批包装记录、批检验记录；共线生产风险评估报告；工艺验证和清洁验证的方案和报告；放行规程；检验方法学的验证、转移或者确认方案和报告；委托检验；变更控制、偏差处理、纠正和预防措施、持续稳定性考察方案和报告、产品和物料质量回顾分析；成品、物料留样（如受托方执行留样）；重新包装等文件。</w:t>
      </w:r>
    </w:p>
    <w:p>
      <w:pPr>
        <w:pStyle w:val="19"/>
        <w:numPr>
          <w:ilvl w:val="0"/>
          <w:numId w:val="3"/>
        </w:numPr>
        <w:ind w:left="0" w:firstLine="640"/>
        <w:rPr>
          <w:sz w:val="32"/>
          <w:szCs w:val="32"/>
        </w:rPr>
      </w:pPr>
      <w:r>
        <w:rPr>
          <w:sz w:val="32"/>
          <w:szCs w:val="32"/>
        </w:rPr>
        <w:t>持有人委托检验时，检查持有人是否具备对质量控制体系的管理能力，包括相应质量控制方面资质的人员；取样、检验、放行、留样、持续稳定性等全流程的文件系统；以及对受托检验机构检验能力及数据完整性的监督、检查要求。自行检验时，检查持有人是否建立质量控制系统，包括相应的组织机构、文件系统，以及适当的场地、设施、设备等，确保物料或产品在放行前完成必要的检验，确认其质量符合要求。</w:t>
      </w:r>
    </w:p>
    <w:p>
      <w:pPr>
        <w:pStyle w:val="4"/>
        <w:keepNext w:val="0"/>
        <w:keepLines w:val="0"/>
        <w:widowControl w:val="0"/>
        <w:spacing w:line="560" w:lineRule="exact"/>
        <w:rPr>
          <w:rFonts w:ascii="Times New Roman" w:hAnsi="Times New Roman" w:cs="Times New Roman"/>
          <w:sz w:val="32"/>
        </w:rPr>
      </w:pPr>
      <w:r>
        <w:rPr>
          <w:rFonts w:ascii="Times New Roman" w:hAnsi="Times New Roman" w:cs="Times New Roman"/>
          <w:sz w:val="32"/>
        </w:rPr>
        <w:t>委托生产管理</w:t>
      </w:r>
    </w:p>
    <w:p>
      <w:pPr>
        <w:pStyle w:val="19"/>
        <w:numPr>
          <w:ilvl w:val="0"/>
          <w:numId w:val="3"/>
        </w:numPr>
        <w:ind w:left="0" w:firstLine="640"/>
        <w:rPr>
          <w:sz w:val="32"/>
          <w:szCs w:val="32"/>
        </w:rPr>
      </w:pPr>
      <w:r>
        <w:rPr>
          <w:sz w:val="32"/>
          <w:szCs w:val="32"/>
        </w:rPr>
        <w:t>检查持有人对受托生产企业具有受托生产条件、技术水平和质量管理能力的评估报告，评估内容至少包括：受托生产企业的现有的厂房设施、公共系统、仓储能力、生产设备、检验设备等是否能满足受托生产品种生产、储存及检验的需要；风险评估是否能够确保风险及时识别并控制；受托生产产品的生产能力和检验能力是否能满足要求；人员及质量体系管理是否满足GMP等规范的要求。</w:t>
      </w:r>
    </w:p>
    <w:p>
      <w:pPr>
        <w:pStyle w:val="19"/>
        <w:numPr>
          <w:ilvl w:val="0"/>
          <w:numId w:val="3"/>
        </w:numPr>
        <w:ind w:left="0" w:firstLine="640"/>
        <w:rPr>
          <w:sz w:val="32"/>
          <w:szCs w:val="32"/>
        </w:rPr>
      </w:pPr>
      <w:r>
        <w:rPr>
          <w:sz w:val="32"/>
          <w:szCs w:val="32"/>
        </w:rPr>
        <w:t>持有人和受托方使用质量管理信息化系统开展审核审批工作时，检查持有人是否建立信息化系统管理程序，明确双方相关职责，如计算机化系统验证、账号管理、权限分级、报警管理、数据备份管理等工作。</w:t>
      </w:r>
    </w:p>
    <w:p>
      <w:pPr>
        <w:pStyle w:val="4"/>
        <w:keepNext w:val="0"/>
        <w:keepLines w:val="0"/>
        <w:widowControl w:val="0"/>
        <w:spacing w:line="560" w:lineRule="exact"/>
        <w:rPr>
          <w:rFonts w:ascii="Times New Roman" w:hAnsi="Times New Roman" w:cs="Times New Roman"/>
          <w:sz w:val="32"/>
        </w:rPr>
      </w:pPr>
      <w:r>
        <w:rPr>
          <w:rFonts w:ascii="Times New Roman" w:hAnsi="Times New Roman" w:cs="Times New Roman"/>
          <w:sz w:val="32"/>
        </w:rPr>
        <w:t>风险管理</w:t>
      </w:r>
    </w:p>
    <w:p>
      <w:pPr>
        <w:pStyle w:val="19"/>
        <w:numPr>
          <w:ilvl w:val="0"/>
          <w:numId w:val="3"/>
        </w:numPr>
        <w:ind w:left="0" w:firstLine="640"/>
        <w:rPr>
          <w:sz w:val="32"/>
          <w:szCs w:val="32"/>
        </w:rPr>
      </w:pPr>
      <w:r>
        <w:rPr>
          <w:sz w:val="32"/>
          <w:szCs w:val="32"/>
        </w:rPr>
        <w:t>检查持有人是否建立药品质量风险管理程序，并按照要求开展风险评估、控制、沟通等质量管理活动；对已识别的风险，是否及时采取有效的风险控制措施。</w:t>
      </w:r>
    </w:p>
    <w:p>
      <w:pPr>
        <w:pStyle w:val="19"/>
        <w:numPr>
          <w:ilvl w:val="0"/>
          <w:numId w:val="3"/>
        </w:numPr>
        <w:ind w:left="0" w:firstLine="640"/>
        <w:rPr>
          <w:sz w:val="32"/>
          <w:szCs w:val="32"/>
        </w:rPr>
      </w:pPr>
      <w:r>
        <w:rPr>
          <w:sz w:val="32"/>
          <w:szCs w:val="32"/>
        </w:rPr>
        <w:t>检查持有人是否制定药品上市后风险管理计划，主动开展上市后研究，并基于对药品安全性、有效性、质量可控性的上市后研究情况等，定期开展上市后评价，对药品的获益和风险进行综合分析评估；是否根据评价结果，依法采取相应的质量提升或者风险防控措施。</w:t>
      </w:r>
    </w:p>
    <w:p>
      <w:pPr>
        <w:ind w:firstLine="640"/>
        <w:rPr>
          <w:sz w:val="32"/>
          <w:szCs w:val="32"/>
        </w:rPr>
      </w:pPr>
      <w:r>
        <w:rPr>
          <w:sz w:val="32"/>
          <w:szCs w:val="32"/>
        </w:rPr>
        <w:t>对附条件批准的药品，持有人是否采取相应风险管理措施，并在规定期限内按照要求完成相关研究。</w:t>
      </w:r>
    </w:p>
    <w:p>
      <w:pPr>
        <w:pStyle w:val="19"/>
        <w:numPr>
          <w:ilvl w:val="0"/>
          <w:numId w:val="3"/>
        </w:numPr>
        <w:ind w:left="0" w:firstLine="640"/>
        <w:rPr>
          <w:sz w:val="32"/>
          <w:szCs w:val="32"/>
        </w:rPr>
      </w:pPr>
      <w:r>
        <w:rPr>
          <w:sz w:val="32"/>
          <w:szCs w:val="32"/>
        </w:rPr>
        <w:t>检查持有人是否结合产品风险定期组织对委托生产质量管理、生产管理等情况进行回顾分析；是否定期进行风险研判，并制定纠正预防措施。</w:t>
      </w:r>
    </w:p>
    <w:p>
      <w:pPr>
        <w:pStyle w:val="19"/>
        <w:numPr>
          <w:ilvl w:val="0"/>
          <w:numId w:val="3"/>
        </w:numPr>
        <w:ind w:left="0" w:firstLine="640"/>
        <w:rPr>
          <w:sz w:val="32"/>
          <w:szCs w:val="32"/>
        </w:rPr>
      </w:pPr>
      <w:r>
        <w:rPr>
          <w:sz w:val="32"/>
          <w:szCs w:val="32"/>
        </w:rPr>
        <w:t>检查持有人是否对同一受托生产企业接受多家持有人委托生产同一品种，或者受托生产企业自身持有相同品种的产品开展风险评估，并分别制定管控要求。</w:t>
      </w:r>
    </w:p>
    <w:p>
      <w:pPr>
        <w:pStyle w:val="2"/>
        <w:keepNext w:val="0"/>
        <w:keepLines w:val="0"/>
        <w:widowControl w:val="0"/>
        <w:spacing w:line="560" w:lineRule="exact"/>
        <w:ind w:left="0" w:firstLine="0"/>
        <w:rPr>
          <w:rFonts w:ascii="仿宋_GB2312" w:hAnsi="仿宋_GB2312" w:cs="仿宋_GB2312"/>
          <w:sz w:val="32"/>
          <w:szCs w:val="32"/>
        </w:rPr>
      </w:pPr>
      <w:r>
        <w:rPr>
          <w:rFonts w:ascii="仿宋_GB2312" w:hAnsi="仿宋_GB2312" w:cs="仿宋_GB2312"/>
          <w:sz w:val="32"/>
          <w:szCs w:val="32"/>
        </w:rPr>
        <w:t>机构与人员</w:t>
      </w:r>
    </w:p>
    <w:p>
      <w:pPr>
        <w:pStyle w:val="4"/>
        <w:keepNext w:val="0"/>
        <w:keepLines w:val="0"/>
        <w:widowControl w:val="0"/>
        <w:numPr>
          <w:ilvl w:val="0"/>
          <w:numId w:val="4"/>
        </w:numPr>
        <w:spacing w:line="560" w:lineRule="exact"/>
        <w:rPr>
          <w:rFonts w:ascii="Times New Roman" w:hAnsi="Times New Roman" w:cs="Times New Roman"/>
          <w:sz w:val="32"/>
        </w:rPr>
      </w:pPr>
      <w:r>
        <w:rPr>
          <w:rFonts w:ascii="Times New Roman" w:hAnsi="Times New Roman" w:cs="Times New Roman"/>
          <w:sz w:val="32"/>
        </w:rPr>
        <w:t>机构设置</w:t>
      </w:r>
    </w:p>
    <w:p>
      <w:pPr>
        <w:pStyle w:val="19"/>
        <w:numPr>
          <w:ilvl w:val="0"/>
          <w:numId w:val="3"/>
        </w:numPr>
        <w:ind w:left="0" w:firstLine="640"/>
        <w:rPr>
          <w:sz w:val="32"/>
          <w:szCs w:val="32"/>
        </w:rPr>
      </w:pPr>
      <w:r>
        <w:rPr>
          <w:sz w:val="32"/>
          <w:szCs w:val="32"/>
        </w:rPr>
        <w:t>检查持有人是否建立与药品生产相适应的管理机构。</w:t>
      </w:r>
    </w:p>
    <w:p>
      <w:pPr>
        <w:ind w:firstLine="640"/>
        <w:rPr>
          <w:sz w:val="32"/>
          <w:szCs w:val="32"/>
        </w:rPr>
      </w:pPr>
      <w:r>
        <w:rPr>
          <w:sz w:val="32"/>
          <w:szCs w:val="32"/>
        </w:rPr>
        <w:t>（一）检查持有人的组织机构图，查看各管理机构职责权限是否明晰，是否明确生产和销售、储存与运输、上市后研究、药物警戒等相关部门职责，并符合相关质量管理规范的要求。</w:t>
      </w:r>
    </w:p>
    <w:p>
      <w:pPr>
        <w:ind w:firstLine="640"/>
        <w:rPr>
          <w:sz w:val="32"/>
          <w:szCs w:val="32"/>
        </w:rPr>
      </w:pPr>
      <w:r>
        <w:rPr>
          <w:sz w:val="32"/>
          <w:szCs w:val="32"/>
        </w:rPr>
        <w:t>（二）检查持有人的质量体系图，查看质量管理部门的汇报关系，是否独立设置，履行全过程质量管理职责，参与所有与质量有关的活动。</w:t>
      </w:r>
    </w:p>
    <w:p>
      <w:pPr>
        <w:pStyle w:val="19"/>
        <w:numPr>
          <w:ilvl w:val="0"/>
          <w:numId w:val="3"/>
        </w:numPr>
        <w:ind w:left="0" w:firstLine="640"/>
        <w:rPr>
          <w:sz w:val="32"/>
          <w:szCs w:val="32"/>
        </w:rPr>
      </w:pPr>
      <w:r>
        <w:rPr>
          <w:sz w:val="32"/>
          <w:szCs w:val="32"/>
        </w:rPr>
        <w:t>检查持有人是否配备与药品生产经营规模相适应的、足够数量并具备相应资质能力（含学历、培训和实践经验）的人员。</w:t>
      </w:r>
    </w:p>
    <w:p>
      <w:pPr>
        <w:pStyle w:val="19"/>
        <w:numPr>
          <w:ilvl w:val="0"/>
          <w:numId w:val="3"/>
        </w:numPr>
        <w:ind w:left="0" w:firstLine="640"/>
        <w:rPr>
          <w:sz w:val="32"/>
          <w:szCs w:val="32"/>
        </w:rPr>
      </w:pPr>
      <w:r>
        <w:rPr>
          <w:sz w:val="32"/>
          <w:szCs w:val="32"/>
        </w:rPr>
        <w:t>检查持有人设置的岗位职责内容是否有交叉，如有交叉，是否有明确规定防止发生差错；检查人员是否明确并理解与各自职责相关的要求。</w:t>
      </w:r>
    </w:p>
    <w:p>
      <w:pPr>
        <w:pStyle w:val="19"/>
        <w:numPr>
          <w:ilvl w:val="0"/>
          <w:numId w:val="3"/>
        </w:numPr>
        <w:ind w:left="0" w:firstLine="640"/>
        <w:rPr>
          <w:sz w:val="32"/>
          <w:szCs w:val="32"/>
        </w:rPr>
      </w:pPr>
      <w:r>
        <w:rPr>
          <w:sz w:val="32"/>
          <w:szCs w:val="32"/>
        </w:rPr>
        <w:t>检查持有人的企业负责人、质量管理负责人、质量受权人、生产管理负责人、药物警戒负责人等是否为全职人员；生产管理负责人和质量管理负责人是否兼任；检查是否有劳动合同/任命书/授权书。</w:t>
      </w:r>
    </w:p>
    <w:p>
      <w:pPr>
        <w:pStyle w:val="19"/>
        <w:numPr>
          <w:ilvl w:val="0"/>
          <w:numId w:val="3"/>
        </w:numPr>
        <w:ind w:left="0" w:firstLine="640"/>
        <w:rPr>
          <w:sz w:val="32"/>
          <w:szCs w:val="32"/>
        </w:rPr>
      </w:pPr>
      <w:r>
        <w:rPr>
          <w:sz w:val="32"/>
          <w:szCs w:val="32"/>
        </w:rPr>
        <w:t>检查持有人是否明确其委托生产产品的直接负责的主管人员和其他责任人员，并形成文件。</w:t>
      </w:r>
    </w:p>
    <w:p>
      <w:pPr>
        <w:pStyle w:val="19"/>
        <w:numPr>
          <w:ilvl w:val="0"/>
          <w:numId w:val="3"/>
        </w:numPr>
        <w:ind w:left="0" w:firstLine="640"/>
        <w:rPr>
          <w:sz w:val="32"/>
          <w:szCs w:val="32"/>
        </w:rPr>
      </w:pPr>
      <w:r>
        <w:rPr>
          <w:sz w:val="32"/>
          <w:szCs w:val="32"/>
        </w:rPr>
        <w:t>检查持有人的派驻人员资质、员工合同，确认具有相关领域生产和质量管理的实践经验、熟悉产品的生产工艺和质量控制要求的正式员工。（如适用）</w:t>
      </w:r>
    </w:p>
    <w:p>
      <w:pPr>
        <w:pStyle w:val="4"/>
        <w:keepNext w:val="0"/>
        <w:keepLines w:val="0"/>
        <w:widowControl w:val="0"/>
        <w:spacing w:line="560" w:lineRule="exact"/>
        <w:rPr>
          <w:rFonts w:ascii="Times New Roman" w:hAnsi="Times New Roman" w:cs="Times New Roman"/>
          <w:sz w:val="32"/>
        </w:rPr>
      </w:pPr>
      <w:r>
        <w:rPr>
          <w:rFonts w:ascii="Times New Roman" w:hAnsi="Times New Roman" w:cs="Times New Roman"/>
          <w:sz w:val="32"/>
        </w:rPr>
        <w:t>部门职责</w:t>
      </w:r>
    </w:p>
    <w:p>
      <w:pPr>
        <w:pStyle w:val="19"/>
        <w:numPr>
          <w:ilvl w:val="0"/>
          <w:numId w:val="3"/>
        </w:numPr>
        <w:ind w:left="0" w:firstLine="640"/>
        <w:rPr>
          <w:sz w:val="32"/>
          <w:szCs w:val="32"/>
        </w:rPr>
      </w:pPr>
      <w:r>
        <w:rPr>
          <w:sz w:val="32"/>
          <w:szCs w:val="32"/>
        </w:rPr>
        <w:t>检查持有人是否设置了独立的质量管理部门，是否明确其履行全过程质量管理职责、参与所有与质量有关的活动、负责审核所有与质量管理有关的文件。检查持有人质量管理部门是否负责审核或审批所有与质量管理有关的文件。</w:t>
      </w:r>
    </w:p>
    <w:p>
      <w:pPr>
        <w:pStyle w:val="19"/>
        <w:numPr>
          <w:ilvl w:val="0"/>
          <w:numId w:val="3"/>
        </w:numPr>
        <w:ind w:left="0" w:firstLine="640"/>
        <w:rPr>
          <w:sz w:val="32"/>
          <w:szCs w:val="32"/>
        </w:rPr>
      </w:pPr>
      <w:r>
        <w:rPr>
          <w:sz w:val="32"/>
          <w:szCs w:val="32"/>
        </w:rPr>
        <w:t>检查质量管理部门人员有委托行为时，是否将职责委托给其他部门人员，是否对受托人或受托部门的资质进行有效评估，如聘请第三方机构或顾问参与GMP体系活动时，应评估受托人资质。</w:t>
      </w:r>
    </w:p>
    <w:p>
      <w:pPr>
        <w:pStyle w:val="4"/>
        <w:keepNext w:val="0"/>
        <w:keepLines w:val="0"/>
        <w:widowControl w:val="0"/>
        <w:spacing w:line="560" w:lineRule="exact"/>
        <w:rPr>
          <w:rFonts w:ascii="Times New Roman" w:hAnsi="Times New Roman" w:cs="Times New Roman"/>
          <w:sz w:val="32"/>
        </w:rPr>
      </w:pPr>
      <w:r>
        <w:rPr>
          <w:rFonts w:ascii="Times New Roman" w:hAnsi="Times New Roman" w:cs="Times New Roman"/>
          <w:sz w:val="32"/>
        </w:rPr>
        <w:t>关键人员资质</w:t>
      </w:r>
    </w:p>
    <w:p>
      <w:pPr>
        <w:pStyle w:val="19"/>
        <w:numPr>
          <w:ilvl w:val="0"/>
          <w:numId w:val="3"/>
        </w:numPr>
        <w:ind w:left="0" w:firstLine="640"/>
        <w:rPr>
          <w:sz w:val="32"/>
          <w:szCs w:val="32"/>
        </w:rPr>
      </w:pPr>
      <w:r>
        <w:rPr>
          <w:sz w:val="32"/>
          <w:szCs w:val="32"/>
        </w:rPr>
        <w:t>检查企业负责人的资质是否满足岗位要求，具备医药相关领域工作经验，包括但不限于学历证明及专业、专业工作经历（相关工作的证据）；是否接受相应培训与考核，熟悉药品监督管理相关法律法规和规章制度；是否受到药品监督管理部门处罚；是否有禁止从事药品生产经营活动的情形；是否可以有效履职。</w:t>
      </w:r>
    </w:p>
    <w:p>
      <w:pPr>
        <w:pStyle w:val="19"/>
        <w:numPr>
          <w:ilvl w:val="0"/>
          <w:numId w:val="3"/>
        </w:numPr>
        <w:ind w:left="0" w:firstLine="640"/>
        <w:rPr>
          <w:sz w:val="32"/>
          <w:szCs w:val="32"/>
        </w:rPr>
      </w:pPr>
      <w:r>
        <w:rPr>
          <w:sz w:val="32"/>
          <w:szCs w:val="32"/>
        </w:rPr>
        <w:t>检查质量管理负责人的资质是否满足岗位要求，是否具有药学或者相关专业背景，本科及以上学历或者中级以上专业技术职称或者执业药师资格，五年以上从事药品生产和质量管理的实践经验，其中至少一年的药品质量管理经验，熟悉药品质量管理相关法律法规和规章制度；是否受到药品监督管理部门处罚；是否有禁止从事药品生产经营活动的情形；是否可以有效履职。</w:t>
      </w:r>
    </w:p>
    <w:p>
      <w:pPr>
        <w:ind w:firstLine="640"/>
        <w:rPr>
          <w:sz w:val="32"/>
          <w:szCs w:val="32"/>
        </w:rPr>
      </w:pPr>
      <w:r>
        <w:rPr>
          <w:sz w:val="32"/>
          <w:szCs w:val="32"/>
        </w:rPr>
        <w:t>委托生产无菌药品持有人的质量管理负责人是否具有至少五年从事药品生产和质量管理的实践经验，其中至少三年无菌药品生产和质量管理的实践经验。</w:t>
      </w:r>
    </w:p>
    <w:p>
      <w:pPr>
        <w:pStyle w:val="19"/>
        <w:numPr>
          <w:ilvl w:val="0"/>
          <w:numId w:val="3"/>
        </w:numPr>
        <w:ind w:left="0" w:firstLine="640"/>
        <w:rPr>
          <w:sz w:val="32"/>
          <w:szCs w:val="32"/>
        </w:rPr>
      </w:pPr>
      <w:r>
        <w:rPr>
          <w:sz w:val="32"/>
          <w:szCs w:val="32"/>
        </w:rPr>
        <w:t>检查生产管理负责人资质是否满足岗位要求，是否具有药学或者相关专业背景，本科及以上学历或者中级以上专业技术职称或者执业药师资格，三年以上从事药品生产和质量管理的实践经验，其中至少有一年的药品生产管理经验，熟悉药品生产管理相关法律法规和规章制度，熟悉与委托生产产品相关的产品知识；是否受到药品监督管理部门处罚；是否有禁止从事药品生产经营活动的情形；是否可以有效履职。</w:t>
      </w:r>
    </w:p>
    <w:p>
      <w:pPr>
        <w:ind w:firstLine="640"/>
        <w:rPr>
          <w:sz w:val="32"/>
          <w:szCs w:val="32"/>
        </w:rPr>
      </w:pPr>
      <w:r>
        <w:rPr>
          <w:sz w:val="32"/>
          <w:szCs w:val="32"/>
        </w:rPr>
        <w:t>委托生产无菌药品的，持有人的生产管理负责人是否具有至少五年从事药品生产和质量管理的实践经验，其中至少三年无菌药品生产和质量管理的实践经验。</w:t>
      </w:r>
    </w:p>
    <w:p>
      <w:pPr>
        <w:pStyle w:val="19"/>
        <w:numPr>
          <w:ilvl w:val="0"/>
          <w:numId w:val="3"/>
        </w:numPr>
        <w:ind w:left="0" w:firstLine="640"/>
        <w:rPr>
          <w:sz w:val="32"/>
          <w:szCs w:val="32"/>
        </w:rPr>
      </w:pPr>
      <w:r>
        <w:rPr>
          <w:sz w:val="32"/>
          <w:szCs w:val="32"/>
        </w:rPr>
        <w:t>检查质量受权人的资质是否满足岗位要求，是否具有药学或者相关专业背景，本科及以上学历或者中级以上专业技术职称或者执业药师资格，五年以上从事药品生产和质量管理的实践经验，从事过药品生产过程控制和质量检验工作，熟悉药品监督管理相关法律法规和规章制度，掌握与产品放行相关的知识；是否受到药品监督管理部门处罚；是否有禁止从事药品生产经营活动的情形；是否可以有效履职。</w:t>
      </w:r>
    </w:p>
    <w:p>
      <w:pPr>
        <w:ind w:firstLine="640"/>
        <w:rPr>
          <w:sz w:val="32"/>
          <w:szCs w:val="32"/>
        </w:rPr>
      </w:pPr>
      <w:r>
        <w:rPr>
          <w:sz w:val="32"/>
          <w:szCs w:val="32"/>
        </w:rPr>
        <w:t>委托生产无菌药品的，持有人的质量受权人是否具有至少五年从事药品生产和质量管理的实践经验，其中至少三年无菌药品生产和质量管理的实践经验。</w:t>
      </w:r>
    </w:p>
    <w:p>
      <w:pPr>
        <w:pStyle w:val="19"/>
        <w:numPr>
          <w:ilvl w:val="0"/>
          <w:numId w:val="3"/>
        </w:numPr>
        <w:ind w:left="0" w:firstLine="640"/>
        <w:rPr>
          <w:sz w:val="32"/>
          <w:szCs w:val="32"/>
        </w:rPr>
      </w:pPr>
      <w:r>
        <w:rPr>
          <w:sz w:val="32"/>
          <w:szCs w:val="32"/>
        </w:rPr>
        <w:t>检查药物警戒负责人的资质是否满足岗位要求，是否为具备一定职务的管理人员；是否具有医学、药学、流行病学或者相关专业背景；是否具有本科及以上学历或者中级及以上专业技术职称；是否具有三年以上从事药物警戒相关工作经历；是否熟悉我国药物警戒相关法律法规和技术指导原则，具备药物警戒管理工作的知识和技能；是否可以有效履职。</w:t>
      </w:r>
    </w:p>
    <w:p>
      <w:pPr>
        <w:pStyle w:val="4"/>
        <w:keepNext w:val="0"/>
        <w:keepLines w:val="0"/>
        <w:widowControl w:val="0"/>
        <w:spacing w:line="560" w:lineRule="exact"/>
        <w:rPr>
          <w:rFonts w:ascii="Times New Roman" w:hAnsi="Times New Roman" w:cs="Times New Roman"/>
          <w:sz w:val="32"/>
        </w:rPr>
      </w:pPr>
      <w:r>
        <w:rPr>
          <w:rFonts w:ascii="Times New Roman" w:hAnsi="Times New Roman" w:cs="Times New Roman"/>
          <w:sz w:val="32"/>
        </w:rPr>
        <w:t>关键人员职责</w:t>
      </w:r>
    </w:p>
    <w:p>
      <w:pPr>
        <w:pStyle w:val="19"/>
        <w:numPr>
          <w:ilvl w:val="0"/>
          <w:numId w:val="3"/>
        </w:numPr>
        <w:ind w:left="0" w:firstLine="640"/>
        <w:rPr>
          <w:sz w:val="32"/>
          <w:szCs w:val="32"/>
        </w:rPr>
      </w:pPr>
      <w:r>
        <w:rPr>
          <w:sz w:val="32"/>
          <w:szCs w:val="32"/>
        </w:rPr>
        <w:t>检查企业负责人职责是否符合规定。</w:t>
      </w:r>
    </w:p>
    <w:p>
      <w:pPr>
        <w:pStyle w:val="19"/>
        <w:ind w:firstLine="640"/>
        <w:rPr>
          <w:sz w:val="32"/>
          <w:szCs w:val="32"/>
        </w:rPr>
      </w:pPr>
      <w:r>
        <w:rPr>
          <w:sz w:val="32"/>
          <w:szCs w:val="32"/>
        </w:rPr>
        <w:t>（一）是否全面负责企业日常管理，落实全过程质量管理主体责任；是否定期听取质量管理负责人质量管理工作汇报；是否充分听取质量管理负责人关于委托生产药品质量风险防控的意见和建议，对实施质量风险防控提供必要的条件和资源；是否指定专门机构或者人员负责年度报告工作，并按照年度报告有关规定撰写、提交。</w:t>
      </w:r>
    </w:p>
    <w:p>
      <w:pPr>
        <w:pStyle w:val="19"/>
        <w:ind w:firstLine="640"/>
        <w:rPr>
          <w:sz w:val="32"/>
          <w:szCs w:val="32"/>
        </w:rPr>
      </w:pPr>
      <w:r>
        <w:rPr>
          <w:sz w:val="32"/>
          <w:szCs w:val="32"/>
        </w:rPr>
        <w:t>（二）是否配备专门质量管理负责人，提供必要的条件和资源，保证质量管理部门独立履行职责。</w:t>
      </w:r>
    </w:p>
    <w:p>
      <w:pPr>
        <w:pStyle w:val="19"/>
        <w:ind w:firstLine="640"/>
        <w:rPr>
          <w:sz w:val="32"/>
          <w:szCs w:val="32"/>
        </w:rPr>
      </w:pPr>
      <w:r>
        <w:rPr>
          <w:sz w:val="32"/>
          <w:szCs w:val="32"/>
        </w:rPr>
        <w:t>（三）是否配备专门质量受权人，保证独立履行药品上市放行责任；是否负责处置与药品质量有关的重大安全事件，确保风险得到及时控制。</w:t>
      </w:r>
    </w:p>
    <w:p>
      <w:pPr>
        <w:pStyle w:val="19"/>
        <w:ind w:firstLine="640"/>
        <w:rPr>
          <w:sz w:val="32"/>
          <w:szCs w:val="32"/>
        </w:rPr>
      </w:pPr>
      <w:r>
        <w:rPr>
          <w:sz w:val="32"/>
          <w:szCs w:val="32"/>
        </w:rPr>
        <w:t>（四）是否负责建立生产管理、质量管理的培训考核制度。</w:t>
      </w:r>
    </w:p>
    <w:p>
      <w:pPr>
        <w:pStyle w:val="19"/>
        <w:ind w:firstLine="640"/>
        <w:rPr>
          <w:sz w:val="32"/>
          <w:szCs w:val="32"/>
        </w:rPr>
      </w:pPr>
      <w:r>
        <w:rPr>
          <w:sz w:val="32"/>
          <w:szCs w:val="32"/>
        </w:rPr>
        <w:t>（五）是否配备或者指定药物警戒负责人。</w:t>
      </w:r>
    </w:p>
    <w:p>
      <w:pPr>
        <w:pStyle w:val="19"/>
        <w:numPr>
          <w:ilvl w:val="0"/>
          <w:numId w:val="3"/>
        </w:numPr>
        <w:ind w:left="0" w:firstLine="640"/>
        <w:rPr>
          <w:sz w:val="32"/>
          <w:szCs w:val="32"/>
        </w:rPr>
      </w:pPr>
      <w:r>
        <w:rPr>
          <w:sz w:val="32"/>
          <w:szCs w:val="32"/>
        </w:rPr>
        <w:t>检查质量管理负责人职责是否符合规定。是否采取有效措施监督质量控制和保证体系的良好运行和持续改进，监督委托生产过程质量管理规范执行；是否能够确保委托生产过程控制和药品质量控制符合相关法规要求、标准要求；是否能够确保委托生产药品生产、检验等数据和记录真实、准确、完整和可追溯；是否对药品质量管理所有相关人员针对委托生产药品开展培训和考核。</w:t>
      </w:r>
    </w:p>
    <w:p>
      <w:pPr>
        <w:pStyle w:val="19"/>
        <w:numPr>
          <w:ilvl w:val="0"/>
          <w:numId w:val="3"/>
        </w:numPr>
        <w:ind w:left="0" w:firstLine="640"/>
        <w:rPr>
          <w:sz w:val="32"/>
          <w:szCs w:val="32"/>
        </w:rPr>
      </w:pPr>
      <w:r>
        <w:rPr>
          <w:sz w:val="32"/>
          <w:szCs w:val="32"/>
        </w:rPr>
        <w:t>检查生产管理负责人职责是否符合规定。是否能够履行与委托生产相关的生产管理职责，确保委托生产的药品按照批准的工艺组织生产和贮存，并保证药品生产质量。</w:t>
      </w:r>
    </w:p>
    <w:p>
      <w:pPr>
        <w:pStyle w:val="19"/>
        <w:numPr>
          <w:ilvl w:val="0"/>
          <w:numId w:val="3"/>
        </w:numPr>
        <w:ind w:left="0" w:firstLine="640"/>
        <w:rPr>
          <w:sz w:val="32"/>
          <w:szCs w:val="32"/>
        </w:rPr>
      </w:pPr>
      <w:r>
        <w:rPr>
          <w:sz w:val="32"/>
          <w:szCs w:val="32"/>
        </w:rPr>
        <w:t>检查质量受权人的职责是否符合规定。是否独立履行药品放行职责，不受企业负责人和其他人员的干扰；是否确保每批已放行药品的生产、检验均符合相关法规、药品注册管理要求和质量标准；设置多个质量受权人的，是否依据企业品种、生产规模等实际情况，是否覆盖所有产品的放行职责；各质量受权人是否分工明确、岗位职责无交叉；临时转授权的，是否经过企业法定代表人或者企业负责人批准，是否以书面形式规定转授权范围、事项及时限。转授权期间，原质量受权人仍须承担相应责任。</w:t>
      </w:r>
    </w:p>
    <w:p>
      <w:pPr>
        <w:pStyle w:val="19"/>
        <w:numPr>
          <w:ilvl w:val="0"/>
          <w:numId w:val="3"/>
        </w:numPr>
        <w:ind w:left="0" w:firstLine="640"/>
        <w:rPr>
          <w:sz w:val="32"/>
          <w:szCs w:val="32"/>
        </w:rPr>
      </w:pPr>
      <w:r>
        <w:rPr>
          <w:sz w:val="32"/>
          <w:szCs w:val="32"/>
        </w:rPr>
        <w:t>检查药物警戒负责人职责是否符合规定。是否确保药品不良反应监测与报告的合规性；是否监督开展药品安全风险识别、评估与控制，确保风险控制措施的有效执行；是否负责药品安全性信息沟通的管理，确保沟通及时有效；是否确保持有人内部以及与药品监督管理部门和药品不良反应监测机构沟通渠道顺畅；是否负责重要药物警戒文件的审核或签发。</w:t>
      </w:r>
    </w:p>
    <w:p>
      <w:pPr>
        <w:pStyle w:val="4"/>
        <w:keepNext w:val="0"/>
        <w:keepLines w:val="0"/>
        <w:widowControl w:val="0"/>
        <w:spacing w:line="560" w:lineRule="exact"/>
        <w:rPr>
          <w:rFonts w:ascii="Times New Roman" w:hAnsi="Times New Roman" w:cs="Times New Roman"/>
          <w:sz w:val="32"/>
        </w:rPr>
      </w:pPr>
      <w:r>
        <w:rPr>
          <w:rFonts w:ascii="Times New Roman" w:hAnsi="Times New Roman" w:cs="Times New Roman"/>
          <w:sz w:val="32"/>
        </w:rPr>
        <w:t>培训要求</w:t>
      </w:r>
    </w:p>
    <w:p>
      <w:pPr>
        <w:pStyle w:val="19"/>
        <w:numPr>
          <w:ilvl w:val="0"/>
          <w:numId w:val="3"/>
        </w:numPr>
        <w:ind w:left="0" w:firstLine="640"/>
        <w:rPr>
          <w:sz w:val="32"/>
          <w:szCs w:val="32"/>
        </w:rPr>
      </w:pPr>
      <w:r>
        <w:rPr>
          <w:sz w:val="32"/>
          <w:szCs w:val="32"/>
        </w:rPr>
        <w:t>检查持有人是否建立人员培训计划，是否组织人员学习药品相关法律、法规、规章，以及产品工艺信息等内容；是否对培训效果进行评估，以确保培训有效。</w:t>
      </w:r>
    </w:p>
    <w:p>
      <w:pPr>
        <w:pStyle w:val="19"/>
        <w:numPr>
          <w:ilvl w:val="0"/>
          <w:numId w:val="3"/>
        </w:numPr>
        <w:ind w:left="0" w:firstLine="640"/>
        <w:rPr>
          <w:sz w:val="32"/>
          <w:szCs w:val="32"/>
        </w:rPr>
      </w:pPr>
      <w:r>
        <w:rPr>
          <w:sz w:val="32"/>
          <w:szCs w:val="32"/>
        </w:rPr>
        <w:t>检查持有人是否组织对受托生产企业进行委托生产药品处方工艺、质量标准和生产质量管理要求的培训。</w:t>
      </w:r>
    </w:p>
    <w:p>
      <w:pPr>
        <w:pStyle w:val="4"/>
        <w:keepNext w:val="0"/>
        <w:keepLines w:val="0"/>
        <w:widowControl w:val="0"/>
        <w:spacing w:line="560" w:lineRule="exact"/>
        <w:rPr>
          <w:rFonts w:ascii="Times New Roman" w:hAnsi="Times New Roman" w:cs="Times New Roman"/>
          <w:sz w:val="32"/>
        </w:rPr>
      </w:pPr>
      <w:r>
        <w:rPr>
          <w:rFonts w:ascii="Times New Roman" w:hAnsi="Times New Roman" w:cs="Times New Roman"/>
          <w:sz w:val="32"/>
        </w:rPr>
        <w:t>人员健康</w:t>
      </w:r>
    </w:p>
    <w:p>
      <w:pPr>
        <w:pStyle w:val="19"/>
        <w:numPr>
          <w:ilvl w:val="0"/>
          <w:numId w:val="3"/>
        </w:numPr>
        <w:ind w:left="0" w:firstLine="640"/>
        <w:rPr>
          <w:sz w:val="32"/>
          <w:szCs w:val="32"/>
        </w:rPr>
      </w:pPr>
      <w:r>
        <w:rPr>
          <w:sz w:val="32"/>
          <w:szCs w:val="32"/>
        </w:rPr>
        <w:t>检查持有人是否对人员健康进行管理，并建立健康档案。直接接触药品的工作人员上岗前是否接受健康检查，是否每年至少进行一次健康检查。患有传染病或者其他可能污染药品的疾病的，不得从事直接接触药品的生产。</w:t>
      </w:r>
    </w:p>
    <w:p>
      <w:pPr>
        <w:pStyle w:val="19"/>
        <w:numPr>
          <w:ilvl w:val="0"/>
          <w:numId w:val="3"/>
        </w:numPr>
        <w:ind w:left="0" w:firstLine="640"/>
        <w:rPr>
          <w:sz w:val="32"/>
          <w:szCs w:val="32"/>
        </w:rPr>
      </w:pPr>
      <w:r>
        <w:rPr>
          <w:sz w:val="32"/>
          <w:szCs w:val="32"/>
        </w:rPr>
        <w:t>生产无菌制剂，需要开展目视检查的，检查持有人是否对目视检查人员进行定期的视觉和视力检测，是否定期开展灯检能力测试。</w:t>
      </w:r>
    </w:p>
    <w:p>
      <w:pPr>
        <w:pStyle w:val="2"/>
        <w:keepNext w:val="0"/>
        <w:keepLines w:val="0"/>
        <w:widowControl w:val="0"/>
        <w:spacing w:line="560" w:lineRule="exact"/>
        <w:ind w:left="0" w:firstLine="0"/>
        <w:rPr>
          <w:rFonts w:ascii="仿宋_GB2312" w:hAnsi="仿宋_GB2312" w:cs="仿宋_GB2312"/>
          <w:sz w:val="32"/>
          <w:szCs w:val="32"/>
        </w:rPr>
      </w:pPr>
      <w:r>
        <w:rPr>
          <w:rFonts w:ascii="仿宋_GB2312" w:hAnsi="仿宋_GB2312" w:cs="仿宋_GB2312"/>
          <w:sz w:val="32"/>
          <w:szCs w:val="32"/>
        </w:rPr>
        <w:t>厂房、设施与设备</w:t>
      </w:r>
    </w:p>
    <w:p>
      <w:pPr>
        <w:pStyle w:val="4"/>
        <w:keepNext w:val="0"/>
        <w:keepLines w:val="0"/>
        <w:widowControl w:val="0"/>
        <w:numPr>
          <w:ilvl w:val="0"/>
          <w:numId w:val="5"/>
        </w:numPr>
        <w:spacing w:line="560" w:lineRule="exact"/>
        <w:ind w:left="0"/>
        <w:rPr>
          <w:rFonts w:ascii="Times New Roman" w:hAnsi="Times New Roman" w:cs="Times New Roman"/>
          <w:sz w:val="32"/>
        </w:rPr>
      </w:pPr>
      <w:r>
        <w:rPr>
          <w:rFonts w:ascii="Times New Roman" w:hAnsi="Times New Roman" w:cs="Times New Roman"/>
          <w:sz w:val="32"/>
        </w:rPr>
        <w:t>厂房管理</w:t>
      </w:r>
    </w:p>
    <w:p>
      <w:pPr>
        <w:pStyle w:val="19"/>
        <w:numPr>
          <w:ilvl w:val="0"/>
          <w:numId w:val="3"/>
        </w:numPr>
        <w:ind w:left="0" w:firstLine="640"/>
        <w:rPr>
          <w:sz w:val="32"/>
          <w:szCs w:val="32"/>
        </w:rPr>
      </w:pPr>
      <w:r>
        <w:rPr>
          <w:sz w:val="32"/>
          <w:szCs w:val="32"/>
        </w:rPr>
        <w:t>检查持有人是否对受托生产企业的厂房布局、人流、物流以及生产环境进行了评估，是否审阅或查看受托生产企业生产环境监测报告及趋势分析结果；是否参与委托产品涉及环境异常的调查过程，并审核调查结果。</w:t>
      </w:r>
    </w:p>
    <w:p>
      <w:pPr>
        <w:pStyle w:val="19"/>
        <w:numPr>
          <w:ilvl w:val="0"/>
          <w:numId w:val="3"/>
        </w:numPr>
        <w:ind w:left="0" w:firstLine="640"/>
        <w:rPr>
          <w:sz w:val="32"/>
          <w:szCs w:val="32"/>
        </w:rPr>
      </w:pPr>
      <w:r>
        <w:rPr>
          <w:sz w:val="32"/>
          <w:szCs w:val="32"/>
        </w:rPr>
        <w:t>检查持有人是否对受托生产企业的厂房清洁、消毒及维护管理情况进行确认或评估。</w:t>
      </w:r>
    </w:p>
    <w:p>
      <w:pPr>
        <w:pStyle w:val="4"/>
        <w:keepNext w:val="0"/>
        <w:keepLines w:val="0"/>
        <w:widowControl w:val="0"/>
        <w:spacing w:line="560" w:lineRule="exact"/>
        <w:rPr>
          <w:rFonts w:ascii="Times New Roman" w:hAnsi="Times New Roman" w:cs="Times New Roman"/>
          <w:sz w:val="32"/>
        </w:rPr>
      </w:pPr>
      <w:r>
        <w:rPr>
          <w:rFonts w:ascii="Times New Roman" w:hAnsi="Times New Roman" w:cs="Times New Roman"/>
          <w:sz w:val="32"/>
        </w:rPr>
        <w:t>设备管理</w:t>
      </w:r>
    </w:p>
    <w:p>
      <w:pPr>
        <w:pStyle w:val="19"/>
        <w:numPr>
          <w:ilvl w:val="0"/>
          <w:numId w:val="3"/>
        </w:numPr>
        <w:ind w:left="0" w:firstLine="640"/>
        <w:rPr>
          <w:sz w:val="32"/>
          <w:szCs w:val="32"/>
        </w:rPr>
      </w:pPr>
      <w:r>
        <w:rPr>
          <w:sz w:val="32"/>
          <w:szCs w:val="32"/>
        </w:rPr>
        <w:t>检查持有人是否确认受托生产企业的设备已完成确认和验证，并评估是否满足受托品种生产需求。</w:t>
      </w:r>
    </w:p>
    <w:p>
      <w:pPr>
        <w:pStyle w:val="19"/>
        <w:numPr>
          <w:ilvl w:val="0"/>
          <w:numId w:val="3"/>
        </w:numPr>
        <w:ind w:left="0" w:firstLine="640"/>
        <w:rPr>
          <w:sz w:val="32"/>
          <w:szCs w:val="32"/>
        </w:rPr>
      </w:pPr>
      <w:r>
        <w:rPr>
          <w:sz w:val="32"/>
          <w:szCs w:val="32"/>
        </w:rPr>
        <w:t>检查持有人是否对受托产品使用设备的参数和材质进行评估，包括受托产品使用设备关键工艺参数设定值和范围的检查和确认，受托产品接触产品部件材质和光洁度的确认，与产品接触润滑油的评估和日常管理。</w:t>
      </w:r>
    </w:p>
    <w:p>
      <w:pPr>
        <w:pStyle w:val="19"/>
        <w:numPr>
          <w:ilvl w:val="0"/>
          <w:numId w:val="3"/>
        </w:numPr>
        <w:ind w:left="0" w:firstLine="640"/>
        <w:rPr>
          <w:sz w:val="32"/>
          <w:szCs w:val="32"/>
        </w:rPr>
      </w:pPr>
      <w:r>
        <w:rPr>
          <w:sz w:val="32"/>
          <w:szCs w:val="32"/>
        </w:rPr>
        <w:t>检查持有人是否对受托生产企业的设备使用、维修和维护程序进行评估，包括确保产品使用部件、模具的维护、清洗和管理进行了有效评估；受托产品使用设备的预防维护计划、使用操作规程和清洗规程进行了有效评估，设备故障、预防维护等行为对产品质量影响的评估。</w:t>
      </w:r>
    </w:p>
    <w:p>
      <w:pPr>
        <w:pStyle w:val="4"/>
        <w:keepNext w:val="0"/>
        <w:keepLines w:val="0"/>
        <w:widowControl w:val="0"/>
        <w:spacing w:line="560" w:lineRule="exact"/>
        <w:rPr>
          <w:rFonts w:ascii="Times New Roman" w:hAnsi="Times New Roman" w:cs="Times New Roman"/>
          <w:sz w:val="32"/>
        </w:rPr>
      </w:pPr>
      <w:r>
        <w:rPr>
          <w:rFonts w:ascii="Times New Roman" w:hAnsi="Times New Roman" w:cs="Times New Roman"/>
          <w:sz w:val="32"/>
        </w:rPr>
        <w:t>公用系统管理</w:t>
      </w:r>
    </w:p>
    <w:p>
      <w:pPr>
        <w:pStyle w:val="19"/>
        <w:numPr>
          <w:ilvl w:val="0"/>
          <w:numId w:val="3"/>
        </w:numPr>
        <w:ind w:left="0" w:firstLine="640"/>
        <w:rPr>
          <w:sz w:val="32"/>
          <w:szCs w:val="32"/>
        </w:rPr>
      </w:pPr>
      <w:r>
        <w:rPr>
          <w:sz w:val="32"/>
          <w:szCs w:val="32"/>
        </w:rPr>
        <w:t>检查持有人是否确认受托生产企业的公用系统已完成确认和验证，以满足产品需求。</w:t>
      </w:r>
    </w:p>
    <w:p>
      <w:pPr>
        <w:pStyle w:val="19"/>
        <w:numPr>
          <w:ilvl w:val="0"/>
          <w:numId w:val="3"/>
        </w:numPr>
        <w:ind w:left="0" w:firstLine="640"/>
        <w:rPr>
          <w:sz w:val="32"/>
          <w:szCs w:val="32"/>
        </w:rPr>
      </w:pPr>
      <w:r>
        <w:rPr>
          <w:sz w:val="32"/>
          <w:szCs w:val="32"/>
        </w:rPr>
        <w:t>检查持有人是否对受托生产企业空调系统的设计、评估进行了审核与确认。</w:t>
      </w:r>
    </w:p>
    <w:p>
      <w:pPr>
        <w:pStyle w:val="19"/>
        <w:ind w:firstLine="640"/>
        <w:rPr>
          <w:sz w:val="32"/>
          <w:szCs w:val="32"/>
        </w:rPr>
      </w:pPr>
      <w:r>
        <w:rPr>
          <w:sz w:val="32"/>
          <w:szCs w:val="32"/>
        </w:rPr>
        <w:t>检查持有人是否对受托生产企业空调系统间歇运行方式的验证结果进行了审核与确认。</w:t>
      </w:r>
    </w:p>
    <w:p>
      <w:pPr>
        <w:pStyle w:val="19"/>
        <w:numPr>
          <w:ilvl w:val="0"/>
          <w:numId w:val="3"/>
        </w:numPr>
        <w:ind w:left="0" w:firstLine="640"/>
        <w:rPr>
          <w:sz w:val="32"/>
          <w:szCs w:val="32"/>
        </w:rPr>
      </w:pPr>
      <w:r>
        <w:rPr>
          <w:sz w:val="32"/>
          <w:szCs w:val="32"/>
        </w:rPr>
        <w:t>检查持有人是否对受托生产企业压缩空气、氮气等公用介质系统按照对产品质量影响的程度进行评估，是否对直接接触产品的压缩空气、氮气质量进行定期监测与趋势分析。</w:t>
      </w:r>
    </w:p>
    <w:p>
      <w:pPr>
        <w:pStyle w:val="19"/>
        <w:numPr>
          <w:ilvl w:val="0"/>
          <w:numId w:val="3"/>
        </w:numPr>
        <w:ind w:left="0" w:firstLine="640"/>
        <w:rPr>
          <w:sz w:val="32"/>
          <w:szCs w:val="32"/>
        </w:rPr>
      </w:pPr>
      <w:r>
        <w:rPr>
          <w:sz w:val="32"/>
          <w:szCs w:val="32"/>
        </w:rPr>
        <w:t>检查持有人是否对受托企业的制药用水系统（包括饮用水、纯化水、注射用水、纯蒸汽）进行定期检查和趋势分析，根据趋势分析结果制定合理的警戒限和行动限。</w:t>
      </w:r>
    </w:p>
    <w:p>
      <w:pPr>
        <w:pStyle w:val="2"/>
        <w:keepNext w:val="0"/>
        <w:keepLines w:val="0"/>
        <w:widowControl w:val="0"/>
        <w:spacing w:line="560" w:lineRule="exact"/>
        <w:ind w:left="0" w:firstLine="0"/>
        <w:rPr>
          <w:rFonts w:ascii="仿宋_GB2312" w:hAnsi="仿宋_GB2312" w:cs="仿宋_GB2312"/>
          <w:sz w:val="32"/>
          <w:szCs w:val="32"/>
        </w:rPr>
      </w:pPr>
      <w:r>
        <w:rPr>
          <w:rFonts w:ascii="仿宋_GB2312" w:hAnsi="仿宋_GB2312" w:cs="仿宋_GB2312"/>
          <w:sz w:val="32"/>
          <w:szCs w:val="32"/>
        </w:rPr>
        <w:t>物料与产品</w:t>
      </w:r>
    </w:p>
    <w:p>
      <w:pPr>
        <w:pStyle w:val="4"/>
        <w:keepNext w:val="0"/>
        <w:keepLines w:val="0"/>
        <w:widowControl w:val="0"/>
        <w:numPr>
          <w:ilvl w:val="0"/>
          <w:numId w:val="6"/>
        </w:numPr>
        <w:spacing w:line="560" w:lineRule="exact"/>
        <w:rPr>
          <w:rFonts w:ascii="Times New Roman" w:hAnsi="Times New Roman" w:cs="Times New Roman"/>
          <w:sz w:val="32"/>
        </w:rPr>
      </w:pPr>
      <w:r>
        <w:rPr>
          <w:rFonts w:ascii="Times New Roman" w:hAnsi="Times New Roman" w:cs="Times New Roman"/>
          <w:sz w:val="32"/>
        </w:rPr>
        <w:t>供应商管理</w:t>
      </w:r>
    </w:p>
    <w:p>
      <w:pPr>
        <w:pStyle w:val="19"/>
        <w:numPr>
          <w:ilvl w:val="0"/>
          <w:numId w:val="3"/>
        </w:numPr>
        <w:ind w:left="0" w:firstLine="640"/>
        <w:rPr>
          <w:sz w:val="32"/>
          <w:szCs w:val="32"/>
        </w:rPr>
      </w:pPr>
      <w:r>
        <w:rPr>
          <w:sz w:val="32"/>
          <w:szCs w:val="32"/>
        </w:rPr>
        <w:t>检查持有人的物料合格供应商清单，是否按程序进行批准并提交给受托生产企业；持有人是否确认受托生产企业将持有人提供的合格供应商纳入自身合格供应商目录，用于相关物料入厂时的核对验收。</w:t>
      </w:r>
    </w:p>
    <w:p>
      <w:pPr>
        <w:pStyle w:val="19"/>
        <w:numPr>
          <w:ilvl w:val="0"/>
          <w:numId w:val="3"/>
        </w:numPr>
        <w:ind w:left="0" w:firstLine="640"/>
        <w:rPr>
          <w:sz w:val="32"/>
          <w:szCs w:val="32"/>
        </w:rPr>
      </w:pPr>
      <w:r>
        <w:rPr>
          <w:sz w:val="32"/>
          <w:szCs w:val="32"/>
        </w:rPr>
        <w:t>检查持有人委托生产产品所使用的原料、辅料、直接接触药品的包装材料和容器等是否通过关联审评并符合药用要求。</w:t>
      </w:r>
    </w:p>
    <w:p>
      <w:pPr>
        <w:pStyle w:val="19"/>
        <w:numPr>
          <w:ilvl w:val="0"/>
          <w:numId w:val="3"/>
        </w:numPr>
        <w:ind w:left="0" w:firstLine="640"/>
        <w:rPr>
          <w:sz w:val="32"/>
          <w:szCs w:val="32"/>
        </w:rPr>
      </w:pPr>
      <w:r>
        <w:rPr>
          <w:sz w:val="32"/>
          <w:szCs w:val="32"/>
        </w:rPr>
        <w:t>持有人分级管理原辅料和包装材料的，检查持有人对委托产品所使用原辅料和包装材料是否按对产品质量的影响程度进行了风险评估。</w:t>
      </w:r>
    </w:p>
    <w:p>
      <w:pPr>
        <w:pStyle w:val="19"/>
        <w:numPr>
          <w:ilvl w:val="0"/>
          <w:numId w:val="3"/>
        </w:numPr>
        <w:ind w:left="0" w:firstLine="640"/>
        <w:rPr>
          <w:sz w:val="32"/>
          <w:szCs w:val="32"/>
        </w:rPr>
      </w:pPr>
      <w:r>
        <w:rPr>
          <w:sz w:val="32"/>
          <w:szCs w:val="32"/>
        </w:rPr>
        <w:t>检查持有人是否有物料供应商评估批准操作程序，并由质量部门对物料供应商进行评估、批准。</w:t>
      </w:r>
    </w:p>
    <w:p>
      <w:pPr>
        <w:pStyle w:val="19"/>
        <w:numPr>
          <w:ilvl w:val="0"/>
          <w:numId w:val="3"/>
        </w:numPr>
        <w:ind w:left="0" w:firstLine="640"/>
        <w:rPr>
          <w:sz w:val="32"/>
          <w:szCs w:val="32"/>
        </w:rPr>
      </w:pPr>
      <w:r>
        <w:rPr>
          <w:sz w:val="32"/>
          <w:szCs w:val="32"/>
        </w:rPr>
        <w:t>检查持有人是否建立物料供应商定期审核、回顾制度；是否定期对主要物料供应商（尤其是生产商）的质量管理体系进行现场审核。</w:t>
      </w:r>
    </w:p>
    <w:p>
      <w:pPr>
        <w:pStyle w:val="19"/>
        <w:numPr>
          <w:ilvl w:val="0"/>
          <w:numId w:val="3"/>
        </w:numPr>
        <w:ind w:left="0" w:firstLine="640"/>
        <w:rPr>
          <w:sz w:val="32"/>
          <w:szCs w:val="32"/>
        </w:rPr>
      </w:pPr>
      <w:r>
        <w:rPr>
          <w:sz w:val="32"/>
          <w:szCs w:val="32"/>
        </w:rPr>
        <w:t>检查持有人是否与供应商签订质量协议，对于重大变更，持有人是否能够及时获得信息，并做出产品质量影响评估，必要时启动变更控制程序。</w:t>
      </w:r>
    </w:p>
    <w:p>
      <w:pPr>
        <w:pStyle w:val="19"/>
        <w:numPr>
          <w:ilvl w:val="0"/>
          <w:numId w:val="3"/>
        </w:numPr>
        <w:ind w:left="0" w:firstLine="640"/>
        <w:rPr>
          <w:sz w:val="32"/>
          <w:szCs w:val="32"/>
        </w:rPr>
      </w:pPr>
      <w:r>
        <w:rPr>
          <w:sz w:val="32"/>
          <w:szCs w:val="32"/>
        </w:rPr>
        <w:t>检查持有人受托生产产品的物料供应商变更情况是否纳入变更管理，变更物料供应商时，是否按照《药品上市后变更管理办法（试行）》《已上市药品药学变更研究技术指导原则》等规定进行研究、验证及稳定性考察，并经过备案后实施或进行报告。</w:t>
      </w:r>
    </w:p>
    <w:p>
      <w:pPr>
        <w:pStyle w:val="19"/>
        <w:numPr>
          <w:ilvl w:val="0"/>
          <w:numId w:val="3"/>
        </w:numPr>
        <w:ind w:left="0" w:firstLine="640"/>
        <w:rPr>
          <w:sz w:val="32"/>
          <w:szCs w:val="32"/>
        </w:rPr>
      </w:pPr>
      <w:r>
        <w:rPr>
          <w:sz w:val="32"/>
          <w:szCs w:val="32"/>
        </w:rPr>
        <w:t>检查持有人是否按照质量协议规定明确了物料供应商审计评估批准职责并实施。</w:t>
      </w:r>
    </w:p>
    <w:p>
      <w:pPr>
        <w:pStyle w:val="4"/>
        <w:keepNext w:val="0"/>
        <w:keepLines w:val="0"/>
        <w:widowControl w:val="0"/>
        <w:spacing w:line="560" w:lineRule="exact"/>
        <w:rPr>
          <w:rFonts w:ascii="Times New Roman" w:hAnsi="Times New Roman" w:cs="Times New Roman"/>
          <w:sz w:val="32"/>
        </w:rPr>
      </w:pPr>
      <w:r>
        <w:rPr>
          <w:rFonts w:ascii="Times New Roman" w:hAnsi="Times New Roman" w:cs="Times New Roman"/>
          <w:sz w:val="32"/>
        </w:rPr>
        <w:t>入厂检验（取样、储存）</w:t>
      </w:r>
    </w:p>
    <w:p>
      <w:pPr>
        <w:pStyle w:val="19"/>
        <w:numPr>
          <w:ilvl w:val="0"/>
          <w:numId w:val="3"/>
        </w:numPr>
        <w:ind w:left="0" w:firstLine="640"/>
        <w:rPr>
          <w:sz w:val="32"/>
          <w:szCs w:val="32"/>
        </w:rPr>
      </w:pPr>
      <w:r>
        <w:rPr>
          <w:sz w:val="32"/>
          <w:szCs w:val="32"/>
        </w:rPr>
        <w:t>检查持有人是否按照质量协议明确了物料采购、验收、取样、留样、检验和放行等责任，并按规定实施。</w:t>
      </w:r>
    </w:p>
    <w:p>
      <w:pPr>
        <w:pStyle w:val="19"/>
        <w:numPr>
          <w:ilvl w:val="0"/>
          <w:numId w:val="3"/>
        </w:numPr>
        <w:ind w:left="0" w:firstLine="640"/>
        <w:rPr>
          <w:sz w:val="32"/>
          <w:szCs w:val="32"/>
        </w:rPr>
      </w:pPr>
      <w:r>
        <w:rPr>
          <w:sz w:val="32"/>
          <w:szCs w:val="32"/>
        </w:rPr>
        <w:t>受托生产企业进行物料与产品检验放行的，检查持有人是否定期对受托生产企业的物料检验结果进行审核，确保相关物料按批准的方法进行检验，确保其符合相关要求和法定标准。</w:t>
      </w:r>
    </w:p>
    <w:p>
      <w:pPr>
        <w:pStyle w:val="19"/>
        <w:numPr>
          <w:ilvl w:val="0"/>
          <w:numId w:val="3"/>
        </w:numPr>
        <w:ind w:left="0" w:firstLine="640"/>
        <w:rPr>
          <w:sz w:val="32"/>
          <w:szCs w:val="32"/>
        </w:rPr>
      </w:pPr>
      <w:r>
        <w:rPr>
          <w:sz w:val="32"/>
          <w:szCs w:val="32"/>
        </w:rPr>
        <w:t>检查持有人是否按照质量协议规定明确了物料检验报告书、物料放行审核单等文件原件或复印件的移交或共享的时机与方式，并按规定实施。</w:t>
      </w:r>
    </w:p>
    <w:p>
      <w:pPr>
        <w:pStyle w:val="19"/>
        <w:numPr>
          <w:ilvl w:val="0"/>
          <w:numId w:val="3"/>
        </w:numPr>
        <w:ind w:left="0" w:firstLine="640"/>
        <w:rPr>
          <w:sz w:val="32"/>
          <w:szCs w:val="32"/>
        </w:rPr>
      </w:pPr>
      <w:r>
        <w:rPr>
          <w:sz w:val="32"/>
          <w:szCs w:val="32"/>
        </w:rPr>
        <w:t>检查物料和产品的储存是否建立相应质量管理制度，并符合相关规范要求。</w:t>
      </w:r>
    </w:p>
    <w:p>
      <w:pPr>
        <w:ind w:firstLine="560" w:firstLineChars="0"/>
        <w:rPr>
          <w:sz w:val="32"/>
          <w:szCs w:val="32"/>
        </w:rPr>
      </w:pPr>
      <w:r>
        <w:rPr>
          <w:sz w:val="32"/>
          <w:szCs w:val="32"/>
        </w:rPr>
        <w:t>（一）持有人自行开展储存等活动的，检查持有人的成品库房的温湿度验证、温湿度控制、防虫害控制等情况，确保成品储存条件，检查成品的运输与验收情况。</w:t>
      </w:r>
    </w:p>
    <w:p>
      <w:pPr>
        <w:ind w:firstLine="560" w:firstLineChars="0"/>
        <w:rPr>
          <w:sz w:val="32"/>
          <w:szCs w:val="32"/>
        </w:rPr>
      </w:pPr>
      <w:r>
        <w:rPr>
          <w:sz w:val="32"/>
          <w:szCs w:val="32"/>
        </w:rPr>
        <w:t>（二）涉及委托储存等活动的，持有人是否对储存方的质量保证能力和风险管理能力进行评估，确保产品储存和追溯等的要求；是否保留相关管理记录（如验证和温湿度控制及记录、报警管理、追溯管理及应急处理等）；是否建立委托储存管理程序；是否对委托储存实施定期审计和日常监督。委托储存是否按规定向药品上市许可持有人、受托方所在地省、自治区、直辖市药品监督管理部门报告。</w:t>
      </w:r>
    </w:p>
    <w:p>
      <w:pPr>
        <w:pStyle w:val="4"/>
        <w:keepNext w:val="0"/>
        <w:keepLines w:val="0"/>
        <w:widowControl w:val="0"/>
        <w:spacing w:line="560" w:lineRule="exact"/>
        <w:rPr>
          <w:rFonts w:ascii="Times New Roman" w:hAnsi="Times New Roman" w:cs="Times New Roman"/>
          <w:sz w:val="32"/>
        </w:rPr>
      </w:pPr>
      <w:r>
        <w:rPr>
          <w:rFonts w:ascii="Times New Roman" w:hAnsi="Times New Roman" w:cs="Times New Roman"/>
          <w:sz w:val="32"/>
        </w:rPr>
        <w:t>上市放行</w:t>
      </w:r>
    </w:p>
    <w:p>
      <w:pPr>
        <w:pStyle w:val="19"/>
        <w:numPr>
          <w:ilvl w:val="0"/>
          <w:numId w:val="3"/>
        </w:numPr>
        <w:ind w:left="0" w:firstLine="640"/>
        <w:rPr>
          <w:sz w:val="32"/>
          <w:szCs w:val="32"/>
        </w:rPr>
      </w:pPr>
      <w:r>
        <w:rPr>
          <w:sz w:val="32"/>
          <w:szCs w:val="32"/>
        </w:rPr>
        <w:t>检查持有人是否建立了产品放行规程，是否明确了持有人与受托生产企业的放行职责，是否建立了在首次放行前对工艺规程与注册申报资料等进行一致性核对要求。</w:t>
      </w:r>
    </w:p>
    <w:p>
      <w:pPr>
        <w:pStyle w:val="19"/>
        <w:numPr>
          <w:ilvl w:val="0"/>
          <w:numId w:val="3"/>
        </w:numPr>
        <w:ind w:left="0" w:firstLine="640"/>
        <w:rPr>
          <w:sz w:val="32"/>
          <w:szCs w:val="32"/>
        </w:rPr>
      </w:pPr>
      <w:r>
        <w:rPr>
          <w:sz w:val="32"/>
          <w:szCs w:val="32"/>
        </w:rPr>
        <w:t>检查持有人是否对受托生产企业出厂放行的药品检验结果和放行文件进行审核；持有人是否审核检验结果、关键生产记录、电子数据、偏差、变更、OOS等情况，能够保证药品及其生产符合注册和GMP要求符合有关规定的上市放行审核内容，并最终由质量受权人出具是否批准上市放行的明确决定。</w:t>
      </w:r>
    </w:p>
    <w:p>
      <w:pPr>
        <w:pStyle w:val="19"/>
        <w:numPr>
          <w:ilvl w:val="0"/>
          <w:numId w:val="3"/>
        </w:numPr>
        <w:ind w:left="0" w:firstLine="640"/>
        <w:rPr>
          <w:sz w:val="32"/>
          <w:szCs w:val="32"/>
        </w:rPr>
      </w:pPr>
      <w:r>
        <w:rPr>
          <w:sz w:val="32"/>
          <w:szCs w:val="32"/>
        </w:rPr>
        <w:t>检查持有人是否能够履行拒绝产品放行的职责。当受托方作出不予出厂放行决定时，是否及时告知持有人。当持有人作出不予上市放行决定时，是否及时告知受托方。</w:t>
      </w:r>
    </w:p>
    <w:p>
      <w:pPr>
        <w:pStyle w:val="4"/>
        <w:keepNext w:val="0"/>
        <w:keepLines w:val="0"/>
        <w:widowControl w:val="0"/>
        <w:spacing w:line="560" w:lineRule="exact"/>
        <w:rPr>
          <w:rFonts w:ascii="Times New Roman" w:hAnsi="Times New Roman" w:cs="Times New Roman"/>
          <w:sz w:val="32"/>
        </w:rPr>
      </w:pPr>
      <w:r>
        <w:rPr>
          <w:rFonts w:ascii="Times New Roman" w:hAnsi="Times New Roman" w:cs="Times New Roman"/>
          <w:sz w:val="32"/>
        </w:rPr>
        <w:t>药品追溯</w:t>
      </w:r>
    </w:p>
    <w:p>
      <w:pPr>
        <w:pStyle w:val="19"/>
        <w:numPr>
          <w:ilvl w:val="0"/>
          <w:numId w:val="3"/>
        </w:numPr>
        <w:ind w:left="0" w:firstLine="640"/>
        <w:rPr>
          <w:sz w:val="32"/>
          <w:szCs w:val="32"/>
        </w:rPr>
      </w:pPr>
      <w:r>
        <w:rPr>
          <w:sz w:val="32"/>
          <w:szCs w:val="32"/>
        </w:rPr>
        <w:t>检查持有人是否按照质量协议规定明确了双方在药品追溯中的职责，并按规定实施。</w:t>
      </w:r>
    </w:p>
    <w:p>
      <w:pPr>
        <w:ind w:firstLine="640"/>
        <w:rPr>
          <w:sz w:val="32"/>
          <w:szCs w:val="32"/>
        </w:rPr>
      </w:pPr>
      <w:r>
        <w:rPr>
          <w:sz w:val="32"/>
          <w:szCs w:val="32"/>
        </w:rPr>
        <w:t>（一）持有人是否建立药品追溯制度，是否按要求自建或者委托第三方建设信息化追溯系统，是否按照规定向药品监督管理部门提供追溯数据，确保追溯到最小销售独立包装。是否与受托生产企业明确产品追溯的职责分工，确保药品追溯系统有效。</w:t>
      </w:r>
    </w:p>
    <w:p>
      <w:pPr>
        <w:ind w:firstLine="640"/>
        <w:rPr>
          <w:sz w:val="32"/>
          <w:szCs w:val="32"/>
        </w:rPr>
      </w:pPr>
      <w:r>
        <w:rPr>
          <w:sz w:val="32"/>
          <w:szCs w:val="32"/>
        </w:rPr>
        <w:t>（二）持有人使用第三方平台的，是否审查平台资质，是否签订合同协议，是否确认第三方平台的设计、使用和管理情况满足产品追溯的要求。</w:t>
      </w:r>
    </w:p>
    <w:p>
      <w:pPr>
        <w:pStyle w:val="4"/>
        <w:keepNext w:val="0"/>
        <w:keepLines w:val="0"/>
        <w:widowControl w:val="0"/>
        <w:spacing w:line="560" w:lineRule="exact"/>
        <w:rPr>
          <w:rFonts w:ascii="Times New Roman" w:hAnsi="Times New Roman" w:cs="Times New Roman"/>
          <w:sz w:val="32"/>
        </w:rPr>
      </w:pPr>
      <w:r>
        <w:rPr>
          <w:rFonts w:ascii="Times New Roman" w:hAnsi="Times New Roman" w:cs="Times New Roman"/>
          <w:sz w:val="32"/>
        </w:rPr>
        <w:t>发运</w:t>
      </w:r>
    </w:p>
    <w:p>
      <w:pPr>
        <w:pStyle w:val="19"/>
        <w:numPr>
          <w:ilvl w:val="0"/>
          <w:numId w:val="3"/>
        </w:numPr>
        <w:ind w:left="0" w:firstLine="640"/>
        <w:rPr>
          <w:sz w:val="32"/>
          <w:szCs w:val="32"/>
        </w:rPr>
      </w:pPr>
      <w:r>
        <w:rPr>
          <w:sz w:val="32"/>
          <w:szCs w:val="32"/>
        </w:rPr>
        <w:t>持有人自行发运的，检查持有人是否建立了产品发运规程，是否保留发运记录，是否能够追溯发运过程。</w:t>
      </w:r>
    </w:p>
    <w:p>
      <w:pPr>
        <w:pStyle w:val="19"/>
        <w:numPr>
          <w:ilvl w:val="0"/>
          <w:numId w:val="3"/>
        </w:numPr>
        <w:ind w:left="0" w:firstLine="640"/>
        <w:rPr>
          <w:sz w:val="32"/>
          <w:szCs w:val="32"/>
        </w:rPr>
      </w:pPr>
      <w:r>
        <w:rPr>
          <w:sz w:val="32"/>
          <w:szCs w:val="32"/>
        </w:rPr>
        <w:t>对于运输过程中有温湿度要求的产品，是否有相应控制措施保证运输过程产品质量安全。</w:t>
      </w:r>
    </w:p>
    <w:p>
      <w:pPr>
        <w:pStyle w:val="19"/>
        <w:numPr>
          <w:ilvl w:val="0"/>
          <w:numId w:val="3"/>
        </w:numPr>
        <w:ind w:left="0" w:firstLine="640"/>
        <w:rPr>
          <w:sz w:val="32"/>
          <w:szCs w:val="32"/>
        </w:rPr>
      </w:pPr>
      <w:r>
        <w:rPr>
          <w:sz w:val="32"/>
          <w:szCs w:val="32"/>
        </w:rPr>
        <w:t>涉及委托发运的，检查持有人是否对受托方质量保证能力和风险管理能力进行评估；是否满足产品运输和追溯的要求；是否保留相关管理记录；是否建立了委托运输商的管理程序并实施。</w:t>
      </w:r>
    </w:p>
    <w:p>
      <w:pPr>
        <w:pStyle w:val="4"/>
        <w:keepNext w:val="0"/>
        <w:keepLines w:val="0"/>
        <w:widowControl w:val="0"/>
        <w:spacing w:line="560" w:lineRule="exact"/>
        <w:rPr>
          <w:rFonts w:ascii="Times New Roman" w:hAnsi="Times New Roman" w:cs="Times New Roman"/>
          <w:sz w:val="32"/>
        </w:rPr>
      </w:pPr>
      <w:r>
        <w:rPr>
          <w:rFonts w:ascii="Times New Roman" w:hAnsi="Times New Roman" w:cs="Times New Roman"/>
          <w:sz w:val="32"/>
        </w:rPr>
        <w:t>销售（含委托销售）</w:t>
      </w:r>
    </w:p>
    <w:p>
      <w:pPr>
        <w:pStyle w:val="19"/>
        <w:numPr>
          <w:ilvl w:val="0"/>
          <w:numId w:val="3"/>
        </w:numPr>
        <w:ind w:left="0" w:firstLine="640"/>
        <w:rPr>
          <w:sz w:val="32"/>
          <w:szCs w:val="32"/>
        </w:rPr>
      </w:pPr>
      <w:r>
        <w:rPr>
          <w:sz w:val="32"/>
          <w:szCs w:val="32"/>
        </w:rPr>
        <w:t>持有人自行销售产品的，检查持有人是否建立药品销售管理程序；是否对药品购货单位和购货人员资质进行审核，防止药品流通进入非法供应链；检查持有人的产品销售记录，是否可确保产品可追溯；持有人是否涉及网络销售，如涉及，是否建立相应的网络销售管理程序，是否符合《药品网络销售监督管理办法》。</w:t>
      </w:r>
    </w:p>
    <w:p>
      <w:pPr>
        <w:pStyle w:val="19"/>
        <w:numPr>
          <w:ilvl w:val="0"/>
          <w:numId w:val="3"/>
        </w:numPr>
        <w:ind w:left="0" w:firstLine="640"/>
        <w:rPr>
          <w:sz w:val="32"/>
          <w:szCs w:val="32"/>
        </w:rPr>
      </w:pPr>
      <w:r>
        <w:rPr>
          <w:sz w:val="32"/>
          <w:szCs w:val="32"/>
        </w:rPr>
        <w:t>如涉及委托销售产品，检查持有人是否对受托方的质量保证能力和风险管理能力进行审计评估，受托方是否具有相应的经营范围。是否与受托方签订委托协议，明确约定药品质量责任、不得再次委托销售等内容；是否对受托方的销售行为进行定期审计及监督。</w:t>
      </w:r>
    </w:p>
    <w:p>
      <w:pPr>
        <w:pStyle w:val="19"/>
        <w:numPr>
          <w:ilvl w:val="0"/>
          <w:numId w:val="3"/>
        </w:numPr>
        <w:ind w:left="0" w:firstLine="640"/>
        <w:rPr>
          <w:sz w:val="32"/>
          <w:szCs w:val="32"/>
        </w:rPr>
      </w:pPr>
      <w:r>
        <w:rPr>
          <w:sz w:val="32"/>
          <w:szCs w:val="32"/>
        </w:rPr>
        <w:t>检查持有人是否向省级药品监督管理部门报告委托销售；跨省、自治区、直辖市委托销售的，是否同时报告药品经营企业所在地省、自治区、直辖市药品监督管理部门。</w:t>
      </w:r>
    </w:p>
    <w:p>
      <w:pPr>
        <w:pStyle w:val="4"/>
        <w:keepNext w:val="0"/>
        <w:keepLines w:val="0"/>
        <w:widowControl w:val="0"/>
        <w:spacing w:line="560" w:lineRule="exact"/>
        <w:rPr>
          <w:rFonts w:ascii="Times New Roman" w:hAnsi="Times New Roman" w:cs="Times New Roman"/>
          <w:sz w:val="32"/>
        </w:rPr>
      </w:pPr>
      <w:r>
        <w:rPr>
          <w:rFonts w:ascii="Times New Roman" w:hAnsi="Times New Roman" w:cs="Times New Roman"/>
          <w:sz w:val="32"/>
        </w:rPr>
        <w:t>召回</w:t>
      </w:r>
    </w:p>
    <w:p>
      <w:pPr>
        <w:pStyle w:val="19"/>
        <w:numPr>
          <w:ilvl w:val="0"/>
          <w:numId w:val="3"/>
        </w:numPr>
        <w:ind w:left="0" w:firstLine="640"/>
        <w:rPr>
          <w:sz w:val="32"/>
          <w:szCs w:val="32"/>
        </w:rPr>
      </w:pPr>
      <w:r>
        <w:rPr>
          <w:sz w:val="32"/>
          <w:szCs w:val="32"/>
        </w:rPr>
        <w:t>检查持有人是否按照《药品召回管理办法》制定药品召回管理程序，并通过模拟召回或其他方式定期评估召回的有效性。</w:t>
      </w:r>
    </w:p>
    <w:p>
      <w:pPr>
        <w:pStyle w:val="19"/>
        <w:numPr>
          <w:ilvl w:val="0"/>
          <w:numId w:val="3"/>
        </w:numPr>
        <w:ind w:left="0" w:firstLine="640"/>
        <w:rPr>
          <w:sz w:val="32"/>
          <w:szCs w:val="32"/>
        </w:rPr>
      </w:pPr>
      <w:r>
        <w:rPr>
          <w:sz w:val="32"/>
          <w:szCs w:val="32"/>
        </w:rPr>
        <w:t>检查持有人是否按照质量协议规定明确了双方在产品召回中的职责，是否负责召回工作，受托生产方和受托销售方（如适用）进行相应的配合。</w:t>
      </w:r>
    </w:p>
    <w:p>
      <w:pPr>
        <w:pStyle w:val="19"/>
        <w:numPr>
          <w:ilvl w:val="0"/>
          <w:numId w:val="3"/>
        </w:numPr>
        <w:ind w:left="0" w:firstLine="640"/>
        <w:rPr>
          <w:sz w:val="32"/>
          <w:szCs w:val="32"/>
        </w:rPr>
      </w:pPr>
      <w:r>
        <w:rPr>
          <w:sz w:val="32"/>
          <w:szCs w:val="32"/>
        </w:rPr>
        <w:t>检查持有人是否按规定实施召回，必要时组织销毁。检查持有人是否按照有关规定及时将药品召回和处理情况向省级药品监督管理部门和卫生健康主管部门报告（如适用）。</w:t>
      </w:r>
    </w:p>
    <w:p>
      <w:pPr>
        <w:pStyle w:val="2"/>
        <w:keepNext w:val="0"/>
        <w:keepLines w:val="0"/>
        <w:widowControl w:val="0"/>
        <w:spacing w:line="560" w:lineRule="exact"/>
        <w:ind w:left="0" w:firstLine="0"/>
        <w:rPr>
          <w:rFonts w:ascii="仿宋_GB2312" w:hAnsi="仿宋_GB2312" w:cs="仿宋_GB2312"/>
          <w:sz w:val="32"/>
          <w:szCs w:val="32"/>
        </w:rPr>
      </w:pPr>
      <w:r>
        <w:rPr>
          <w:rFonts w:ascii="仿宋_GB2312" w:hAnsi="仿宋_GB2312" w:cs="仿宋_GB2312"/>
          <w:sz w:val="32"/>
          <w:szCs w:val="32"/>
        </w:rPr>
        <w:t>生产管理</w:t>
      </w:r>
    </w:p>
    <w:p>
      <w:pPr>
        <w:pStyle w:val="4"/>
        <w:keepNext w:val="0"/>
        <w:keepLines w:val="0"/>
        <w:widowControl w:val="0"/>
        <w:numPr>
          <w:ilvl w:val="0"/>
          <w:numId w:val="7"/>
        </w:numPr>
        <w:spacing w:line="560" w:lineRule="exact"/>
        <w:rPr>
          <w:rFonts w:ascii="Times New Roman" w:hAnsi="Times New Roman" w:cs="Times New Roman"/>
          <w:sz w:val="32"/>
        </w:rPr>
      </w:pPr>
      <w:r>
        <w:rPr>
          <w:rFonts w:ascii="Times New Roman" w:hAnsi="Times New Roman" w:cs="Times New Roman"/>
          <w:sz w:val="32"/>
        </w:rPr>
        <w:t>技术转移</w:t>
      </w:r>
    </w:p>
    <w:p>
      <w:pPr>
        <w:pStyle w:val="19"/>
        <w:numPr>
          <w:ilvl w:val="0"/>
          <w:numId w:val="3"/>
        </w:numPr>
        <w:ind w:left="0" w:firstLine="640"/>
        <w:rPr>
          <w:sz w:val="32"/>
          <w:szCs w:val="32"/>
        </w:rPr>
      </w:pPr>
      <w:r>
        <w:rPr>
          <w:sz w:val="32"/>
          <w:szCs w:val="32"/>
        </w:rPr>
        <w:t>检查持有人是否建立技术转移管理程序，并制定技术转移方案，明确转移双方职责。</w:t>
      </w:r>
    </w:p>
    <w:p>
      <w:pPr>
        <w:ind w:firstLine="640"/>
        <w:rPr>
          <w:sz w:val="32"/>
          <w:szCs w:val="32"/>
        </w:rPr>
      </w:pPr>
      <w:r>
        <w:rPr>
          <w:sz w:val="32"/>
          <w:szCs w:val="32"/>
        </w:rPr>
        <w:t>检查持有人是否向受托生产企业提供必要的技术资料，包括但不限于</w:t>
      </w:r>
      <w:r>
        <w:rPr>
          <w:bCs/>
          <w:kern w:val="0"/>
          <w:sz w:val="32"/>
          <w:szCs w:val="32"/>
        </w:rPr>
        <w:t>药品注册证书；经药品监督管理部门核准的生产工艺、质量标准、说明书和标签；药品注册申报时原辅料、包装材料、中间体、成品的质量标准及检验标准操作程序；企业内控质量标准；省级药品监督管理部门备案的药品说明书和包装标签样稿；与清洁验证相关的产品毒性数据资料等。</w:t>
      </w:r>
    </w:p>
    <w:p>
      <w:pPr>
        <w:pStyle w:val="19"/>
        <w:numPr>
          <w:ilvl w:val="0"/>
          <w:numId w:val="3"/>
        </w:numPr>
        <w:ind w:left="0" w:firstLine="640"/>
        <w:rPr>
          <w:sz w:val="32"/>
          <w:szCs w:val="32"/>
        </w:rPr>
      </w:pPr>
      <w:r>
        <w:rPr>
          <w:sz w:val="32"/>
          <w:szCs w:val="32"/>
        </w:rPr>
        <w:t>检查持有人是否对受托生产企业制定的委托生产技术文件进行审核批准，相应技术文件是否符合持有人提供的文件资料及受托生产企业生产技术条件和质量管理情况。</w:t>
      </w:r>
    </w:p>
    <w:p>
      <w:pPr>
        <w:pStyle w:val="19"/>
        <w:numPr>
          <w:ilvl w:val="0"/>
          <w:numId w:val="3"/>
        </w:numPr>
        <w:ind w:left="0" w:firstLine="640"/>
        <w:rPr>
          <w:sz w:val="32"/>
          <w:szCs w:val="32"/>
        </w:rPr>
      </w:pPr>
      <w:r>
        <w:rPr>
          <w:sz w:val="32"/>
          <w:szCs w:val="32"/>
        </w:rPr>
        <w:t>检查持有人是否对受托生产企业的质量保证能力和风险管理能力进行评估。</w:t>
      </w:r>
    </w:p>
    <w:p>
      <w:pPr>
        <w:ind w:firstLine="640"/>
        <w:rPr>
          <w:sz w:val="32"/>
          <w:szCs w:val="32"/>
        </w:rPr>
      </w:pPr>
      <w:r>
        <w:rPr>
          <w:sz w:val="32"/>
          <w:szCs w:val="32"/>
        </w:rPr>
        <w:t>（一）检查持有人对受托生产企业具有受托生产条件、技术水平和质量管理能力的评估报告，评估内容至少包括：受托生产企业的现有的厂房设施、公共系统、仓储能力、生产设备、检验设备等是否能满足受托生产品种生产、储存及检验的需要；风险评估是否能够确保风险及时识别并控制；受托生产产品的生产能力和检验能力是否能满足要求；人员及质量体系管理是否满足GMP等规范的要求。</w:t>
      </w:r>
    </w:p>
    <w:p>
      <w:pPr>
        <w:ind w:firstLine="640"/>
        <w:rPr>
          <w:sz w:val="32"/>
          <w:szCs w:val="32"/>
        </w:rPr>
      </w:pPr>
      <w:r>
        <w:rPr>
          <w:sz w:val="32"/>
          <w:szCs w:val="32"/>
        </w:rPr>
        <w:t>（二）检查持有人评估报告结论，是否有改进建议，如有，是否进行了跟踪确认。</w:t>
      </w:r>
    </w:p>
    <w:p>
      <w:pPr>
        <w:ind w:firstLine="640"/>
        <w:rPr>
          <w:sz w:val="32"/>
          <w:szCs w:val="32"/>
        </w:rPr>
      </w:pPr>
      <w:r>
        <w:rPr>
          <w:sz w:val="32"/>
          <w:szCs w:val="32"/>
        </w:rPr>
        <w:t>（三）检查持有人是否根据评估情况制定或修订了与受托生产企业在生产与质量管理等方面的衔接的措施，如：质量回顾分析、持有人对受托生产企业的审核、上市放行管理、质量投诉管理、退货管理、召回管理、偏差管理、变更控制、质量标准及检测、生产工艺规程及空白批生产记录、合格供应商名单、质量信息沟通、共线生产、自检管理、不合格品处理、纠正与预防措施、双方出现不良信用情形、产品停产及复产、主要的验证等。</w:t>
      </w:r>
    </w:p>
    <w:p>
      <w:pPr>
        <w:pStyle w:val="19"/>
        <w:numPr>
          <w:ilvl w:val="0"/>
          <w:numId w:val="3"/>
        </w:numPr>
        <w:ind w:left="0" w:firstLine="640"/>
        <w:rPr>
          <w:sz w:val="32"/>
          <w:szCs w:val="32"/>
        </w:rPr>
      </w:pPr>
      <w:r>
        <w:rPr>
          <w:sz w:val="32"/>
          <w:szCs w:val="32"/>
        </w:rPr>
        <w:t>检查持有人是否对原辅包供应商、产品工艺参数、受托生产条件等变更按规定经批准、备案后实施或报告。持有人是否确认受托生产企业的设施设备、公用系统、检验方法等已完成必要的确认和验证后，完成产品的生产工艺验证；工艺验证的方案和报告是否经双方批准。</w:t>
      </w:r>
    </w:p>
    <w:p>
      <w:pPr>
        <w:pStyle w:val="19"/>
        <w:numPr>
          <w:ilvl w:val="0"/>
          <w:numId w:val="3"/>
        </w:numPr>
        <w:ind w:left="0" w:firstLine="640"/>
        <w:rPr>
          <w:sz w:val="32"/>
          <w:szCs w:val="32"/>
        </w:rPr>
      </w:pPr>
      <w:r>
        <w:rPr>
          <w:sz w:val="32"/>
          <w:szCs w:val="32"/>
        </w:rPr>
        <w:t>检查持有人是否确认受托生产企业在产品商业化生产阶段开展了持续工艺确认，对产品质量进行监控与趋势分析，确保产品质量始终处于受控状态。</w:t>
      </w:r>
    </w:p>
    <w:p>
      <w:pPr>
        <w:pStyle w:val="4"/>
        <w:keepNext w:val="0"/>
        <w:keepLines w:val="0"/>
        <w:widowControl w:val="0"/>
        <w:spacing w:line="560" w:lineRule="exact"/>
        <w:rPr>
          <w:rFonts w:ascii="Times New Roman" w:hAnsi="Times New Roman" w:cs="Times New Roman"/>
          <w:sz w:val="32"/>
        </w:rPr>
      </w:pPr>
      <w:r>
        <w:rPr>
          <w:rFonts w:ascii="Times New Roman" w:hAnsi="Times New Roman" w:cs="Times New Roman"/>
          <w:sz w:val="32"/>
        </w:rPr>
        <w:t>派驻检查、指导</w:t>
      </w:r>
    </w:p>
    <w:p>
      <w:pPr>
        <w:pStyle w:val="19"/>
        <w:numPr>
          <w:ilvl w:val="0"/>
          <w:numId w:val="3"/>
        </w:numPr>
        <w:ind w:left="0" w:firstLine="640"/>
        <w:rPr>
          <w:sz w:val="32"/>
          <w:szCs w:val="32"/>
        </w:rPr>
      </w:pPr>
      <w:r>
        <w:rPr>
          <w:sz w:val="32"/>
          <w:szCs w:val="32"/>
        </w:rPr>
        <w:t>检查持有人是否基于对受托方的评估结果对受托生产企业定期现场审核，并根据产品质量风险和受托生产企业质量管理水平制定合理的审核周期。</w:t>
      </w:r>
    </w:p>
    <w:p>
      <w:pPr>
        <w:pStyle w:val="19"/>
        <w:numPr>
          <w:ilvl w:val="0"/>
          <w:numId w:val="3"/>
        </w:numPr>
        <w:ind w:left="0" w:firstLine="640"/>
        <w:rPr>
          <w:sz w:val="32"/>
          <w:szCs w:val="32"/>
        </w:rPr>
      </w:pPr>
      <w:r>
        <w:rPr>
          <w:sz w:val="32"/>
          <w:szCs w:val="32"/>
        </w:rPr>
        <w:t>检查持有人对受托方的现场审核，是否结合受托品种的特点审核了厂房（含维护）、设施（含维护）、设备（含维护）、物料与产品、生产、检验、放行、稳定性考察、偏差管理、变更控制、年度回顾、确认与验证、趋势分析、自检、投诉、不良反应等；如审计受托检验机构，是否涵盖受托品种检验的仪器设备、方法、试剂试液、标准品、人员、留样等。是否审计数据可靠性相关内容，如：检查原始记录、票据（如物料采购发票、成品发运票据、委托检验票据等）、凭证、电子数据等。持有人是否跟踪完成审计缺陷的整改。</w:t>
      </w:r>
    </w:p>
    <w:p>
      <w:pPr>
        <w:pStyle w:val="19"/>
        <w:numPr>
          <w:ilvl w:val="0"/>
          <w:numId w:val="3"/>
        </w:numPr>
        <w:ind w:left="0" w:firstLine="640"/>
        <w:rPr>
          <w:sz w:val="32"/>
          <w:szCs w:val="32"/>
        </w:rPr>
      </w:pPr>
      <w:r>
        <w:rPr>
          <w:sz w:val="32"/>
          <w:szCs w:val="32"/>
        </w:rPr>
        <w:t>检查持有人是否对委托生产的全过程进行指导和监督，确保受托生产企业能够按照注册工艺生产出符合注册标准的产品。</w:t>
      </w:r>
    </w:p>
    <w:p>
      <w:pPr>
        <w:pStyle w:val="19"/>
        <w:numPr>
          <w:ilvl w:val="0"/>
          <w:numId w:val="3"/>
        </w:numPr>
        <w:ind w:left="0" w:firstLine="640"/>
        <w:rPr>
          <w:sz w:val="32"/>
          <w:szCs w:val="32"/>
        </w:rPr>
      </w:pPr>
      <w:r>
        <w:rPr>
          <w:sz w:val="32"/>
          <w:szCs w:val="32"/>
        </w:rPr>
        <w:t>检查持有人是否按照规定，结合风险评估情况设置派驻人员，是否明确了派驻人员对产品生产管理、质量管理全过程进行现场指导和监督的相关内容，并填写监督记录，以确保生产工艺、质量标准等符合法规要求。</w:t>
      </w:r>
    </w:p>
    <w:p>
      <w:pPr>
        <w:pStyle w:val="19"/>
        <w:numPr>
          <w:ilvl w:val="0"/>
          <w:numId w:val="3"/>
        </w:numPr>
        <w:ind w:left="0" w:firstLine="640"/>
        <w:rPr>
          <w:sz w:val="32"/>
          <w:szCs w:val="32"/>
        </w:rPr>
      </w:pPr>
      <w:r>
        <w:rPr>
          <w:sz w:val="32"/>
          <w:szCs w:val="32"/>
        </w:rPr>
        <w:t>检查持有人委托生产监督人员数量是否与委托生产在产品种的场地、数量及产品风险相适应。持有人具有多个受托生产场地时，每个场地委托生产在产期间是否派遣专门从事现场生产质量管理的人员进行监督，监督频率是否合理。</w:t>
      </w:r>
    </w:p>
    <w:p>
      <w:pPr>
        <w:ind w:firstLine="640"/>
        <w:rPr>
          <w:sz w:val="32"/>
          <w:szCs w:val="32"/>
        </w:rPr>
      </w:pPr>
      <w:r>
        <w:rPr>
          <w:sz w:val="32"/>
          <w:szCs w:val="32"/>
        </w:rPr>
        <w:t>持有人未设置派驻人员情形，检查持有人建立的全过程指导和监督的措施。如定期审计、依风险审计、采取信息化手段对关键质量属性及关键工艺参数等可量化指标进行监测、采用统计学方法进行趋势分析等手段，确保生产及质量均符合法定要求，发现异常情况可以及时采取措施。</w:t>
      </w:r>
    </w:p>
    <w:p>
      <w:pPr>
        <w:pStyle w:val="19"/>
        <w:numPr>
          <w:ilvl w:val="0"/>
          <w:numId w:val="3"/>
        </w:numPr>
        <w:ind w:left="0" w:firstLine="640"/>
        <w:rPr>
          <w:sz w:val="32"/>
          <w:szCs w:val="32"/>
        </w:rPr>
      </w:pPr>
      <w:r>
        <w:rPr>
          <w:sz w:val="32"/>
          <w:szCs w:val="32"/>
        </w:rPr>
        <w:t>检查持有人是否定期组织对重复性风险和新出现风险进行研判，是否对委托生产的产品、工艺、物料等质量相关要素分析评价，并制定纠正预防措施，持续健全质量管理体系。采取的质量管理措施是否及时向企业负责人汇报。</w:t>
      </w:r>
    </w:p>
    <w:p>
      <w:pPr>
        <w:pStyle w:val="4"/>
        <w:keepNext w:val="0"/>
        <w:keepLines w:val="0"/>
        <w:widowControl w:val="0"/>
        <w:spacing w:line="560" w:lineRule="exact"/>
        <w:rPr>
          <w:rFonts w:ascii="Times New Roman" w:hAnsi="Times New Roman" w:cs="Times New Roman"/>
          <w:sz w:val="32"/>
        </w:rPr>
      </w:pPr>
      <w:r>
        <w:rPr>
          <w:rFonts w:ascii="Times New Roman" w:hAnsi="Times New Roman" w:cs="Times New Roman"/>
          <w:sz w:val="32"/>
        </w:rPr>
        <w:t>生产操作（含包装操作）</w:t>
      </w:r>
    </w:p>
    <w:p>
      <w:pPr>
        <w:pStyle w:val="19"/>
        <w:numPr>
          <w:ilvl w:val="0"/>
          <w:numId w:val="3"/>
        </w:numPr>
        <w:ind w:left="0" w:firstLine="640"/>
        <w:rPr>
          <w:sz w:val="32"/>
          <w:szCs w:val="32"/>
        </w:rPr>
      </w:pPr>
      <w:r>
        <w:rPr>
          <w:sz w:val="32"/>
          <w:szCs w:val="32"/>
        </w:rPr>
        <w:t>检查持有人是否对委托产品的产品批号、生产日期、有效期的编制及管理规则进行确认。</w:t>
      </w:r>
    </w:p>
    <w:p>
      <w:pPr>
        <w:pStyle w:val="19"/>
        <w:numPr>
          <w:ilvl w:val="0"/>
          <w:numId w:val="3"/>
        </w:numPr>
        <w:ind w:left="0" w:firstLine="640"/>
        <w:rPr>
          <w:sz w:val="32"/>
          <w:szCs w:val="32"/>
        </w:rPr>
      </w:pPr>
      <w:r>
        <w:rPr>
          <w:sz w:val="32"/>
          <w:szCs w:val="32"/>
        </w:rPr>
        <w:t>检查持有人是否监督、检查受托生产企业按照持有人批准的处方和工艺进行生产，并有记录。</w:t>
      </w:r>
    </w:p>
    <w:p>
      <w:pPr>
        <w:pStyle w:val="19"/>
        <w:numPr>
          <w:ilvl w:val="0"/>
          <w:numId w:val="3"/>
        </w:numPr>
        <w:ind w:left="0" w:firstLine="640"/>
        <w:rPr>
          <w:sz w:val="32"/>
          <w:szCs w:val="32"/>
        </w:rPr>
      </w:pPr>
      <w:r>
        <w:rPr>
          <w:sz w:val="32"/>
          <w:szCs w:val="32"/>
        </w:rPr>
        <w:t>检查持有人是否对受托生产企业生产过程的防止污染、交叉污染、混淆和差错有明确的控制流程并有效执行。</w:t>
      </w:r>
    </w:p>
    <w:p>
      <w:pPr>
        <w:pStyle w:val="19"/>
        <w:numPr>
          <w:ilvl w:val="0"/>
          <w:numId w:val="3"/>
        </w:numPr>
        <w:ind w:left="0" w:firstLine="640"/>
        <w:rPr>
          <w:sz w:val="32"/>
          <w:szCs w:val="32"/>
        </w:rPr>
      </w:pPr>
      <w:r>
        <w:rPr>
          <w:sz w:val="32"/>
          <w:szCs w:val="32"/>
        </w:rPr>
        <w:t>检查持有人是否对受托生产企业制定的委托产品重新包装程序进行审核批准；持有人存在重新包装情形的，是否经评估、验证、可追溯；是否进行额外相关项目的检验和稳定性考察。</w:t>
      </w:r>
    </w:p>
    <w:p>
      <w:pPr>
        <w:pStyle w:val="4"/>
        <w:keepNext w:val="0"/>
        <w:keepLines w:val="0"/>
        <w:widowControl w:val="0"/>
        <w:spacing w:line="560" w:lineRule="exact"/>
        <w:rPr>
          <w:rFonts w:ascii="Times New Roman" w:hAnsi="Times New Roman" w:cs="Times New Roman"/>
          <w:sz w:val="32"/>
        </w:rPr>
      </w:pPr>
      <w:r>
        <w:rPr>
          <w:rFonts w:ascii="Times New Roman" w:hAnsi="Times New Roman" w:cs="Times New Roman"/>
          <w:sz w:val="32"/>
        </w:rPr>
        <w:t>污染与交叉污染</w:t>
      </w:r>
    </w:p>
    <w:p>
      <w:pPr>
        <w:pStyle w:val="19"/>
        <w:numPr>
          <w:ilvl w:val="0"/>
          <w:numId w:val="3"/>
        </w:numPr>
        <w:ind w:left="0" w:firstLine="640"/>
        <w:rPr>
          <w:sz w:val="32"/>
          <w:szCs w:val="32"/>
        </w:rPr>
      </w:pPr>
      <w:r>
        <w:rPr>
          <w:sz w:val="32"/>
          <w:szCs w:val="32"/>
        </w:rPr>
        <w:t>检查持有人是否对共线生产风险评估报告进行动态管理，同一生产线每次引入产品时，持有人应参与共线风险评估报告的审核批准，实施。</w:t>
      </w:r>
    </w:p>
    <w:p>
      <w:pPr>
        <w:pStyle w:val="19"/>
        <w:numPr>
          <w:ilvl w:val="0"/>
          <w:numId w:val="3"/>
        </w:numPr>
        <w:ind w:left="0" w:firstLine="640"/>
        <w:rPr>
          <w:sz w:val="32"/>
          <w:szCs w:val="32"/>
        </w:rPr>
      </w:pPr>
      <w:r>
        <w:rPr>
          <w:sz w:val="32"/>
          <w:szCs w:val="32"/>
        </w:rPr>
        <w:t>委托生产药品生产所在的车间和生产线存在多品种共线生产的，受托生产企业是否按照GMP及相关附录的要求对共线生产品种进行充分的质量影响评估，并出具报告；持有人是否审核、确认质量影响评估报告；受托生产企业是否根据</w:t>
      </w:r>
      <w:r>
        <w:rPr>
          <w:bCs/>
          <w:kern w:val="0"/>
          <w:sz w:val="32"/>
          <w:szCs w:val="32"/>
        </w:rPr>
        <w:t>《药品共线生产质量风险管理指南》及</w:t>
      </w:r>
      <w:r>
        <w:rPr>
          <w:sz w:val="32"/>
          <w:szCs w:val="32"/>
        </w:rPr>
        <w:t>评估结果开展清洁验证、制定有效的污染控制措施（如专用、阶段性生产、清洁验证、确认等）；验证、共线生产风险评估的方案和报告是否经双方批准。</w:t>
      </w:r>
    </w:p>
    <w:p>
      <w:pPr>
        <w:pStyle w:val="19"/>
        <w:numPr>
          <w:ilvl w:val="0"/>
          <w:numId w:val="3"/>
        </w:numPr>
        <w:ind w:left="0" w:firstLine="640"/>
        <w:rPr>
          <w:sz w:val="32"/>
          <w:szCs w:val="32"/>
        </w:rPr>
      </w:pPr>
      <w:r>
        <w:rPr>
          <w:sz w:val="32"/>
          <w:szCs w:val="32"/>
        </w:rPr>
        <w:t>检查持有人是否定期检查受托生产企业污染控制措施的执行情况，根据风险评估情况设置必要的检验项目（如：化学残留、微生物限度、细菌内毒素等）开展检验；持有人是否持续监督检测情况，确保药品质量安全。</w:t>
      </w:r>
    </w:p>
    <w:p>
      <w:pPr>
        <w:pStyle w:val="2"/>
        <w:keepNext w:val="0"/>
        <w:keepLines w:val="0"/>
        <w:widowControl w:val="0"/>
        <w:spacing w:line="560" w:lineRule="exact"/>
        <w:ind w:left="0" w:firstLine="0"/>
        <w:rPr>
          <w:rFonts w:ascii="仿宋_GB2312" w:hAnsi="仿宋_GB2312" w:cs="仿宋_GB2312"/>
          <w:sz w:val="32"/>
          <w:szCs w:val="32"/>
        </w:rPr>
      </w:pPr>
      <w:r>
        <w:rPr>
          <w:rFonts w:ascii="仿宋_GB2312" w:hAnsi="仿宋_GB2312" w:cs="仿宋_GB2312"/>
          <w:sz w:val="32"/>
          <w:szCs w:val="32"/>
        </w:rPr>
        <w:t>质量控制</w:t>
      </w:r>
    </w:p>
    <w:p>
      <w:pPr>
        <w:pStyle w:val="4"/>
        <w:keepNext w:val="0"/>
        <w:keepLines w:val="0"/>
        <w:widowControl w:val="0"/>
        <w:numPr>
          <w:ilvl w:val="0"/>
          <w:numId w:val="8"/>
        </w:numPr>
        <w:spacing w:line="560" w:lineRule="exact"/>
        <w:rPr>
          <w:rFonts w:ascii="Times New Roman" w:hAnsi="Times New Roman" w:cs="Times New Roman"/>
          <w:sz w:val="32"/>
        </w:rPr>
      </w:pPr>
      <w:r>
        <w:rPr>
          <w:rFonts w:ascii="Times New Roman" w:hAnsi="Times New Roman" w:cs="Times New Roman"/>
          <w:sz w:val="32"/>
        </w:rPr>
        <w:t>检验职责</w:t>
      </w:r>
    </w:p>
    <w:p>
      <w:pPr>
        <w:pStyle w:val="19"/>
        <w:numPr>
          <w:ilvl w:val="0"/>
          <w:numId w:val="3"/>
        </w:numPr>
        <w:ind w:left="0" w:firstLine="640"/>
        <w:rPr>
          <w:sz w:val="32"/>
          <w:szCs w:val="32"/>
        </w:rPr>
      </w:pPr>
      <w:r>
        <w:rPr>
          <w:sz w:val="32"/>
          <w:szCs w:val="32"/>
        </w:rPr>
        <w:t>检查持有人和受托方是否通过质量协议明确了原辅包、中间产品和成品的检验责任，并按质量协议约定及GMP要求实施。</w:t>
      </w:r>
    </w:p>
    <w:p>
      <w:pPr>
        <w:pStyle w:val="19"/>
        <w:ind w:firstLine="640"/>
        <w:rPr>
          <w:sz w:val="32"/>
          <w:szCs w:val="32"/>
        </w:rPr>
      </w:pPr>
      <w:r>
        <w:rPr>
          <w:sz w:val="32"/>
          <w:szCs w:val="32"/>
        </w:rPr>
        <w:t>受托方负责原辅包、中间产品和成品检验的，是否进行检验方法学的验证、转移或者确认，相应方案和报告是否经持有人审核批准。</w:t>
      </w:r>
    </w:p>
    <w:p>
      <w:pPr>
        <w:pStyle w:val="19"/>
        <w:numPr>
          <w:ilvl w:val="0"/>
          <w:numId w:val="3"/>
        </w:numPr>
        <w:ind w:left="0" w:firstLine="640"/>
        <w:rPr>
          <w:sz w:val="32"/>
          <w:szCs w:val="32"/>
        </w:rPr>
      </w:pPr>
      <w:r>
        <w:rPr>
          <w:sz w:val="32"/>
          <w:szCs w:val="32"/>
        </w:rPr>
        <w:t>检查委托双方是否制定对不符合质量标准的结果和异常趋势的处理程序，并将处理过程中产生的文件记录以复印件或者其他方式移交给对方。抽查OOS/OOT调查的审核评估是否科学；OOS</w:t>
      </w:r>
      <w:r>
        <w:rPr>
          <w:rFonts w:hint="eastAsia"/>
          <w:sz w:val="32"/>
          <w:szCs w:val="32"/>
          <w:lang w:val="en-US" w:eastAsia="zh-CN"/>
        </w:rPr>
        <w:t>/</w:t>
      </w:r>
      <w:r>
        <w:rPr>
          <w:rFonts w:hint="default"/>
          <w:sz w:val="32"/>
          <w:szCs w:val="32"/>
          <w:lang w:val="en" w:eastAsia="zh-CN"/>
        </w:rPr>
        <w:t>OOT</w:t>
      </w:r>
      <w:r>
        <w:rPr>
          <w:sz w:val="32"/>
          <w:szCs w:val="32"/>
        </w:rPr>
        <w:t>根本原因调查和纠正预防措施的制定是否符合要求。</w:t>
      </w:r>
    </w:p>
    <w:p>
      <w:pPr>
        <w:pStyle w:val="19"/>
        <w:numPr>
          <w:ilvl w:val="0"/>
          <w:numId w:val="3"/>
        </w:numPr>
        <w:ind w:left="0" w:firstLine="640"/>
        <w:rPr>
          <w:sz w:val="32"/>
          <w:szCs w:val="32"/>
        </w:rPr>
      </w:pPr>
      <w:r>
        <w:rPr>
          <w:sz w:val="32"/>
          <w:szCs w:val="32"/>
        </w:rPr>
        <w:t>检查持有人是否对可能影响产品安全性、有效性和质量可控性的实验室调查进行影响评估，如果确认产品质量有风险，则需要根据评估结果采取产品处理、销毁或召回等行动。</w:t>
      </w:r>
    </w:p>
    <w:p>
      <w:pPr>
        <w:pStyle w:val="19"/>
        <w:numPr>
          <w:ilvl w:val="0"/>
          <w:numId w:val="3"/>
        </w:numPr>
        <w:ind w:left="0" w:firstLine="640"/>
        <w:rPr>
          <w:sz w:val="32"/>
          <w:szCs w:val="32"/>
        </w:rPr>
      </w:pPr>
      <w:r>
        <w:rPr>
          <w:sz w:val="32"/>
          <w:szCs w:val="32"/>
        </w:rPr>
        <w:t>检查持有人是否建立对受托生产企业实验室信息化管理的监督管理机制（如涉及），涉及受托生产产品的审核、放行、批准等权限的，持有人是否建立有效的管理措施，对其进行监督。</w:t>
      </w:r>
    </w:p>
    <w:p>
      <w:pPr>
        <w:pStyle w:val="4"/>
        <w:keepNext w:val="0"/>
        <w:keepLines w:val="0"/>
        <w:widowControl w:val="0"/>
        <w:spacing w:line="560" w:lineRule="exact"/>
        <w:rPr>
          <w:rFonts w:ascii="Times New Roman" w:hAnsi="Times New Roman" w:cs="Times New Roman"/>
          <w:sz w:val="32"/>
        </w:rPr>
      </w:pPr>
      <w:r>
        <w:rPr>
          <w:rFonts w:ascii="Times New Roman" w:hAnsi="Times New Roman" w:cs="Times New Roman"/>
          <w:sz w:val="32"/>
        </w:rPr>
        <w:t>检验能力</w:t>
      </w:r>
    </w:p>
    <w:p>
      <w:pPr>
        <w:pStyle w:val="19"/>
        <w:numPr>
          <w:ilvl w:val="0"/>
          <w:numId w:val="3"/>
        </w:numPr>
        <w:ind w:left="0" w:firstLine="640"/>
        <w:rPr>
          <w:sz w:val="32"/>
          <w:szCs w:val="32"/>
        </w:rPr>
      </w:pPr>
      <w:r>
        <w:rPr>
          <w:sz w:val="32"/>
          <w:szCs w:val="32"/>
        </w:rPr>
        <w:t>受托方进行原辅包、中间产品和成品检验。</w:t>
      </w:r>
    </w:p>
    <w:p>
      <w:pPr>
        <w:pStyle w:val="19"/>
        <w:ind w:firstLine="640"/>
        <w:rPr>
          <w:sz w:val="32"/>
          <w:szCs w:val="32"/>
        </w:rPr>
      </w:pPr>
      <w:r>
        <w:rPr>
          <w:sz w:val="32"/>
          <w:szCs w:val="32"/>
        </w:rPr>
        <w:t>（一）检查持有人是否对受托方的检验能力进行评估，评估内容至少包括人员、厂房设施、仪器设备、组织机构、文件体系、取样、检验等。</w:t>
      </w:r>
    </w:p>
    <w:p>
      <w:pPr>
        <w:pStyle w:val="19"/>
        <w:ind w:firstLine="640"/>
        <w:rPr>
          <w:sz w:val="32"/>
          <w:szCs w:val="32"/>
        </w:rPr>
      </w:pPr>
      <w:r>
        <w:rPr>
          <w:sz w:val="32"/>
          <w:szCs w:val="32"/>
        </w:rPr>
        <w:t>（二）检查持有人是否对质量标准、检验方法等进行了确认并签字。</w:t>
      </w:r>
    </w:p>
    <w:p>
      <w:pPr>
        <w:pStyle w:val="19"/>
        <w:ind w:firstLine="640"/>
        <w:rPr>
          <w:sz w:val="32"/>
          <w:szCs w:val="32"/>
        </w:rPr>
      </w:pPr>
      <w:r>
        <w:rPr>
          <w:sz w:val="32"/>
          <w:szCs w:val="32"/>
        </w:rPr>
        <w:t>（三）检查持有人是否对质量标准、检验方法等变更按规定进行批准、备案后实施或者报告。</w:t>
      </w:r>
    </w:p>
    <w:p>
      <w:pPr>
        <w:pStyle w:val="19"/>
        <w:ind w:firstLine="640"/>
        <w:rPr>
          <w:sz w:val="32"/>
          <w:szCs w:val="32"/>
        </w:rPr>
      </w:pPr>
      <w:r>
        <w:rPr>
          <w:sz w:val="32"/>
          <w:szCs w:val="32"/>
        </w:rPr>
        <w:t>（四）检查持有人是否定期对受托方的检验全过程进行监督指导，确保受托生产企业能够按照批准的质量标准开展检验工作，并确保检验数据的真实、准确、完整和可追溯。</w:t>
      </w:r>
    </w:p>
    <w:p>
      <w:pPr>
        <w:pStyle w:val="19"/>
        <w:numPr>
          <w:ilvl w:val="0"/>
          <w:numId w:val="3"/>
        </w:numPr>
        <w:ind w:left="0" w:firstLine="640"/>
        <w:rPr>
          <w:sz w:val="32"/>
          <w:szCs w:val="32"/>
        </w:rPr>
      </w:pPr>
      <w:r>
        <w:rPr>
          <w:sz w:val="32"/>
          <w:szCs w:val="32"/>
        </w:rPr>
        <w:t>持有人进行原辅包、中间产品和成品检验。</w:t>
      </w:r>
    </w:p>
    <w:p>
      <w:pPr>
        <w:pStyle w:val="19"/>
        <w:ind w:firstLine="640"/>
        <w:rPr>
          <w:sz w:val="32"/>
          <w:szCs w:val="32"/>
        </w:rPr>
      </w:pPr>
      <w:r>
        <w:rPr>
          <w:sz w:val="32"/>
          <w:szCs w:val="32"/>
        </w:rPr>
        <w:t>（一）按GMP要求，检查持有人的人员、厂房设施、仪器设备、试剂、培养基及标准物质等方面的管理是否符合要求。</w:t>
      </w:r>
    </w:p>
    <w:p>
      <w:pPr>
        <w:pStyle w:val="19"/>
        <w:ind w:firstLine="640"/>
        <w:rPr>
          <w:sz w:val="32"/>
          <w:szCs w:val="32"/>
        </w:rPr>
      </w:pPr>
      <w:r>
        <w:rPr>
          <w:sz w:val="32"/>
          <w:szCs w:val="32"/>
        </w:rPr>
        <w:t>（二）检查持有人是否有效完成分析方法的验证、确认、转移工作，以及涵盖取样、检验、放行、销毁等检验全过程的文件体系。</w:t>
      </w:r>
    </w:p>
    <w:p>
      <w:pPr>
        <w:pStyle w:val="19"/>
        <w:numPr>
          <w:ilvl w:val="0"/>
          <w:numId w:val="3"/>
        </w:numPr>
        <w:ind w:left="0" w:firstLine="640"/>
        <w:rPr>
          <w:sz w:val="32"/>
          <w:szCs w:val="32"/>
        </w:rPr>
      </w:pPr>
      <w:r>
        <w:rPr>
          <w:sz w:val="32"/>
          <w:szCs w:val="32"/>
        </w:rPr>
        <w:t>检查产品放行实验室，是否建立计算机化系统管理程序，是否定期对放行产品开展电子数据审核，检查检验过程是否存在重复检验至合格等数据完整性问题。</w:t>
      </w:r>
    </w:p>
    <w:p>
      <w:pPr>
        <w:pStyle w:val="4"/>
        <w:keepNext w:val="0"/>
        <w:keepLines w:val="0"/>
        <w:widowControl w:val="0"/>
        <w:spacing w:line="560" w:lineRule="exact"/>
        <w:rPr>
          <w:rFonts w:ascii="Times New Roman" w:hAnsi="Times New Roman" w:cs="Times New Roman"/>
          <w:sz w:val="32"/>
        </w:rPr>
      </w:pPr>
      <w:r>
        <w:rPr>
          <w:rFonts w:ascii="Times New Roman" w:hAnsi="Times New Roman" w:cs="Times New Roman"/>
          <w:sz w:val="32"/>
        </w:rPr>
        <w:t>留样</w:t>
      </w:r>
    </w:p>
    <w:p>
      <w:pPr>
        <w:pStyle w:val="19"/>
        <w:numPr>
          <w:ilvl w:val="0"/>
          <w:numId w:val="3"/>
        </w:numPr>
        <w:ind w:left="0" w:firstLine="640"/>
        <w:rPr>
          <w:sz w:val="32"/>
          <w:szCs w:val="32"/>
        </w:rPr>
      </w:pPr>
      <w:r>
        <w:rPr>
          <w:sz w:val="32"/>
          <w:szCs w:val="32"/>
        </w:rPr>
        <w:t>检查持有人和受托方是否在质量协议中明确规定了留样的责任，并按质量协议和GMP相关要求实施。</w:t>
      </w:r>
    </w:p>
    <w:p>
      <w:pPr>
        <w:pStyle w:val="19"/>
        <w:numPr>
          <w:ilvl w:val="0"/>
          <w:numId w:val="3"/>
        </w:numPr>
        <w:ind w:left="0" w:firstLine="640"/>
        <w:rPr>
          <w:sz w:val="32"/>
          <w:szCs w:val="32"/>
        </w:rPr>
      </w:pPr>
      <w:r>
        <w:rPr>
          <w:sz w:val="32"/>
          <w:szCs w:val="32"/>
        </w:rPr>
        <w:t>受托方进行物料和成品留样的,检查持有人是否建立对受托方留样的管理要求，如留样的使用、销毁等应经过持有人的审批。</w:t>
      </w:r>
    </w:p>
    <w:p>
      <w:pPr>
        <w:pStyle w:val="19"/>
        <w:numPr>
          <w:ilvl w:val="0"/>
          <w:numId w:val="3"/>
        </w:numPr>
        <w:ind w:left="0" w:firstLine="640"/>
        <w:rPr>
          <w:sz w:val="32"/>
          <w:szCs w:val="32"/>
        </w:rPr>
      </w:pPr>
      <w:r>
        <w:rPr>
          <w:sz w:val="32"/>
          <w:szCs w:val="32"/>
        </w:rPr>
        <w:t>持有人自行进行物料和成品留样的,检查持有人是否按照GMP相关要求建立留样管理程序，并按制定的程序进行管理。</w:t>
      </w:r>
    </w:p>
    <w:p>
      <w:pPr>
        <w:pStyle w:val="19"/>
        <w:numPr>
          <w:ilvl w:val="0"/>
          <w:numId w:val="3"/>
        </w:numPr>
        <w:ind w:left="0" w:firstLine="640"/>
        <w:rPr>
          <w:sz w:val="32"/>
          <w:szCs w:val="32"/>
        </w:rPr>
      </w:pPr>
      <w:r>
        <w:rPr>
          <w:sz w:val="32"/>
          <w:szCs w:val="32"/>
        </w:rPr>
        <w:t>检查持有人是否确保物料和成品有足够的留样，以备必要的检查或检验。</w:t>
      </w:r>
    </w:p>
    <w:p>
      <w:pPr>
        <w:pStyle w:val="4"/>
        <w:keepNext w:val="0"/>
        <w:keepLines w:val="0"/>
        <w:widowControl w:val="0"/>
        <w:spacing w:line="560" w:lineRule="exact"/>
        <w:rPr>
          <w:rFonts w:ascii="Times New Roman" w:hAnsi="Times New Roman" w:cs="Times New Roman"/>
          <w:sz w:val="32"/>
        </w:rPr>
      </w:pPr>
      <w:r>
        <w:rPr>
          <w:rFonts w:ascii="Times New Roman" w:hAnsi="Times New Roman" w:cs="Times New Roman"/>
          <w:sz w:val="32"/>
        </w:rPr>
        <w:t>稳定性考察</w:t>
      </w:r>
    </w:p>
    <w:p>
      <w:pPr>
        <w:pStyle w:val="19"/>
        <w:numPr>
          <w:ilvl w:val="0"/>
          <w:numId w:val="3"/>
        </w:numPr>
        <w:ind w:left="0" w:firstLine="640"/>
        <w:rPr>
          <w:sz w:val="32"/>
          <w:szCs w:val="32"/>
        </w:rPr>
      </w:pPr>
      <w:r>
        <w:rPr>
          <w:sz w:val="32"/>
          <w:szCs w:val="32"/>
        </w:rPr>
        <w:t>检查持有人和受托方是否在质量协议中明确规定了稳定性考察的责任，并按质量协议和GMP相关要求实施。</w:t>
      </w:r>
    </w:p>
    <w:p>
      <w:pPr>
        <w:pStyle w:val="19"/>
        <w:numPr>
          <w:ilvl w:val="0"/>
          <w:numId w:val="3"/>
        </w:numPr>
        <w:ind w:left="0" w:firstLine="640"/>
        <w:rPr>
          <w:sz w:val="32"/>
          <w:szCs w:val="32"/>
        </w:rPr>
      </w:pPr>
      <w:r>
        <w:rPr>
          <w:sz w:val="32"/>
          <w:szCs w:val="32"/>
        </w:rPr>
        <w:t>受托方进行稳定性考察的，检查持有人是否批准了稳定性方案和报告；持有人自行进行稳定性考察的，检查持有人是否按照GMP相关要求建立稳定性考察管理程序，并按指定的程序进行管理。</w:t>
      </w:r>
    </w:p>
    <w:p>
      <w:pPr>
        <w:pStyle w:val="19"/>
        <w:numPr>
          <w:ilvl w:val="0"/>
          <w:numId w:val="3"/>
        </w:numPr>
        <w:tabs>
          <w:tab w:val="left" w:pos="2140"/>
        </w:tabs>
        <w:ind w:left="0" w:firstLine="640"/>
        <w:rPr>
          <w:sz w:val="32"/>
          <w:szCs w:val="32"/>
        </w:rPr>
      </w:pPr>
      <w:r>
        <w:rPr>
          <w:sz w:val="32"/>
          <w:szCs w:val="32"/>
        </w:rPr>
        <w:t>检查持有人是否定期对稳定性实验的数据进行审核，并对异常趋势进行识别、评估。</w:t>
      </w:r>
    </w:p>
    <w:p>
      <w:pPr>
        <w:pStyle w:val="4"/>
        <w:keepNext w:val="0"/>
        <w:keepLines w:val="0"/>
        <w:widowControl w:val="0"/>
        <w:spacing w:line="560" w:lineRule="exact"/>
        <w:rPr>
          <w:rFonts w:ascii="Times New Roman" w:hAnsi="Times New Roman" w:cs="Times New Roman"/>
          <w:sz w:val="32"/>
        </w:rPr>
      </w:pPr>
      <w:r>
        <w:rPr>
          <w:rFonts w:ascii="Times New Roman" w:hAnsi="Times New Roman" w:cs="Times New Roman"/>
          <w:sz w:val="32"/>
        </w:rPr>
        <w:t>委托检验</w:t>
      </w:r>
    </w:p>
    <w:p>
      <w:pPr>
        <w:pStyle w:val="19"/>
        <w:numPr>
          <w:ilvl w:val="0"/>
          <w:numId w:val="3"/>
        </w:numPr>
        <w:tabs>
          <w:tab w:val="left" w:pos="2140"/>
        </w:tabs>
        <w:ind w:left="0" w:firstLine="640"/>
        <w:rPr>
          <w:sz w:val="32"/>
          <w:szCs w:val="32"/>
        </w:rPr>
      </w:pPr>
      <w:r>
        <w:rPr>
          <w:sz w:val="32"/>
          <w:szCs w:val="32"/>
        </w:rPr>
        <w:t>检查持有人是否存在委托第三方检验的情形，是否建立了委托检验管理程序。是否与第三方签订委托检验协议。</w:t>
      </w:r>
    </w:p>
    <w:p>
      <w:pPr>
        <w:pStyle w:val="19"/>
        <w:numPr>
          <w:ilvl w:val="0"/>
          <w:numId w:val="3"/>
        </w:numPr>
        <w:tabs>
          <w:tab w:val="left" w:pos="2140"/>
        </w:tabs>
        <w:ind w:left="0" w:firstLine="640"/>
        <w:rPr>
          <w:sz w:val="32"/>
          <w:szCs w:val="32"/>
        </w:rPr>
      </w:pPr>
      <w:r>
        <w:rPr>
          <w:sz w:val="32"/>
          <w:szCs w:val="32"/>
        </w:rPr>
        <w:t>检查持有人是否对第三方检验机构的资质和能力进行审核，必要时是否进行现场审计。</w:t>
      </w:r>
    </w:p>
    <w:p>
      <w:pPr>
        <w:pStyle w:val="19"/>
        <w:numPr>
          <w:ilvl w:val="0"/>
          <w:numId w:val="3"/>
        </w:numPr>
        <w:tabs>
          <w:tab w:val="left" w:pos="2140"/>
        </w:tabs>
        <w:ind w:left="0" w:firstLine="640"/>
        <w:rPr>
          <w:b/>
          <w:bCs/>
          <w:sz w:val="32"/>
          <w:szCs w:val="32"/>
        </w:rPr>
      </w:pPr>
      <w:r>
        <w:rPr>
          <w:sz w:val="32"/>
          <w:szCs w:val="32"/>
        </w:rPr>
        <w:t>检查持有人是否向省级药监部门报告委托检验情况。</w:t>
      </w:r>
    </w:p>
    <w:p>
      <w:pPr>
        <w:pStyle w:val="2"/>
        <w:keepNext w:val="0"/>
        <w:keepLines w:val="0"/>
        <w:widowControl w:val="0"/>
        <w:spacing w:line="560" w:lineRule="exact"/>
        <w:ind w:left="0" w:firstLine="0"/>
        <w:rPr>
          <w:rFonts w:ascii="仿宋_GB2312" w:hAnsi="仿宋_GB2312" w:cs="仿宋_GB2312"/>
          <w:sz w:val="32"/>
          <w:szCs w:val="32"/>
        </w:rPr>
      </w:pPr>
      <w:r>
        <w:rPr>
          <w:rFonts w:ascii="仿宋_GB2312" w:hAnsi="仿宋_GB2312" w:cs="仿宋_GB2312"/>
          <w:sz w:val="32"/>
          <w:szCs w:val="32"/>
        </w:rPr>
        <w:t>质量保证</w:t>
      </w:r>
    </w:p>
    <w:p>
      <w:pPr>
        <w:pStyle w:val="4"/>
        <w:keepNext w:val="0"/>
        <w:keepLines w:val="0"/>
        <w:widowControl w:val="0"/>
        <w:numPr>
          <w:ilvl w:val="0"/>
          <w:numId w:val="9"/>
        </w:numPr>
        <w:spacing w:line="560" w:lineRule="exact"/>
        <w:rPr>
          <w:rFonts w:ascii="Times New Roman" w:hAnsi="Times New Roman" w:cs="Times New Roman"/>
          <w:sz w:val="32"/>
        </w:rPr>
      </w:pPr>
      <w:r>
        <w:rPr>
          <w:rFonts w:ascii="Times New Roman" w:hAnsi="Times New Roman" w:cs="Times New Roman"/>
          <w:sz w:val="32"/>
        </w:rPr>
        <w:t>定期审核</w:t>
      </w:r>
    </w:p>
    <w:p>
      <w:pPr>
        <w:pStyle w:val="19"/>
        <w:numPr>
          <w:ilvl w:val="0"/>
          <w:numId w:val="3"/>
        </w:numPr>
        <w:tabs>
          <w:tab w:val="left" w:pos="2140"/>
        </w:tabs>
        <w:ind w:left="0" w:firstLine="640"/>
        <w:rPr>
          <w:sz w:val="32"/>
          <w:szCs w:val="32"/>
        </w:rPr>
      </w:pPr>
      <w:r>
        <w:rPr>
          <w:sz w:val="32"/>
          <w:szCs w:val="32"/>
        </w:rPr>
        <w:t>检查持有人是否建立自检程序，是否有方案、记录、报告，自检范围是否包括研制、生产、储配、经营、药物警戒等环节；报告中至少包括自检的基本情况、评价的结论以及纠正和预防措施的建议，是否根据自检结果开展持续改进。自检情况是否报告企业高层管理人员。</w:t>
      </w:r>
    </w:p>
    <w:p>
      <w:pPr>
        <w:pStyle w:val="19"/>
        <w:numPr>
          <w:ilvl w:val="0"/>
          <w:numId w:val="3"/>
        </w:numPr>
        <w:tabs>
          <w:tab w:val="left" w:pos="2140"/>
        </w:tabs>
        <w:ind w:left="0" w:firstLine="640"/>
        <w:rPr>
          <w:sz w:val="32"/>
          <w:szCs w:val="32"/>
        </w:rPr>
      </w:pPr>
      <w:r>
        <w:rPr>
          <w:sz w:val="32"/>
          <w:szCs w:val="32"/>
        </w:rPr>
        <w:t>检查持有人是否制定对受托生产企业的年度审核计划并实施；年度审核计划是否覆盖现行有效的质量协议约定的全部内容；是否能提供对受托生产企业审核的全部资料和相应记录。</w:t>
      </w:r>
    </w:p>
    <w:p>
      <w:pPr>
        <w:pStyle w:val="4"/>
        <w:keepNext w:val="0"/>
        <w:keepLines w:val="0"/>
        <w:widowControl w:val="0"/>
        <w:spacing w:line="560" w:lineRule="exact"/>
        <w:rPr>
          <w:rFonts w:ascii="Times New Roman" w:hAnsi="Times New Roman" w:cs="Times New Roman"/>
          <w:sz w:val="32"/>
        </w:rPr>
      </w:pPr>
      <w:r>
        <w:rPr>
          <w:rFonts w:ascii="Times New Roman" w:hAnsi="Times New Roman" w:cs="Times New Roman"/>
          <w:sz w:val="32"/>
        </w:rPr>
        <w:t>变更</w:t>
      </w:r>
    </w:p>
    <w:p>
      <w:pPr>
        <w:pStyle w:val="19"/>
        <w:numPr>
          <w:ilvl w:val="0"/>
          <w:numId w:val="3"/>
        </w:numPr>
        <w:tabs>
          <w:tab w:val="left" w:pos="2140"/>
        </w:tabs>
        <w:ind w:left="0" w:firstLine="640"/>
        <w:rPr>
          <w:sz w:val="32"/>
          <w:szCs w:val="32"/>
        </w:rPr>
      </w:pPr>
      <w:r>
        <w:rPr>
          <w:sz w:val="32"/>
          <w:szCs w:val="32"/>
        </w:rPr>
        <w:t>检查持有人是否按照药品监管有关规定和GMP等要求建立变更控制的操作规程，是否根据变更的性质、范围、对产品质量潜在影响程度将变更分类。检查与产品质量有关的变更是否经评估、批准。</w:t>
      </w:r>
    </w:p>
    <w:p>
      <w:pPr>
        <w:pStyle w:val="19"/>
        <w:numPr>
          <w:ilvl w:val="0"/>
          <w:numId w:val="3"/>
        </w:numPr>
        <w:tabs>
          <w:tab w:val="left" w:pos="2140"/>
        </w:tabs>
        <w:ind w:left="0" w:firstLine="640"/>
        <w:rPr>
          <w:sz w:val="32"/>
          <w:szCs w:val="32"/>
        </w:rPr>
      </w:pPr>
      <w:r>
        <w:rPr>
          <w:sz w:val="32"/>
          <w:szCs w:val="32"/>
        </w:rPr>
        <w:t>检查持有人是否在质量协议中明确了</w:t>
      </w:r>
      <w:bookmarkStart w:id="0" w:name="OLE_LINK5"/>
      <w:r>
        <w:rPr>
          <w:sz w:val="32"/>
          <w:szCs w:val="32"/>
        </w:rPr>
        <w:t>变更控制双方</w:t>
      </w:r>
      <w:bookmarkEnd w:id="0"/>
      <w:r>
        <w:rPr>
          <w:sz w:val="32"/>
          <w:szCs w:val="32"/>
        </w:rPr>
        <w:t>职责。持有人是否建立了与受托生产企业关于变更控制的沟通机制。持有人与受托方是否将可能影响药品质量的变更及时书面告知对方。对于影响注册的变更，是否按照国家的相关法律法规，执行了审批、备案或报告。</w:t>
      </w:r>
    </w:p>
    <w:p>
      <w:pPr>
        <w:pStyle w:val="19"/>
        <w:numPr>
          <w:ilvl w:val="0"/>
          <w:numId w:val="3"/>
        </w:numPr>
        <w:tabs>
          <w:tab w:val="left" w:pos="2140"/>
        </w:tabs>
        <w:ind w:left="0" w:firstLine="640"/>
        <w:rPr>
          <w:sz w:val="32"/>
          <w:szCs w:val="32"/>
        </w:rPr>
      </w:pPr>
      <w:r>
        <w:rPr>
          <w:sz w:val="32"/>
          <w:szCs w:val="32"/>
        </w:rPr>
        <w:t>由持有人发起的变更是否能够联合受托生产企业开展相关研究、评估，判断变更所需的验证、额外的检验以及稳定性考察是否有科学依据，变更控制如何评估及风险控制措施是否符合相关规定。变更实施是否制定实施计划，并明确实施职责，最终由持有人质量管理部门审核批准。变更实施是否有完整记录。</w:t>
      </w:r>
    </w:p>
    <w:p>
      <w:pPr>
        <w:pStyle w:val="19"/>
        <w:numPr>
          <w:ilvl w:val="0"/>
          <w:numId w:val="3"/>
        </w:numPr>
        <w:tabs>
          <w:tab w:val="left" w:pos="2140"/>
        </w:tabs>
        <w:ind w:left="0" w:firstLine="640"/>
        <w:rPr>
          <w:sz w:val="32"/>
          <w:szCs w:val="32"/>
        </w:rPr>
      </w:pPr>
      <w:r>
        <w:rPr>
          <w:sz w:val="32"/>
          <w:szCs w:val="32"/>
        </w:rPr>
        <w:t>由受托方发起的变更是否及时通知持有人，是否获得持有人批准后实施；所有变更的文件和记录是否均已按要求保存。持有人是否按照程序规定进行评估，采取批准、审核、现场检查、增加留样等措施进行管理。</w:t>
      </w:r>
    </w:p>
    <w:p>
      <w:pPr>
        <w:pStyle w:val="4"/>
        <w:keepNext w:val="0"/>
        <w:keepLines w:val="0"/>
        <w:widowControl w:val="0"/>
        <w:spacing w:line="560" w:lineRule="exact"/>
        <w:rPr>
          <w:rFonts w:ascii="Times New Roman" w:hAnsi="Times New Roman" w:cs="Times New Roman"/>
          <w:sz w:val="32"/>
        </w:rPr>
      </w:pPr>
      <w:r>
        <w:rPr>
          <w:rFonts w:ascii="Times New Roman" w:hAnsi="Times New Roman" w:cs="Times New Roman"/>
          <w:sz w:val="32"/>
        </w:rPr>
        <w:t>偏差</w:t>
      </w:r>
    </w:p>
    <w:p>
      <w:pPr>
        <w:pStyle w:val="19"/>
        <w:numPr>
          <w:ilvl w:val="0"/>
          <w:numId w:val="3"/>
        </w:numPr>
        <w:tabs>
          <w:tab w:val="left" w:pos="2140"/>
        </w:tabs>
        <w:ind w:left="0" w:firstLine="640"/>
        <w:rPr>
          <w:sz w:val="32"/>
          <w:szCs w:val="32"/>
        </w:rPr>
      </w:pPr>
      <w:r>
        <w:rPr>
          <w:sz w:val="32"/>
          <w:szCs w:val="32"/>
        </w:rPr>
        <w:t>检查持有人是否建立偏差处理的操作规程，规定持有人产生的、受托方报告的偏差处理措施以及所采取的纠正措施。</w:t>
      </w:r>
    </w:p>
    <w:p>
      <w:pPr>
        <w:pStyle w:val="19"/>
        <w:numPr>
          <w:ilvl w:val="0"/>
          <w:numId w:val="3"/>
        </w:numPr>
        <w:tabs>
          <w:tab w:val="left" w:pos="2140"/>
        </w:tabs>
        <w:ind w:left="0" w:firstLine="640"/>
        <w:rPr>
          <w:sz w:val="32"/>
          <w:szCs w:val="32"/>
        </w:rPr>
      </w:pPr>
      <w:r>
        <w:rPr>
          <w:sz w:val="32"/>
          <w:szCs w:val="32"/>
        </w:rPr>
        <w:t>检查持有人是否按照质量协议规定明确了偏差处理流程中各方职责并实施。</w:t>
      </w:r>
    </w:p>
    <w:p>
      <w:pPr>
        <w:pStyle w:val="19"/>
        <w:numPr>
          <w:ilvl w:val="0"/>
          <w:numId w:val="3"/>
        </w:numPr>
        <w:tabs>
          <w:tab w:val="left" w:pos="2140"/>
        </w:tabs>
        <w:ind w:left="0" w:firstLine="640"/>
        <w:rPr>
          <w:sz w:val="32"/>
          <w:szCs w:val="32"/>
        </w:rPr>
      </w:pPr>
      <w:r>
        <w:rPr>
          <w:sz w:val="32"/>
          <w:szCs w:val="32"/>
        </w:rPr>
        <w:t>受托方是否将涉及委托生产产品的偏差及时书面告知持有人，持有人是否确保在每批次药品放行前对与产品质量有关的偏差进行审核，是否确保所有重大偏差经过调查并得到及时处理。</w:t>
      </w:r>
    </w:p>
    <w:p>
      <w:pPr>
        <w:pStyle w:val="4"/>
        <w:keepNext w:val="0"/>
        <w:keepLines w:val="0"/>
        <w:widowControl w:val="0"/>
        <w:spacing w:line="560" w:lineRule="exact"/>
        <w:rPr>
          <w:rFonts w:ascii="Times New Roman" w:hAnsi="Times New Roman" w:cs="Times New Roman"/>
          <w:sz w:val="32"/>
        </w:rPr>
      </w:pPr>
      <w:r>
        <w:rPr>
          <w:rFonts w:ascii="Times New Roman" w:hAnsi="Times New Roman" w:cs="Times New Roman"/>
          <w:sz w:val="32"/>
        </w:rPr>
        <w:t>产品质量回顾分析</w:t>
      </w:r>
    </w:p>
    <w:p>
      <w:pPr>
        <w:pStyle w:val="19"/>
        <w:numPr>
          <w:ilvl w:val="0"/>
          <w:numId w:val="3"/>
        </w:numPr>
        <w:tabs>
          <w:tab w:val="left" w:pos="2140"/>
        </w:tabs>
        <w:ind w:left="0" w:firstLine="640"/>
        <w:rPr>
          <w:sz w:val="32"/>
          <w:szCs w:val="32"/>
        </w:rPr>
      </w:pPr>
      <w:r>
        <w:rPr>
          <w:sz w:val="32"/>
          <w:szCs w:val="32"/>
        </w:rPr>
        <w:t>检查持有人是否建立了产品质量回顾规程，每年是否结合产品关键工艺参数、关键质量指标、关键过程控制等内容，对所有生产的药品按品种进行产品质量回顾分析，并对回顾分析的结果进行评估。</w:t>
      </w:r>
    </w:p>
    <w:p>
      <w:pPr>
        <w:pStyle w:val="19"/>
        <w:numPr>
          <w:ilvl w:val="0"/>
          <w:numId w:val="3"/>
        </w:numPr>
        <w:tabs>
          <w:tab w:val="left" w:pos="2140"/>
        </w:tabs>
        <w:ind w:left="0" w:firstLine="640"/>
        <w:rPr>
          <w:sz w:val="32"/>
          <w:szCs w:val="32"/>
        </w:rPr>
      </w:pPr>
      <w:r>
        <w:rPr>
          <w:sz w:val="32"/>
          <w:szCs w:val="32"/>
        </w:rPr>
        <w:t>检查持有人委托协议中，是否规定了产品质量回顾分析中各方的责任，确保产品质量回顾分析按时进行并符合要求，对各受托单位完成各自流程范围内的回顾，应检查持有人完整的回顾报告。</w:t>
      </w:r>
    </w:p>
    <w:p>
      <w:pPr>
        <w:pStyle w:val="19"/>
        <w:numPr>
          <w:ilvl w:val="0"/>
          <w:numId w:val="3"/>
        </w:numPr>
        <w:tabs>
          <w:tab w:val="left" w:pos="2140"/>
        </w:tabs>
        <w:ind w:left="0" w:firstLine="640"/>
        <w:rPr>
          <w:sz w:val="32"/>
          <w:szCs w:val="32"/>
        </w:rPr>
      </w:pPr>
      <w:r>
        <w:rPr>
          <w:sz w:val="32"/>
          <w:szCs w:val="32"/>
        </w:rPr>
        <w:t>检查持有人产品质量回顾中是否对所有原辅料的所有变更、所有不符合质量标准的批次及其调查、所有重大偏差及相关的调查及所采取纠正预防措施的有效性、稳定性考察结果及任何不良趋势、生产工艺或检验方法的所有变更、所有因质量原因造成的退货、投诉、召回及调查、委托生产或检验的技术合同履行情况等情形进行回顾分析，以及是否提出需要采取纠正预防措施或进行再确认或再验证的评估意见及理由。</w:t>
      </w:r>
    </w:p>
    <w:p>
      <w:pPr>
        <w:pStyle w:val="19"/>
        <w:numPr>
          <w:ilvl w:val="0"/>
          <w:numId w:val="3"/>
        </w:numPr>
        <w:tabs>
          <w:tab w:val="left" w:pos="2140"/>
        </w:tabs>
        <w:ind w:left="0" w:firstLine="640"/>
        <w:rPr>
          <w:sz w:val="32"/>
          <w:szCs w:val="32"/>
        </w:rPr>
      </w:pPr>
      <w:r>
        <w:rPr>
          <w:sz w:val="32"/>
          <w:szCs w:val="32"/>
        </w:rPr>
        <w:t>受托方进行产品质量回顾分析的，检查持有人是否对产品质量回顾分析报告，以及采取的纠正预防措施进行审核批准。</w:t>
      </w:r>
    </w:p>
    <w:p>
      <w:pPr>
        <w:pStyle w:val="4"/>
        <w:keepNext w:val="0"/>
        <w:keepLines w:val="0"/>
        <w:widowControl w:val="0"/>
        <w:spacing w:line="560" w:lineRule="exact"/>
        <w:rPr>
          <w:rFonts w:ascii="Times New Roman" w:hAnsi="Times New Roman" w:cs="Times New Roman"/>
          <w:sz w:val="32"/>
        </w:rPr>
      </w:pPr>
      <w:r>
        <w:rPr>
          <w:rFonts w:ascii="Times New Roman" w:hAnsi="Times New Roman" w:cs="Times New Roman"/>
          <w:sz w:val="32"/>
        </w:rPr>
        <w:t>纠正预防措施</w:t>
      </w:r>
    </w:p>
    <w:p>
      <w:pPr>
        <w:pStyle w:val="19"/>
        <w:numPr>
          <w:ilvl w:val="0"/>
          <w:numId w:val="3"/>
        </w:numPr>
        <w:tabs>
          <w:tab w:val="left" w:pos="2140"/>
        </w:tabs>
        <w:ind w:left="0" w:firstLine="640"/>
        <w:rPr>
          <w:sz w:val="32"/>
          <w:szCs w:val="32"/>
        </w:rPr>
      </w:pPr>
      <w:r>
        <w:rPr>
          <w:sz w:val="32"/>
          <w:szCs w:val="32"/>
        </w:rPr>
        <w:t>检查持有人是否建立纠正措施和预防措施操作规程，对投诉、召回、偏差、自检或外部检查结果、工艺性能和质量监测趋势等进行调查并采取纠正和预防措施，并对措施有效性进行评估。</w:t>
      </w:r>
    </w:p>
    <w:p>
      <w:pPr>
        <w:pStyle w:val="19"/>
        <w:numPr>
          <w:ilvl w:val="0"/>
          <w:numId w:val="3"/>
        </w:numPr>
        <w:tabs>
          <w:tab w:val="left" w:pos="2140"/>
        </w:tabs>
        <w:ind w:left="0" w:firstLine="640"/>
        <w:rPr>
          <w:sz w:val="32"/>
          <w:szCs w:val="32"/>
        </w:rPr>
      </w:pPr>
      <w:r>
        <w:rPr>
          <w:sz w:val="32"/>
          <w:szCs w:val="32"/>
        </w:rPr>
        <w:t>检查持有人是否有效实施和维护纠正和预防措施管理系统，如对问题的根本原因调查，风险评估，及时制定CAPA，责任部门、责任人，时限，CAPA落实追踪，有效性评估，定期报告等；检查持有人是否有纠正和预防措施的书面记录，并</w:t>
      </w:r>
      <w:r>
        <w:rPr>
          <w:rFonts w:hint="eastAsia"/>
          <w:sz w:val="32"/>
          <w:szCs w:val="32"/>
          <w:lang w:val="en-US" w:eastAsia="zh-CN"/>
        </w:rPr>
        <w:t>有</w:t>
      </w:r>
      <w:r>
        <w:rPr>
          <w:sz w:val="32"/>
          <w:szCs w:val="32"/>
        </w:rPr>
        <w:t>系统追踪性。</w:t>
      </w:r>
    </w:p>
    <w:p>
      <w:pPr>
        <w:pStyle w:val="4"/>
        <w:keepNext w:val="0"/>
        <w:keepLines w:val="0"/>
        <w:widowControl w:val="0"/>
        <w:spacing w:line="560" w:lineRule="exact"/>
        <w:rPr>
          <w:rFonts w:ascii="Times New Roman" w:hAnsi="Times New Roman" w:cs="Times New Roman"/>
          <w:sz w:val="32"/>
        </w:rPr>
      </w:pPr>
      <w:r>
        <w:rPr>
          <w:rFonts w:ascii="Times New Roman" w:hAnsi="Times New Roman" w:cs="Times New Roman"/>
          <w:sz w:val="32"/>
        </w:rPr>
        <w:t>投诉</w:t>
      </w:r>
    </w:p>
    <w:p>
      <w:pPr>
        <w:pStyle w:val="19"/>
        <w:numPr>
          <w:ilvl w:val="0"/>
          <w:numId w:val="3"/>
        </w:numPr>
        <w:tabs>
          <w:tab w:val="left" w:pos="2140"/>
        </w:tabs>
        <w:ind w:left="0" w:firstLine="640"/>
        <w:rPr>
          <w:sz w:val="32"/>
          <w:szCs w:val="32"/>
        </w:rPr>
      </w:pPr>
      <w:r>
        <w:rPr>
          <w:sz w:val="32"/>
          <w:szCs w:val="32"/>
        </w:rPr>
        <w:t>检查持有人是否按照质量协议规定明确了投诉的双方职责，并建立质量投诉管理程序。如受托方收到投诉，是否及时记录，且告知持有人。</w:t>
      </w:r>
    </w:p>
    <w:p>
      <w:pPr>
        <w:pStyle w:val="19"/>
        <w:numPr>
          <w:ilvl w:val="0"/>
          <w:numId w:val="3"/>
        </w:numPr>
        <w:tabs>
          <w:tab w:val="left" w:pos="2140"/>
        </w:tabs>
        <w:ind w:left="0" w:firstLine="640"/>
        <w:rPr>
          <w:sz w:val="32"/>
          <w:szCs w:val="32"/>
        </w:rPr>
      </w:pPr>
      <w:r>
        <w:rPr>
          <w:sz w:val="32"/>
          <w:szCs w:val="32"/>
        </w:rPr>
        <w:t>检查持有人是否对投诉进行调查，并对投诉的严重性和影响性进行评估，对识别出的潜在风险，检查持有人是否采取必要的纠正预防措施。</w:t>
      </w:r>
    </w:p>
    <w:p>
      <w:pPr>
        <w:pStyle w:val="2"/>
        <w:keepNext w:val="0"/>
        <w:keepLines w:val="0"/>
        <w:widowControl w:val="0"/>
        <w:spacing w:line="560" w:lineRule="exact"/>
        <w:ind w:left="0" w:firstLine="0"/>
        <w:rPr>
          <w:rFonts w:ascii="仿宋_GB2312" w:hAnsi="仿宋_GB2312" w:cs="仿宋_GB2312"/>
          <w:sz w:val="32"/>
          <w:szCs w:val="32"/>
        </w:rPr>
      </w:pPr>
      <w:r>
        <w:rPr>
          <w:rFonts w:ascii="仿宋_GB2312" w:hAnsi="仿宋_GB2312" w:cs="仿宋_GB2312"/>
          <w:sz w:val="32"/>
          <w:szCs w:val="32"/>
        </w:rPr>
        <w:t>文件管理</w:t>
      </w:r>
    </w:p>
    <w:p>
      <w:pPr>
        <w:pStyle w:val="19"/>
        <w:numPr>
          <w:ilvl w:val="0"/>
          <w:numId w:val="3"/>
        </w:numPr>
        <w:ind w:left="0" w:firstLine="640"/>
        <w:rPr>
          <w:sz w:val="32"/>
          <w:szCs w:val="32"/>
        </w:rPr>
      </w:pPr>
      <w:r>
        <w:rPr>
          <w:sz w:val="32"/>
          <w:szCs w:val="32"/>
        </w:rPr>
        <w:t>检查持有人是否针对委托生产药品的全生命周期管理制定了质量管理文件与记录管理程序，并实施。至少包括技术转移、委托协议、机构与人员、文件管理、物料管理、生产过程管理、质量管理、质量控制管理、产品放行、产品运输管理、药物警戒管理、短缺药品停产、药品追溯管理、药品召回管理、上市后研究等，确保相关文件、记录得到有效识别和管理。</w:t>
      </w:r>
    </w:p>
    <w:p>
      <w:pPr>
        <w:pStyle w:val="19"/>
        <w:numPr>
          <w:ilvl w:val="0"/>
          <w:numId w:val="3"/>
        </w:numPr>
        <w:ind w:left="0" w:firstLine="640"/>
        <w:rPr>
          <w:sz w:val="32"/>
          <w:szCs w:val="32"/>
        </w:rPr>
      </w:pPr>
      <w:r>
        <w:rPr>
          <w:sz w:val="32"/>
          <w:szCs w:val="32"/>
        </w:rPr>
        <w:t>检查持有人是否在质量协议中规定委托生产的GMP文件的保存地点、保存方式及保存时间；是否符合相关规范的要求，如每批药品的批记录（包括批生产记录、批包装记录、批检验记录和药品放行审核记录等与本批产品有关的记录）至少保存至药品有效期后一年；质量标准、工艺规程、操作规程、稳定性考察、确认、验证、变更等其他重要文件长期保存；发运记录至少保存至药品有效期后一年；购销活动中的有关资质材料和购销凭证、记录保存不得少于五年，且不少于药品有效期后一年。</w:t>
      </w:r>
    </w:p>
    <w:p>
      <w:pPr>
        <w:pStyle w:val="19"/>
        <w:numPr>
          <w:ilvl w:val="0"/>
          <w:numId w:val="3"/>
        </w:numPr>
        <w:ind w:left="0" w:firstLine="640"/>
        <w:rPr>
          <w:sz w:val="32"/>
          <w:szCs w:val="32"/>
        </w:rPr>
      </w:pPr>
      <w:r>
        <w:rPr>
          <w:sz w:val="32"/>
          <w:szCs w:val="32"/>
        </w:rPr>
        <w:t>检查持有人是否依据《药品记录与数据管理要求（试行）》制定委托产品涉及记录和数据的管理文件，并按要求实施。</w:t>
      </w:r>
    </w:p>
    <w:p>
      <w:pPr>
        <w:pStyle w:val="19"/>
        <w:numPr>
          <w:ilvl w:val="0"/>
          <w:numId w:val="3"/>
        </w:numPr>
        <w:ind w:left="0" w:firstLine="640"/>
        <w:rPr>
          <w:sz w:val="32"/>
          <w:szCs w:val="32"/>
        </w:rPr>
      </w:pPr>
      <w:r>
        <w:rPr>
          <w:sz w:val="32"/>
          <w:szCs w:val="32"/>
        </w:rPr>
        <w:t>检查持有人是否制定电子数据管理文件。数据转换格式或迁移时，数据的数值及含义是否一致；计算机化系统是否记录输入或确认关键数据人员的身份；修改已输入的数据时是否经授权人员批准；电子数据备份记录是否与计算机化系统中的记录一致；备份周期是否与管理要求一致等。</w:t>
      </w:r>
    </w:p>
    <w:p>
      <w:pPr>
        <w:pStyle w:val="2"/>
        <w:keepNext w:val="0"/>
        <w:keepLines w:val="0"/>
        <w:widowControl w:val="0"/>
        <w:spacing w:line="560" w:lineRule="exact"/>
        <w:ind w:left="0" w:firstLine="0"/>
        <w:rPr>
          <w:rFonts w:ascii="仿宋_GB2312" w:hAnsi="仿宋_GB2312" w:cs="仿宋_GB2312"/>
          <w:sz w:val="32"/>
          <w:szCs w:val="32"/>
        </w:rPr>
      </w:pPr>
      <w:r>
        <w:rPr>
          <w:rFonts w:ascii="仿宋_GB2312" w:hAnsi="仿宋_GB2312" w:cs="仿宋_GB2312"/>
          <w:sz w:val="32"/>
          <w:szCs w:val="32"/>
        </w:rPr>
        <w:t>质量协议</w:t>
      </w:r>
    </w:p>
    <w:p>
      <w:pPr>
        <w:pStyle w:val="4"/>
        <w:keepNext w:val="0"/>
        <w:keepLines w:val="0"/>
        <w:widowControl w:val="0"/>
        <w:numPr>
          <w:ilvl w:val="0"/>
          <w:numId w:val="10"/>
        </w:numPr>
        <w:spacing w:line="560" w:lineRule="exact"/>
        <w:rPr>
          <w:rFonts w:ascii="Times New Roman" w:hAnsi="Times New Roman" w:cs="Times New Roman"/>
          <w:sz w:val="32"/>
        </w:rPr>
      </w:pPr>
      <w:r>
        <w:rPr>
          <w:rFonts w:ascii="Times New Roman" w:hAnsi="Times New Roman" w:cs="Times New Roman"/>
          <w:sz w:val="32"/>
        </w:rPr>
        <w:t>协议管理</w:t>
      </w:r>
    </w:p>
    <w:p>
      <w:pPr>
        <w:pStyle w:val="19"/>
        <w:numPr>
          <w:ilvl w:val="0"/>
          <w:numId w:val="3"/>
        </w:numPr>
        <w:ind w:left="0" w:firstLine="640"/>
        <w:rPr>
          <w:sz w:val="32"/>
          <w:szCs w:val="32"/>
        </w:rPr>
      </w:pPr>
      <w:r>
        <w:rPr>
          <w:sz w:val="32"/>
          <w:szCs w:val="32"/>
        </w:rPr>
        <w:t>检查持有人是否按照《药品委托生产质量协议指南》等有关要求签订质量协议以及委托生产协议。内容是否符合委托生产药品的特点和企业实际情况；是否细化质量管理措施；是否能够确保双方质量管理体系有效衔接、确保药品生产全过程持续符合法定要求。</w:t>
      </w:r>
    </w:p>
    <w:p>
      <w:pPr>
        <w:pStyle w:val="19"/>
        <w:numPr>
          <w:ilvl w:val="0"/>
          <w:numId w:val="3"/>
        </w:numPr>
        <w:ind w:left="0" w:firstLine="640"/>
        <w:rPr>
          <w:sz w:val="32"/>
          <w:szCs w:val="32"/>
        </w:rPr>
      </w:pPr>
      <w:r>
        <w:rPr>
          <w:sz w:val="32"/>
          <w:szCs w:val="32"/>
        </w:rPr>
        <w:t>检查持有人是否存在委托储存、运输、销售、检验等情形，并按照规定签订了质量协议，明确了相关职责。</w:t>
      </w:r>
    </w:p>
    <w:p>
      <w:pPr>
        <w:pStyle w:val="19"/>
        <w:numPr>
          <w:ilvl w:val="0"/>
          <w:numId w:val="3"/>
        </w:numPr>
        <w:ind w:left="0" w:firstLine="640"/>
        <w:rPr>
          <w:sz w:val="32"/>
          <w:szCs w:val="32"/>
        </w:rPr>
      </w:pPr>
      <w:r>
        <w:rPr>
          <w:sz w:val="32"/>
          <w:szCs w:val="32"/>
        </w:rPr>
        <w:t>检查质量协议的起草、审核人员，持有人和受托方质量管理部门及相关部门是否共同参与起草、审核质量协议，其中技术性条款是否由具有制药技术、检验专业知识和熟悉GMP的人员拟定。</w:t>
      </w:r>
    </w:p>
    <w:p>
      <w:pPr>
        <w:pStyle w:val="19"/>
        <w:numPr>
          <w:ilvl w:val="0"/>
          <w:numId w:val="3"/>
        </w:numPr>
        <w:ind w:left="0" w:firstLine="640"/>
        <w:rPr>
          <w:sz w:val="32"/>
          <w:szCs w:val="32"/>
        </w:rPr>
      </w:pPr>
      <w:r>
        <w:rPr>
          <w:sz w:val="32"/>
          <w:szCs w:val="32"/>
        </w:rPr>
        <w:t>检查质量协议的批准是否由持有人和受托方的法人代表、企业负责人或其委托的质量管理负责人签署质量协议后生效；质量协议中是否明确双方书面沟通的联系人员和渠道（如邮箱），并由双方签字、盖章。</w:t>
      </w:r>
    </w:p>
    <w:p>
      <w:pPr>
        <w:pStyle w:val="19"/>
        <w:numPr>
          <w:ilvl w:val="0"/>
          <w:numId w:val="3"/>
        </w:numPr>
        <w:ind w:left="0" w:firstLine="640"/>
        <w:rPr>
          <w:sz w:val="32"/>
          <w:szCs w:val="32"/>
        </w:rPr>
      </w:pPr>
      <w:r>
        <w:rPr>
          <w:sz w:val="32"/>
          <w:szCs w:val="32"/>
        </w:rPr>
        <w:t>检查持有人质量协议的变更（如涉及），当委托生产活动或委托生产协议发生变更、法规变化等情形，经评估后需要重新签订时，持有人是否及时进行质量协议的变更，重新签署质量协议或签署补充协议。</w:t>
      </w:r>
    </w:p>
    <w:p>
      <w:pPr>
        <w:pStyle w:val="19"/>
        <w:numPr>
          <w:ilvl w:val="0"/>
          <w:numId w:val="3"/>
        </w:numPr>
        <w:ind w:left="0" w:firstLine="640"/>
        <w:rPr>
          <w:sz w:val="32"/>
          <w:szCs w:val="32"/>
        </w:rPr>
      </w:pPr>
      <w:r>
        <w:rPr>
          <w:sz w:val="32"/>
          <w:szCs w:val="32"/>
        </w:rPr>
        <w:t>检查持有人是否规定质量协议的终止情形。质量协议中是否明确了终止委托生产后物料、文件、记录（生产、检验记录，电子记录/数据）、留样、稳定性研究责任，产品有效期内投诉反馈和调查责任、药物警戒反馈和调查责任，驻厂人员、专用设备、药监部门许可和注册的变更，如需要做场地转移的、需要受托方配合提供的信息和执行的行动，受托方对其生产期间药品质量问题的责任等。</w:t>
      </w:r>
    </w:p>
    <w:p>
      <w:pPr>
        <w:pStyle w:val="19"/>
        <w:numPr>
          <w:ilvl w:val="0"/>
          <w:numId w:val="3"/>
        </w:numPr>
        <w:ind w:left="0" w:firstLine="640"/>
        <w:rPr>
          <w:sz w:val="32"/>
          <w:szCs w:val="32"/>
        </w:rPr>
      </w:pPr>
      <w:r>
        <w:rPr>
          <w:sz w:val="32"/>
          <w:szCs w:val="32"/>
        </w:rPr>
        <w:t>检查质量协议是否作为持有人的生产质量管理体系文件进行管理；是否有版本和变更历史记录，对历次变更内容进行概述。质量协议是否长期保存。</w:t>
      </w:r>
    </w:p>
    <w:p>
      <w:pPr>
        <w:pStyle w:val="4"/>
        <w:keepNext w:val="0"/>
        <w:keepLines w:val="0"/>
        <w:widowControl w:val="0"/>
        <w:spacing w:line="560" w:lineRule="exact"/>
        <w:rPr>
          <w:rFonts w:ascii="Times New Roman" w:hAnsi="Times New Roman" w:cs="Times New Roman"/>
          <w:sz w:val="32"/>
        </w:rPr>
      </w:pPr>
      <w:r>
        <w:rPr>
          <w:rFonts w:ascii="Times New Roman" w:hAnsi="Times New Roman" w:cs="Times New Roman"/>
          <w:sz w:val="32"/>
        </w:rPr>
        <w:t>职责约定</w:t>
      </w:r>
    </w:p>
    <w:p>
      <w:pPr>
        <w:pStyle w:val="19"/>
        <w:numPr>
          <w:ilvl w:val="0"/>
          <w:numId w:val="3"/>
        </w:numPr>
        <w:ind w:left="0" w:firstLine="640"/>
        <w:rPr>
          <w:sz w:val="32"/>
          <w:szCs w:val="32"/>
        </w:rPr>
      </w:pPr>
      <w:r>
        <w:rPr>
          <w:sz w:val="32"/>
          <w:szCs w:val="32"/>
        </w:rPr>
        <w:t>检查质量协议中是否明确双方的义务和责任，是否明确了物料供应商确认、厂房设施设备、物料与产品、确认与验证、文件管理、生产管理、质量控制与质量保证、投诉与不良反应报告、委托生产与委托检验、产品发运与召回、自检等，还应包括药品追溯、药物警戒、风险管理、上市后研究、质量协议变更等方面的责任和义务。检查持有人是否通过质量协议将法定由持有人履行的义务和责任转移受托生产企业承担。</w:t>
      </w:r>
    </w:p>
    <w:p>
      <w:pPr>
        <w:pStyle w:val="19"/>
        <w:numPr>
          <w:ilvl w:val="0"/>
          <w:numId w:val="3"/>
        </w:numPr>
        <w:ind w:left="0" w:firstLine="640"/>
        <w:rPr>
          <w:sz w:val="32"/>
          <w:szCs w:val="32"/>
        </w:rPr>
      </w:pPr>
      <w:r>
        <w:rPr>
          <w:sz w:val="32"/>
          <w:szCs w:val="32"/>
        </w:rPr>
        <w:t>检查质量协议内容是否详细规定了定期对受托生产企业的原辅料、直接接触药品的包装材料和容器的入厂检验结果进行抽查审核；是否明确约定物料和产品的储存条件、运输、储存责任，确保运输、仓储管理符合相应质量管理规范要求；是否通过质量协议中明确抽样检验（如适用）的责任；是否明确派驻人员（如适用）工作职责；是否明确持有人监督受托方履行协议约定的义务；是否明确双方在监管机构检查中的责任和义务。</w:t>
      </w:r>
    </w:p>
    <w:p>
      <w:pPr>
        <w:pStyle w:val="19"/>
        <w:numPr>
          <w:ilvl w:val="0"/>
          <w:numId w:val="3"/>
        </w:numPr>
        <w:ind w:left="0" w:firstLine="640"/>
        <w:rPr>
          <w:sz w:val="32"/>
          <w:szCs w:val="32"/>
        </w:rPr>
      </w:pPr>
      <w:r>
        <w:rPr>
          <w:sz w:val="32"/>
          <w:szCs w:val="32"/>
        </w:rPr>
        <w:t>检查质量协议是否明确持有人和受托方的有效沟通机制，确定质量技术联系人，重点沟通事项是否有双方确认，沟通结果是否以书面的形式进行记录。</w:t>
      </w:r>
    </w:p>
    <w:p>
      <w:pPr>
        <w:ind w:firstLine="640"/>
        <w:rPr>
          <w:sz w:val="32"/>
          <w:szCs w:val="32"/>
        </w:rPr>
      </w:pPr>
      <w:r>
        <w:rPr>
          <w:sz w:val="32"/>
          <w:szCs w:val="32"/>
        </w:rPr>
        <w:t>沟通交流事项与时限是否与双方质量协议签订一致，需要持有人审核批准的事项，是否经持有人批准后执行。如涉及生产质量管理体系文件变更，应按照文件变更程序进行变更。</w:t>
      </w:r>
    </w:p>
    <w:p>
      <w:pPr>
        <w:ind w:firstLine="640"/>
        <w:rPr>
          <w:sz w:val="32"/>
          <w:szCs w:val="32"/>
        </w:rPr>
      </w:pPr>
      <w:r>
        <w:rPr>
          <w:sz w:val="32"/>
          <w:szCs w:val="32"/>
        </w:rPr>
        <w:t>发起沟通不限于：在执行质量协议中遇到问题；生产质量管理过程中的变更控制、偏差、检验结果超标、重新包装、共线生产品种发生变化、销毁、质量投诉、退货、召回等；其中一方出现不良信用记录及违反药品管理法等相关法律法规受到行政警告及行政处罚等；接受外部审计中出现争议等情形。</w:t>
      </w:r>
    </w:p>
    <w:p>
      <w:pPr>
        <w:pStyle w:val="4"/>
        <w:keepNext w:val="0"/>
        <w:keepLines w:val="0"/>
        <w:widowControl w:val="0"/>
        <w:spacing w:line="560" w:lineRule="exact"/>
        <w:rPr>
          <w:rFonts w:ascii="Times New Roman" w:hAnsi="Times New Roman" w:cs="Times New Roman"/>
          <w:sz w:val="32"/>
        </w:rPr>
      </w:pPr>
      <w:r>
        <w:rPr>
          <w:rFonts w:ascii="Times New Roman" w:hAnsi="Times New Roman" w:cs="Times New Roman"/>
          <w:sz w:val="32"/>
        </w:rPr>
        <w:t>协议履行</w:t>
      </w:r>
    </w:p>
    <w:p>
      <w:pPr>
        <w:pStyle w:val="19"/>
        <w:numPr>
          <w:ilvl w:val="0"/>
          <w:numId w:val="3"/>
        </w:numPr>
        <w:ind w:left="0" w:firstLine="640"/>
        <w:rPr>
          <w:sz w:val="32"/>
          <w:szCs w:val="32"/>
        </w:rPr>
      </w:pPr>
      <w:r>
        <w:rPr>
          <w:sz w:val="32"/>
          <w:szCs w:val="32"/>
        </w:rPr>
        <w:t>检查持有人是否根据质量协议明确的双方职责落实管理责任，是否按照协议约定执行。</w:t>
      </w:r>
    </w:p>
    <w:p>
      <w:pPr>
        <w:pStyle w:val="2"/>
        <w:keepNext w:val="0"/>
        <w:keepLines w:val="0"/>
        <w:widowControl w:val="0"/>
        <w:spacing w:line="560" w:lineRule="exact"/>
        <w:ind w:left="0" w:firstLine="0"/>
        <w:rPr>
          <w:rFonts w:ascii="仿宋_GB2312" w:hAnsi="仿宋_GB2312" w:cs="仿宋_GB2312"/>
          <w:spacing w:val="-23"/>
          <w:sz w:val="32"/>
          <w:szCs w:val="32"/>
        </w:rPr>
      </w:pPr>
      <w:r>
        <w:rPr>
          <w:rFonts w:ascii="仿宋_GB2312" w:hAnsi="仿宋_GB2312" w:cs="仿宋_GB2312"/>
          <w:spacing w:val="-23"/>
          <w:sz w:val="32"/>
          <w:szCs w:val="32"/>
        </w:rPr>
        <w:t>生物制品、多组分生化药、中药注射剂等特殊要求</w:t>
      </w:r>
    </w:p>
    <w:p>
      <w:pPr>
        <w:pStyle w:val="19"/>
        <w:numPr>
          <w:ilvl w:val="0"/>
          <w:numId w:val="3"/>
        </w:numPr>
        <w:ind w:left="0" w:firstLine="640"/>
        <w:rPr>
          <w:sz w:val="32"/>
          <w:szCs w:val="32"/>
        </w:rPr>
      </w:pPr>
      <w:r>
        <w:rPr>
          <w:sz w:val="32"/>
          <w:szCs w:val="32"/>
        </w:rPr>
        <w:t>检查持有人质量管理体系是否覆盖生产用主要原料（生物材料、中药材、中药饮片、中药提取物、动物来源原材料等）的生产和质量管理过程，对主要原料供应商，应每年进行现场审核。</w:t>
      </w:r>
    </w:p>
    <w:p>
      <w:pPr>
        <w:pStyle w:val="19"/>
        <w:numPr>
          <w:ilvl w:val="0"/>
          <w:numId w:val="3"/>
        </w:numPr>
        <w:ind w:left="0" w:firstLine="640"/>
        <w:rPr>
          <w:sz w:val="32"/>
          <w:szCs w:val="32"/>
        </w:rPr>
      </w:pPr>
      <w:r>
        <w:rPr>
          <w:sz w:val="32"/>
          <w:szCs w:val="32"/>
        </w:rPr>
        <w:t>检查委托生产中药注射剂、多组分生化药的，持有人的质量管理负责人是否要求具备同类型制剂产品三年以上生产和量管理的实践经验；质量受权人是否具备同类型制剂产品三年以上生产和量管理的实践经验；生产管理负责人是否具备同类型制剂产品三年以上生产和质量管理的实践经验。</w:t>
      </w:r>
    </w:p>
    <w:p>
      <w:pPr>
        <w:pStyle w:val="19"/>
        <w:numPr>
          <w:ilvl w:val="0"/>
          <w:numId w:val="3"/>
        </w:numPr>
        <w:ind w:left="0" w:firstLine="640"/>
        <w:rPr>
          <w:sz w:val="32"/>
          <w:szCs w:val="32"/>
        </w:rPr>
      </w:pPr>
      <w:r>
        <w:rPr>
          <w:sz w:val="32"/>
          <w:szCs w:val="32"/>
        </w:rPr>
        <w:t>检查持有人是否选派人员入驻受托生产企业对生产管理、质量管理全过程进行现场指导和监督。派驻人员是否具有相关领域生产和质量管理的实践经验、熟悉产品的生产工艺和质量控制要求；派驻人员的工作职责、检查内容及记录、是否在质量协议中予以明确。</w:t>
      </w:r>
    </w:p>
    <w:p>
      <w:pPr>
        <w:pStyle w:val="19"/>
        <w:numPr>
          <w:ilvl w:val="0"/>
          <w:numId w:val="3"/>
        </w:numPr>
        <w:ind w:left="0" w:firstLine="640"/>
        <w:rPr>
          <w:sz w:val="32"/>
          <w:szCs w:val="32"/>
        </w:rPr>
      </w:pPr>
      <w:r>
        <w:rPr>
          <w:sz w:val="32"/>
          <w:szCs w:val="32"/>
        </w:rPr>
        <w:t>检查质量协议中是否明确了持有人定期对主要原料、中间产品（原液）、成品开展抽样检验的规定。</w:t>
      </w:r>
    </w:p>
    <w:p>
      <w:pPr>
        <w:pStyle w:val="19"/>
        <w:numPr>
          <w:ilvl w:val="0"/>
          <w:numId w:val="3"/>
        </w:numPr>
        <w:ind w:left="0" w:firstLine="640"/>
        <w:rPr>
          <w:sz w:val="32"/>
          <w:szCs w:val="32"/>
        </w:rPr>
      </w:pPr>
      <w:r>
        <w:rPr>
          <w:sz w:val="32"/>
          <w:szCs w:val="32"/>
        </w:rPr>
        <w:t>检查持有人委托生产中药注射剂、多组分生化药的，是否规定了发生严重不良反应和抽检不合格及时向药监部门报告，并按规定实施。可检查“药品上市许可持有人药品不良反应直接报告系统”报告查询和反馈数据模块。</w:t>
      </w:r>
    </w:p>
    <w:p>
      <w:pPr>
        <w:pStyle w:val="19"/>
        <w:numPr>
          <w:ilvl w:val="0"/>
          <w:numId w:val="3"/>
        </w:numPr>
        <w:ind w:left="0" w:firstLine="640"/>
        <w:rPr>
          <w:sz w:val="32"/>
          <w:szCs w:val="32"/>
        </w:rPr>
      </w:pPr>
      <w:r>
        <w:rPr>
          <w:sz w:val="32"/>
          <w:szCs w:val="32"/>
        </w:rPr>
        <w:t>检查持有人是否每年对受托生产企业以及主要原料（包括中药提取物、动物来源原材料等）制备过程的GMP符合情况进行现场审核，并对受托生产企业检验能力进行评估。检查持有人是否制定对中药材检查的相关文件，必要时进行延伸检查，检查药材是否符合GAP要求。</w:t>
      </w:r>
    </w:p>
    <w:p>
      <w:pPr>
        <w:pStyle w:val="19"/>
        <w:numPr>
          <w:ilvl w:val="0"/>
          <w:numId w:val="3"/>
        </w:numPr>
        <w:ind w:left="0" w:firstLine="640"/>
        <w:rPr>
          <w:sz w:val="32"/>
          <w:szCs w:val="32"/>
        </w:rPr>
      </w:pPr>
      <w:r>
        <w:rPr>
          <w:sz w:val="32"/>
          <w:szCs w:val="32"/>
        </w:rPr>
        <w:t>委托生产品种涉及多场地生产的，通过检查供应商清单、质量标准、检验方法及相关记录等，查看持有人是否能确保各场地生产用主要原料（包括生物材料、中药材、中药饮片、中药提取物、动物来源原料药等）的产地、来源、供应商和质量标准等一致。</w:t>
      </w:r>
    </w:p>
    <w:p>
      <w:pPr>
        <w:pStyle w:val="19"/>
        <w:numPr>
          <w:ilvl w:val="0"/>
          <w:numId w:val="3"/>
        </w:numPr>
        <w:ind w:left="0" w:firstLine="640"/>
        <w:rPr>
          <w:sz w:val="32"/>
          <w:szCs w:val="32"/>
        </w:rPr>
      </w:pPr>
      <w:r>
        <w:rPr>
          <w:sz w:val="32"/>
          <w:szCs w:val="32"/>
        </w:rPr>
        <w:t>检查持有人是否制定抽样检验的相关文件。</w:t>
      </w:r>
    </w:p>
    <w:p>
      <w:pPr>
        <w:ind w:firstLine="640"/>
        <w:rPr>
          <w:sz w:val="32"/>
          <w:szCs w:val="32"/>
        </w:rPr>
      </w:pPr>
      <w:r>
        <w:rPr>
          <w:sz w:val="32"/>
          <w:szCs w:val="32"/>
        </w:rPr>
        <w:t>（一）文件中是否明确对受托生产企业的物料、中间产品（原液）、成品进行定期抽样检验。内容至少包括：抽样批次、检验项目、检验方法、结果处理等。抽样检验频次至少为：每生产10批次成品至少抽样检验1批次；生产成品不足10批次的年度，当年至少抽样检验1批次；不满足上述抽检频次的是否有评估和充分理由。并按规定实施。</w:t>
      </w:r>
    </w:p>
    <w:p>
      <w:pPr>
        <w:ind w:firstLine="640"/>
        <w:rPr>
          <w:sz w:val="32"/>
          <w:szCs w:val="32"/>
        </w:rPr>
      </w:pPr>
      <w:r>
        <w:rPr>
          <w:sz w:val="32"/>
          <w:szCs w:val="32"/>
        </w:rPr>
        <w:t>（二）抽样检验文件内容是否规定发生重大偏差或者存在重大不良趋势的，对主要原料、中间产品（原液）、成品的相关批次逐批抽样检验并开展持续稳定性考察，并按规定实施。</w:t>
      </w:r>
    </w:p>
    <w:p>
      <w:pPr>
        <w:ind w:firstLine="640"/>
        <w:rPr>
          <w:sz w:val="32"/>
          <w:szCs w:val="32"/>
        </w:rPr>
      </w:pPr>
      <w:r>
        <w:rPr>
          <w:sz w:val="32"/>
          <w:szCs w:val="32"/>
        </w:rPr>
        <w:t>（三）抽样检验内容是否规定在重大变更获批后，至少对连续3批成品逐批抽样检验，并按规定实施。</w:t>
      </w:r>
    </w:p>
    <w:p>
      <w:pPr>
        <w:ind w:firstLine="640"/>
        <w:rPr>
          <w:sz w:val="32"/>
          <w:szCs w:val="32"/>
        </w:rPr>
      </w:pPr>
      <w:r>
        <w:rPr>
          <w:sz w:val="32"/>
          <w:szCs w:val="32"/>
        </w:rPr>
        <w:t>（四）抽样检验内容是否规定抽样检验机构的确认原则，并按规定实施。</w:t>
      </w:r>
    </w:p>
    <w:p>
      <w:pPr>
        <w:ind w:firstLine="640"/>
        <w:rPr>
          <w:sz w:val="32"/>
          <w:szCs w:val="32"/>
        </w:rPr>
      </w:pPr>
      <w:r>
        <w:rPr>
          <w:sz w:val="32"/>
          <w:szCs w:val="32"/>
        </w:rPr>
        <w:t>（五）抽样检验内容是否规定抽样检验数据评价、结果处理、检验留样等内容，并按规定实施。</w:t>
      </w:r>
    </w:p>
    <w:p>
      <w:pPr>
        <w:pStyle w:val="19"/>
        <w:numPr>
          <w:ilvl w:val="0"/>
          <w:numId w:val="3"/>
        </w:numPr>
        <w:ind w:left="0" w:firstLine="640"/>
        <w:rPr>
          <w:sz w:val="32"/>
          <w:szCs w:val="32"/>
        </w:rPr>
      </w:pPr>
      <w:r>
        <w:rPr>
          <w:sz w:val="32"/>
          <w:szCs w:val="32"/>
        </w:rPr>
        <w:t>委托生产生物制品、中药注射剂、多组分生化药的，检查持有人每年是否对抽检的上市产品批次进行检验结果对比，以确认受托生产企业检验能力是否满足管理要求。</w:t>
      </w:r>
    </w:p>
    <w:p>
      <w:pPr>
        <w:pStyle w:val="2"/>
        <w:keepNext w:val="0"/>
        <w:keepLines w:val="0"/>
        <w:widowControl w:val="0"/>
        <w:numPr>
          <w:ilvl w:val="255"/>
          <w:numId w:val="0"/>
        </w:numPr>
        <w:spacing w:line="560" w:lineRule="exact"/>
        <w:rPr>
          <w:rFonts w:ascii="仿宋_GB2312" w:hAnsi="仿宋_GB2312" w:cs="仿宋_GB2312"/>
          <w:sz w:val="32"/>
          <w:szCs w:val="32"/>
        </w:rPr>
      </w:pPr>
      <w:r>
        <w:rPr>
          <w:rFonts w:hint="eastAsia" w:ascii="仿宋_GB2312" w:hAnsi="仿宋_GB2312" w:cs="仿宋_GB2312"/>
          <w:sz w:val="32"/>
          <w:szCs w:val="32"/>
        </w:rPr>
        <w:t>第十</w:t>
      </w:r>
      <w:r>
        <w:rPr>
          <w:rFonts w:hint="eastAsia" w:ascii="仿宋_GB2312" w:hAnsi="仿宋_GB2312" w:cs="仿宋_GB2312"/>
          <w:sz w:val="32"/>
          <w:szCs w:val="32"/>
          <w:lang w:val="en-US" w:eastAsia="zh-CN"/>
        </w:rPr>
        <w:t>一</w:t>
      </w:r>
      <w:bookmarkStart w:id="1" w:name="_GoBack"/>
      <w:bookmarkEnd w:id="1"/>
      <w:r>
        <w:rPr>
          <w:rFonts w:hint="eastAsia" w:ascii="仿宋_GB2312" w:hAnsi="仿宋_GB2312" w:cs="仿宋_GB2312"/>
          <w:sz w:val="32"/>
          <w:szCs w:val="32"/>
        </w:rPr>
        <w:t>章</w:t>
      </w:r>
      <w:r>
        <w:rPr>
          <w:rFonts w:ascii="仿宋_GB2312" w:hAnsi="仿宋_GB2312" w:cs="仿宋_GB2312"/>
          <w:sz w:val="32"/>
          <w:szCs w:val="32"/>
        </w:rPr>
        <w:t>附则</w:t>
      </w:r>
    </w:p>
    <w:p>
      <w:pPr>
        <w:pStyle w:val="19"/>
        <w:numPr>
          <w:ilvl w:val="0"/>
          <w:numId w:val="3"/>
        </w:numPr>
        <w:ind w:left="0" w:firstLine="640"/>
        <w:rPr>
          <w:sz w:val="32"/>
          <w:szCs w:val="32"/>
        </w:rPr>
      </w:pPr>
      <w:r>
        <w:rPr>
          <w:rFonts w:hint="eastAsia"/>
          <w:sz w:val="32"/>
          <w:szCs w:val="32"/>
        </w:rPr>
        <w:t>本指南下列术语的用途、含义以及建议的计算公式如下：</w:t>
      </w:r>
    </w:p>
    <w:p>
      <w:pPr>
        <w:pStyle w:val="19"/>
        <w:numPr>
          <w:ilvl w:val="0"/>
          <w:numId w:val="11"/>
        </w:numPr>
        <w:ind w:left="0" w:firstLineChars="0"/>
        <w:rPr>
          <w:sz w:val="32"/>
          <w:szCs w:val="32"/>
        </w:rPr>
      </w:pPr>
      <w:r>
        <w:rPr>
          <w:sz w:val="32"/>
          <w:szCs w:val="32"/>
        </w:rPr>
        <w:t>来料合格率：指完成检验的原辅包中检验合格的物料。一般按（原辅包检验合格报告数/原辅包检验报告总数）*100%。</w:t>
      </w:r>
    </w:p>
    <w:p>
      <w:pPr>
        <w:pStyle w:val="19"/>
        <w:numPr>
          <w:ilvl w:val="0"/>
          <w:numId w:val="11"/>
        </w:numPr>
        <w:ind w:left="0" w:firstLineChars="0"/>
        <w:rPr>
          <w:sz w:val="32"/>
          <w:szCs w:val="32"/>
        </w:rPr>
      </w:pPr>
      <w:r>
        <w:rPr>
          <w:sz w:val="32"/>
          <w:szCs w:val="32"/>
        </w:rPr>
        <w:t>成品合格率：指生产过程及成品无返工或重处理的商业批（包括验证批）。一般按产品的放行单为依据，API以批准的入库COA为依据，（合格批数/总生产批数）*100%。</w:t>
      </w:r>
    </w:p>
    <w:p>
      <w:pPr>
        <w:pStyle w:val="19"/>
        <w:numPr>
          <w:ilvl w:val="0"/>
          <w:numId w:val="11"/>
        </w:numPr>
        <w:ind w:left="0" w:firstLineChars="0"/>
        <w:rPr>
          <w:sz w:val="32"/>
          <w:szCs w:val="32"/>
        </w:rPr>
      </w:pPr>
      <w:r>
        <w:rPr>
          <w:sz w:val="32"/>
          <w:szCs w:val="32"/>
        </w:rPr>
        <w:t>稳定性考察及时率：指按期完成的稳定性考察计划。一般以（按期完成稳定性计划数量/应完成稳定性计划数量数）*100%。</w:t>
      </w:r>
    </w:p>
    <w:p>
      <w:pPr>
        <w:pStyle w:val="19"/>
        <w:numPr>
          <w:ilvl w:val="0"/>
          <w:numId w:val="11"/>
        </w:numPr>
        <w:ind w:left="0" w:firstLineChars="0"/>
        <w:rPr>
          <w:sz w:val="32"/>
          <w:szCs w:val="32"/>
        </w:rPr>
      </w:pPr>
      <w:r>
        <w:rPr>
          <w:sz w:val="32"/>
          <w:szCs w:val="32"/>
        </w:rPr>
        <w:t>成品和长期稳定性无效OOS率：指确定为无效的成品和长期稳定性OOS结果。一般按（成品和长期稳定性无效OOS数/总OOS数）*100%。</w:t>
      </w:r>
    </w:p>
    <w:p>
      <w:pPr>
        <w:pStyle w:val="19"/>
        <w:numPr>
          <w:ilvl w:val="0"/>
          <w:numId w:val="11"/>
        </w:numPr>
        <w:ind w:left="0" w:firstLineChars="0"/>
        <w:rPr>
          <w:sz w:val="32"/>
          <w:szCs w:val="32"/>
        </w:rPr>
      </w:pPr>
      <w:r>
        <w:rPr>
          <w:sz w:val="32"/>
          <w:szCs w:val="32"/>
        </w:rPr>
        <w:t>产品质量投诉率：指经过调查，确定为产品质量问题的投诉。一般若同一批次有多个客户投诉同一质量项目，则应按一批计算，（产品质量投诉批数/总放行批数）*100%。</w:t>
      </w:r>
    </w:p>
    <w:p>
      <w:pPr>
        <w:pStyle w:val="19"/>
        <w:numPr>
          <w:ilvl w:val="0"/>
          <w:numId w:val="11"/>
        </w:numPr>
        <w:ind w:left="0" w:firstLineChars="0"/>
        <w:rPr>
          <w:sz w:val="32"/>
          <w:szCs w:val="32"/>
        </w:rPr>
      </w:pPr>
      <w:r>
        <w:rPr>
          <w:sz w:val="32"/>
          <w:szCs w:val="32"/>
        </w:rPr>
        <w:t>CAPA及时完成率：指按行动项期限及时闭环的CAPA。一般按及时完成的CAPA数量/应完成CAPA总数*100%。</w:t>
      </w:r>
    </w:p>
    <w:p>
      <w:pPr>
        <w:pStyle w:val="19"/>
        <w:numPr>
          <w:ilvl w:val="0"/>
          <w:numId w:val="11"/>
        </w:numPr>
        <w:ind w:left="0" w:firstLineChars="0"/>
        <w:rPr>
          <w:sz w:val="32"/>
          <w:szCs w:val="32"/>
        </w:rPr>
      </w:pPr>
      <w:r>
        <w:rPr>
          <w:sz w:val="32"/>
          <w:szCs w:val="32"/>
        </w:rPr>
        <w:t>药品不良反应自主上报率：指对不良反应报告时限要求及时提交个例不良反应报告。一般按（及时上报的个例数量/总个例数量）×100%。</w:t>
      </w:r>
    </w:p>
    <w:p>
      <w:pPr>
        <w:pStyle w:val="19"/>
        <w:numPr>
          <w:ilvl w:val="0"/>
          <w:numId w:val="11"/>
        </w:numPr>
        <w:ind w:left="0" w:firstLineChars="0"/>
        <w:rPr>
          <w:sz w:val="32"/>
          <w:szCs w:val="32"/>
        </w:rPr>
      </w:pPr>
      <w:r>
        <w:rPr>
          <w:sz w:val="32"/>
          <w:szCs w:val="32"/>
        </w:rPr>
        <w:t>指标周期：指质量指标统计计算的周期，收集的频率可以不同，但最长的收集周期一般建议不超过一年。</w:t>
      </w:r>
    </w:p>
    <w:p>
      <w:pPr>
        <w:pStyle w:val="19"/>
        <w:numPr>
          <w:ilvl w:val="0"/>
          <w:numId w:val="3"/>
        </w:numPr>
        <w:ind w:left="0" w:firstLine="640"/>
        <w:rPr>
          <w:sz w:val="32"/>
          <w:szCs w:val="32"/>
        </w:rPr>
      </w:pPr>
      <w:r>
        <w:rPr>
          <w:sz w:val="32"/>
          <w:szCs w:val="32"/>
        </w:rPr>
        <w:t>本指南中引用的国家相关法规、规章、标准、检查指南等版本发生变化时，应以执行的最新版为准。</w:t>
      </w:r>
    </w:p>
    <w:p>
      <w:pPr>
        <w:pStyle w:val="19"/>
        <w:numPr>
          <w:ilvl w:val="0"/>
          <w:numId w:val="3"/>
        </w:numPr>
        <w:ind w:left="0" w:firstLine="640"/>
        <w:rPr>
          <w:sz w:val="32"/>
          <w:szCs w:val="32"/>
        </w:rPr>
      </w:pPr>
      <w:r>
        <w:rPr>
          <w:sz w:val="32"/>
          <w:szCs w:val="32"/>
        </w:rPr>
        <w:t>本指南如有与</w:t>
      </w:r>
      <w:r>
        <w:rPr>
          <w:rFonts w:hint="eastAsia"/>
          <w:sz w:val="32"/>
          <w:szCs w:val="32"/>
          <w:lang w:eastAsia="zh-CN"/>
        </w:rPr>
        <w:t>之后</w:t>
      </w:r>
      <w:r>
        <w:rPr>
          <w:sz w:val="32"/>
          <w:szCs w:val="32"/>
        </w:rPr>
        <w:t>国家药监局颁布的有关规定不一致的，以国家药监局颁布的规定为准。</w:t>
      </w:r>
    </w:p>
    <w:p>
      <w:pPr>
        <w:pStyle w:val="19"/>
        <w:numPr>
          <w:ilvl w:val="0"/>
          <w:numId w:val="3"/>
        </w:numPr>
        <w:ind w:left="0" w:firstLine="640"/>
        <w:rPr>
          <w:rFonts w:ascii="仿宋_GB2312" w:hAnsi="仿宋_GB2312" w:cs="仿宋_GB2312"/>
          <w:sz w:val="32"/>
          <w:szCs w:val="32"/>
        </w:rPr>
      </w:pPr>
      <w:r>
        <w:rPr>
          <w:sz w:val="32"/>
          <w:szCs w:val="32"/>
        </w:rPr>
        <w:t>本指南自发布之日起施行，必要时，由海南省药品监督管理局重新研究修订，以确保本指南持续符合要求。</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宋体"/>
    <w:panose1 w:val="02010609030101010101"/>
    <w:charset w:val="86"/>
    <w:family w:val="modern"/>
    <w:pitch w:val="default"/>
    <w:sig w:usb0="00000000" w:usb1="00000000" w:usb2="00000000" w:usb3="00000000" w:csb0="00040000" w:csb1="00000000"/>
  </w:font>
  <w:font w:name="Calibri Light">
    <w:altName w:val="DejaVu Sans"/>
    <w:panose1 w:val="020F0302020204030204"/>
    <w:charset w:val="00"/>
    <w:family w:val="swiss"/>
    <w:pitch w:val="default"/>
    <w:sig w:usb0="00000000" w:usb1="00000000" w:usb2="00000000" w:usb3="00000000" w:csb0="0000019F"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pPr>
                  <w:pStyle w:val="7"/>
                  <w:ind w:firstLine="560"/>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791A8E"/>
    <w:multiLevelType w:val="multilevel"/>
    <w:tmpl w:val="44791A8E"/>
    <w:lvl w:ilvl="0" w:tentative="0">
      <w:start w:val="1"/>
      <w:numFmt w:val="chineseCountingThousand"/>
      <w:pStyle w:val="4"/>
      <w:lvlText w:val="第%1节"/>
      <w:lvlJc w:val="left"/>
      <w:pPr>
        <w:ind w:left="420" w:hanging="420"/>
      </w:pPr>
      <w:rPr>
        <w:rFonts w:hint="eastAsia" w:eastAsia="仿宋_GB2312"/>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3F2B41"/>
    <w:multiLevelType w:val="multilevel"/>
    <w:tmpl w:val="583F2B41"/>
    <w:lvl w:ilvl="0" w:tentative="0">
      <w:start w:val="1"/>
      <w:numFmt w:val="chineseCountingThousand"/>
      <w:lvlText w:val="第%1条"/>
      <w:lvlJc w:val="left"/>
      <w:pPr>
        <w:ind w:left="1837" w:hanging="420"/>
      </w:pPr>
      <w:rPr>
        <w:rFonts w:hint="eastAsia" w:eastAsia="仿宋_GB2312"/>
        <w:b/>
        <w:bCs/>
        <w:color w:val="000000" w:themeColor="text1"/>
        <w:sz w:val="32"/>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618E4B61"/>
    <w:multiLevelType w:val="multilevel"/>
    <w:tmpl w:val="618E4B61"/>
    <w:lvl w:ilvl="0" w:tentative="0">
      <w:start w:val="1"/>
      <w:numFmt w:val="chineseCountingThousand"/>
      <w:pStyle w:val="2"/>
      <w:lvlText w:val="第%1章"/>
      <w:lvlJc w:val="left"/>
      <w:pPr>
        <w:ind w:left="4340" w:hanging="420"/>
      </w:pPr>
      <w:rPr>
        <w:rFonts w:hint="eastAsia" w:eastAsia="仿宋_GB2312"/>
        <w:b/>
        <w:bCs/>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39C44F1"/>
    <w:multiLevelType w:val="singleLevel"/>
    <w:tmpl w:val="639C44F1"/>
    <w:lvl w:ilvl="0" w:tentative="0">
      <w:start w:val="1"/>
      <w:numFmt w:val="chineseCounting"/>
      <w:suff w:val="nothing"/>
      <w:lvlText w:val="（%1）"/>
      <w:lvlJc w:val="left"/>
      <w:pPr>
        <w:ind w:left="140"/>
      </w:pPr>
      <w:rPr>
        <w:rFonts w:hint="eastAsia"/>
      </w:rPr>
    </w:lvl>
  </w:abstractNum>
  <w:num w:numId="1">
    <w:abstractNumId w:val="2"/>
  </w:num>
  <w:num w:numId="2">
    <w:abstractNumId w:val="0"/>
  </w:num>
  <w:num w:numId="3">
    <w:abstractNumId w:val="1"/>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trackRevisions w:val="true"/>
  <w:documentProtection w:enforcement="0"/>
  <w:defaultTabStop w:val="420"/>
  <w:drawingGridVerticalSpacing w:val="156"/>
  <w:noPunctuationKerning w:val="true"/>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JmYmVhMGQ2YWQwOTc0ZDFkYmVkZTE0NzFkNThlYzIifQ=="/>
    <w:docVar w:name="KSO_WPS_MARK_KEY" w:val="5410075a-733a-4e5d-b927-04a99b963af9"/>
  </w:docVars>
  <w:rsids>
    <w:rsidRoot w:val="003A7823"/>
    <w:rsid w:val="000039CE"/>
    <w:rsid w:val="00030185"/>
    <w:rsid w:val="00061D68"/>
    <w:rsid w:val="00062E56"/>
    <w:rsid w:val="00075E94"/>
    <w:rsid w:val="000C3C0D"/>
    <w:rsid w:val="0011456D"/>
    <w:rsid w:val="00121A6E"/>
    <w:rsid w:val="001271BF"/>
    <w:rsid w:val="00162135"/>
    <w:rsid w:val="00165E74"/>
    <w:rsid w:val="00170A7D"/>
    <w:rsid w:val="001C5844"/>
    <w:rsid w:val="001D2ABE"/>
    <w:rsid w:val="001F4A39"/>
    <w:rsid w:val="001F5F7A"/>
    <w:rsid w:val="0023307D"/>
    <w:rsid w:val="00252B9C"/>
    <w:rsid w:val="00253D3E"/>
    <w:rsid w:val="00290A70"/>
    <w:rsid w:val="002B544A"/>
    <w:rsid w:val="002C13C2"/>
    <w:rsid w:val="002C3AF7"/>
    <w:rsid w:val="002D140A"/>
    <w:rsid w:val="002D2E5E"/>
    <w:rsid w:val="002D5BCE"/>
    <w:rsid w:val="002D717E"/>
    <w:rsid w:val="002E36B0"/>
    <w:rsid w:val="003064D6"/>
    <w:rsid w:val="00306FA5"/>
    <w:rsid w:val="00311437"/>
    <w:rsid w:val="00313A0E"/>
    <w:rsid w:val="0032594F"/>
    <w:rsid w:val="00330448"/>
    <w:rsid w:val="00357506"/>
    <w:rsid w:val="0036208A"/>
    <w:rsid w:val="00370991"/>
    <w:rsid w:val="0039135B"/>
    <w:rsid w:val="003A1E59"/>
    <w:rsid w:val="003A7823"/>
    <w:rsid w:val="003C0D9B"/>
    <w:rsid w:val="003E3AEC"/>
    <w:rsid w:val="003E74FC"/>
    <w:rsid w:val="003F66D2"/>
    <w:rsid w:val="004400A3"/>
    <w:rsid w:val="00444CA2"/>
    <w:rsid w:val="00493FCF"/>
    <w:rsid w:val="00494CD5"/>
    <w:rsid w:val="004A5D67"/>
    <w:rsid w:val="004E1212"/>
    <w:rsid w:val="00505E39"/>
    <w:rsid w:val="00507425"/>
    <w:rsid w:val="00511128"/>
    <w:rsid w:val="00516E82"/>
    <w:rsid w:val="00523A08"/>
    <w:rsid w:val="0053751B"/>
    <w:rsid w:val="00537E7F"/>
    <w:rsid w:val="00550A73"/>
    <w:rsid w:val="00554C7C"/>
    <w:rsid w:val="00557C46"/>
    <w:rsid w:val="00565BBF"/>
    <w:rsid w:val="00567460"/>
    <w:rsid w:val="005806CB"/>
    <w:rsid w:val="005B29EC"/>
    <w:rsid w:val="00633B1E"/>
    <w:rsid w:val="00672BBA"/>
    <w:rsid w:val="006760DE"/>
    <w:rsid w:val="006A3F16"/>
    <w:rsid w:val="006B3913"/>
    <w:rsid w:val="006B745C"/>
    <w:rsid w:val="006C3BE6"/>
    <w:rsid w:val="006D41B5"/>
    <w:rsid w:val="006F3A4C"/>
    <w:rsid w:val="00704C68"/>
    <w:rsid w:val="00707724"/>
    <w:rsid w:val="00737209"/>
    <w:rsid w:val="007433BB"/>
    <w:rsid w:val="00746D98"/>
    <w:rsid w:val="007A0A1B"/>
    <w:rsid w:val="007B6BE0"/>
    <w:rsid w:val="007B7AFD"/>
    <w:rsid w:val="007C67F6"/>
    <w:rsid w:val="007D6E70"/>
    <w:rsid w:val="007F04E1"/>
    <w:rsid w:val="0084519A"/>
    <w:rsid w:val="00857A31"/>
    <w:rsid w:val="0087189C"/>
    <w:rsid w:val="0088348E"/>
    <w:rsid w:val="0089363B"/>
    <w:rsid w:val="008A6CC9"/>
    <w:rsid w:val="008D0A3A"/>
    <w:rsid w:val="008E6BE0"/>
    <w:rsid w:val="00917268"/>
    <w:rsid w:val="00924038"/>
    <w:rsid w:val="009C1675"/>
    <w:rsid w:val="009D4D42"/>
    <w:rsid w:val="00A15BF0"/>
    <w:rsid w:val="00A36AFF"/>
    <w:rsid w:val="00A47397"/>
    <w:rsid w:val="00A672B0"/>
    <w:rsid w:val="00A72055"/>
    <w:rsid w:val="00A75345"/>
    <w:rsid w:val="00A845B0"/>
    <w:rsid w:val="00AC0BA9"/>
    <w:rsid w:val="00AD6BC8"/>
    <w:rsid w:val="00AE7E84"/>
    <w:rsid w:val="00B00F02"/>
    <w:rsid w:val="00B164A0"/>
    <w:rsid w:val="00B1703A"/>
    <w:rsid w:val="00B24A32"/>
    <w:rsid w:val="00B406C6"/>
    <w:rsid w:val="00B4699C"/>
    <w:rsid w:val="00B60079"/>
    <w:rsid w:val="00B60E8C"/>
    <w:rsid w:val="00B845A5"/>
    <w:rsid w:val="00BA4282"/>
    <w:rsid w:val="00BB49E7"/>
    <w:rsid w:val="00BC56A2"/>
    <w:rsid w:val="00BC6A58"/>
    <w:rsid w:val="00C001C1"/>
    <w:rsid w:val="00C00DE3"/>
    <w:rsid w:val="00C0221B"/>
    <w:rsid w:val="00C106A1"/>
    <w:rsid w:val="00C56D4C"/>
    <w:rsid w:val="00C73BB6"/>
    <w:rsid w:val="00C856CB"/>
    <w:rsid w:val="00CB4E84"/>
    <w:rsid w:val="00CC42E6"/>
    <w:rsid w:val="00CD68F4"/>
    <w:rsid w:val="00CD7701"/>
    <w:rsid w:val="00CE345D"/>
    <w:rsid w:val="00CF4C39"/>
    <w:rsid w:val="00D029E2"/>
    <w:rsid w:val="00D12781"/>
    <w:rsid w:val="00D13DF9"/>
    <w:rsid w:val="00D14304"/>
    <w:rsid w:val="00D230C4"/>
    <w:rsid w:val="00D23BAC"/>
    <w:rsid w:val="00D25E43"/>
    <w:rsid w:val="00D329E0"/>
    <w:rsid w:val="00D649BA"/>
    <w:rsid w:val="00D6564F"/>
    <w:rsid w:val="00D8067F"/>
    <w:rsid w:val="00D90F6E"/>
    <w:rsid w:val="00DA267D"/>
    <w:rsid w:val="00DB0893"/>
    <w:rsid w:val="00DB3F3C"/>
    <w:rsid w:val="00DE2224"/>
    <w:rsid w:val="00DE74AA"/>
    <w:rsid w:val="00DF5820"/>
    <w:rsid w:val="00DF63F3"/>
    <w:rsid w:val="00E16447"/>
    <w:rsid w:val="00E2011D"/>
    <w:rsid w:val="00E203D0"/>
    <w:rsid w:val="00E31635"/>
    <w:rsid w:val="00E40CAF"/>
    <w:rsid w:val="00E56761"/>
    <w:rsid w:val="00EB19D2"/>
    <w:rsid w:val="00EC7E84"/>
    <w:rsid w:val="00ED42F1"/>
    <w:rsid w:val="00ED7DDA"/>
    <w:rsid w:val="00F23E63"/>
    <w:rsid w:val="00F460CA"/>
    <w:rsid w:val="00F543E6"/>
    <w:rsid w:val="00F55799"/>
    <w:rsid w:val="00F5612E"/>
    <w:rsid w:val="00F65D55"/>
    <w:rsid w:val="00F7380C"/>
    <w:rsid w:val="00FA02A8"/>
    <w:rsid w:val="00FB4B56"/>
    <w:rsid w:val="01CC1A40"/>
    <w:rsid w:val="028B36A9"/>
    <w:rsid w:val="02BA5D3C"/>
    <w:rsid w:val="02E37041"/>
    <w:rsid w:val="03773C2D"/>
    <w:rsid w:val="03DCFEE5"/>
    <w:rsid w:val="04AB1DE0"/>
    <w:rsid w:val="04CC159A"/>
    <w:rsid w:val="04F76DD4"/>
    <w:rsid w:val="05B60993"/>
    <w:rsid w:val="05BE5B43"/>
    <w:rsid w:val="06450692"/>
    <w:rsid w:val="073D0CEA"/>
    <w:rsid w:val="08065580"/>
    <w:rsid w:val="09000221"/>
    <w:rsid w:val="0C62191E"/>
    <w:rsid w:val="0C9D11C1"/>
    <w:rsid w:val="0CB5448A"/>
    <w:rsid w:val="0D4B3A3F"/>
    <w:rsid w:val="0D782948"/>
    <w:rsid w:val="0D8853B5"/>
    <w:rsid w:val="0F052A35"/>
    <w:rsid w:val="0F824DCC"/>
    <w:rsid w:val="129F16F5"/>
    <w:rsid w:val="14524026"/>
    <w:rsid w:val="14AA5E73"/>
    <w:rsid w:val="17C70888"/>
    <w:rsid w:val="1A4C1518"/>
    <w:rsid w:val="1BE22134"/>
    <w:rsid w:val="1CA078F9"/>
    <w:rsid w:val="1CE10BD8"/>
    <w:rsid w:val="1E815664"/>
    <w:rsid w:val="1F4B7FF0"/>
    <w:rsid w:val="1FCF29CF"/>
    <w:rsid w:val="217A4BBD"/>
    <w:rsid w:val="23016DB6"/>
    <w:rsid w:val="2460453E"/>
    <w:rsid w:val="25B12B77"/>
    <w:rsid w:val="263A491A"/>
    <w:rsid w:val="26A830FC"/>
    <w:rsid w:val="276B740D"/>
    <w:rsid w:val="279D5D56"/>
    <w:rsid w:val="29B81728"/>
    <w:rsid w:val="29E76B67"/>
    <w:rsid w:val="2B746B21"/>
    <w:rsid w:val="2BA967CA"/>
    <w:rsid w:val="2BE5357A"/>
    <w:rsid w:val="2C071743"/>
    <w:rsid w:val="2C0A2E19"/>
    <w:rsid w:val="2CEA52EC"/>
    <w:rsid w:val="2DE654A2"/>
    <w:rsid w:val="2E5642BC"/>
    <w:rsid w:val="2E875C48"/>
    <w:rsid w:val="2EA27501"/>
    <w:rsid w:val="2FEE29FF"/>
    <w:rsid w:val="30D20571"/>
    <w:rsid w:val="324E3C27"/>
    <w:rsid w:val="32960EC3"/>
    <w:rsid w:val="33AD497E"/>
    <w:rsid w:val="34E73EBF"/>
    <w:rsid w:val="35F61F8F"/>
    <w:rsid w:val="38D97FC3"/>
    <w:rsid w:val="3A4A1178"/>
    <w:rsid w:val="3AD273C0"/>
    <w:rsid w:val="3B460821"/>
    <w:rsid w:val="3B8A37F6"/>
    <w:rsid w:val="3C8A4AE9"/>
    <w:rsid w:val="3DF598A5"/>
    <w:rsid w:val="4090365D"/>
    <w:rsid w:val="438576C5"/>
    <w:rsid w:val="46586D4B"/>
    <w:rsid w:val="46BF1475"/>
    <w:rsid w:val="47F866B8"/>
    <w:rsid w:val="49627B61"/>
    <w:rsid w:val="4A001853"/>
    <w:rsid w:val="4C2D4456"/>
    <w:rsid w:val="4E1F1C33"/>
    <w:rsid w:val="519A07DF"/>
    <w:rsid w:val="522A08FB"/>
    <w:rsid w:val="52397FF8"/>
    <w:rsid w:val="52A35472"/>
    <w:rsid w:val="53310CD0"/>
    <w:rsid w:val="53486019"/>
    <w:rsid w:val="5411739F"/>
    <w:rsid w:val="544D1B39"/>
    <w:rsid w:val="55A75279"/>
    <w:rsid w:val="55BA1450"/>
    <w:rsid w:val="566D0271"/>
    <w:rsid w:val="566E223B"/>
    <w:rsid w:val="56C635F2"/>
    <w:rsid w:val="5765719A"/>
    <w:rsid w:val="58F7A84C"/>
    <w:rsid w:val="5AA836D7"/>
    <w:rsid w:val="5AD20E00"/>
    <w:rsid w:val="5B641BC3"/>
    <w:rsid w:val="5BE10DB9"/>
    <w:rsid w:val="5C1408DE"/>
    <w:rsid w:val="5D91311C"/>
    <w:rsid w:val="5E070ED0"/>
    <w:rsid w:val="5FC627A0"/>
    <w:rsid w:val="60D94755"/>
    <w:rsid w:val="61BF60C5"/>
    <w:rsid w:val="62065A1D"/>
    <w:rsid w:val="629D7F17"/>
    <w:rsid w:val="62BD60DC"/>
    <w:rsid w:val="6300421A"/>
    <w:rsid w:val="63340DB2"/>
    <w:rsid w:val="63F0603D"/>
    <w:rsid w:val="644F0FB6"/>
    <w:rsid w:val="64927229"/>
    <w:rsid w:val="64B928D3"/>
    <w:rsid w:val="669406BC"/>
    <w:rsid w:val="6707C873"/>
    <w:rsid w:val="68CA6FF9"/>
    <w:rsid w:val="691427CE"/>
    <w:rsid w:val="69D186EA"/>
    <w:rsid w:val="6A102F95"/>
    <w:rsid w:val="6A8E65B0"/>
    <w:rsid w:val="6CDB1F80"/>
    <w:rsid w:val="6D464F20"/>
    <w:rsid w:val="6F745D74"/>
    <w:rsid w:val="6F7748C5"/>
    <w:rsid w:val="70313C65"/>
    <w:rsid w:val="72007D93"/>
    <w:rsid w:val="720D69B2"/>
    <w:rsid w:val="727268E0"/>
    <w:rsid w:val="73DC038C"/>
    <w:rsid w:val="73F999C1"/>
    <w:rsid w:val="74053336"/>
    <w:rsid w:val="77DF91CB"/>
    <w:rsid w:val="77FF399C"/>
    <w:rsid w:val="793B0F6F"/>
    <w:rsid w:val="79AF74EF"/>
    <w:rsid w:val="7A2373C6"/>
    <w:rsid w:val="7AC2652D"/>
    <w:rsid w:val="7B3311D9"/>
    <w:rsid w:val="7BBE549C"/>
    <w:rsid w:val="7BFF5EA8"/>
    <w:rsid w:val="7C1A141C"/>
    <w:rsid w:val="7E4B683A"/>
    <w:rsid w:val="7E764674"/>
    <w:rsid w:val="7F601E71"/>
    <w:rsid w:val="7F765B38"/>
    <w:rsid w:val="7FEFC9EC"/>
    <w:rsid w:val="7FF83116"/>
    <w:rsid w:val="93FE1BBE"/>
    <w:rsid w:val="9FAE9494"/>
    <w:rsid w:val="9FFD9FFD"/>
    <w:rsid w:val="BBD4A05B"/>
    <w:rsid w:val="CD7A897A"/>
    <w:rsid w:val="CE0EA84F"/>
    <w:rsid w:val="D3BF2916"/>
    <w:rsid w:val="D95CBF2B"/>
    <w:rsid w:val="DB6FEE3A"/>
    <w:rsid w:val="DBFF7D67"/>
    <w:rsid w:val="DEFDD68D"/>
    <w:rsid w:val="DFBF004B"/>
    <w:rsid w:val="DFFFF1D3"/>
    <w:rsid w:val="E5FD1137"/>
    <w:rsid w:val="E7BB9B25"/>
    <w:rsid w:val="EF4B8212"/>
    <w:rsid w:val="EF7F309C"/>
    <w:rsid w:val="F39EF107"/>
    <w:rsid w:val="F9FFA769"/>
    <w:rsid w:val="FBBFDEA6"/>
    <w:rsid w:val="FCFD0F7D"/>
    <w:rsid w:val="FFDE4555"/>
    <w:rsid w:val="FFEF304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仿宋_GB2312" w:cs="Times New Roman"/>
      <w:kern w:val="2"/>
      <w:sz w:val="28"/>
      <w:szCs w:val="24"/>
      <w:lang w:val="en-US" w:eastAsia="zh-CN" w:bidi="ar-SA"/>
    </w:rPr>
  </w:style>
  <w:style w:type="paragraph" w:styleId="2">
    <w:name w:val="heading 1"/>
    <w:next w:val="3"/>
    <w:link w:val="17"/>
    <w:qFormat/>
    <w:uiPriority w:val="9"/>
    <w:pPr>
      <w:keepNext/>
      <w:keepLines/>
      <w:numPr>
        <w:ilvl w:val="0"/>
        <w:numId w:val="1"/>
      </w:numPr>
      <w:jc w:val="center"/>
      <w:outlineLvl w:val="0"/>
    </w:pPr>
    <w:rPr>
      <w:rFonts w:ascii="Times New Roman" w:hAnsi="Times New Roman" w:eastAsia="仿宋_GB2312" w:cs="Times New Roman"/>
      <w:b/>
      <w:bCs/>
      <w:kern w:val="44"/>
      <w:sz w:val="28"/>
      <w:szCs w:val="44"/>
      <w:lang w:val="en-US" w:eastAsia="zh-CN" w:bidi="ar-SA"/>
    </w:rPr>
  </w:style>
  <w:style w:type="paragraph" w:styleId="4">
    <w:name w:val="heading 2"/>
    <w:next w:val="3"/>
    <w:link w:val="18"/>
    <w:unhideWhenUsed/>
    <w:qFormat/>
    <w:uiPriority w:val="9"/>
    <w:pPr>
      <w:keepNext/>
      <w:keepLines/>
      <w:numPr>
        <w:ilvl w:val="0"/>
        <w:numId w:val="2"/>
      </w:numPr>
      <w:ind w:left="0" w:firstLine="0"/>
      <w:jc w:val="center"/>
      <w:outlineLvl w:val="1"/>
    </w:pPr>
    <w:rPr>
      <w:rFonts w:eastAsia="仿宋_GB2312" w:asciiTheme="majorHAnsi" w:hAnsiTheme="majorHAnsi" w:cstheme="majorBidi"/>
      <w:b/>
      <w:bCs/>
      <w:kern w:val="2"/>
      <w:sz w:val="28"/>
      <w:szCs w:val="3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0"/>
    </w:rPr>
  </w:style>
  <w:style w:type="paragraph" w:styleId="5">
    <w:name w:val="annotation text"/>
    <w:basedOn w:val="1"/>
    <w:link w:val="20"/>
    <w:semiHidden/>
    <w:unhideWhenUsed/>
    <w:qFormat/>
    <w:uiPriority w:val="99"/>
    <w:pPr>
      <w:jc w:val="left"/>
    </w:pPr>
  </w:style>
  <w:style w:type="paragraph" w:styleId="6">
    <w:name w:val="Balloon Text"/>
    <w:basedOn w:val="1"/>
    <w:link w:val="23"/>
    <w:semiHidden/>
    <w:unhideWhenUsed/>
    <w:qFormat/>
    <w:uiPriority w:val="99"/>
    <w:pPr>
      <w:spacing w:line="240" w:lineRule="auto"/>
    </w:pPr>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21"/>
    <w:semiHidden/>
    <w:unhideWhenUsed/>
    <w:qFormat/>
    <w:uiPriority w:val="99"/>
    <w:rPr>
      <w:b/>
      <w:bCs/>
    </w:rPr>
  </w:style>
  <w:style w:type="character" w:styleId="12">
    <w:name w:val="Strong"/>
    <w:basedOn w:val="11"/>
    <w:qFormat/>
    <w:uiPriority w:val="22"/>
    <w:rPr>
      <w:b/>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页眉 Char"/>
    <w:basedOn w:val="11"/>
    <w:link w:val="8"/>
    <w:qFormat/>
    <w:uiPriority w:val="99"/>
    <w:rPr>
      <w:sz w:val="18"/>
      <w:szCs w:val="18"/>
    </w:rPr>
  </w:style>
  <w:style w:type="character" w:customStyle="1" w:styleId="16">
    <w:name w:val="页脚 Char"/>
    <w:basedOn w:val="11"/>
    <w:link w:val="7"/>
    <w:qFormat/>
    <w:uiPriority w:val="99"/>
    <w:rPr>
      <w:sz w:val="18"/>
      <w:szCs w:val="18"/>
    </w:rPr>
  </w:style>
  <w:style w:type="character" w:customStyle="1" w:styleId="17">
    <w:name w:val="标题 1 Char"/>
    <w:basedOn w:val="11"/>
    <w:link w:val="2"/>
    <w:qFormat/>
    <w:uiPriority w:val="9"/>
    <w:rPr>
      <w:rFonts w:ascii="Times New Roman" w:hAnsi="Times New Roman" w:eastAsia="仿宋_GB2312" w:cs="Times New Roman"/>
      <w:b/>
      <w:bCs/>
      <w:kern w:val="44"/>
      <w:sz w:val="28"/>
      <w:szCs w:val="44"/>
    </w:rPr>
  </w:style>
  <w:style w:type="character" w:customStyle="1" w:styleId="18">
    <w:name w:val="标题 2 Char"/>
    <w:basedOn w:val="11"/>
    <w:link w:val="4"/>
    <w:qFormat/>
    <w:uiPriority w:val="9"/>
    <w:rPr>
      <w:rFonts w:eastAsia="仿宋_GB2312" w:asciiTheme="majorHAnsi" w:hAnsiTheme="majorHAnsi" w:cstheme="majorBidi"/>
      <w:b/>
      <w:bCs/>
      <w:sz w:val="28"/>
      <w:szCs w:val="32"/>
    </w:rPr>
  </w:style>
  <w:style w:type="paragraph" w:styleId="19">
    <w:name w:val="List Paragraph"/>
    <w:basedOn w:val="1"/>
    <w:qFormat/>
    <w:uiPriority w:val="34"/>
    <w:pPr>
      <w:ind w:firstLine="420"/>
    </w:pPr>
  </w:style>
  <w:style w:type="character" w:customStyle="1" w:styleId="20">
    <w:name w:val="批注文字 Char"/>
    <w:basedOn w:val="11"/>
    <w:link w:val="5"/>
    <w:semiHidden/>
    <w:qFormat/>
    <w:uiPriority w:val="99"/>
    <w:rPr>
      <w:rFonts w:eastAsia="仿宋_GB2312"/>
      <w:kern w:val="2"/>
      <w:sz w:val="28"/>
      <w:szCs w:val="24"/>
    </w:rPr>
  </w:style>
  <w:style w:type="character" w:customStyle="1" w:styleId="21">
    <w:name w:val="批注主题 Char"/>
    <w:basedOn w:val="20"/>
    <w:link w:val="9"/>
    <w:semiHidden/>
    <w:qFormat/>
    <w:uiPriority w:val="99"/>
    <w:rPr>
      <w:rFonts w:eastAsia="仿宋_GB2312"/>
      <w:b/>
      <w:bCs/>
      <w:kern w:val="2"/>
      <w:sz w:val="28"/>
      <w:szCs w:val="24"/>
    </w:rPr>
  </w:style>
  <w:style w:type="character" w:customStyle="1" w:styleId="22">
    <w:name w:val="text-only"/>
    <w:basedOn w:val="11"/>
    <w:qFormat/>
    <w:uiPriority w:val="0"/>
  </w:style>
  <w:style w:type="character" w:customStyle="1" w:styleId="23">
    <w:name w:val="批注框文本 Char"/>
    <w:basedOn w:val="11"/>
    <w:link w:val="6"/>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37</Pages>
  <Words>2595</Words>
  <Characters>14792</Characters>
  <Lines>123</Lines>
  <Paragraphs>34</Paragraphs>
  <TotalTime>64</TotalTime>
  <ScaleCrop>false</ScaleCrop>
  <LinksUpToDate>false</LinksUpToDate>
  <CharactersWithSpaces>17353</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2024-11-24T17:46:00Z</dcterms:created>
  <dc:creator>娄兴焜</dc:creator>
  <cp:lastModifiedBy>user</cp:lastModifiedBy>
  <dcterms:modified xsi:type="dcterms:W3CDTF">2025-01-22T10:54:23Z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105C95FCEC2344B6B653D134F0E21D8A</vt:lpwstr>
  </property>
  <property fmtid="{D5CDD505-2E9C-101B-9397-08002B2CF9AE}" pid="4" name="KSOTemplateDocerSaveRecord">
    <vt:lpwstr>eyJoZGlkIjoiYjFlNDMxNmMxNGJkYjU0MWZmODMyODMxNjBjYmE2YjUiLCJ1c2VySWQiOiI0NTExODMxMzgifQ==</vt:lpwstr>
  </property>
</Properties>
</file>