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101" w:beforeAutospacing="0" w:after="0" w:afterAutospacing="0"/>
        <w:ind w:left="142" w:right="0"/>
        <w:jc w:val="both"/>
        <w:outlineLvl w:val="1"/>
        <w:rPr>
          <w:rFonts w:hint="eastAsia" w:ascii="黑体" w:hAnsi="宋体" w:eastAsia="黑体" w:cs="黑体"/>
          <w:color w:val="auto"/>
          <w:spacing w:val="0"/>
          <w:kern w:val="2"/>
          <w:sz w:val="32"/>
          <w:szCs w:val="32"/>
          <w:lang w:val="en-US" w:eastAsia="zh-CN" w:bidi="ar"/>
        </w:rPr>
      </w:pPr>
      <w:bookmarkStart w:id="0" w:name="_GoBack"/>
      <w:bookmarkEnd w:id="0"/>
      <w:r>
        <w:rPr>
          <w:rFonts w:hint="eastAsia" w:ascii="黑体" w:hAnsi="宋体" w:eastAsia="黑体" w:cs="黑体"/>
          <w:color w:val="auto"/>
          <w:spacing w:val="0"/>
          <w:kern w:val="2"/>
          <w:sz w:val="32"/>
          <w:szCs w:val="32"/>
          <w:lang w:val="en-US" w:eastAsia="zh-CN" w:bidi="ar"/>
        </w:rPr>
        <w:t>附件1</w:t>
      </w:r>
    </w:p>
    <w:p>
      <w:pPr>
        <w:pStyle w:val="2"/>
        <w:rPr>
          <w:rFonts w:hint="default"/>
          <w:sz w:val="32"/>
          <w:szCs w:val="32"/>
          <w:lang w:val="en-US"/>
        </w:rPr>
      </w:pPr>
    </w:p>
    <w:p>
      <w:pPr>
        <w:pStyle w:val="8"/>
        <w:keepNext w:val="0"/>
        <w:keepLines w:val="0"/>
        <w:pageBreakBefore w:val="0"/>
        <w:widowControl/>
        <w:suppressAutoHyphens/>
        <w:kinsoku/>
        <w:wordWrap/>
        <w:overflowPunct/>
        <w:topLinePunct w:val="0"/>
        <w:autoSpaceDE/>
        <w:autoSpaceDN/>
        <w:bidi w:val="0"/>
        <w:adjustRightInd/>
        <w:snapToGrid/>
        <w:spacing w:before="0" w:beforeAutospacing="0" w:after="156" w:afterLines="50" w:afterAutospacing="0" w:line="560" w:lineRule="exact"/>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关于优化部分药品现场检查</w:t>
      </w:r>
    </w:p>
    <w:p>
      <w:pPr>
        <w:pStyle w:val="8"/>
        <w:keepNext w:val="0"/>
        <w:keepLines w:val="0"/>
        <w:pageBreakBefore w:val="0"/>
        <w:widowControl/>
        <w:suppressAutoHyphens/>
        <w:kinsoku/>
        <w:wordWrap/>
        <w:overflowPunct/>
        <w:topLinePunct w:val="0"/>
        <w:autoSpaceDE/>
        <w:autoSpaceDN/>
        <w:bidi w:val="0"/>
        <w:adjustRightInd/>
        <w:snapToGrid/>
        <w:spacing w:before="0" w:beforeAutospacing="0" w:after="156" w:afterLines="50" w:afterAutospacing="0" w:line="560" w:lineRule="exact"/>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若干措施的通告</w:t>
      </w:r>
    </w:p>
    <w:p>
      <w:pPr>
        <w:pStyle w:val="2"/>
        <w:spacing w:line="560" w:lineRule="exact"/>
        <w:ind w:firstLine="0"/>
        <w:jc w:val="center"/>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（征求意见稿）</w:t>
      </w:r>
    </w:p>
    <w:p>
      <w:pPr>
        <w:numPr>
          <w:ilvl w:val="0"/>
          <w:numId w:val="0"/>
        </w:numPr>
        <w:suppressAutoHyphens/>
        <w:spacing w:line="360" w:lineRule="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highlight w:val="none"/>
          <w:lang w:val="en-US" w:eastAsia="zh-CN"/>
        </w:rPr>
        <w:t>为贯彻落实《海南省全面深化药品医疗器械化妆品监管改革促进医药产业高质量发展实施方案》（琼府办函〔2025〕83号），进一步加大对我省生物医药产业的服务和支持力度，</w:t>
      </w:r>
      <w:r>
        <w:rPr>
          <w:rFonts w:hint="eastAsia" w:ascii="方正仿宋_GBK" w:hAnsi="方正仿宋_GBK" w:eastAsia="方正仿宋_GBK" w:cs="方正仿宋_GBK"/>
          <w:sz w:val="32"/>
          <w:szCs w:val="32"/>
          <w:highlight w:val="none"/>
        </w:rPr>
        <w:t>减少入企检查频次</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持续提升监管服务效能</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推动医药产业高质量发展，我局依据《中华人民共和国药品管理法》《药品生产监督管理办法》《药品注册管理办法》等相关规定，结合我省药品监管工作实际，制定以下措施。</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基本原则</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坚持统筹发展和安全，守牢药品质量安全底线，进行风险研判，在确保质量安全和风险可控的前提下，科学优化药品注册和生产类现场检查，加强事中事后监管，切实保障药品质量安全。</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适用范围</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sz w:val="32"/>
          <w:szCs w:val="32"/>
          <w:highlight w:val="none"/>
          <w:lang w:val="en-US" w:eastAsia="zh-CN"/>
        </w:rPr>
        <w:t>海南省药品监督管理局依职权开展的部分行政许可检查、药品生产质量管理规范（以下简称“药品GMP”）符合性检查、再注册恢复生产检查、变更制剂生产场地检查等事项，涉及</w:t>
      </w:r>
      <w:r>
        <w:rPr>
          <w:rFonts w:hint="eastAsia" w:ascii="方正仿宋_GBK" w:hAnsi="方正仿宋_GBK" w:eastAsia="方正仿宋_GBK" w:cs="方正仿宋_GBK"/>
          <w:color w:val="auto"/>
          <w:sz w:val="32"/>
          <w:szCs w:val="32"/>
          <w:highlight w:val="none"/>
          <w:lang w:val="en-US" w:eastAsia="zh-CN"/>
        </w:rPr>
        <w:t>疫苗、血液制品、麻醉药品、精神药品、医疗用毒性药品、药品类易制毒化学品、放射性药品等国家法规政策明确要求的品种除外。</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工作措施</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sz w:val="32"/>
          <w:szCs w:val="32"/>
          <w:highlight w:val="none"/>
          <w:lang w:val="en-US" w:eastAsia="zh-CN"/>
        </w:rPr>
        <w:t>（一）豁免现场检查情形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符合以下情形的，</w:t>
      </w:r>
      <w:r>
        <w:rPr>
          <w:rFonts w:hint="eastAsia" w:ascii="方正仿宋_GBK" w:hAnsi="方正仿宋_GBK" w:eastAsia="方正仿宋_GBK" w:cs="方正仿宋_GBK"/>
          <w:color w:val="auto"/>
          <w:sz w:val="32"/>
          <w:szCs w:val="32"/>
          <w:highlight w:val="none"/>
          <w:lang w:val="en-US" w:eastAsia="zh-CN"/>
        </w:rPr>
        <w:t>药品上市许可持有人（包括药品生产企业）可</w:t>
      </w:r>
      <w:r>
        <w:rPr>
          <w:rFonts w:hint="eastAsia" w:ascii="方正仿宋_GBK" w:hAnsi="方正仿宋_GBK" w:eastAsia="方正仿宋_GBK" w:cs="方正仿宋_GBK"/>
          <w:sz w:val="32"/>
          <w:szCs w:val="32"/>
          <w:highlight w:val="none"/>
          <w:lang w:val="en-US" w:eastAsia="zh-CN"/>
        </w:rPr>
        <w:t>在申报相关事项时提交豁免现场检查申请。</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1.《药品生产许可证》换发及变更事项（未涉及品种变更生产场地）</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（1）换发《药品生产许可证》，药品</w:t>
      </w:r>
      <w:r>
        <w:rPr>
          <w:rFonts w:hint="eastAsia" w:ascii="方正仿宋_GBK" w:hAnsi="方正仿宋_GBK" w:eastAsia="方正仿宋_GBK" w:cs="方正仿宋_GBK"/>
          <w:color w:val="auto"/>
          <w:sz w:val="32"/>
          <w:szCs w:val="32"/>
          <w:highlight w:val="none"/>
          <w:lang w:val="en-US" w:eastAsia="zh-CN"/>
        </w:rPr>
        <w:t>生产企业的生产线5年内</w:t>
      </w:r>
      <w:r>
        <w:rPr>
          <w:rFonts w:hint="eastAsia" w:ascii="方正仿宋_GBK" w:hAnsi="方正仿宋_GBK" w:eastAsia="方正仿宋_GBK" w:cs="方正仿宋_GBK"/>
          <w:sz w:val="32"/>
          <w:szCs w:val="32"/>
          <w:highlight w:val="none"/>
          <w:lang w:val="en-US" w:eastAsia="zh-CN"/>
        </w:rPr>
        <w:t>通过药品GMP符合性检查的。</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（2）换发《药品生产许可证》，相应生产许可范围涉及的品种尚未经国家药监局批准或关联审评审批的，企业须提交具备相应生产条件及品种在审状态的证明性材料。</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（3）药品生产企业新建生产线、新增生产范围（含委托他人生产的情形）或在原生产线、原生产范围上用于产品转入或注册申报、注册变更的（后续须通过药品GMP符合性检查）。</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（4）药品上市许可持有人委托他人生产的情形，</w:t>
      </w:r>
      <w:r>
        <w:rPr>
          <w:rFonts w:hint="eastAsia" w:ascii="方正仿宋_GBK" w:hAnsi="方正仿宋_GBK" w:eastAsia="方正仿宋_GBK" w:cs="方正仿宋_GBK"/>
          <w:sz w:val="32"/>
          <w:szCs w:val="32"/>
          <w:highlight w:val="none"/>
        </w:rPr>
        <w:t>《药品生产许可证》</w:t>
      </w:r>
      <w:r>
        <w:rPr>
          <w:rFonts w:hint="eastAsia" w:ascii="方正仿宋_GBK" w:hAnsi="方正仿宋_GBK" w:eastAsia="方正仿宋_GBK" w:cs="方正仿宋_GBK"/>
          <w:sz w:val="32"/>
          <w:szCs w:val="32"/>
          <w:highlight w:val="none"/>
          <w:lang w:val="en-US" w:eastAsia="zh-CN"/>
        </w:rPr>
        <w:t>变更用于品种转入或者注册申报，且通过相同剂型检查的或已通过高风险剂型检查的（后续须通过药品GMP符合性检查）。</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（5）已有原料药在产的药品生产企业，申请原址新增其他原料药品种用于产品登记的（后续须通过药品GMP符合性检查）。</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（6）委托生产有效期内，申请延续委托生产的。</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2.再注册恢复生产事项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（1）通过再注册恢复生产的品种，其他规格在同一生产线恢复生产的（须按有关规定抽检）。</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（2）长期未生产品种已通过仿制药一致性评价的。</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（3）已完成再注册恢复生产现场检查，但在技术审评阶段因资料不齐全等原因由企业申请撤回后再次申请的。</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3.药品GMP符合性检查事项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（1）仿制药注册获批后的上市前药品GMP符合性检查，药品生产企业或受托方已通过同剂型品种药品GMP符合性检查的。</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（2）已通过药品GMP符合性检查的车间或生产线，非关键生产设备变更、局部功能间调整、改造不涉及洁净区环境改变的。</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（3）拟申请进口产品分包装，产品为低风险品种或高风险品种仅涉及外包装，且涉及的生产线已通过药品GMP符合性检查的。</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4.变更制剂生产场地事项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（1）药品生产企业申请变更省内制剂生产场地（含中药前处理及提取），拟变更后的生产线已有同剂型其他品种通过药品GMP符合性检查。</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（2）委托生产获批后，该品种其他规格变更到同一生产场地。</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（3）采用直接无菌分装注射剂品种变更制剂生产场地后，其他直接无菌分装注射剂品种变更到同一生产场地。</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color w:val="auto"/>
          <w:sz w:val="32"/>
          <w:szCs w:val="32"/>
          <w:highlight w:val="none"/>
          <w:lang w:val="en-US" w:eastAsia="zh-CN"/>
        </w:rPr>
        <w:t>受托生产企业的生产线在过去一年内通过药品GMP符合性检查，且该检查覆盖了拟变更制剂生产场地的品种。</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（5）已完成变更制剂生产场地现场检查，但在技术审评阶段因资料不齐全等原因由企业申请撤回后再次申请。</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（二）不予豁免现场检查情形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（1）采用特殊工艺、复杂工艺生产的制剂。</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color w:val="FF0000"/>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（2）药品上市许可持有人（包括药品生产企业）五年内因药品质量管理等原因受过行政处罚的；或</w:t>
      </w:r>
      <w:r>
        <w:rPr>
          <w:rFonts w:hint="eastAsia" w:ascii="方正仿宋_GBK" w:hAnsi="方正仿宋_GBK" w:eastAsia="方正仿宋_GBK" w:cs="方正仿宋_GBK"/>
          <w:sz w:val="32"/>
          <w:szCs w:val="32"/>
          <w:highlight w:val="none"/>
          <w:lang w:val="en-US" w:eastAsia="zh-CN"/>
        </w:rPr>
        <w:t>在三年内被发现存在较大质量安全风</w:t>
      </w:r>
      <w:r>
        <w:rPr>
          <w:rFonts w:hint="eastAsia" w:ascii="方正仿宋_GBK" w:hAnsi="方正仿宋_GBK" w:eastAsia="方正仿宋_GBK" w:cs="方正仿宋_GBK"/>
          <w:color w:val="auto"/>
          <w:sz w:val="32"/>
          <w:szCs w:val="32"/>
          <w:highlight w:val="none"/>
          <w:lang w:val="en-US" w:eastAsia="zh-CN"/>
        </w:rPr>
        <w:t>险隐患，被采取停产、停售等行政措施的。</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（3）近三年内药品生产现场检查综合评定结论为不符合要求的。</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（4）因技术审评需要开展现场检查的。</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（5）其他因风险研判而不适用的。</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（三）优化现场检查情形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（1）企业同一时段申请药品生产许可、再注册恢复生产及药品GMP符合性检查等可合并进行。</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（2）企业同一时段申请药品注册研制和生产现场核查与药品GMP符合性检查等可同步开展。</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因改建、扩建车间或生产线发起的药品GMP符合性检查，同类产品或同剂型产品在一年内通过国家药监局检查或省药监局组织的药品GMP符合性检查，且不涉及严重缺陷及主要缺陷的，经风险评估，可仅对变更涉及的内容进行检查。</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（4）同一生产线、工艺路线相近的</w:t>
      </w:r>
      <w:r>
        <w:rPr>
          <w:rFonts w:hint="eastAsia" w:ascii="方正仿宋_GBK" w:hAnsi="方正仿宋_GBK" w:eastAsia="方正仿宋_GBK" w:cs="方正仿宋_GBK"/>
          <w:color w:val="auto"/>
          <w:sz w:val="32"/>
          <w:szCs w:val="32"/>
          <w:highlight w:val="none"/>
          <w:lang w:val="en-US" w:eastAsia="zh-CN"/>
        </w:rPr>
        <w:t>多个原料药申请出口欧盟的，</w:t>
      </w:r>
      <w:r>
        <w:rPr>
          <w:rFonts w:hint="eastAsia" w:ascii="方正仿宋_GBK" w:hAnsi="方正仿宋_GBK" w:eastAsia="方正仿宋_GBK" w:cs="方正仿宋_GBK"/>
          <w:sz w:val="32"/>
          <w:szCs w:val="32"/>
          <w:highlight w:val="none"/>
          <w:lang w:val="en-US" w:eastAsia="zh-CN"/>
        </w:rPr>
        <w:t>可选择对代表性品种进行检查。</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对于在一年内已通过国家药监局检查或省药监局组织的药品GMP符合性检查且仅存在一般缺陷的企业，重点检查生产管理、质量保证系统；若存在主要缺陷但无严重缺陷，除检查生产管理、质量保证系统外，可依据需要对机构与人员、厂房设施与设备、物料与产品、质量控制、委托双方质量体系衔接等项目进行检查。</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6）对于变更品种持有人，若生产场地、处方、生产工艺及质量标准均未发生变更，且受托生产线在一年内已通过国家药监局检查或省药监局组织的药品GMP符合性检查，可对委托生产质量管理体系衔接情况等相关资料进行检查。经风险评估，可对受托生产企业开展延伸检查。</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7）生产企业同一时段提交多个品种变更制剂生产场地的，基于风险原则，同一剂型或同一生产线，可选择代表性品种（如复杂工艺、大批量）开展现场检查。确因技术审评需要，可对未检查的品种开展现场检查。</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保障措施</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（一）省药监局基于企业申报材料开展风险评估，对符合豁免现场检查的情形可采取非现场检查方式，对需要开展现场检查的可结合既往检查情况依风险优化检查内容。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（二）省药监局将在后续的监督检查中对已豁免现场检查的生产线或品种予以重点关注，强化事中事后监管，督促药品上市许可持有人（包括药品生产企业）落实药品质量安全主体责任，严厉查处违法违规行为。</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（三）本通告措施与国家药监局后续颁布的相关文件规定不一致的，从其规定。</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29" w:firstLineChars="0"/>
        <w:jc w:val="left"/>
        <w:textAlignment w:val="auto"/>
        <w:rPr>
          <w:rFonts w:hint="eastAsia" w:ascii="方正仿宋_GBK" w:hAnsi="方正仿宋_GBK" w:eastAsia="方正仿宋_GBK" w:cs="方正仿宋_GBK"/>
          <w:sz w:val="32"/>
          <w:szCs w:val="32"/>
          <w:highlight w:val="none"/>
          <w:lang w:val="en-US" w:eastAsia="zh-CN"/>
        </w:rPr>
      </w:pPr>
    </w:p>
    <w:sectPr>
      <w:footerReference r:id="rId3" w:type="default"/>
      <w:pgSz w:w="11906" w:h="16838"/>
      <w:pgMar w:top="1134" w:right="1134" w:bottom="1134" w:left="1134" w:header="851"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Theme="minorEastAsia" w:hAnsiTheme="minorEastAsia" w:eastAsiaTheme="minorEastAsia" w:cstheme="minorEastAsia"/>
                              <w:b w:val="0"/>
                              <w:bCs w:val="0"/>
                              <w:sz w:val="28"/>
                            </w:rPr>
                          </w:pPr>
                          <w:r>
                            <w:rPr>
                              <w:rFonts w:hint="eastAsia" w:asciiTheme="minorEastAsia" w:hAnsiTheme="minorEastAsia" w:eastAsiaTheme="minorEastAsia" w:cstheme="minorEastAsia"/>
                              <w:b w:val="0"/>
                              <w:bCs w:val="0"/>
                              <w:sz w:val="28"/>
                            </w:rPr>
                            <w:t xml:space="preserve">— </w:t>
                          </w:r>
                          <w:r>
                            <w:rPr>
                              <w:rFonts w:hint="eastAsia" w:asciiTheme="minorEastAsia" w:hAnsiTheme="minorEastAsia" w:eastAsiaTheme="minorEastAsia" w:cstheme="minorEastAsia"/>
                              <w:b w:val="0"/>
                              <w:bCs w:val="0"/>
                              <w:sz w:val="28"/>
                            </w:rPr>
                            <w:fldChar w:fldCharType="begin"/>
                          </w:r>
                          <w:r>
                            <w:rPr>
                              <w:rFonts w:hint="eastAsia" w:asciiTheme="minorEastAsia" w:hAnsiTheme="minorEastAsia" w:eastAsiaTheme="minorEastAsia" w:cstheme="minorEastAsia"/>
                              <w:b w:val="0"/>
                              <w:bCs w:val="0"/>
                              <w:sz w:val="28"/>
                            </w:rPr>
                            <w:instrText xml:space="preserve"> PAGE  \* MERGEFORMAT </w:instrText>
                          </w:r>
                          <w:r>
                            <w:rPr>
                              <w:rFonts w:hint="eastAsia" w:asciiTheme="minorEastAsia" w:hAnsiTheme="minorEastAsia" w:eastAsiaTheme="minorEastAsia" w:cstheme="minorEastAsia"/>
                              <w:b w:val="0"/>
                              <w:bCs w:val="0"/>
                              <w:sz w:val="28"/>
                            </w:rPr>
                            <w:fldChar w:fldCharType="separate"/>
                          </w:r>
                          <w:r>
                            <w:rPr>
                              <w:rFonts w:hint="eastAsia" w:asciiTheme="minorEastAsia" w:hAnsiTheme="minorEastAsia" w:eastAsiaTheme="minorEastAsia" w:cstheme="minorEastAsia"/>
                              <w:b w:val="0"/>
                              <w:bCs w:val="0"/>
                              <w:sz w:val="28"/>
                            </w:rPr>
                            <w:t>- 1 -</w:t>
                          </w:r>
                          <w:r>
                            <w:rPr>
                              <w:rFonts w:hint="eastAsia" w:asciiTheme="minorEastAsia" w:hAnsiTheme="minorEastAsia" w:eastAsiaTheme="minorEastAsia" w:cstheme="minorEastAsia"/>
                              <w:b w:val="0"/>
                              <w:bCs w:val="0"/>
                              <w:sz w:val="28"/>
                            </w:rPr>
                            <w:fldChar w:fldCharType="end"/>
                          </w:r>
                          <w:r>
                            <w:rPr>
                              <w:rFonts w:hint="eastAsia" w:asciiTheme="minorEastAsia" w:hAnsiTheme="minorEastAsia" w:eastAsiaTheme="minorEastAsia" w:cstheme="minorEastAsia"/>
                              <w:b w:val="0"/>
                              <w:bCs w:val="0"/>
                              <w:sz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b w:val="0"/>
                        <w:bCs w:val="0"/>
                        <w:sz w:val="28"/>
                      </w:rPr>
                    </w:pPr>
                    <w:r>
                      <w:rPr>
                        <w:rFonts w:hint="eastAsia" w:asciiTheme="minorEastAsia" w:hAnsiTheme="minorEastAsia" w:eastAsiaTheme="minorEastAsia" w:cstheme="minorEastAsia"/>
                        <w:b w:val="0"/>
                        <w:bCs w:val="0"/>
                        <w:sz w:val="28"/>
                      </w:rPr>
                      <w:t xml:space="preserve">— </w:t>
                    </w:r>
                    <w:r>
                      <w:rPr>
                        <w:rFonts w:hint="eastAsia" w:asciiTheme="minorEastAsia" w:hAnsiTheme="minorEastAsia" w:eastAsiaTheme="minorEastAsia" w:cstheme="minorEastAsia"/>
                        <w:b w:val="0"/>
                        <w:bCs w:val="0"/>
                        <w:sz w:val="28"/>
                      </w:rPr>
                      <w:fldChar w:fldCharType="begin"/>
                    </w:r>
                    <w:r>
                      <w:rPr>
                        <w:rFonts w:hint="eastAsia" w:asciiTheme="minorEastAsia" w:hAnsiTheme="minorEastAsia" w:eastAsiaTheme="minorEastAsia" w:cstheme="minorEastAsia"/>
                        <w:b w:val="0"/>
                        <w:bCs w:val="0"/>
                        <w:sz w:val="28"/>
                      </w:rPr>
                      <w:instrText xml:space="preserve"> PAGE  \* MERGEFORMAT </w:instrText>
                    </w:r>
                    <w:r>
                      <w:rPr>
                        <w:rFonts w:hint="eastAsia" w:asciiTheme="minorEastAsia" w:hAnsiTheme="minorEastAsia" w:eastAsiaTheme="minorEastAsia" w:cstheme="minorEastAsia"/>
                        <w:b w:val="0"/>
                        <w:bCs w:val="0"/>
                        <w:sz w:val="28"/>
                      </w:rPr>
                      <w:fldChar w:fldCharType="separate"/>
                    </w:r>
                    <w:r>
                      <w:rPr>
                        <w:rFonts w:hint="eastAsia" w:asciiTheme="minorEastAsia" w:hAnsiTheme="minorEastAsia" w:eastAsiaTheme="minorEastAsia" w:cstheme="minorEastAsia"/>
                        <w:b w:val="0"/>
                        <w:bCs w:val="0"/>
                        <w:sz w:val="28"/>
                      </w:rPr>
                      <w:t>- 1 -</w:t>
                    </w:r>
                    <w:r>
                      <w:rPr>
                        <w:rFonts w:hint="eastAsia" w:asciiTheme="minorEastAsia" w:hAnsiTheme="minorEastAsia" w:eastAsiaTheme="minorEastAsia" w:cstheme="minorEastAsia"/>
                        <w:b w:val="0"/>
                        <w:bCs w:val="0"/>
                        <w:sz w:val="28"/>
                      </w:rPr>
                      <w:fldChar w:fldCharType="end"/>
                    </w:r>
                    <w:r>
                      <w:rPr>
                        <w:rFonts w:hint="eastAsia" w:asciiTheme="minorEastAsia" w:hAnsiTheme="minorEastAsia" w:eastAsiaTheme="minorEastAsia" w:cstheme="minorEastAsia"/>
                        <w:b w:val="0"/>
                        <w:bCs w:val="0"/>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F4377"/>
    <w:multiLevelType w:val="singleLevel"/>
    <w:tmpl w:val="9DFF43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NWM2MTExZWRhYjc2Nzk5Y2QzZWUxMGE2OWM1MzEifQ=="/>
  </w:docVars>
  <w:rsids>
    <w:rsidRoot w:val="0050455B"/>
    <w:rsid w:val="003D53F3"/>
    <w:rsid w:val="004A4695"/>
    <w:rsid w:val="0050455B"/>
    <w:rsid w:val="006C3553"/>
    <w:rsid w:val="007C31CE"/>
    <w:rsid w:val="007F6BB6"/>
    <w:rsid w:val="00906786"/>
    <w:rsid w:val="009F7FA1"/>
    <w:rsid w:val="00C025F8"/>
    <w:rsid w:val="00C65D32"/>
    <w:rsid w:val="00E404CC"/>
    <w:rsid w:val="00EFDB89"/>
    <w:rsid w:val="01174EC4"/>
    <w:rsid w:val="01852FBD"/>
    <w:rsid w:val="01D75314"/>
    <w:rsid w:val="021533E7"/>
    <w:rsid w:val="02D52B76"/>
    <w:rsid w:val="02D97A2B"/>
    <w:rsid w:val="02ED1C6E"/>
    <w:rsid w:val="02F96864"/>
    <w:rsid w:val="039C3694"/>
    <w:rsid w:val="03CC382E"/>
    <w:rsid w:val="04180368"/>
    <w:rsid w:val="04785EAF"/>
    <w:rsid w:val="053B7608"/>
    <w:rsid w:val="057C6008"/>
    <w:rsid w:val="05AF3B52"/>
    <w:rsid w:val="069950DA"/>
    <w:rsid w:val="06DF3581"/>
    <w:rsid w:val="06F832D7"/>
    <w:rsid w:val="06FF928D"/>
    <w:rsid w:val="073F4A62"/>
    <w:rsid w:val="07BB6C8C"/>
    <w:rsid w:val="085A5FF7"/>
    <w:rsid w:val="09B72FD5"/>
    <w:rsid w:val="09C87A25"/>
    <w:rsid w:val="0A7CB07E"/>
    <w:rsid w:val="0AC01B2F"/>
    <w:rsid w:val="0AE47DFA"/>
    <w:rsid w:val="0AEA4BAD"/>
    <w:rsid w:val="0B3F14D4"/>
    <w:rsid w:val="0B491167"/>
    <w:rsid w:val="0B5A630E"/>
    <w:rsid w:val="0B6126F3"/>
    <w:rsid w:val="0BDE6F3F"/>
    <w:rsid w:val="0C252478"/>
    <w:rsid w:val="0C831D5A"/>
    <w:rsid w:val="0CEB1914"/>
    <w:rsid w:val="0D166265"/>
    <w:rsid w:val="0DFA16E3"/>
    <w:rsid w:val="0DFFEB6E"/>
    <w:rsid w:val="0E230C39"/>
    <w:rsid w:val="0EAA135B"/>
    <w:rsid w:val="0EBB1E1C"/>
    <w:rsid w:val="0EE3661B"/>
    <w:rsid w:val="0F0A3BA7"/>
    <w:rsid w:val="0F692FC4"/>
    <w:rsid w:val="0F76123D"/>
    <w:rsid w:val="0FA318B0"/>
    <w:rsid w:val="0FD348E1"/>
    <w:rsid w:val="0FDB4265"/>
    <w:rsid w:val="10A74D0F"/>
    <w:rsid w:val="10E87F18"/>
    <w:rsid w:val="11074642"/>
    <w:rsid w:val="11205904"/>
    <w:rsid w:val="11E8585C"/>
    <w:rsid w:val="12521AED"/>
    <w:rsid w:val="12944A1D"/>
    <w:rsid w:val="13166617"/>
    <w:rsid w:val="13193752"/>
    <w:rsid w:val="132D4308"/>
    <w:rsid w:val="13857CA0"/>
    <w:rsid w:val="13BC6EF1"/>
    <w:rsid w:val="13D23D03"/>
    <w:rsid w:val="13E76BAD"/>
    <w:rsid w:val="144813FA"/>
    <w:rsid w:val="14A64372"/>
    <w:rsid w:val="14C76DBB"/>
    <w:rsid w:val="14F667A5"/>
    <w:rsid w:val="15A703A2"/>
    <w:rsid w:val="15AB466B"/>
    <w:rsid w:val="15D942D4"/>
    <w:rsid w:val="15EA37B8"/>
    <w:rsid w:val="16846E3B"/>
    <w:rsid w:val="16B70AB9"/>
    <w:rsid w:val="16BF3C6D"/>
    <w:rsid w:val="16EF7B3C"/>
    <w:rsid w:val="170B670F"/>
    <w:rsid w:val="172422A9"/>
    <w:rsid w:val="17BFFD8C"/>
    <w:rsid w:val="17D62C90"/>
    <w:rsid w:val="18B51DF5"/>
    <w:rsid w:val="19A83FD2"/>
    <w:rsid w:val="19C07C84"/>
    <w:rsid w:val="19EFEBE0"/>
    <w:rsid w:val="1A174C76"/>
    <w:rsid w:val="1A3B272E"/>
    <w:rsid w:val="1ABF7180"/>
    <w:rsid w:val="1AD67034"/>
    <w:rsid w:val="1B660EBE"/>
    <w:rsid w:val="1B947CCE"/>
    <w:rsid w:val="1CCB2BC8"/>
    <w:rsid w:val="1CFF609D"/>
    <w:rsid w:val="1D3F7112"/>
    <w:rsid w:val="1DD261D8"/>
    <w:rsid w:val="1DFD1E68"/>
    <w:rsid w:val="1E933BB9"/>
    <w:rsid w:val="1EBF1AFC"/>
    <w:rsid w:val="1F3A7255"/>
    <w:rsid w:val="1F5B5210"/>
    <w:rsid w:val="1F7B0B62"/>
    <w:rsid w:val="1FB96F1B"/>
    <w:rsid w:val="1FDB3040"/>
    <w:rsid w:val="1FEBDC1B"/>
    <w:rsid w:val="1FF3E36A"/>
    <w:rsid w:val="20174376"/>
    <w:rsid w:val="20198F4E"/>
    <w:rsid w:val="20597EB3"/>
    <w:rsid w:val="208417B9"/>
    <w:rsid w:val="20FD17BE"/>
    <w:rsid w:val="212B4D93"/>
    <w:rsid w:val="214116AB"/>
    <w:rsid w:val="217911FA"/>
    <w:rsid w:val="21C5011E"/>
    <w:rsid w:val="21C978F2"/>
    <w:rsid w:val="21CB18BC"/>
    <w:rsid w:val="21FA7AAB"/>
    <w:rsid w:val="221A670A"/>
    <w:rsid w:val="228B7A37"/>
    <w:rsid w:val="232079E6"/>
    <w:rsid w:val="23244DE0"/>
    <w:rsid w:val="2338088B"/>
    <w:rsid w:val="234611FA"/>
    <w:rsid w:val="23462A6F"/>
    <w:rsid w:val="23C6233B"/>
    <w:rsid w:val="24392B0D"/>
    <w:rsid w:val="24AC7783"/>
    <w:rsid w:val="24F37160"/>
    <w:rsid w:val="251C461B"/>
    <w:rsid w:val="25A16BBC"/>
    <w:rsid w:val="26047770"/>
    <w:rsid w:val="261C6242"/>
    <w:rsid w:val="26393298"/>
    <w:rsid w:val="268651A1"/>
    <w:rsid w:val="26E5066D"/>
    <w:rsid w:val="26FEEC8B"/>
    <w:rsid w:val="27C31AB9"/>
    <w:rsid w:val="27FDF48D"/>
    <w:rsid w:val="281F247B"/>
    <w:rsid w:val="282056BC"/>
    <w:rsid w:val="28412211"/>
    <w:rsid w:val="286E377F"/>
    <w:rsid w:val="28CB21A2"/>
    <w:rsid w:val="29322701"/>
    <w:rsid w:val="295D104C"/>
    <w:rsid w:val="29693E94"/>
    <w:rsid w:val="2AC7480F"/>
    <w:rsid w:val="2AEF3F25"/>
    <w:rsid w:val="2B053749"/>
    <w:rsid w:val="2B104E04"/>
    <w:rsid w:val="2B1F762F"/>
    <w:rsid w:val="2B632818"/>
    <w:rsid w:val="2B8C79C6"/>
    <w:rsid w:val="2BB5F088"/>
    <w:rsid w:val="2BD5553E"/>
    <w:rsid w:val="2C027C88"/>
    <w:rsid w:val="2C2C11A9"/>
    <w:rsid w:val="2C5A7AC4"/>
    <w:rsid w:val="2C844B41"/>
    <w:rsid w:val="2C8F1485"/>
    <w:rsid w:val="2CBC0E27"/>
    <w:rsid w:val="2CFC5020"/>
    <w:rsid w:val="2D297497"/>
    <w:rsid w:val="2D5F0893"/>
    <w:rsid w:val="2D811081"/>
    <w:rsid w:val="2DA27975"/>
    <w:rsid w:val="2E081455"/>
    <w:rsid w:val="2E190FA2"/>
    <w:rsid w:val="2E79A265"/>
    <w:rsid w:val="2E7A61FC"/>
    <w:rsid w:val="2E965DAA"/>
    <w:rsid w:val="2EA42971"/>
    <w:rsid w:val="2EB229A3"/>
    <w:rsid w:val="2EC7C47A"/>
    <w:rsid w:val="2ED27DE6"/>
    <w:rsid w:val="2F728307"/>
    <w:rsid w:val="2FA07EE4"/>
    <w:rsid w:val="2FB7270B"/>
    <w:rsid w:val="2FB7309F"/>
    <w:rsid w:val="2FDF6BC5"/>
    <w:rsid w:val="30766328"/>
    <w:rsid w:val="31124E12"/>
    <w:rsid w:val="31320090"/>
    <w:rsid w:val="3138EC31"/>
    <w:rsid w:val="31491162"/>
    <w:rsid w:val="31886E82"/>
    <w:rsid w:val="31B38586"/>
    <w:rsid w:val="320D55D9"/>
    <w:rsid w:val="32C043F9"/>
    <w:rsid w:val="336D27D3"/>
    <w:rsid w:val="33D04B10"/>
    <w:rsid w:val="33D54DFB"/>
    <w:rsid w:val="33DB4DB3"/>
    <w:rsid w:val="33DF7DE3"/>
    <w:rsid w:val="33EF5B96"/>
    <w:rsid w:val="34700791"/>
    <w:rsid w:val="347FBD1E"/>
    <w:rsid w:val="34A43FD3"/>
    <w:rsid w:val="35165311"/>
    <w:rsid w:val="35401559"/>
    <w:rsid w:val="35A503C0"/>
    <w:rsid w:val="361233A6"/>
    <w:rsid w:val="366F34CA"/>
    <w:rsid w:val="36C344B8"/>
    <w:rsid w:val="370C65DF"/>
    <w:rsid w:val="37702BFB"/>
    <w:rsid w:val="378D449E"/>
    <w:rsid w:val="378FD94D"/>
    <w:rsid w:val="37932595"/>
    <w:rsid w:val="37F79BB3"/>
    <w:rsid w:val="37FE1CA1"/>
    <w:rsid w:val="37FF4556"/>
    <w:rsid w:val="37FFF553"/>
    <w:rsid w:val="3813028F"/>
    <w:rsid w:val="38753502"/>
    <w:rsid w:val="387744D4"/>
    <w:rsid w:val="389E6F8B"/>
    <w:rsid w:val="38C20B2E"/>
    <w:rsid w:val="390037A2"/>
    <w:rsid w:val="39BB435B"/>
    <w:rsid w:val="39CB2002"/>
    <w:rsid w:val="3A5C70FE"/>
    <w:rsid w:val="3AA36ADA"/>
    <w:rsid w:val="3AB72576"/>
    <w:rsid w:val="3B021A53"/>
    <w:rsid w:val="3B0752BB"/>
    <w:rsid w:val="3B0B75E8"/>
    <w:rsid w:val="3B213FAA"/>
    <w:rsid w:val="3B2962D4"/>
    <w:rsid w:val="3B6C26B9"/>
    <w:rsid w:val="3B710987"/>
    <w:rsid w:val="3B73180A"/>
    <w:rsid w:val="3B8B13AC"/>
    <w:rsid w:val="3B982DA9"/>
    <w:rsid w:val="3D406863"/>
    <w:rsid w:val="3D4C33D0"/>
    <w:rsid w:val="3D516798"/>
    <w:rsid w:val="3D842DCA"/>
    <w:rsid w:val="3D9F9748"/>
    <w:rsid w:val="3DBD4129"/>
    <w:rsid w:val="3DCA4AF6"/>
    <w:rsid w:val="3DEF2061"/>
    <w:rsid w:val="3E613D26"/>
    <w:rsid w:val="3EA11583"/>
    <w:rsid w:val="3EABDA4B"/>
    <w:rsid w:val="3EDB4A95"/>
    <w:rsid w:val="3EDBDB71"/>
    <w:rsid w:val="3EF0EF40"/>
    <w:rsid w:val="3EF14FA4"/>
    <w:rsid w:val="3F1D4089"/>
    <w:rsid w:val="3F3B7ACF"/>
    <w:rsid w:val="3F57B039"/>
    <w:rsid w:val="3F6328D4"/>
    <w:rsid w:val="3F7F255C"/>
    <w:rsid w:val="3FAD4FB2"/>
    <w:rsid w:val="3FBB6674"/>
    <w:rsid w:val="3FDB7795"/>
    <w:rsid w:val="3FE87638"/>
    <w:rsid w:val="3FEB51AC"/>
    <w:rsid w:val="3FF7CAEF"/>
    <w:rsid w:val="3FF8A4B0"/>
    <w:rsid w:val="3FFE675B"/>
    <w:rsid w:val="3FFEF24D"/>
    <w:rsid w:val="40035251"/>
    <w:rsid w:val="404A3374"/>
    <w:rsid w:val="41585AC3"/>
    <w:rsid w:val="423D15C3"/>
    <w:rsid w:val="4251506E"/>
    <w:rsid w:val="428258FD"/>
    <w:rsid w:val="42993D61"/>
    <w:rsid w:val="42B9618E"/>
    <w:rsid w:val="42CF4168"/>
    <w:rsid w:val="42FD0335"/>
    <w:rsid w:val="4455528C"/>
    <w:rsid w:val="44E774A4"/>
    <w:rsid w:val="44FE2E0F"/>
    <w:rsid w:val="450450DF"/>
    <w:rsid w:val="45392515"/>
    <w:rsid w:val="458D4EDE"/>
    <w:rsid w:val="45A015B7"/>
    <w:rsid w:val="46457885"/>
    <w:rsid w:val="46480463"/>
    <w:rsid w:val="466369D6"/>
    <w:rsid w:val="468F4CA2"/>
    <w:rsid w:val="46F661E4"/>
    <w:rsid w:val="47146532"/>
    <w:rsid w:val="47446E31"/>
    <w:rsid w:val="479E0D55"/>
    <w:rsid w:val="47DD7AD0"/>
    <w:rsid w:val="47FF2906"/>
    <w:rsid w:val="48017538"/>
    <w:rsid w:val="482E032B"/>
    <w:rsid w:val="488F069E"/>
    <w:rsid w:val="48AA54D8"/>
    <w:rsid w:val="48E46A22"/>
    <w:rsid w:val="492C3E6A"/>
    <w:rsid w:val="49B7B4B8"/>
    <w:rsid w:val="49B91E77"/>
    <w:rsid w:val="4A050C18"/>
    <w:rsid w:val="4A162E25"/>
    <w:rsid w:val="4A317C5F"/>
    <w:rsid w:val="4AF56EDE"/>
    <w:rsid w:val="4B074E64"/>
    <w:rsid w:val="4C3C0B94"/>
    <w:rsid w:val="4C652B96"/>
    <w:rsid w:val="4C8A5D4C"/>
    <w:rsid w:val="4C9B3AB5"/>
    <w:rsid w:val="4D322B61"/>
    <w:rsid w:val="4DF984EF"/>
    <w:rsid w:val="4E7F2E38"/>
    <w:rsid w:val="4EA330F5"/>
    <w:rsid w:val="4EAFBC94"/>
    <w:rsid w:val="4EB16DB1"/>
    <w:rsid w:val="4ED35765"/>
    <w:rsid w:val="4F05738D"/>
    <w:rsid w:val="4F3D91D1"/>
    <w:rsid w:val="4F73A888"/>
    <w:rsid w:val="4F8E237C"/>
    <w:rsid w:val="4FA365AE"/>
    <w:rsid w:val="4FAB87C0"/>
    <w:rsid w:val="4FD74CCE"/>
    <w:rsid w:val="4FDEB6D9"/>
    <w:rsid w:val="4FE9CE37"/>
    <w:rsid w:val="4FEE2AD9"/>
    <w:rsid w:val="50BC224C"/>
    <w:rsid w:val="511856D5"/>
    <w:rsid w:val="51A65418"/>
    <w:rsid w:val="51A727CC"/>
    <w:rsid w:val="52065E75"/>
    <w:rsid w:val="524424F9"/>
    <w:rsid w:val="528D5C4E"/>
    <w:rsid w:val="52D41ACF"/>
    <w:rsid w:val="5311062D"/>
    <w:rsid w:val="53395DD6"/>
    <w:rsid w:val="53FF2B6B"/>
    <w:rsid w:val="54B10101"/>
    <w:rsid w:val="54CC1486"/>
    <w:rsid w:val="5530592F"/>
    <w:rsid w:val="55AA4D69"/>
    <w:rsid w:val="55E52135"/>
    <w:rsid w:val="55FF45AE"/>
    <w:rsid w:val="56040F00"/>
    <w:rsid w:val="56561B10"/>
    <w:rsid w:val="56901DC8"/>
    <w:rsid w:val="56E37DCE"/>
    <w:rsid w:val="56FB05EE"/>
    <w:rsid w:val="56FBF4D2"/>
    <w:rsid w:val="57633422"/>
    <w:rsid w:val="57671164"/>
    <w:rsid w:val="577B3D89"/>
    <w:rsid w:val="578704DB"/>
    <w:rsid w:val="578C2978"/>
    <w:rsid w:val="578D66F1"/>
    <w:rsid w:val="579CE4AE"/>
    <w:rsid w:val="579F4335"/>
    <w:rsid w:val="57CA48EF"/>
    <w:rsid w:val="57CC0FC7"/>
    <w:rsid w:val="57D97DEF"/>
    <w:rsid w:val="57DDB9B2"/>
    <w:rsid w:val="57DF0CD5"/>
    <w:rsid w:val="57F64A80"/>
    <w:rsid w:val="57FD321F"/>
    <w:rsid w:val="57FDA5E7"/>
    <w:rsid w:val="57FE648D"/>
    <w:rsid w:val="58A109DB"/>
    <w:rsid w:val="58A8162D"/>
    <w:rsid w:val="58C50E4A"/>
    <w:rsid w:val="58F63101"/>
    <w:rsid w:val="590A624B"/>
    <w:rsid w:val="594A2AEB"/>
    <w:rsid w:val="5999312B"/>
    <w:rsid w:val="59BB6686"/>
    <w:rsid w:val="59BD49C2"/>
    <w:rsid w:val="59C3464B"/>
    <w:rsid w:val="59D90D33"/>
    <w:rsid w:val="5A2E5F69"/>
    <w:rsid w:val="5A5A55F7"/>
    <w:rsid w:val="5A8B33BB"/>
    <w:rsid w:val="5A8E2EAB"/>
    <w:rsid w:val="5A8E64D2"/>
    <w:rsid w:val="5AAB580B"/>
    <w:rsid w:val="5AB87F28"/>
    <w:rsid w:val="5ABE2E53"/>
    <w:rsid w:val="5ABF69B2"/>
    <w:rsid w:val="5AE7128D"/>
    <w:rsid w:val="5AFF55B8"/>
    <w:rsid w:val="5B991B08"/>
    <w:rsid w:val="5BBF4E68"/>
    <w:rsid w:val="5BBFC0C8"/>
    <w:rsid w:val="5BC00E43"/>
    <w:rsid w:val="5BDBBF07"/>
    <w:rsid w:val="5BFB1145"/>
    <w:rsid w:val="5BFDFECF"/>
    <w:rsid w:val="5CE60CCB"/>
    <w:rsid w:val="5CF7F5C8"/>
    <w:rsid w:val="5D155DB0"/>
    <w:rsid w:val="5D1D683D"/>
    <w:rsid w:val="5D323FC2"/>
    <w:rsid w:val="5D3EF108"/>
    <w:rsid w:val="5D4D4958"/>
    <w:rsid w:val="5D7565C8"/>
    <w:rsid w:val="5D777911"/>
    <w:rsid w:val="5D7F3D5F"/>
    <w:rsid w:val="5DBFC3A7"/>
    <w:rsid w:val="5DEA5661"/>
    <w:rsid w:val="5DFD6023"/>
    <w:rsid w:val="5E027B8A"/>
    <w:rsid w:val="5E292944"/>
    <w:rsid w:val="5E5FD651"/>
    <w:rsid w:val="5E69474E"/>
    <w:rsid w:val="5EBEE550"/>
    <w:rsid w:val="5ECA2E24"/>
    <w:rsid w:val="5EEF58EE"/>
    <w:rsid w:val="5EFA466C"/>
    <w:rsid w:val="5EFA7CCD"/>
    <w:rsid w:val="5EFB0B18"/>
    <w:rsid w:val="5EFF559F"/>
    <w:rsid w:val="5F73EECD"/>
    <w:rsid w:val="5F7F43AE"/>
    <w:rsid w:val="5F8C4A88"/>
    <w:rsid w:val="5F9B72D1"/>
    <w:rsid w:val="5FA3482F"/>
    <w:rsid w:val="5FB70707"/>
    <w:rsid w:val="5FBF4D2D"/>
    <w:rsid w:val="5FCFB0B6"/>
    <w:rsid w:val="5FD7B39A"/>
    <w:rsid w:val="5FDB1B63"/>
    <w:rsid w:val="5FED3503"/>
    <w:rsid w:val="5FF7504F"/>
    <w:rsid w:val="5FFA5FDB"/>
    <w:rsid w:val="60446B67"/>
    <w:rsid w:val="60907DF3"/>
    <w:rsid w:val="60DA2928"/>
    <w:rsid w:val="612105D5"/>
    <w:rsid w:val="628C7CD0"/>
    <w:rsid w:val="62FECBAA"/>
    <w:rsid w:val="630C2BBF"/>
    <w:rsid w:val="63622FA1"/>
    <w:rsid w:val="63932188"/>
    <w:rsid w:val="63AB4186"/>
    <w:rsid w:val="63E93CFE"/>
    <w:rsid w:val="63EC651F"/>
    <w:rsid w:val="63ED892E"/>
    <w:rsid w:val="63FF5F56"/>
    <w:rsid w:val="63FFC259"/>
    <w:rsid w:val="6414138E"/>
    <w:rsid w:val="646A2293"/>
    <w:rsid w:val="648F3CAE"/>
    <w:rsid w:val="64B6D726"/>
    <w:rsid w:val="64BC23C3"/>
    <w:rsid w:val="6531690D"/>
    <w:rsid w:val="656211BC"/>
    <w:rsid w:val="659AAD18"/>
    <w:rsid w:val="65AF3CF1"/>
    <w:rsid w:val="65D8147F"/>
    <w:rsid w:val="65DE4CE7"/>
    <w:rsid w:val="661ACB3F"/>
    <w:rsid w:val="66304E17"/>
    <w:rsid w:val="66316BF6"/>
    <w:rsid w:val="66660838"/>
    <w:rsid w:val="66A6332B"/>
    <w:rsid w:val="66AD6AFC"/>
    <w:rsid w:val="66B9D883"/>
    <w:rsid w:val="67830B58"/>
    <w:rsid w:val="67BB01E3"/>
    <w:rsid w:val="67EB8940"/>
    <w:rsid w:val="67EFB031"/>
    <w:rsid w:val="67FFBC74"/>
    <w:rsid w:val="68B12683"/>
    <w:rsid w:val="68B67474"/>
    <w:rsid w:val="68BB30BE"/>
    <w:rsid w:val="68DE673A"/>
    <w:rsid w:val="68F669FB"/>
    <w:rsid w:val="69124CA8"/>
    <w:rsid w:val="696848C8"/>
    <w:rsid w:val="698C3EBF"/>
    <w:rsid w:val="69AF3970"/>
    <w:rsid w:val="69CB2659"/>
    <w:rsid w:val="6A0C337B"/>
    <w:rsid w:val="6A55309E"/>
    <w:rsid w:val="6A780D2A"/>
    <w:rsid w:val="6A8A71EB"/>
    <w:rsid w:val="6AEFE426"/>
    <w:rsid w:val="6B3158B9"/>
    <w:rsid w:val="6B3B2294"/>
    <w:rsid w:val="6B8612CB"/>
    <w:rsid w:val="6BBDD23F"/>
    <w:rsid w:val="6BC009EB"/>
    <w:rsid w:val="6BFFC6FC"/>
    <w:rsid w:val="6C35359D"/>
    <w:rsid w:val="6C8E6D3B"/>
    <w:rsid w:val="6C9D2ADA"/>
    <w:rsid w:val="6CA16CF9"/>
    <w:rsid w:val="6CAB9A01"/>
    <w:rsid w:val="6CC369E5"/>
    <w:rsid w:val="6CDD764D"/>
    <w:rsid w:val="6CFF3031"/>
    <w:rsid w:val="6D271931"/>
    <w:rsid w:val="6D315180"/>
    <w:rsid w:val="6D7AEC4F"/>
    <w:rsid w:val="6D7B9A93"/>
    <w:rsid w:val="6D907461"/>
    <w:rsid w:val="6DBA0A7A"/>
    <w:rsid w:val="6DBFC26D"/>
    <w:rsid w:val="6DCF1E59"/>
    <w:rsid w:val="6DD358C1"/>
    <w:rsid w:val="6DDB4055"/>
    <w:rsid w:val="6DDECB25"/>
    <w:rsid w:val="6DFB27E1"/>
    <w:rsid w:val="6DFD1622"/>
    <w:rsid w:val="6DFE0E14"/>
    <w:rsid w:val="6E736112"/>
    <w:rsid w:val="6EC42D65"/>
    <w:rsid w:val="6ECD3B4B"/>
    <w:rsid w:val="6EFF7232"/>
    <w:rsid w:val="6F1F5226"/>
    <w:rsid w:val="6F2B0871"/>
    <w:rsid w:val="6F35BD58"/>
    <w:rsid w:val="6F7F28A4"/>
    <w:rsid w:val="6FB16FC8"/>
    <w:rsid w:val="6FB67184"/>
    <w:rsid w:val="6FCFA0AA"/>
    <w:rsid w:val="6FE20EA5"/>
    <w:rsid w:val="6FE7C85E"/>
    <w:rsid w:val="6FE93BD4"/>
    <w:rsid w:val="6FFB0882"/>
    <w:rsid w:val="6FFB5901"/>
    <w:rsid w:val="6FFDC8A4"/>
    <w:rsid w:val="6FFEEAF8"/>
    <w:rsid w:val="6FFF77B1"/>
    <w:rsid w:val="6FFF7E85"/>
    <w:rsid w:val="6FFFC44F"/>
    <w:rsid w:val="70082960"/>
    <w:rsid w:val="70D616CB"/>
    <w:rsid w:val="70D75B16"/>
    <w:rsid w:val="71015D2D"/>
    <w:rsid w:val="7171E655"/>
    <w:rsid w:val="71864485"/>
    <w:rsid w:val="71970440"/>
    <w:rsid w:val="71B78F4D"/>
    <w:rsid w:val="71BDFDD7"/>
    <w:rsid w:val="71FF9B58"/>
    <w:rsid w:val="72473C14"/>
    <w:rsid w:val="726C5429"/>
    <w:rsid w:val="72A81374"/>
    <w:rsid w:val="72B13259"/>
    <w:rsid w:val="72ED25C0"/>
    <w:rsid w:val="72F5D0FF"/>
    <w:rsid w:val="73267CCD"/>
    <w:rsid w:val="734F995B"/>
    <w:rsid w:val="735A60D6"/>
    <w:rsid w:val="73BB0416"/>
    <w:rsid w:val="73FD7829"/>
    <w:rsid w:val="740B27F3"/>
    <w:rsid w:val="745D75D2"/>
    <w:rsid w:val="746228D0"/>
    <w:rsid w:val="74E5BFAB"/>
    <w:rsid w:val="75323BAA"/>
    <w:rsid w:val="757731E3"/>
    <w:rsid w:val="7579148D"/>
    <w:rsid w:val="757ED154"/>
    <w:rsid w:val="75D035F8"/>
    <w:rsid w:val="75DD026F"/>
    <w:rsid w:val="75DF7881"/>
    <w:rsid w:val="75EF541D"/>
    <w:rsid w:val="75F75DE3"/>
    <w:rsid w:val="75F8B6EE"/>
    <w:rsid w:val="75F95520"/>
    <w:rsid w:val="76116809"/>
    <w:rsid w:val="762878B8"/>
    <w:rsid w:val="763D2273"/>
    <w:rsid w:val="76BFC78E"/>
    <w:rsid w:val="76E3E103"/>
    <w:rsid w:val="76EF6628"/>
    <w:rsid w:val="76F505B2"/>
    <w:rsid w:val="772701EB"/>
    <w:rsid w:val="77317CD7"/>
    <w:rsid w:val="775B0868"/>
    <w:rsid w:val="777B61BA"/>
    <w:rsid w:val="777C7E45"/>
    <w:rsid w:val="777E000E"/>
    <w:rsid w:val="777FE83C"/>
    <w:rsid w:val="77A85155"/>
    <w:rsid w:val="77DE2881"/>
    <w:rsid w:val="77E53146"/>
    <w:rsid w:val="77E7F25E"/>
    <w:rsid w:val="77E93929"/>
    <w:rsid w:val="77F281B7"/>
    <w:rsid w:val="77F8480C"/>
    <w:rsid w:val="77FD8A4D"/>
    <w:rsid w:val="77FD97B6"/>
    <w:rsid w:val="77FD9EBC"/>
    <w:rsid w:val="77FEE52B"/>
    <w:rsid w:val="78044AA5"/>
    <w:rsid w:val="783A38D3"/>
    <w:rsid w:val="784A7FBA"/>
    <w:rsid w:val="789F23B2"/>
    <w:rsid w:val="78AD22F7"/>
    <w:rsid w:val="791729A4"/>
    <w:rsid w:val="793947C4"/>
    <w:rsid w:val="79C772DD"/>
    <w:rsid w:val="79F71BCE"/>
    <w:rsid w:val="7A5F5873"/>
    <w:rsid w:val="7AA71E6E"/>
    <w:rsid w:val="7ABBD84B"/>
    <w:rsid w:val="7B6B02DA"/>
    <w:rsid w:val="7B7E9CE8"/>
    <w:rsid w:val="7B7F90DB"/>
    <w:rsid w:val="7B976652"/>
    <w:rsid w:val="7BAF1CFF"/>
    <w:rsid w:val="7BB816DF"/>
    <w:rsid w:val="7BBBF7B7"/>
    <w:rsid w:val="7BD854BE"/>
    <w:rsid w:val="7BDA602E"/>
    <w:rsid w:val="7BDF277D"/>
    <w:rsid w:val="7BDFFB4D"/>
    <w:rsid w:val="7BE3B009"/>
    <w:rsid w:val="7BEB01D7"/>
    <w:rsid w:val="7BF04C10"/>
    <w:rsid w:val="7BFB9236"/>
    <w:rsid w:val="7BFD5221"/>
    <w:rsid w:val="7BFD5343"/>
    <w:rsid w:val="7BFD8EAC"/>
    <w:rsid w:val="7BFE33D3"/>
    <w:rsid w:val="7BFFAAA0"/>
    <w:rsid w:val="7C572CA5"/>
    <w:rsid w:val="7C8F7F7C"/>
    <w:rsid w:val="7C99E646"/>
    <w:rsid w:val="7C9A4347"/>
    <w:rsid w:val="7CA73C2D"/>
    <w:rsid w:val="7CCC2D92"/>
    <w:rsid w:val="7CE4DEDF"/>
    <w:rsid w:val="7CFE19B7"/>
    <w:rsid w:val="7D77AFD1"/>
    <w:rsid w:val="7D77E4BB"/>
    <w:rsid w:val="7D7D01B2"/>
    <w:rsid w:val="7D7D6D3A"/>
    <w:rsid w:val="7D7EE6C2"/>
    <w:rsid w:val="7D87352C"/>
    <w:rsid w:val="7DBD9DD5"/>
    <w:rsid w:val="7DE88E02"/>
    <w:rsid w:val="7DEB1F06"/>
    <w:rsid w:val="7DF8BA3F"/>
    <w:rsid w:val="7DF8C28B"/>
    <w:rsid w:val="7DFE1040"/>
    <w:rsid w:val="7DFF0550"/>
    <w:rsid w:val="7DFF3576"/>
    <w:rsid w:val="7DFF72ED"/>
    <w:rsid w:val="7E1A21DD"/>
    <w:rsid w:val="7E2BFF98"/>
    <w:rsid w:val="7E398F80"/>
    <w:rsid w:val="7E6DC6BB"/>
    <w:rsid w:val="7E7786D5"/>
    <w:rsid w:val="7E7EDA2C"/>
    <w:rsid w:val="7E9B156F"/>
    <w:rsid w:val="7EA7AD29"/>
    <w:rsid w:val="7EAD843E"/>
    <w:rsid w:val="7EAF378A"/>
    <w:rsid w:val="7EAF8242"/>
    <w:rsid w:val="7EBFF876"/>
    <w:rsid w:val="7EDB14D4"/>
    <w:rsid w:val="7EDB5EED"/>
    <w:rsid w:val="7EE2719E"/>
    <w:rsid w:val="7EF7720E"/>
    <w:rsid w:val="7EFBB3B7"/>
    <w:rsid w:val="7EFBB798"/>
    <w:rsid w:val="7EFF4927"/>
    <w:rsid w:val="7EFF5876"/>
    <w:rsid w:val="7EFFCBEF"/>
    <w:rsid w:val="7F1D7DAF"/>
    <w:rsid w:val="7F4EAEC2"/>
    <w:rsid w:val="7F5E259D"/>
    <w:rsid w:val="7F5F2AB1"/>
    <w:rsid w:val="7F678479"/>
    <w:rsid w:val="7F765B38"/>
    <w:rsid w:val="7F77D97C"/>
    <w:rsid w:val="7F7B2041"/>
    <w:rsid w:val="7F7F4ADF"/>
    <w:rsid w:val="7F7F8425"/>
    <w:rsid w:val="7F93A829"/>
    <w:rsid w:val="7FA58A29"/>
    <w:rsid w:val="7FA7D065"/>
    <w:rsid w:val="7FB126CD"/>
    <w:rsid w:val="7FB7C990"/>
    <w:rsid w:val="7FBC861B"/>
    <w:rsid w:val="7FBF098F"/>
    <w:rsid w:val="7FBF9689"/>
    <w:rsid w:val="7FC388DC"/>
    <w:rsid w:val="7FCD978F"/>
    <w:rsid w:val="7FD2F268"/>
    <w:rsid w:val="7FD376DD"/>
    <w:rsid w:val="7FD53D57"/>
    <w:rsid w:val="7FDB6937"/>
    <w:rsid w:val="7FDC6024"/>
    <w:rsid w:val="7FDD5AA8"/>
    <w:rsid w:val="7FDD60F1"/>
    <w:rsid w:val="7FDDCCAE"/>
    <w:rsid w:val="7FDF4D61"/>
    <w:rsid w:val="7FEE1557"/>
    <w:rsid w:val="7FEE5C89"/>
    <w:rsid w:val="7FEF7D3F"/>
    <w:rsid w:val="7FEF7DB2"/>
    <w:rsid w:val="7FF07699"/>
    <w:rsid w:val="7FF70B84"/>
    <w:rsid w:val="7FF74A96"/>
    <w:rsid w:val="7FF78DD8"/>
    <w:rsid w:val="7FFAA264"/>
    <w:rsid w:val="7FFC2D79"/>
    <w:rsid w:val="7FFD6F2E"/>
    <w:rsid w:val="7FFD95D7"/>
    <w:rsid w:val="7FFEDFEE"/>
    <w:rsid w:val="7FFF1329"/>
    <w:rsid w:val="7FFFB7E4"/>
    <w:rsid w:val="7FFFD08F"/>
    <w:rsid w:val="7FFFFFD1"/>
    <w:rsid w:val="836FE3D8"/>
    <w:rsid w:val="8AFF89EB"/>
    <w:rsid w:val="8C9E914A"/>
    <w:rsid w:val="8E0FAD55"/>
    <w:rsid w:val="8E650DE7"/>
    <w:rsid w:val="8F599C97"/>
    <w:rsid w:val="93FF31D2"/>
    <w:rsid w:val="949FCED1"/>
    <w:rsid w:val="94EFBBA7"/>
    <w:rsid w:val="96FD064B"/>
    <w:rsid w:val="975F7C70"/>
    <w:rsid w:val="97AFB020"/>
    <w:rsid w:val="97B785FF"/>
    <w:rsid w:val="97BF115F"/>
    <w:rsid w:val="97EAA0C0"/>
    <w:rsid w:val="9BB78387"/>
    <w:rsid w:val="9CBEFB74"/>
    <w:rsid w:val="9CFEB87E"/>
    <w:rsid w:val="9DD3D2DA"/>
    <w:rsid w:val="9DFE0647"/>
    <w:rsid w:val="9EAF6D2B"/>
    <w:rsid w:val="9EBFCDBA"/>
    <w:rsid w:val="9F5F70C6"/>
    <w:rsid w:val="9F6D48B2"/>
    <w:rsid w:val="9F9B2429"/>
    <w:rsid w:val="9FBD89EC"/>
    <w:rsid w:val="9FCB06C2"/>
    <w:rsid w:val="9FED8E6C"/>
    <w:rsid w:val="9FFDF61D"/>
    <w:rsid w:val="A3FB97DF"/>
    <w:rsid w:val="A5DEC7F0"/>
    <w:rsid w:val="A5FF0153"/>
    <w:rsid w:val="A6D7D195"/>
    <w:rsid w:val="A8FED625"/>
    <w:rsid w:val="AAAF427E"/>
    <w:rsid w:val="ABF8DF31"/>
    <w:rsid w:val="ABFF8083"/>
    <w:rsid w:val="AD96DD82"/>
    <w:rsid w:val="AEE72786"/>
    <w:rsid w:val="AEFF2986"/>
    <w:rsid w:val="AEFFB5F7"/>
    <w:rsid w:val="AF1F2067"/>
    <w:rsid w:val="AF6F24F8"/>
    <w:rsid w:val="AF76374A"/>
    <w:rsid w:val="AFBE8852"/>
    <w:rsid w:val="B39F50C4"/>
    <w:rsid w:val="B4DF2EDB"/>
    <w:rsid w:val="B4FE0D9F"/>
    <w:rsid w:val="B4FF8A21"/>
    <w:rsid w:val="B56B4711"/>
    <w:rsid w:val="B57F3A43"/>
    <w:rsid w:val="B67E37D6"/>
    <w:rsid w:val="B6EB84A9"/>
    <w:rsid w:val="B73FA871"/>
    <w:rsid w:val="B7F5BF96"/>
    <w:rsid w:val="B7FC5EFE"/>
    <w:rsid w:val="B93F01C7"/>
    <w:rsid w:val="BA2757FB"/>
    <w:rsid w:val="BA3E8BEC"/>
    <w:rsid w:val="BA7B23C6"/>
    <w:rsid w:val="BAFB11F4"/>
    <w:rsid w:val="BBB72270"/>
    <w:rsid w:val="BBBF7FE8"/>
    <w:rsid w:val="BCEF14CA"/>
    <w:rsid w:val="BD7DEF6B"/>
    <w:rsid w:val="BDBF0323"/>
    <w:rsid w:val="BDDBC33C"/>
    <w:rsid w:val="BDDF782D"/>
    <w:rsid w:val="BDEF5A95"/>
    <w:rsid w:val="BDF9BCC8"/>
    <w:rsid w:val="BE7ED7AA"/>
    <w:rsid w:val="BEF7EDD2"/>
    <w:rsid w:val="BEFEC558"/>
    <w:rsid w:val="BEFF93F7"/>
    <w:rsid w:val="BF5FB0B5"/>
    <w:rsid w:val="BF7F0DBB"/>
    <w:rsid w:val="BFBF375D"/>
    <w:rsid w:val="BFBF45C5"/>
    <w:rsid w:val="BFBF67CA"/>
    <w:rsid w:val="BFBFD715"/>
    <w:rsid w:val="BFCE534D"/>
    <w:rsid w:val="BFDF52D5"/>
    <w:rsid w:val="BFEB13AE"/>
    <w:rsid w:val="BFEB8AAD"/>
    <w:rsid w:val="C17F4F3A"/>
    <w:rsid w:val="C33DA524"/>
    <w:rsid w:val="CEDEB1E4"/>
    <w:rsid w:val="CF3D7C18"/>
    <w:rsid w:val="CF7F1DEC"/>
    <w:rsid w:val="CF9F80BF"/>
    <w:rsid w:val="D2FD5DB1"/>
    <w:rsid w:val="D3A6D80D"/>
    <w:rsid w:val="D3BF1CB0"/>
    <w:rsid w:val="D3EE4EBB"/>
    <w:rsid w:val="D3F52EBA"/>
    <w:rsid w:val="D3FF5B3B"/>
    <w:rsid w:val="D46BDB44"/>
    <w:rsid w:val="D5CE081D"/>
    <w:rsid w:val="D64EEBF8"/>
    <w:rsid w:val="D777C566"/>
    <w:rsid w:val="D77F7CB5"/>
    <w:rsid w:val="D7BFF7A8"/>
    <w:rsid w:val="D7F3CC05"/>
    <w:rsid w:val="D7FD8714"/>
    <w:rsid w:val="D8FE3E3B"/>
    <w:rsid w:val="D96F75D6"/>
    <w:rsid w:val="D9DF5142"/>
    <w:rsid w:val="DAD7F8C2"/>
    <w:rsid w:val="DAD99AE3"/>
    <w:rsid w:val="DBBF6AFF"/>
    <w:rsid w:val="DBDF1B70"/>
    <w:rsid w:val="DC7FC66B"/>
    <w:rsid w:val="DD37321B"/>
    <w:rsid w:val="DD6FB56C"/>
    <w:rsid w:val="DD7B44B4"/>
    <w:rsid w:val="DD7FF611"/>
    <w:rsid w:val="DDE7E0FF"/>
    <w:rsid w:val="DE8DDF38"/>
    <w:rsid w:val="DEB7D25E"/>
    <w:rsid w:val="DEBB15C9"/>
    <w:rsid w:val="DEF9D286"/>
    <w:rsid w:val="DEFD006F"/>
    <w:rsid w:val="DEFFA432"/>
    <w:rsid w:val="DF768CCD"/>
    <w:rsid w:val="DF77569D"/>
    <w:rsid w:val="DFBDD627"/>
    <w:rsid w:val="DFBF9E77"/>
    <w:rsid w:val="DFBFC2FA"/>
    <w:rsid w:val="DFCEDAF1"/>
    <w:rsid w:val="DFCEE052"/>
    <w:rsid w:val="DFCEFA75"/>
    <w:rsid w:val="DFD9DBE1"/>
    <w:rsid w:val="DFE3424A"/>
    <w:rsid w:val="DFE3B41C"/>
    <w:rsid w:val="DFEEDC65"/>
    <w:rsid w:val="DFF78B4F"/>
    <w:rsid w:val="DFF9E0E1"/>
    <w:rsid w:val="DFFB5E34"/>
    <w:rsid w:val="DFFEE300"/>
    <w:rsid w:val="DFFFEBCE"/>
    <w:rsid w:val="E27B3B7A"/>
    <w:rsid w:val="E33DC286"/>
    <w:rsid w:val="E3AFC4EA"/>
    <w:rsid w:val="E3F50A2A"/>
    <w:rsid w:val="E5EE77FA"/>
    <w:rsid w:val="E5EF5D22"/>
    <w:rsid w:val="E5F34F73"/>
    <w:rsid w:val="E77FED80"/>
    <w:rsid w:val="E7F7F326"/>
    <w:rsid w:val="E95CEFC1"/>
    <w:rsid w:val="E96363CB"/>
    <w:rsid w:val="E96F7EDE"/>
    <w:rsid w:val="E9B42C5C"/>
    <w:rsid w:val="E9BEFAD2"/>
    <w:rsid w:val="EB6EB067"/>
    <w:rsid w:val="EBA9529C"/>
    <w:rsid w:val="EBB73D37"/>
    <w:rsid w:val="EBDF3A4B"/>
    <w:rsid w:val="EBE64066"/>
    <w:rsid w:val="EBF74F96"/>
    <w:rsid w:val="ECFF664D"/>
    <w:rsid w:val="ECFFC5E8"/>
    <w:rsid w:val="ED87E66C"/>
    <w:rsid w:val="EDBD5F7C"/>
    <w:rsid w:val="EDFB2CFD"/>
    <w:rsid w:val="EEBFC702"/>
    <w:rsid w:val="EEDBAF0E"/>
    <w:rsid w:val="EEE57AFC"/>
    <w:rsid w:val="EF19ECE7"/>
    <w:rsid w:val="EF5F42FC"/>
    <w:rsid w:val="EF6B51B6"/>
    <w:rsid w:val="EFAFF1C1"/>
    <w:rsid w:val="EFB6BD80"/>
    <w:rsid w:val="EFBB17FB"/>
    <w:rsid w:val="EFDFA89E"/>
    <w:rsid w:val="EFE0CAF1"/>
    <w:rsid w:val="EFE0EBAE"/>
    <w:rsid w:val="EFEF413E"/>
    <w:rsid w:val="EFF7516A"/>
    <w:rsid w:val="EFFE49C8"/>
    <w:rsid w:val="EFFECF5D"/>
    <w:rsid w:val="F05F0A8B"/>
    <w:rsid w:val="F0FDEA6A"/>
    <w:rsid w:val="F1BD3338"/>
    <w:rsid w:val="F2D38FF3"/>
    <w:rsid w:val="F2DD2D24"/>
    <w:rsid w:val="F3DD8D14"/>
    <w:rsid w:val="F3DF60DA"/>
    <w:rsid w:val="F3DF6F1F"/>
    <w:rsid w:val="F3F77619"/>
    <w:rsid w:val="F3FE86BB"/>
    <w:rsid w:val="F3FF01F3"/>
    <w:rsid w:val="F4AF94A2"/>
    <w:rsid w:val="F4DF48BA"/>
    <w:rsid w:val="F57B8C77"/>
    <w:rsid w:val="F5AF7E0B"/>
    <w:rsid w:val="F5DB3DD6"/>
    <w:rsid w:val="F5ED2AE0"/>
    <w:rsid w:val="F5EE9EDC"/>
    <w:rsid w:val="F5FFBB45"/>
    <w:rsid w:val="F67DF7EF"/>
    <w:rsid w:val="F67FE595"/>
    <w:rsid w:val="F6EBC8A6"/>
    <w:rsid w:val="F6EBEC71"/>
    <w:rsid w:val="F6FFDBD0"/>
    <w:rsid w:val="F73FF490"/>
    <w:rsid w:val="F77B8240"/>
    <w:rsid w:val="F77F4C04"/>
    <w:rsid w:val="F77FAB23"/>
    <w:rsid w:val="F78DB06F"/>
    <w:rsid w:val="F7B35FC9"/>
    <w:rsid w:val="F7BEF11C"/>
    <w:rsid w:val="F7BF0093"/>
    <w:rsid w:val="F7E78668"/>
    <w:rsid w:val="F7F5E644"/>
    <w:rsid w:val="F7FD9271"/>
    <w:rsid w:val="F7FD9E8F"/>
    <w:rsid w:val="F8B66255"/>
    <w:rsid w:val="F8DDB435"/>
    <w:rsid w:val="F8DFE6F4"/>
    <w:rsid w:val="F9FB0BB7"/>
    <w:rsid w:val="F9FCF509"/>
    <w:rsid w:val="F9FF2F71"/>
    <w:rsid w:val="F9FF4DBC"/>
    <w:rsid w:val="F9FF6735"/>
    <w:rsid w:val="FA43F006"/>
    <w:rsid w:val="FA5EA695"/>
    <w:rsid w:val="FA7E0558"/>
    <w:rsid w:val="FAFAC22E"/>
    <w:rsid w:val="FAFE2C45"/>
    <w:rsid w:val="FAFF17F0"/>
    <w:rsid w:val="FB13D0D9"/>
    <w:rsid w:val="FB3FABBE"/>
    <w:rsid w:val="FB3FF3C1"/>
    <w:rsid w:val="FB77959B"/>
    <w:rsid w:val="FBB21998"/>
    <w:rsid w:val="FBBD910C"/>
    <w:rsid w:val="FBDECB90"/>
    <w:rsid w:val="FBED5AB1"/>
    <w:rsid w:val="FBF57B3A"/>
    <w:rsid w:val="FBF756BE"/>
    <w:rsid w:val="FBFD83D0"/>
    <w:rsid w:val="FBFF5557"/>
    <w:rsid w:val="FCEDFDB7"/>
    <w:rsid w:val="FCF73D63"/>
    <w:rsid w:val="FCFA0F06"/>
    <w:rsid w:val="FCFBFC5E"/>
    <w:rsid w:val="FD2E4A47"/>
    <w:rsid w:val="FD642813"/>
    <w:rsid w:val="FD7D2176"/>
    <w:rsid w:val="FD7E612D"/>
    <w:rsid w:val="FD9B5D25"/>
    <w:rsid w:val="FDB7E26F"/>
    <w:rsid w:val="FDDAFFEC"/>
    <w:rsid w:val="FDDC912D"/>
    <w:rsid w:val="FDDFA574"/>
    <w:rsid w:val="FDFD275F"/>
    <w:rsid w:val="FDFF1B3B"/>
    <w:rsid w:val="FE3FC923"/>
    <w:rsid w:val="FE57445F"/>
    <w:rsid w:val="FE7F70B8"/>
    <w:rsid w:val="FEB0EFDF"/>
    <w:rsid w:val="FEDFCB6C"/>
    <w:rsid w:val="FEF5FA5A"/>
    <w:rsid w:val="FEF5FF6C"/>
    <w:rsid w:val="FEF9DCD9"/>
    <w:rsid w:val="FEFB3747"/>
    <w:rsid w:val="FF24284C"/>
    <w:rsid w:val="FF2EE448"/>
    <w:rsid w:val="FF3F0C0E"/>
    <w:rsid w:val="FF572FBE"/>
    <w:rsid w:val="FF578951"/>
    <w:rsid w:val="FF679DBD"/>
    <w:rsid w:val="FF6FCF02"/>
    <w:rsid w:val="FF73447F"/>
    <w:rsid w:val="FF757C55"/>
    <w:rsid w:val="FF7585C5"/>
    <w:rsid w:val="FF76DDD0"/>
    <w:rsid w:val="FF7D267A"/>
    <w:rsid w:val="FF860FA7"/>
    <w:rsid w:val="FF91367F"/>
    <w:rsid w:val="FF9BB4A0"/>
    <w:rsid w:val="FFAF529A"/>
    <w:rsid w:val="FFB73157"/>
    <w:rsid w:val="FFBB2B53"/>
    <w:rsid w:val="FFBE6A43"/>
    <w:rsid w:val="FFBF1D9E"/>
    <w:rsid w:val="FFC9F0DB"/>
    <w:rsid w:val="FFCF1DFE"/>
    <w:rsid w:val="FFCFD8D2"/>
    <w:rsid w:val="FFD327D3"/>
    <w:rsid w:val="FFD7576D"/>
    <w:rsid w:val="FFDAAC22"/>
    <w:rsid w:val="FFEA80E3"/>
    <w:rsid w:val="FFEB1B62"/>
    <w:rsid w:val="FFEB55E7"/>
    <w:rsid w:val="FFED8051"/>
    <w:rsid w:val="FFEE56B0"/>
    <w:rsid w:val="FFEF9A63"/>
    <w:rsid w:val="FFF3C666"/>
    <w:rsid w:val="FFF3CB19"/>
    <w:rsid w:val="FFF587FC"/>
    <w:rsid w:val="FFF63822"/>
    <w:rsid w:val="FFF9945B"/>
    <w:rsid w:val="FFF9ECC7"/>
    <w:rsid w:val="FFFBAD21"/>
    <w:rsid w:val="FFFD7F88"/>
    <w:rsid w:val="FFFDE306"/>
    <w:rsid w:val="FFFECED1"/>
    <w:rsid w:val="FFFFF20E"/>
    <w:rsid w:val="FFFFF3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2"/>
    <w:qFormat/>
    <w:uiPriority w:val="0"/>
    <w:pPr>
      <w:keepNext/>
      <w:keepLines/>
      <w:outlineLvl w:val="2"/>
    </w:pPr>
    <w:rPr>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4">
    <w:name w:val="annotation text"/>
    <w:basedOn w:val="1"/>
    <w:unhideWhenUsed/>
    <w:qFormat/>
    <w:uiPriority w:val="99"/>
    <w:pPr>
      <w:jc w:val="left"/>
    </w:pPr>
  </w:style>
  <w:style w:type="paragraph" w:styleId="5">
    <w:name w:val="Body Text Indent"/>
    <w:basedOn w:val="1"/>
    <w:qFormat/>
    <w:uiPriority w:val="0"/>
    <w:pPr>
      <w:spacing w:after="120"/>
      <w:ind w:left="420" w:leftChars="200"/>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9">
    <w:name w:val="Body Text First Indent 2"/>
    <w:basedOn w:val="5"/>
    <w:qFormat/>
    <w:uiPriority w:val="0"/>
    <w:pPr>
      <w:spacing w:line="240" w:lineRule="atLeast"/>
      <w:ind w:firstLine="420" w:firstLineChars="200"/>
    </w:pPr>
    <w:rPr>
      <w:rFonts w:eastAsia="仿宋_GB2312"/>
      <w:spacing w:val="-6"/>
      <w:kern w:val="0"/>
      <w:sz w:val="32"/>
      <w:szCs w:val="22"/>
    </w:rPr>
  </w:style>
  <w:style w:type="character" w:styleId="12">
    <w:name w:val="Strong"/>
    <w:basedOn w:val="11"/>
    <w:qFormat/>
    <w:uiPriority w:val="0"/>
    <w:rPr>
      <w:b/>
      <w:bCs/>
    </w:rPr>
  </w:style>
  <w:style w:type="character" w:styleId="13">
    <w:name w:val="FollowedHyperlink"/>
    <w:basedOn w:val="11"/>
    <w:qFormat/>
    <w:uiPriority w:val="0"/>
    <w:rPr>
      <w:color w:val="333333"/>
      <w:sz w:val="17"/>
      <w:szCs w:val="17"/>
      <w:u w:val="none"/>
    </w:rPr>
  </w:style>
  <w:style w:type="character" w:styleId="14">
    <w:name w:val="Hyperlink"/>
    <w:basedOn w:val="11"/>
    <w:qFormat/>
    <w:uiPriority w:val="0"/>
    <w:rPr>
      <w:color w:val="333333"/>
      <w:sz w:val="17"/>
      <w:szCs w:val="17"/>
      <w:u w:val="none"/>
    </w:rPr>
  </w:style>
  <w:style w:type="character" w:customStyle="1" w:styleId="15">
    <w:name w:val="页脚 Char"/>
    <w:basedOn w:val="11"/>
    <w:link w:val="6"/>
    <w:qFormat/>
    <w:uiPriority w:val="0"/>
    <w:rPr>
      <w:rFonts w:ascii="Calibri" w:hAnsi="Calibri"/>
      <w:kern w:val="2"/>
      <w:sz w:val="18"/>
      <w:szCs w:val="18"/>
    </w:rPr>
  </w:style>
  <w:style w:type="character" w:customStyle="1" w:styleId="16">
    <w:name w:val="页眉 Char"/>
    <w:basedOn w:val="11"/>
    <w:link w:val="7"/>
    <w:qFormat/>
    <w:uiPriority w:val="0"/>
    <w:rPr>
      <w:rFonts w:ascii="Calibri" w:hAnsi="Calibri"/>
      <w:kern w:val="2"/>
      <w:sz w:val="18"/>
      <w:szCs w:val="18"/>
    </w:rPr>
  </w:style>
  <w:style w:type="paragraph" w:customStyle="1" w:styleId="17">
    <w:name w:val="Default"/>
    <w:qFormat/>
    <w:uiPriority w:val="0"/>
    <w:pPr>
      <w:widowControl w:val="0"/>
      <w:autoSpaceDE w:val="0"/>
      <w:autoSpaceDN w:val="0"/>
      <w:adjustRightInd w:val="0"/>
      <w:spacing w:line="400" w:lineRule="exact"/>
      <w:ind w:right="142"/>
    </w:pPr>
    <w:rPr>
      <w:rFonts w:ascii="黑体" w:hAnsi="Calibri" w:eastAsia="黑体" w:cs="黑体"/>
      <w:color w:val="000000"/>
      <w:sz w:val="24"/>
      <w:szCs w:val="24"/>
      <w:lang w:val="en-US" w:eastAsia="zh-CN" w:bidi="ar-SA"/>
    </w:rPr>
  </w:style>
  <w:style w:type="character" w:customStyle="1" w:styleId="18">
    <w:name w:val="first-child+span+span"/>
    <w:basedOn w:val="11"/>
    <w:qFormat/>
    <w:uiPriority w:val="0"/>
  </w:style>
  <w:style w:type="character" w:customStyle="1" w:styleId="19">
    <w:name w:val="first-child+span+span1"/>
    <w:basedOn w:val="11"/>
    <w:qFormat/>
    <w:uiPriority w:val="0"/>
  </w:style>
  <w:style w:type="paragraph" w:customStyle="1" w:styleId="20">
    <w:name w:val="fir"/>
    <w:basedOn w:val="1"/>
    <w:qFormat/>
    <w:uiPriority w:val="0"/>
    <w:pPr>
      <w:pBdr>
        <w:bottom w:val="single" w:color="717171" w:sz="8" w:space="0"/>
      </w:pBdr>
      <w:spacing w:line="700" w:lineRule="atLeast"/>
      <w:jc w:val="center"/>
    </w:pPr>
    <w:rPr>
      <w:color w:val="000000"/>
      <w:kern w:val="0"/>
      <w:sz w:val="25"/>
      <w:szCs w:val="25"/>
      <w:lang w:val="en-US" w:eastAsia="zh-CN" w:bidi="ar"/>
    </w:rPr>
  </w:style>
  <w:style w:type="character" w:customStyle="1" w:styleId="21">
    <w:name w:val="first-child"/>
    <w:basedOn w:val="11"/>
    <w:qFormat/>
    <w:uiPriority w:val="0"/>
  </w:style>
  <w:style w:type="character" w:customStyle="1" w:styleId="22">
    <w:name w:val="first-child1"/>
    <w:basedOn w:val="11"/>
    <w:qFormat/>
    <w:uiPriority w:val="0"/>
    <w:rPr>
      <w:b/>
      <w:bCs/>
      <w:color w:val="FA0507"/>
    </w:rPr>
  </w:style>
  <w:style w:type="character" w:customStyle="1" w:styleId="23">
    <w:name w:val="first-child2"/>
    <w:basedOn w:val="11"/>
    <w:qFormat/>
    <w:uiPriority w:val="0"/>
  </w:style>
  <w:style w:type="paragraph" w:customStyle="1" w:styleId="24">
    <w:name w:val="样式1"/>
    <w:basedOn w:val="1"/>
    <w:next w:val="1"/>
    <w:qFormat/>
    <w:uiPriority w:val="0"/>
    <w:pPr>
      <w:ind w:firstLine="602" w:firstLineChars="200"/>
    </w:pPr>
    <w:rPr>
      <w:rFonts w:ascii="仿宋" w:hAnsi="仿宋" w:eastAsia="仿宋" w:cs="Times New Roman"/>
      <w:sz w:val="30"/>
      <w:szCs w:val="30"/>
      <w:lang w:bidi="ar-SA"/>
    </w:rPr>
  </w:style>
  <w:style w:type="paragraph" w:styleId="2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5</Pages>
  <Words>2388</Words>
  <Characters>2431</Characters>
  <Lines>15</Lines>
  <Paragraphs>4</Paragraphs>
  <TotalTime>36</TotalTime>
  <ScaleCrop>false</ScaleCrop>
  <LinksUpToDate>false</LinksUpToDate>
  <CharactersWithSpaces>2432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2023-06-24T04:41:00Z</dcterms:created>
  <dc:creator>yuanzhi</dc:creator>
  <cp:lastModifiedBy>张衍</cp:lastModifiedBy>
  <cp:lastPrinted>2025-06-21T08:29:00Z</cp:lastPrinted>
  <dcterms:modified xsi:type="dcterms:W3CDTF">2025-06-23T16:23:21Z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4DD994849FA94443A61CCBA4D1A48822_13</vt:lpwstr>
  </property>
  <property fmtid="{D5CDD505-2E9C-101B-9397-08002B2CF9AE}" pid="4" name="KSOTemplateDocerSaveRecord">
    <vt:lpwstr>eyJoZGlkIjoiZDFmNTlmNDNjNzZkMWRkMTU3MTA5MDI5ZGUyOGFkMWEiLCJ1c2VySWQiOiIxMTI1MzAyMjU0In0=</vt:lpwstr>
  </property>
</Properties>
</file>