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auto"/>
        <w:rPr>
          <w:rFonts w:hint="eastAsia" w:ascii="黑体" w:hAnsi="黑体" w:eastAsia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sz w:val="32"/>
          <w:szCs w:val="32"/>
          <w:lang w:eastAsia="zh-CN"/>
        </w:rPr>
        <w:t>海南省中药材标准征求意见稿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auto"/>
        <w:rPr>
          <w:rFonts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>海南卷柏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auto"/>
        <w:rPr>
          <w:kern w:val="0"/>
          <w:sz w:val="24"/>
        </w:rPr>
      </w:pPr>
      <w:r>
        <w:rPr>
          <w:rFonts w:hint="eastAsia"/>
          <w:kern w:val="0"/>
          <w:sz w:val="24"/>
        </w:rPr>
        <w:t>Hainanjuanbai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jc w:val="center"/>
        <w:textAlignment w:val="auto"/>
        <w:rPr>
          <w:iCs/>
          <w:kern w:val="0"/>
          <w:sz w:val="24"/>
        </w:rPr>
      </w:pPr>
      <w:r>
        <w:rPr>
          <w:iCs/>
          <w:kern w:val="0"/>
          <w:sz w:val="24"/>
        </w:rPr>
        <w:t>S</w:t>
      </w:r>
      <w:r>
        <w:rPr>
          <w:rFonts w:hint="eastAsia"/>
          <w:iCs/>
          <w:kern w:val="0"/>
          <w:sz w:val="24"/>
        </w:rPr>
        <w:t>ELAGINELLAE ROLANDI PRINCIPIS HERBA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auto"/>
        <w:rPr>
          <w:kern w:val="0"/>
          <w:sz w:val="24"/>
        </w:rPr>
      </w:pPr>
      <w:r>
        <w:rPr>
          <w:kern w:val="0"/>
          <w:sz w:val="24"/>
        </w:rPr>
        <w:t>本品为</w:t>
      </w:r>
      <w:r>
        <w:rPr>
          <w:rFonts w:hint="eastAsia"/>
          <w:kern w:val="0"/>
          <w:sz w:val="24"/>
        </w:rPr>
        <w:t>卷柏</w:t>
      </w:r>
      <w:r>
        <w:rPr>
          <w:kern w:val="0"/>
          <w:sz w:val="24"/>
        </w:rPr>
        <w:t>科</w:t>
      </w:r>
      <w:r>
        <w:rPr>
          <w:rFonts w:hint="eastAsia"/>
          <w:kern w:val="0"/>
          <w:sz w:val="24"/>
        </w:rPr>
        <w:t>卷柏属</w:t>
      </w:r>
      <w:r>
        <w:rPr>
          <w:kern w:val="0"/>
          <w:sz w:val="24"/>
        </w:rPr>
        <w:t>植物</w:t>
      </w:r>
      <w:r>
        <w:rPr>
          <w:rFonts w:hint="eastAsia"/>
          <w:kern w:val="0"/>
          <w:sz w:val="24"/>
        </w:rPr>
        <w:t>海南卷柏</w:t>
      </w:r>
      <w:r>
        <w:rPr>
          <w:i/>
          <w:iCs/>
          <w:kern w:val="0"/>
          <w:sz w:val="24"/>
        </w:rPr>
        <w:t>Selaginellarolandi-principis</w:t>
      </w:r>
      <w:r>
        <w:rPr>
          <w:kern w:val="0"/>
          <w:sz w:val="24"/>
        </w:rPr>
        <w:t>的干燥</w:t>
      </w:r>
      <w:r>
        <w:rPr>
          <w:rFonts w:hint="eastAsia"/>
          <w:kern w:val="0"/>
          <w:sz w:val="24"/>
        </w:rPr>
        <w:t>全草</w:t>
      </w:r>
      <w:r>
        <w:rPr>
          <w:kern w:val="0"/>
          <w:sz w:val="24"/>
        </w:rPr>
        <w:t>。全年可采收，除去杂质，干燥。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【性状】</w:t>
      </w:r>
      <w:r>
        <w:rPr>
          <w:rFonts w:hint="eastAsia"/>
          <w:kern w:val="0"/>
          <w:sz w:val="24"/>
        </w:rPr>
        <w:t>本品卷缩，长10~45cm，长短不一。</w:t>
      </w:r>
      <w:r>
        <w:rPr>
          <w:kern w:val="0"/>
          <w:sz w:val="24"/>
        </w:rPr>
        <w:t>主茎自近基部开始呈羽状二叉分枝</w:t>
      </w:r>
      <w:r>
        <w:rPr>
          <w:rFonts w:hint="eastAsia"/>
          <w:kern w:val="0"/>
          <w:sz w:val="24"/>
        </w:rPr>
        <w:t>，淡绿色，</w:t>
      </w:r>
      <w:r>
        <w:rPr>
          <w:kern w:val="0"/>
          <w:sz w:val="24"/>
        </w:rPr>
        <w:t>主茎上相邻分枝相距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-8cm，</w:t>
      </w:r>
      <w:r>
        <w:rPr>
          <w:rFonts w:hint="eastAsia"/>
          <w:kern w:val="0"/>
          <w:sz w:val="24"/>
        </w:rPr>
        <w:t>主茎腋叶排列稀疏，较大，卵状披针形，多脱落，分枝上腋叶不对称，窄长圆形。分枝上的中</w:t>
      </w:r>
      <w:r>
        <w:rPr>
          <w:kern w:val="0"/>
          <w:sz w:val="24"/>
        </w:rPr>
        <w:t>叶</w:t>
      </w:r>
      <w:r>
        <w:rPr>
          <w:rFonts w:hint="eastAsia" w:hAnsi="宋体"/>
          <w:kern w:val="0"/>
          <w:sz w:val="24"/>
        </w:rPr>
        <w:t>斜阔卵形，1.5 ~ 4.0mm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0.5 ~ 2.6mm，排列紧密，先端渐尖或急尖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边缘具短缘毛；</w:t>
      </w:r>
      <w:r>
        <w:rPr>
          <w:rFonts w:hint="eastAsia" w:hAnsi="宋体"/>
          <w:kern w:val="0"/>
          <w:sz w:val="24"/>
        </w:rPr>
        <w:t>分枝上的侧叶长圆形，外展，3.0~ 7.0mm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1.2 ~4.5mm，先端具短尖头或钝，</w:t>
      </w:r>
      <w:r>
        <w:rPr>
          <w:kern w:val="0"/>
          <w:sz w:val="24"/>
        </w:rPr>
        <w:t>边缘具细锯齿。基部残留棕色须根，散生。气微，味淡。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jc w:val="left"/>
        <w:textAlignment w:val="auto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【鉴别】</w:t>
      </w:r>
      <w:r>
        <w:rPr>
          <w:kern w:val="0"/>
          <w:sz w:val="24"/>
        </w:rPr>
        <w:t>（1）本品粉末黄绿色或绿色，表皮细胞长方形，边缘波纹状，气孔椭圆形，不定式。孢子类圆形或类三角形，直径</w:t>
      </w:r>
      <w:r>
        <w:rPr>
          <w:rFonts w:hint="eastAsia"/>
          <w:kern w:val="0"/>
          <w:sz w:val="24"/>
        </w:rPr>
        <w:t>15~50</w:t>
      </w:r>
      <w:r>
        <w:rPr>
          <w:kern w:val="0"/>
          <w:sz w:val="24"/>
        </w:rPr>
        <w:t>μm，表面具瘤状突起。螺纹管胞散在，直径10~20μm。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auto"/>
        <w:rPr>
          <w:kern w:val="0"/>
          <w:sz w:val="24"/>
        </w:rPr>
      </w:pPr>
      <w:r>
        <w:rPr>
          <w:kern w:val="0"/>
          <w:sz w:val="24"/>
        </w:rPr>
        <w:t>（2）取本品粉末1g，加甲醇50ml，密塞，超声处理（功率250W，频率40kHz）20分钟，滤过，滤液蒸干，残渣加甲醇</w:t>
      </w:r>
      <w:r>
        <w:rPr>
          <w:rFonts w:hint="eastAsia"/>
          <w:kern w:val="0"/>
          <w:sz w:val="24"/>
        </w:rPr>
        <w:t>5ml使溶解，作</w:t>
      </w:r>
      <w:r>
        <w:rPr>
          <w:kern w:val="0"/>
          <w:sz w:val="24"/>
        </w:rPr>
        <w:t>为供试品溶液。另取海南卷柏对照药材1g，同法制成对照药材溶液。照薄层色谱法（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0502</w:t>
      </w:r>
      <w:r>
        <w:rPr>
          <w:kern w:val="0"/>
          <w:sz w:val="24"/>
        </w:rPr>
        <w:t>）试验，吸取上述两种溶液各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μl，分别点于同一硅胶G薄层板上，以</w:t>
      </w:r>
      <w:r>
        <w:rPr>
          <w:sz w:val="24"/>
        </w:rPr>
        <w:t>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</w:t>
      </w:r>
      <w:r>
        <w:rPr>
          <w:kern w:val="0"/>
          <w:sz w:val="24"/>
        </w:rPr>
        <w:t>为展开剂，展开，取出，晾干，</w:t>
      </w:r>
      <w:r>
        <w:rPr>
          <w:sz w:val="24"/>
        </w:rPr>
        <w:t>置紫外光灯（365nm）下检视</w:t>
      </w:r>
      <w:r>
        <w:rPr>
          <w:kern w:val="0"/>
          <w:sz w:val="24"/>
        </w:rPr>
        <w:t>。供试品色谱中，在与对照药材色谱相应的位置上，显相同颜色的荧光斑点。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【检查】水分</w:t>
      </w:r>
      <w:r>
        <w:rPr>
          <w:kern w:val="0"/>
          <w:sz w:val="24"/>
        </w:rPr>
        <w:t>不得过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0832第二法</w:t>
      </w:r>
      <w:r>
        <w:rPr>
          <w:kern w:val="0"/>
          <w:sz w:val="24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【浸出物】</w:t>
      </w:r>
      <w:r>
        <w:rPr>
          <w:kern w:val="0"/>
          <w:sz w:val="24"/>
        </w:rPr>
        <w:t>照醇溶性浸出物测定法（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2201</w:t>
      </w:r>
      <w:r>
        <w:rPr>
          <w:kern w:val="0"/>
          <w:sz w:val="24"/>
        </w:rPr>
        <w:t>）项下的热浸法测定，以乙醇作溶剂，不得少于</w:t>
      </w:r>
      <w:r>
        <w:rPr>
          <w:rFonts w:hint="eastAsia"/>
          <w:kern w:val="0"/>
          <w:sz w:val="24"/>
        </w:rPr>
        <w:t>6.8</w:t>
      </w:r>
      <w:r>
        <w:rPr>
          <w:kern w:val="0"/>
          <w:sz w:val="24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【含量测定】</w:t>
      </w:r>
      <w:r>
        <w:rPr>
          <w:rFonts w:hint="eastAsia" w:hAnsi="宋体"/>
          <w:kern w:val="0"/>
          <w:sz w:val="24"/>
        </w:rPr>
        <w:t>穗花杉双黄酮</w:t>
      </w:r>
      <w:r>
        <w:rPr>
          <w:kern w:val="0"/>
          <w:sz w:val="24"/>
        </w:rPr>
        <w:t>照高效液相色谱法（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0512</w:t>
      </w:r>
      <w:r>
        <w:rPr>
          <w:kern w:val="0"/>
          <w:sz w:val="24"/>
        </w:rPr>
        <w:t>）测定。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kern w:val="0"/>
          <w:sz w:val="24"/>
        </w:rPr>
        <w:t>色谱条件与系统适用性试验</w:t>
      </w:r>
      <w:r>
        <w:rPr>
          <w:kern w:val="0"/>
          <w:sz w:val="24"/>
        </w:rPr>
        <w:t>以十八烷基硅烷键合硅胶为填充剂；以</w:t>
      </w:r>
      <w:r>
        <w:rPr>
          <w:rFonts w:hint="eastAsia"/>
          <w:kern w:val="0"/>
          <w:sz w:val="24"/>
        </w:rPr>
        <w:t>乙腈-0.2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磷酸水</w:t>
      </w:r>
      <w:r>
        <w:rPr>
          <w:kern w:val="0"/>
          <w:sz w:val="24"/>
        </w:rPr>
        <w:t>溶液（</w:t>
      </w:r>
      <w:r>
        <w:rPr>
          <w:rFonts w:hint="eastAsia"/>
          <w:kern w:val="0"/>
          <w:sz w:val="24"/>
        </w:rPr>
        <w:t>35：65</w:t>
      </w:r>
      <w:r>
        <w:rPr>
          <w:kern w:val="0"/>
          <w:sz w:val="24"/>
        </w:rPr>
        <w:t>）为流动相；检测波长为</w:t>
      </w:r>
      <w:r>
        <w:rPr>
          <w:rFonts w:hint="eastAsia"/>
          <w:kern w:val="0"/>
          <w:sz w:val="24"/>
        </w:rPr>
        <w:t xml:space="preserve">370 </w:t>
      </w:r>
      <w:r>
        <w:rPr>
          <w:kern w:val="0"/>
          <w:sz w:val="24"/>
        </w:rPr>
        <w:t>nm。理论板数按穗花杉双黄酮峰计算应不低于5000。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穗花杉双黄酮</w:t>
      </w:r>
      <w:r>
        <w:rPr>
          <w:rFonts w:hAnsi="宋体"/>
          <w:kern w:val="0"/>
          <w:sz w:val="24"/>
        </w:rPr>
        <w:t>对照品适量，精密称定，加甲醇制成每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</w:t>
      </w:r>
      <w:r>
        <w:rPr>
          <w:rFonts w:hint="eastAsia"/>
          <w:kern w:val="0"/>
          <w:sz w:val="24"/>
        </w:rPr>
        <w:t>05m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rFonts w:hAnsi="宋体"/>
          <w:kern w:val="0"/>
          <w:sz w:val="24"/>
        </w:rPr>
      </w:pPr>
      <w:r>
        <w:rPr>
          <w:b/>
          <w:kern w:val="0"/>
          <w:sz w:val="24"/>
        </w:rPr>
        <w:t>供试品溶液的制备</w:t>
      </w:r>
      <w:r>
        <w:rPr>
          <w:rFonts w:hAnsi="宋体"/>
          <w:kern w:val="0"/>
          <w:sz w:val="24"/>
        </w:rPr>
        <w:t>取本品粉末（过二号筛）约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</w:t>
      </w:r>
      <w:r>
        <w:rPr>
          <w:rFonts w:hint="eastAsia" w:hAnsi="宋体"/>
          <w:kern w:val="0"/>
          <w:sz w:val="24"/>
        </w:rPr>
        <w:t>精密加入70%乙醇20ml，称定重量，</w:t>
      </w:r>
      <w:r>
        <w:rPr>
          <w:kern w:val="0"/>
          <w:sz w:val="24"/>
        </w:rPr>
        <w:t>超声处理（功率250W，频率40kHz）30分钟，放冷，再称定重量，用70%乙醇补足减失的重量，摇匀，滤过，取续滤液，即得。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kern w:val="0"/>
          <w:sz w:val="24"/>
        </w:rPr>
        <w:t>测定法</w:t>
      </w:r>
      <w:r>
        <w:rPr>
          <w:kern w:val="0"/>
          <w:sz w:val="24"/>
        </w:rPr>
        <w:t>分别精密吸取对照品溶液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μl与供试品溶液</w:t>
      </w:r>
      <w:r>
        <w:rPr>
          <w:rFonts w:hint="eastAsia"/>
          <w:kern w:val="0"/>
          <w:sz w:val="24"/>
        </w:rPr>
        <w:t>5-20</w:t>
      </w:r>
      <w:r>
        <w:rPr>
          <w:kern w:val="0"/>
          <w:sz w:val="24"/>
        </w:rPr>
        <w:t>μl，注入液相色谱仪，测定，即得。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auto"/>
        <w:rPr>
          <w:kern w:val="0"/>
          <w:sz w:val="24"/>
        </w:rPr>
      </w:pPr>
      <w:r>
        <w:rPr>
          <w:kern w:val="0"/>
          <w:sz w:val="24"/>
        </w:rPr>
        <w:t>本品按照干燥品计算，含</w:t>
      </w:r>
      <w:bookmarkStart w:id="0" w:name="_Hlk58584678"/>
      <w:r>
        <w:rPr>
          <w:rFonts w:hint="eastAsia" w:hAnsi="宋体"/>
          <w:kern w:val="0"/>
          <w:sz w:val="24"/>
        </w:rPr>
        <w:t>穗花杉双黄酮</w:t>
      </w:r>
      <w:r>
        <w:rPr>
          <w:kern w:val="0"/>
          <w:sz w:val="24"/>
        </w:rPr>
        <w:t>（C</w:t>
      </w:r>
      <w:r>
        <w:rPr>
          <w:rFonts w:hint="eastAsia"/>
          <w:kern w:val="0"/>
          <w:sz w:val="24"/>
          <w:vertAlign w:val="subscript"/>
        </w:rPr>
        <w:t>30</w:t>
      </w:r>
      <w:r>
        <w:rPr>
          <w:kern w:val="0"/>
          <w:sz w:val="24"/>
        </w:rPr>
        <w:t>H</w:t>
      </w:r>
      <w:r>
        <w:rPr>
          <w:kern w:val="0"/>
          <w:sz w:val="24"/>
          <w:vertAlign w:val="subscript"/>
        </w:rPr>
        <w:t>1</w:t>
      </w:r>
      <w:r>
        <w:rPr>
          <w:rFonts w:hint="eastAsia"/>
          <w:kern w:val="0"/>
          <w:sz w:val="24"/>
          <w:vertAlign w:val="subscript"/>
        </w:rPr>
        <w:t>8</w:t>
      </w:r>
      <w:r>
        <w:rPr>
          <w:kern w:val="0"/>
          <w:sz w:val="24"/>
        </w:rPr>
        <w:t>O</w:t>
      </w:r>
      <w:r>
        <w:rPr>
          <w:rFonts w:hint="eastAsia"/>
          <w:kern w:val="0"/>
          <w:sz w:val="24"/>
          <w:vertAlign w:val="subscript"/>
        </w:rPr>
        <w:t>10</w:t>
      </w:r>
      <w:r>
        <w:rPr>
          <w:kern w:val="0"/>
          <w:sz w:val="24"/>
        </w:rPr>
        <w:t>）</w:t>
      </w:r>
      <w:bookmarkEnd w:id="0"/>
      <w:r>
        <w:rPr>
          <w:kern w:val="0"/>
          <w:sz w:val="24"/>
        </w:rPr>
        <w:t>不得少于</w:t>
      </w:r>
      <w:r>
        <w:rPr>
          <w:rFonts w:hint="eastAsia"/>
          <w:kern w:val="0"/>
          <w:sz w:val="24"/>
        </w:rPr>
        <w:t>0.16%</w:t>
      </w:r>
      <w:r>
        <w:rPr>
          <w:kern w:val="0"/>
          <w:sz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【性味与归经】</w:t>
      </w:r>
      <w:r>
        <w:rPr>
          <w:rFonts w:hint="eastAsia"/>
          <w:kern w:val="0"/>
          <w:sz w:val="24"/>
        </w:rPr>
        <w:t>味辛、性平。入肝、心经。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rFonts w:hint="eastAsia"/>
          <w:b/>
          <w:bCs/>
          <w:kern w:val="0"/>
          <w:sz w:val="24"/>
        </w:rPr>
        <w:t>【功能与主治】</w:t>
      </w:r>
      <w:r>
        <w:rPr>
          <w:rFonts w:hint="eastAsia"/>
          <w:kern w:val="0"/>
          <w:sz w:val="24"/>
        </w:rPr>
        <w:t>活血通经、主治经闭、癓瘕、跌扑损伤、炒炭用化瘀止血。主治吐血、便血、尿血、衄血。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【用法与用量】</w:t>
      </w:r>
      <w:r>
        <w:rPr>
          <w:rFonts w:hint="eastAsia"/>
          <w:kern w:val="0"/>
          <w:sz w:val="24"/>
        </w:rPr>
        <w:t>4.5~10</w:t>
      </w:r>
      <w:r>
        <w:rPr>
          <w:kern w:val="0"/>
          <w:sz w:val="24"/>
        </w:rPr>
        <w:t xml:space="preserve"> g。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1" w:firstLineChars="200"/>
        <w:textAlignment w:val="auto"/>
        <w:rPr>
          <w:kern w:val="0"/>
          <w:sz w:val="24"/>
        </w:rPr>
      </w:pPr>
      <w:r>
        <w:rPr>
          <w:b/>
          <w:bCs/>
          <w:kern w:val="0"/>
          <w:sz w:val="24"/>
        </w:rPr>
        <w:t>【贮藏】</w:t>
      </w:r>
      <w:r>
        <w:rPr>
          <w:kern w:val="0"/>
          <w:sz w:val="24"/>
        </w:rPr>
        <w:t>置干燥处，防潮。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标准起草单位:</w:t>
      </w:r>
      <w:r>
        <w:rPr>
          <w:rFonts w:hint="eastAsia" w:cs="Times New Roman"/>
          <w:b/>
          <w:color w:val="auto"/>
          <w:sz w:val="24"/>
          <w:szCs w:val="24"/>
          <w:shd w:val="clear" w:color="auto" w:fill="FFFFFF"/>
          <w:lang w:eastAsia="zh-CN"/>
        </w:rPr>
        <w:t>海南医学院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标准复核单位: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  <w:t>海南省检验检测研究院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bookmarkStart w:id="8" w:name="_GoBack"/>
      <w:bookmarkEnd w:id="8"/>
    </w:p>
    <w:p>
      <w:pPr>
        <w:adjustRightInd w:val="0"/>
        <w:spacing w:line="360" w:lineRule="auto"/>
        <w:jc w:val="center"/>
        <w:rPr>
          <w:rFonts w:hint="eastAsia" w:ascii="黑体" w:hAnsi="黑体" w:eastAsia="黑体" w:cs="Times New Roman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bCs/>
          <w:sz w:val="32"/>
          <w:szCs w:val="32"/>
          <w:lang w:eastAsia="zh-CN"/>
        </w:rPr>
        <w:t>海南卷柏质量标准起草说明</w:t>
      </w:r>
    </w:p>
    <w:p>
      <w:pPr>
        <w:numPr>
          <w:ilvl w:val="0"/>
          <w:numId w:val="1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别名</w:t>
      </w:r>
      <w:r>
        <w:rPr>
          <w:rFonts w:hint="eastAsia" w:hAnsi="宋体"/>
          <w:sz w:val="24"/>
        </w:rPr>
        <w:t>:</w:t>
      </w:r>
      <w:r>
        <w:rPr>
          <w:rFonts w:hint="eastAsia" w:ascii="宋体" w:hAnsi="宋体" w:cs="宋体"/>
          <w:sz w:val="24"/>
        </w:rPr>
        <w:t>长生草、万年松、老虎爪</w:t>
      </w:r>
      <w:r>
        <w:rPr>
          <w:rFonts w:hAnsi="宋体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本品为我省常用的中草药，收载于《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植物志》，</w:t>
      </w:r>
      <w:r>
        <w:rPr>
          <w:rFonts w:hint="eastAsia" w:hAnsi="宋体"/>
          <w:kern w:val="0"/>
          <w:sz w:val="24"/>
        </w:rPr>
        <w:t>全草可入药，可治逆咳、月经不通、跌打损伤等</w:t>
      </w:r>
      <w:r>
        <w:rPr>
          <w:rFonts w:hAnsi="宋体"/>
          <w:kern w:val="0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生境分布</w:t>
      </w:r>
      <w:r>
        <w:rPr>
          <w:rFonts w:hint="eastAsia" w:hAnsi="宋体"/>
          <w:sz w:val="24"/>
        </w:rPr>
        <w:t>:</w:t>
      </w:r>
    </w:p>
    <w:p>
      <w:pPr>
        <w:autoSpaceDE w:val="0"/>
        <w:autoSpaceDN w:val="0"/>
        <w:adjustRightInd w:val="0"/>
        <w:spacing w:line="360" w:lineRule="auto"/>
        <w:ind w:firstLine="360" w:firstLineChars="150"/>
        <w:rPr>
          <w:sz w:val="24"/>
        </w:rPr>
      </w:pPr>
      <w:r>
        <w:rPr>
          <w:rFonts w:hAnsi="宋体"/>
          <w:sz w:val="24"/>
        </w:rPr>
        <w:t>生态环境</w:t>
      </w:r>
      <w:r>
        <w:rPr>
          <w:rFonts w:hint="eastAsia" w:hAnsi="宋体"/>
          <w:kern w:val="0"/>
          <w:sz w:val="24"/>
        </w:rPr>
        <w:t>生于海拔800-920m的林下潮湿的岩石上</w:t>
      </w:r>
      <w:r>
        <w:rPr>
          <w:rFonts w:hAnsi="宋体"/>
          <w:kern w:val="0"/>
          <w:sz w:val="24"/>
        </w:rPr>
        <w:t>。</w:t>
      </w:r>
      <w:r>
        <w:rPr>
          <w:rFonts w:hAnsi="宋体"/>
          <w:sz w:val="24"/>
        </w:rPr>
        <w:t>资源分布主要分布于海南省</w:t>
      </w:r>
      <w:r>
        <w:rPr>
          <w:rFonts w:hint="eastAsia" w:hAnsi="宋体"/>
          <w:sz w:val="24"/>
        </w:rPr>
        <w:t>陵水、琼海、东方；广西，云南</w:t>
      </w:r>
      <w:r>
        <w:rPr>
          <w:rFonts w:hAnsi="宋体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植物形态</w:t>
      </w:r>
      <w:r>
        <w:rPr>
          <w:rFonts w:hint="eastAsia" w:hAnsi="宋体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参考《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及采集的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植物形态制订</w:t>
      </w:r>
      <w:r>
        <w:rPr>
          <w:rFonts w:hint="eastAsia" w:hAnsi="宋体"/>
          <w:kern w:val="0"/>
          <w:sz w:val="24"/>
        </w:rPr>
        <w:t>：士生，直立，高20~ 4sm基部有游走茎。根托只生于主茎的中下部，从分枝的腋处下面生出。或有时2个根托。1个由上面生出，长(2~)6~ 10（~24)cm，直径0.5~ 1.2mm，根少分叉。被毛。主基自近基部开始呈羽状分枝，不呈“之”字形，无关节，淡绿色或禾秆色，不分枝的主茎高达15cm，主茎下部直径2~ 3mm，茎卵圆柱状。具沟槽或不具沟槽，光滑，维管束1条，主茎上相邻分枝相距5~8</w:t>
      </w:r>
      <w:r>
        <w:rPr>
          <w:rFonts w:hAnsi="宋体"/>
          <w:kern w:val="0"/>
          <w:sz w:val="24"/>
        </w:rPr>
        <w:t>cm</w:t>
      </w:r>
      <w:r>
        <w:rPr>
          <w:rFonts w:hint="eastAsia" w:hAnsi="宋体"/>
          <w:kern w:val="0"/>
          <w:sz w:val="24"/>
        </w:rPr>
        <w:t>，分枝无毛，背腹压扁，主茎在分枝部分中部连叶宽12~16</w:t>
      </w:r>
      <w:r>
        <w:rPr>
          <w:rFonts w:hAnsi="宋体"/>
          <w:kern w:val="0"/>
          <w:sz w:val="24"/>
        </w:rPr>
        <w:t>mm</w:t>
      </w:r>
      <w:r>
        <w:rPr>
          <w:rFonts w:hint="eastAsia" w:hAnsi="宋体"/>
          <w:kern w:val="0"/>
          <w:sz w:val="24"/>
        </w:rPr>
        <w:t>，末回分枝连叶宽10~15</w:t>
      </w:r>
      <w:r>
        <w:rPr>
          <w:rFonts w:hAnsi="宋体"/>
          <w:kern w:val="0"/>
          <w:sz w:val="24"/>
        </w:rPr>
        <w:t>mm</w:t>
      </w:r>
      <w:r>
        <w:rPr>
          <w:rFonts w:hint="eastAsia" w:hAnsi="宋体"/>
          <w:kern w:val="0"/>
          <w:sz w:val="24"/>
        </w:rPr>
        <w:t>，叶全部交互排列，二型，草质，表面光滑，边缘不为全缘，微具白边，不分枝主茎上的叶排列紧密，较分枝上的大，二型，绿色，边缘具细齿。主茎上的腋叶较分枝上的大。卵状披针形。近心形，分校上的腋叶对称，窄长圆形，3.0 ~ 4.0mm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1.5 ~ 20mm，边缘有细齿，基部略呈双耳状。中叶不对称，分枝上的中叶斜阔卵形，2.5 ~ 4.0mm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1.6 ~ 2.6mm，排列紧密，背部不呈龙骨状，先局渐尖或急尖，基部斜，近心形。边缘具短缘毛，不外卷，不内卷。侧叶不对称，分枝上的侧叶长圆形，外展。4.5~ 7.0mm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2.0 ~4.5mm, 先端具短尖头或钝，不明显具细齿，上侧边缘基部不加大，覆盖小枝，上侧边缘全缘，基部和先端具细齿，下侧边缘基部不呈耳状，下侧边缘全缘，基部和先端具微齿，微内卷。孢子叶穗紧密，四棱柱形，单生于小枝末端，或侧生，或成对，或分叉，有时3个一起，50~ 37mm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1.0~ 1.5mm；孢子叶一型，卵状三角形，边缘有细齿，白边不明显，先端急尖，锐龙骨状，大、小孢子叶相间排列，或大孢子叶分布于中部或上部的下侧。大孢子灰白色，小孢子淡黄色。</w:t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143125" cy="2857500"/>
            <wp:effectExtent l="0" t="0" r="9525" b="0"/>
            <wp:docPr id="18" name="图片 1" descr="C:\Users\lenovo\AppData\Local\Temp\WeChat Files\4cb55b8407e39e272b49143bb93328a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lenovo\AppData\Local\Temp\WeChat Files\4cb55b8407e39e272b49143bb93328a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029" cy="285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drawing>
          <wp:inline distT="0" distB="0" distL="0" distR="0">
            <wp:extent cx="2162175" cy="2882900"/>
            <wp:effectExtent l="19050" t="0" r="9525" b="0"/>
            <wp:docPr id="28" name="图片 2" descr="C:\Users\lenovo\AppData\Local\Temp\WeChat Files\3208d508dd795ddd2f0092c6b9217d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\Users\lenovo\AppData\Local\Temp\WeChat Files\3208d508dd795ddd2f0092c6b9217d9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106" cy="28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-1海南卷柏</w:t>
      </w:r>
      <w:r>
        <w:rPr>
          <w:rFonts w:hAnsi="宋体"/>
          <w:kern w:val="0"/>
          <w:sz w:val="24"/>
        </w:rPr>
        <w:t>植物形态图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4.</w:t>
      </w:r>
      <w:r>
        <w:rPr>
          <w:rFonts w:hAnsi="宋体"/>
          <w:kern w:val="0"/>
          <w:sz w:val="24"/>
        </w:rPr>
        <w:t>性状</w:t>
      </w:r>
      <w:r>
        <w:rPr>
          <w:rFonts w:hint="eastAsia" w:hAnsi="宋体"/>
          <w:kern w:val="0"/>
          <w:sz w:val="24"/>
        </w:rPr>
        <w:t>: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rFonts w:hAnsi="宋体"/>
          <w:kern w:val="0"/>
          <w:sz w:val="24"/>
        </w:rPr>
        <w:t>根据收集到的样品实际观察，进行描述：</w:t>
      </w:r>
      <w:r>
        <w:rPr>
          <w:rFonts w:hint="eastAsia"/>
          <w:kern w:val="0"/>
          <w:sz w:val="24"/>
        </w:rPr>
        <w:t>本品卷缩，长10~45cm，长短不一。</w:t>
      </w:r>
      <w:r>
        <w:rPr>
          <w:kern w:val="0"/>
          <w:sz w:val="24"/>
        </w:rPr>
        <w:t>主茎自近基部开始呈羽状二叉分枝</w:t>
      </w:r>
      <w:r>
        <w:rPr>
          <w:rFonts w:hint="eastAsia"/>
          <w:kern w:val="0"/>
          <w:sz w:val="24"/>
        </w:rPr>
        <w:t>，淡绿色，</w:t>
      </w:r>
      <w:r>
        <w:rPr>
          <w:kern w:val="0"/>
          <w:sz w:val="24"/>
        </w:rPr>
        <w:t>主茎上相邻分枝相距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-8cm，</w:t>
      </w:r>
      <w:r>
        <w:rPr>
          <w:rFonts w:hint="eastAsia"/>
          <w:kern w:val="0"/>
          <w:sz w:val="24"/>
        </w:rPr>
        <w:t>主茎腋叶排列稀疏，较大，卵状披针形，多脱落，分枝上腋叶不对称，窄长圆形。分枝上的中</w:t>
      </w:r>
      <w:r>
        <w:rPr>
          <w:kern w:val="0"/>
          <w:sz w:val="24"/>
        </w:rPr>
        <w:t>叶</w:t>
      </w:r>
      <w:r>
        <w:rPr>
          <w:rFonts w:hint="eastAsia" w:hAnsi="宋体"/>
          <w:kern w:val="0"/>
          <w:sz w:val="24"/>
        </w:rPr>
        <w:t>斜阔卵形，1.5 ~ 4.0mm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0.5 ~ 2.6mm，排列紧密，先端渐尖或急尖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边缘具短缘毛；</w:t>
      </w:r>
      <w:r>
        <w:rPr>
          <w:rFonts w:hint="eastAsia" w:hAnsi="宋体"/>
          <w:kern w:val="0"/>
          <w:sz w:val="24"/>
        </w:rPr>
        <w:t>分枝上的侧叶长圆形，外展，3.0~ 7.0mm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1.5 ~4.5mm，先端具短尖头或钝，</w:t>
      </w:r>
      <w:r>
        <w:rPr>
          <w:kern w:val="0"/>
          <w:sz w:val="24"/>
        </w:rPr>
        <w:t>边缘具细锯齿。基部残留棕色须根，散生。气微，味淡。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33020</wp:posOffset>
            </wp:positionV>
            <wp:extent cx="2209800" cy="2685415"/>
            <wp:effectExtent l="0" t="0" r="0" b="635"/>
            <wp:wrapNone/>
            <wp:docPr id="2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0</wp:posOffset>
            </wp:positionV>
            <wp:extent cx="2686050" cy="2202180"/>
            <wp:effectExtent l="0" t="5715" r="0" b="0"/>
            <wp:wrapNone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0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inline distT="0" distB="0" distL="0" distR="0">
            <wp:extent cx="2120265" cy="159067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71" cy="15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/>
          <w:kern w:val="0"/>
          <w:sz w:val="24"/>
        </w:rPr>
        <w:drawing>
          <wp:inline distT="0" distB="0" distL="0" distR="0">
            <wp:extent cx="2085975" cy="1564005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326" cy="15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2  </w:t>
      </w:r>
      <w:r>
        <w:rPr>
          <w:rFonts w:hint="eastAsia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药材图，</w:t>
      </w:r>
      <w:r>
        <w:rPr>
          <w:rFonts w:hint="eastAsia" w:hAnsi="宋体"/>
          <w:kern w:val="0"/>
          <w:sz w:val="24"/>
        </w:rPr>
        <w:t>中叶和侧叶形态图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5.</w:t>
      </w:r>
      <w:r>
        <w:rPr>
          <w:rFonts w:hAnsi="宋体"/>
          <w:kern w:val="0"/>
          <w:sz w:val="24"/>
        </w:rPr>
        <w:t>化学成分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卷柏属植物中主要含有黄酮、木脂素、醇多糖、生物碱、等多种化学成分，化学成分研究集中在黄酮类成分上，其中多为双黄酮类化合物</w:t>
      </w:r>
      <w:r>
        <w:rPr>
          <w:rFonts w:hint="eastAsia"/>
          <w:kern w:val="0"/>
          <w:sz w:val="24"/>
          <w:vertAlign w:val="superscript"/>
        </w:rPr>
        <w:t>[</w:t>
      </w:r>
      <w:r>
        <w:rPr>
          <w:kern w:val="0"/>
          <w:sz w:val="24"/>
          <w:vertAlign w:val="superscript"/>
        </w:rPr>
        <w:t>2-3]</w:t>
      </w:r>
      <w:r>
        <w:rPr>
          <w:rFonts w:hint="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6.</w:t>
      </w:r>
      <w:r>
        <w:rPr>
          <w:rFonts w:hAnsi="宋体"/>
          <w:kern w:val="0"/>
          <w:sz w:val="24"/>
        </w:rPr>
        <w:t>药材来源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药材采集于</w:t>
      </w:r>
      <w:r>
        <w:rPr>
          <w:kern w:val="0"/>
          <w:sz w:val="24"/>
        </w:rPr>
        <w:t>海南，经本校药学院生药学田建平教授鉴定确定为</w:t>
      </w:r>
      <w:r>
        <w:rPr>
          <w:sz w:val="24"/>
        </w:rPr>
        <w:t>卷柏科植物卷柏属。海南卷柏</w:t>
      </w:r>
      <w:r>
        <w:rPr>
          <w:i/>
          <w:sz w:val="24"/>
        </w:rPr>
        <w:t>Selaginellarolandi-principis</w:t>
      </w:r>
      <w:r>
        <w:rPr>
          <w:sz w:val="24"/>
        </w:rPr>
        <w:t>的干燥全草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 </w:t>
      </w:r>
      <w:r>
        <w:rPr>
          <w:rFonts w:hAnsi="黑体" w:eastAsia="黑体"/>
          <w:kern w:val="0"/>
          <w:sz w:val="24"/>
          <w:szCs w:val="21"/>
        </w:rPr>
        <w:t>不同批次的</w:t>
      </w:r>
      <w:r>
        <w:rPr>
          <w:rFonts w:hint="eastAsia" w:hAnsi="黑体" w:eastAsia="黑体"/>
          <w:kern w:val="0"/>
          <w:sz w:val="24"/>
          <w:szCs w:val="21"/>
        </w:rPr>
        <w:t>海南卷柏</w:t>
      </w:r>
      <w:r>
        <w:rPr>
          <w:rFonts w:hAnsi="黑体" w:eastAsia="黑体"/>
          <w:kern w:val="0"/>
          <w:sz w:val="24"/>
          <w:szCs w:val="21"/>
        </w:rPr>
        <w:t>药材样品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3975"/>
        <w:gridCol w:w="300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75" w:hRule="atLeast"/>
        </w:trPr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编号</w:t>
            </w:r>
          </w:p>
        </w:tc>
        <w:tc>
          <w:tcPr>
            <w:tcW w:w="397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300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20</w:t>
            </w:r>
            <w:r>
              <w:rPr>
                <w:rFonts w:hint="eastAsia" w:hAnsi="宋体"/>
                <w:kern w:val="0"/>
                <w:sz w:val="24"/>
              </w:rPr>
              <w:t>2006001</w:t>
            </w:r>
          </w:p>
        </w:tc>
        <w:tc>
          <w:tcPr>
            <w:tcW w:w="3975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海南五指山（对照药材）</w:t>
            </w:r>
          </w:p>
        </w:tc>
        <w:tc>
          <w:tcPr>
            <w:tcW w:w="3003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20</w:t>
            </w:r>
            <w:r>
              <w:rPr>
                <w:rFonts w:hint="eastAsia" w:hAnsi="宋体"/>
                <w:kern w:val="0"/>
                <w:sz w:val="24"/>
              </w:rPr>
              <w:t>20</w:t>
            </w:r>
            <w:r>
              <w:rPr>
                <w:rFonts w:hAnsi="宋体"/>
                <w:kern w:val="0"/>
                <w:sz w:val="24"/>
              </w:rPr>
              <w:t>.0</w:t>
            </w:r>
            <w:r>
              <w:rPr>
                <w:rFonts w:hint="eastAsia" w:hAnsi="宋体"/>
                <w:kern w:val="0"/>
                <w:sz w:val="24"/>
              </w:rPr>
              <w:t>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  <w:tcBorders>
              <w:top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202007001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202007002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202007003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海南乐东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202007004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海南乐东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bookmarkStart w:id="1" w:name="OLE_LINK4" w:colFirst="1" w:colLast="1"/>
            <w:r>
              <w:rPr>
                <w:rFonts w:hint="eastAsia"/>
                <w:kern w:val="0"/>
                <w:sz w:val="24"/>
              </w:rPr>
              <w:t>202007005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2020.8</w:t>
            </w:r>
          </w:p>
        </w:tc>
      </w:tr>
      <w:bookmarkEnd w:id="1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202007006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海南保亭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202007007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202007008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海南乐东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202007009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海南保亭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202007010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海南昌江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海南五指山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海南乐东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7. </w:t>
      </w:r>
      <w:r>
        <w:rPr>
          <w:rFonts w:hAnsi="宋体"/>
          <w:kern w:val="0"/>
          <w:sz w:val="24"/>
        </w:rPr>
        <w:t>鉴别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b/>
          <w:bCs/>
          <w:kern w:val="0"/>
          <w:sz w:val="24"/>
        </w:rPr>
      </w:pPr>
      <w:r>
        <w:rPr>
          <w:rFonts w:hint="eastAsia"/>
          <w:kern w:val="0"/>
          <w:sz w:val="24"/>
        </w:rPr>
        <w:t>7.</w:t>
      </w:r>
      <w:r>
        <w:rPr>
          <w:kern w:val="0"/>
          <w:sz w:val="24"/>
        </w:rPr>
        <w:t>1.</w:t>
      </w:r>
      <w:r>
        <w:rPr>
          <w:rFonts w:hAnsi="宋体"/>
          <w:kern w:val="0"/>
          <w:sz w:val="24"/>
        </w:rPr>
        <w:t>显微鉴别：通过对</w:t>
      </w:r>
      <w:r>
        <w:rPr>
          <w:kern w:val="0"/>
          <w:sz w:val="24"/>
        </w:rPr>
        <w:t>10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药材粉末显微特征进行制订。</w:t>
      </w:r>
      <w:r>
        <w:rPr>
          <w:kern w:val="0"/>
          <w:sz w:val="24"/>
        </w:rPr>
        <w:t>本品粉末黄绿色或绿色，表皮细胞长方形，边缘波纹状，气孔椭圆形，不定式。孢子类圆形或类三角形，直径</w:t>
      </w:r>
      <w:r>
        <w:rPr>
          <w:rFonts w:hint="eastAsia"/>
          <w:kern w:val="0"/>
          <w:sz w:val="24"/>
        </w:rPr>
        <w:t>15~50</w:t>
      </w:r>
      <w:r>
        <w:rPr>
          <w:kern w:val="0"/>
          <w:sz w:val="24"/>
        </w:rPr>
        <w:t>μm，表面具瘤状突起。螺纹管胞散在，直径10~20μm。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65405</wp:posOffset>
            </wp:positionV>
            <wp:extent cx="2245995" cy="1685925"/>
            <wp:effectExtent l="19050" t="0" r="1905" b="0"/>
            <wp:wrapNone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65405</wp:posOffset>
            </wp:positionV>
            <wp:extent cx="2245995" cy="1685925"/>
            <wp:effectExtent l="19050" t="0" r="1905" b="0"/>
            <wp:wrapNone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ind w:firstLine="1080" w:firstLineChars="45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螺纹管胞表皮细胞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4320" w:firstLineChars="18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inline distT="0" distB="0" distL="0" distR="0">
            <wp:extent cx="1838325" cy="1638300"/>
            <wp:effectExtent l="0" t="0" r="9525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41516" t="33494" r="21661" b="21687"/>
                    <a:stretch>
                      <a:fillRect/>
                    </a:stretch>
                  </pic:blipFill>
                  <pic:spPr>
                    <a:xfrm>
                      <a:off x="0" y="0"/>
                      <a:ext cx="1839802" cy="1639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1270</wp:posOffset>
            </wp:positionV>
            <wp:extent cx="2245995" cy="1685925"/>
            <wp:effectExtent l="19050" t="0" r="1905" b="0"/>
            <wp:wrapNone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080" w:firstLineChars="45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气孔和表皮细胞孢子</w:t>
      </w:r>
    </w:p>
    <w:p>
      <w:pPr>
        <w:widowControl/>
        <w:autoSpaceDE w:val="0"/>
        <w:autoSpaceDN w:val="0"/>
        <w:adjustRightInd w:val="0"/>
        <w:spacing w:line="400" w:lineRule="exact"/>
        <w:ind w:left="120" w:leftChars="57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3 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粉末显微鉴别图</w:t>
      </w:r>
    </w:p>
    <w:p>
      <w:pPr>
        <w:adjustRightInd w:val="0"/>
        <w:spacing w:line="360" w:lineRule="auto"/>
        <w:rPr>
          <w:bCs/>
          <w:sz w:val="24"/>
        </w:rPr>
      </w:pPr>
    </w:p>
    <w:p>
      <w:pPr>
        <w:adjustRightInd w:val="0"/>
        <w:spacing w:line="360" w:lineRule="auto"/>
        <w:rPr>
          <w:bCs/>
          <w:sz w:val="24"/>
        </w:rPr>
      </w:pPr>
      <w:r>
        <w:rPr>
          <w:bCs/>
          <w:sz w:val="24"/>
        </w:rPr>
        <w:t>7.2薄层鉴别</w:t>
      </w:r>
    </w:p>
    <w:p>
      <w:pPr>
        <w:ind w:firstLine="240" w:firstLineChars="100"/>
        <w:rPr>
          <w:sz w:val="24"/>
        </w:rPr>
      </w:pPr>
      <w:r>
        <w:rPr>
          <w:sz w:val="24"/>
        </w:rPr>
        <w:t>7.2.1供试品溶液的制备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精密称取海南卷柏药材</w:t>
      </w:r>
      <w:r>
        <w:rPr>
          <w:rFonts w:hint="eastAsia"/>
          <w:sz w:val="24"/>
        </w:rPr>
        <w:t>1.0</w:t>
      </w:r>
      <w:r>
        <w:rPr>
          <w:sz w:val="24"/>
        </w:rPr>
        <w:t>g，置于100 ml具塞三角瓶中，加入20m</w:t>
      </w:r>
      <w:r>
        <w:rPr>
          <w:rFonts w:hint="eastAsia"/>
          <w:sz w:val="24"/>
        </w:rPr>
        <w:t>l</w:t>
      </w:r>
      <w:r>
        <w:rPr>
          <w:sz w:val="24"/>
        </w:rPr>
        <w:t>甲醇，超声30 min，滤过，取续滤液作为供试品溶液。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　7.2.2对照药材溶液的制备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　精密称取海南卷柏对照药材</w:t>
      </w:r>
      <w:r>
        <w:rPr>
          <w:rFonts w:hint="eastAsia"/>
          <w:sz w:val="24"/>
        </w:rPr>
        <w:t>1.0</w:t>
      </w:r>
      <w:r>
        <w:rPr>
          <w:sz w:val="24"/>
        </w:rPr>
        <w:t>g，置于100 m</w:t>
      </w:r>
      <w:r>
        <w:rPr>
          <w:rFonts w:hint="eastAsia"/>
          <w:sz w:val="24"/>
        </w:rPr>
        <w:t>l</w:t>
      </w:r>
      <w:r>
        <w:rPr>
          <w:sz w:val="24"/>
        </w:rPr>
        <w:t>具塞三角瓶中，加入20 m</w:t>
      </w:r>
      <w:r>
        <w:rPr>
          <w:rFonts w:hint="eastAsia"/>
          <w:sz w:val="24"/>
        </w:rPr>
        <w:t>l</w:t>
      </w:r>
      <w:r>
        <w:rPr>
          <w:sz w:val="24"/>
        </w:rPr>
        <w:t>甲醇，超声30 min，滤过，取续滤液作为供试品溶液。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　　7.2.3薄层色谱的展开与显色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照薄层色谱法试验，吸取供试品溶液和对照药材溶液各9</w:t>
      </w:r>
      <w:r>
        <w:rPr>
          <w:szCs w:val="21"/>
        </w:rPr>
        <w:t>μ</w:t>
      </w:r>
      <w:r>
        <w:rPr>
          <w:rFonts w:hint="eastAsia"/>
          <w:szCs w:val="21"/>
        </w:rPr>
        <w:t>l</w:t>
      </w:r>
      <w:r>
        <w:rPr>
          <w:sz w:val="24"/>
        </w:rPr>
        <w:t>，分别点于同一硅胶GF254薄层板上，以正丁醇：冰醋酸：水（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）为展开剂，展开，取出，烘干。在105</w:t>
      </w:r>
      <w:r>
        <w:rPr>
          <w:rFonts w:hint="eastAsia" w:ascii="宋体" w:hAnsi="宋体" w:cs="宋体"/>
          <w:sz w:val="24"/>
        </w:rPr>
        <w:t>℃</w:t>
      </w:r>
      <w:r>
        <w:rPr>
          <w:sz w:val="24"/>
        </w:rPr>
        <w:t>加热至斑点显色清晰，365nm荧光显色。供试品色谱中，在与对照药材色谱相应的位置上，显相同颜色的斑点。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7.2.4展开溶剂的考察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实验中采用硅胶GF254薄层板，</w:t>
      </w:r>
      <w:r>
        <w:rPr>
          <w:rFonts w:hint="eastAsia" w:ascii="宋体" w:hAnsi="宋体" w:cs="宋体"/>
          <w:sz w:val="24"/>
        </w:rPr>
        <w:t>乙酸丁酯：正丁醇：甲醇：甲酸 (5：1：1：0.5),正丁醇：冰醋酸：水( 4：1：1),正丁醇：甲醇：二氯甲烷：冰醋酸：水(12.5：5：4.5：1.5：1.5)</w:t>
      </w:r>
      <w:r>
        <w:rPr>
          <w:sz w:val="24"/>
        </w:rPr>
        <w:t>，共计3种展开剂进行了考察，见图4，结果显示正丁醇：冰醋酸：水（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）对</w:t>
      </w:r>
      <w:r>
        <w:rPr>
          <w:rFonts w:hint="eastAsia"/>
          <w:sz w:val="24"/>
        </w:rPr>
        <w:t>海南卷柏</w:t>
      </w:r>
      <w:r>
        <w:rPr>
          <w:sz w:val="24"/>
        </w:rPr>
        <w:t>药材分离效果较好，Rf值适中，故采用正丁醇：冰醋酸：水（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）系统作为</w:t>
      </w:r>
      <w:r>
        <w:rPr>
          <w:rFonts w:hint="eastAsia"/>
          <w:sz w:val="24"/>
        </w:rPr>
        <w:t>海南卷柏</w:t>
      </w:r>
      <w:r>
        <w:rPr>
          <w:sz w:val="24"/>
        </w:rPr>
        <w:t>药材的薄层色谱鉴别的展开剂。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1463040" cy="2371725"/>
            <wp:effectExtent l="0" t="0" r="3810" b="9525"/>
            <wp:docPr id="6" name="图片 27" descr="C:\Users\79447\Desktop\阿威的文件\复核2(1)\微信图片_20210322094744.jpg微信图片_202103220947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C:\Users\79447\Desktop\阿威的文件\复核2(1)\微信图片_20210322094744.jpg微信图片_20210322094744"/>
                    <pic:cNvPicPr>
                      <a:picLocks noChangeAspect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1318260" cy="2356485"/>
            <wp:effectExtent l="0" t="0" r="15240" b="5715"/>
            <wp:docPr id="19" name="图片 28" descr="C:\Users\79447\Desktop\阿威的文件\复核2(1)\微信图片_202103220947441.jpg微信图片_2021032209474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C:\Users\79447\Desktop\阿威的文件\复核2(1)\微信图片_202103220947441.jpg微信图片_202103220947441"/>
                    <pic:cNvPicPr>
                      <a:picLocks noChangeAspect="true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114300" distR="114300">
            <wp:extent cx="1352550" cy="2372995"/>
            <wp:effectExtent l="0" t="0" r="0" b="8255"/>
            <wp:docPr id="21" name="图片 29" descr="C:\Users\79447\Desktop\阿威的文件\复核2(1)\微信图片_202103220947442.jpg微信图片_2021032209474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C:\Users\79447\Desktop\阿威的文件\复核2(1)\微信图片_202103220947442.jpg微信图片_202103220947442"/>
                    <pic:cNvPicPr>
                      <a:picLocks noChangeAspect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sz w:val="24"/>
        </w:rPr>
      </w:pPr>
      <w:r>
        <w:rPr>
          <w:sz w:val="24"/>
        </w:rPr>
        <w:t xml:space="preserve">  A                     B                   C</w:t>
      </w:r>
    </w:p>
    <w:p>
      <w:pPr>
        <w:rPr>
          <w:sz w:val="24"/>
        </w:rPr>
      </w:pPr>
    </w:p>
    <w:p>
      <w:pPr>
        <w:rPr>
          <w:szCs w:val="21"/>
        </w:rPr>
      </w:pPr>
      <w:r>
        <w:rPr>
          <w:szCs w:val="21"/>
        </w:rPr>
        <w:t>A.</w:t>
      </w:r>
      <w:r>
        <w:rPr>
          <w:rFonts w:hint="eastAsia" w:ascii="宋体" w:hAnsi="宋体" w:cs="宋体"/>
          <w:szCs w:val="21"/>
        </w:rPr>
        <w:t>乙酸丁酯：正丁醇：甲醇：甲酸 (5：1：1：0.5)</w:t>
      </w:r>
      <w:r>
        <w:rPr>
          <w:szCs w:val="21"/>
        </w:rPr>
        <w:t>；B</w:t>
      </w:r>
      <w:r>
        <w:rPr>
          <w:rFonts w:hint="eastAsia"/>
          <w:szCs w:val="21"/>
        </w:rPr>
        <w:t>.</w:t>
      </w:r>
      <w:r>
        <w:rPr>
          <w:rFonts w:hint="eastAsia" w:ascii="宋体" w:hAnsi="宋体" w:cs="宋体"/>
          <w:szCs w:val="21"/>
        </w:rPr>
        <w:t>正丁醇：冰醋酸：水( 4：1：1)</w:t>
      </w:r>
      <w:r>
        <w:rPr>
          <w:szCs w:val="21"/>
        </w:rPr>
        <w:t>、C.</w:t>
      </w:r>
      <w:r>
        <w:rPr>
          <w:rFonts w:hint="eastAsia" w:ascii="宋体" w:hAnsi="宋体" w:cs="宋体"/>
          <w:szCs w:val="21"/>
        </w:rPr>
        <w:t>正丁醇：甲醇：二氯甲烷：冰醋酸：水(12.5：5：4.5：1.5：1.5)</w:t>
      </w:r>
      <w:r>
        <w:rPr>
          <w:szCs w:val="21"/>
        </w:rPr>
        <w:t>，1-空白溶剂，2-对照药材溶液，3-供试品溶液，4-供试品溶液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图4  不同薄层色谱展开剂的考察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480" w:firstLineChars="200"/>
        <w:rPr>
          <w:sz w:val="24"/>
        </w:rPr>
      </w:pPr>
      <w:bookmarkStart w:id="2" w:name="OLE_LINK3"/>
      <w:r>
        <w:rPr>
          <w:sz w:val="24"/>
        </w:rPr>
        <w:t>分别对</w:t>
      </w:r>
      <w:r>
        <w:rPr>
          <w:rFonts w:hint="eastAsia"/>
          <w:sz w:val="24"/>
        </w:rPr>
        <w:t>365nm</w:t>
      </w:r>
      <w:r>
        <w:rPr>
          <w:sz w:val="24"/>
        </w:rPr>
        <w:t>荧光显色和</w:t>
      </w:r>
      <w:r>
        <w:rPr>
          <w:rFonts w:hint="eastAsia"/>
          <w:sz w:val="24"/>
        </w:rPr>
        <w:t>1</w:t>
      </w:r>
      <w:r>
        <w:rPr>
          <w:sz w:val="24"/>
        </w:rPr>
        <w:t>5%</w:t>
      </w:r>
      <w:r>
        <w:rPr>
          <w:rFonts w:hint="eastAsia" w:ascii="宋体" w:hAnsi="宋体" w:cs="宋体"/>
          <w:sz w:val="24"/>
        </w:rPr>
        <w:t>硫酸乙醇</w:t>
      </w:r>
      <w:r>
        <w:rPr>
          <w:sz w:val="24"/>
        </w:rPr>
        <w:t>溶液显色方法进行了考察，结果显示</w:t>
      </w:r>
      <w:r>
        <w:rPr>
          <w:rFonts w:hint="eastAsia"/>
          <w:sz w:val="24"/>
        </w:rPr>
        <w:t>365nm荧光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365nm荧光</w:t>
      </w:r>
      <w:r>
        <w:rPr>
          <w:sz w:val="24"/>
        </w:rPr>
        <w:t>作为</w:t>
      </w:r>
      <w:r>
        <w:rPr>
          <w:rFonts w:hint="eastAsia"/>
          <w:sz w:val="24"/>
        </w:rPr>
        <w:t>海南卷柏</w:t>
      </w:r>
      <w:r>
        <w:rPr>
          <w:sz w:val="24"/>
        </w:rPr>
        <w:t>药材薄层色谱鉴别的显色方法，见图5。</w:t>
      </w:r>
      <w:bookmarkEnd w:id="2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336675" cy="2371090"/>
            <wp:effectExtent l="0" t="0" r="15875" b="10160"/>
            <wp:docPr id="31" name="图片 31" descr="C:\Users\79447\Desktop\阿威的文件\复核2(1)\微信图片_20210322095117.jpg微信图片_202103220951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79447\Desktop\阿威的文件\复核2(1)\微信图片_20210322095117.jpg微信图片_20210322095117"/>
                    <pic:cNvPicPr>
                      <a:picLocks noChangeAspect="true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375410" cy="2334895"/>
            <wp:effectExtent l="0" t="0" r="15240" b="8255"/>
            <wp:docPr id="30" name="图片 30" descr="C:\Users\79447\Desktop\阿威的文件\复核2(1)\微信图片_20210322094748.jpg微信图片_202103220947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79447\Desktop\阿威的文件\复核2(1)\微信图片_20210322094748.jpg微信图片_20210322094748"/>
                    <pic:cNvPicPr>
                      <a:picLocks noChangeAspect="true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sz w:val="24"/>
        </w:rPr>
      </w:pPr>
      <w:r>
        <w:rPr>
          <w:sz w:val="24"/>
        </w:rPr>
        <w:t>A                     B</w:t>
      </w:r>
    </w:p>
    <w:p>
      <w:pPr>
        <w:rPr>
          <w:szCs w:val="21"/>
        </w:rPr>
      </w:pPr>
      <w:r>
        <w:rPr>
          <w:szCs w:val="21"/>
        </w:rPr>
        <w:t xml:space="preserve">A.365nm荧光显色；B. </w:t>
      </w:r>
      <w:r>
        <w:rPr>
          <w:rFonts w:hint="eastAsia"/>
          <w:szCs w:val="21"/>
        </w:rPr>
        <w:t>1</w:t>
      </w:r>
      <w:r>
        <w:rPr>
          <w:szCs w:val="21"/>
        </w:rPr>
        <w:t>5%</w:t>
      </w:r>
      <w:r>
        <w:rPr>
          <w:rFonts w:hint="eastAsia" w:ascii="宋体" w:hAnsi="宋体" w:cs="宋体"/>
          <w:szCs w:val="21"/>
        </w:rPr>
        <w:t>硫酸乙醇</w:t>
      </w:r>
      <w:r>
        <w:rPr>
          <w:szCs w:val="21"/>
        </w:rPr>
        <w:t>显色；1-空白溶剂，2-对照药材溶液，3-供试品溶液，4-供试品溶液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图5  不同薄层色谱显色方法的考察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7.2.6不同点样量的考察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分别对3，5，7</w:t>
      </w:r>
      <w:r>
        <w:rPr>
          <w:rFonts w:hint="eastAsia"/>
          <w:sz w:val="24"/>
        </w:rPr>
        <w:t>，9</w:t>
      </w:r>
      <w:r>
        <w:rPr>
          <w:sz w:val="24"/>
        </w:rPr>
        <w:t>μl</w:t>
      </w:r>
      <w:r>
        <w:rPr>
          <w:rFonts w:hint="eastAsia"/>
          <w:sz w:val="24"/>
        </w:rPr>
        <w:t>海南卷柏</w:t>
      </w:r>
      <w:r>
        <w:rPr>
          <w:sz w:val="24"/>
        </w:rPr>
        <w:t>供试品溶液的点样量进行了考察，结果显示</w:t>
      </w:r>
      <w:r>
        <w:rPr>
          <w:rFonts w:hint="eastAsia"/>
          <w:sz w:val="24"/>
        </w:rPr>
        <w:t>7</w:t>
      </w:r>
      <w:r>
        <w:rPr>
          <w:sz w:val="24"/>
        </w:rPr>
        <w:t>μl的点样量，斑点清晰度最佳，因此选择</w:t>
      </w:r>
      <w:r>
        <w:rPr>
          <w:rFonts w:hint="eastAsia"/>
          <w:sz w:val="24"/>
        </w:rPr>
        <w:t>7</w:t>
      </w:r>
      <w:r>
        <w:rPr>
          <w:sz w:val="24"/>
        </w:rPr>
        <w:t>μl作为</w:t>
      </w:r>
      <w:r>
        <w:rPr>
          <w:rFonts w:hint="eastAsia"/>
          <w:sz w:val="24"/>
        </w:rPr>
        <w:t>海南卷柏</w:t>
      </w:r>
      <w:r>
        <w:rPr>
          <w:sz w:val="24"/>
        </w:rPr>
        <w:t>药材薄层色谱鉴别的点样量，见图6。</w:t>
      </w:r>
    </w:p>
    <w:p>
      <w:pPr>
        <w:jc w:val="center"/>
        <w:rPr>
          <w:sz w:val="24"/>
        </w:rPr>
      </w:pPr>
      <w:r>
        <w:rPr>
          <w:rFonts w:hint="eastAsia"/>
          <w:szCs w:val="21"/>
        </w:rPr>
        <w:drawing>
          <wp:inline distT="0" distB="0" distL="114300" distR="114300">
            <wp:extent cx="1910715" cy="2538095"/>
            <wp:effectExtent l="0" t="0" r="13335" b="14605"/>
            <wp:docPr id="32" name="图片 32" descr="C:\Users\79447\Desktop\阿威的文件\复核2(1)\微信图片_20210322095130.jpg微信图片_202103220951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79447\Desktop\阿威的文件\复核2(1)\微信图片_20210322095130.jpg微信图片_20210322095130"/>
                    <pic:cNvPicPr>
                      <a:picLocks noChangeAspect="true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t>1-空白溶剂，2-对照药材溶液，3-供试品溶液3μl，4-供试品溶液5μl，5-供试品溶液7μl</w:t>
      </w:r>
      <w:r>
        <w:rPr>
          <w:rFonts w:hint="eastAsia"/>
          <w:szCs w:val="21"/>
        </w:rPr>
        <w:t>，6</w:t>
      </w:r>
      <w:r>
        <w:rPr>
          <w:szCs w:val="21"/>
        </w:rPr>
        <w:t>-供试品溶液</w:t>
      </w:r>
      <w:r>
        <w:rPr>
          <w:rFonts w:hint="eastAsia"/>
          <w:szCs w:val="21"/>
        </w:rPr>
        <w:t>9</w:t>
      </w:r>
      <w:r>
        <w:rPr>
          <w:szCs w:val="21"/>
        </w:rPr>
        <w:t>μl</w:t>
      </w:r>
    </w:p>
    <w:p>
      <w:pPr>
        <w:jc w:val="center"/>
        <w:rPr>
          <w:sz w:val="24"/>
        </w:rPr>
      </w:pPr>
      <w:r>
        <w:rPr>
          <w:sz w:val="24"/>
        </w:rPr>
        <w:t>图6  不同点样量的考察</w:t>
      </w:r>
    </w:p>
    <w:p>
      <w:pPr>
        <w:rPr>
          <w:sz w:val="24"/>
        </w:rPr>
      </w:pPr>
      <w:r>
        <w:rPr>
          <w:rFonts w:hint="eastAsia"/>
          <w:sz w:val="24"/>
        </w:rPr>
        <w:t>7.2.7不同温度的考察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海南卷柏</w:t>
      </w:r>
      <w:r>
        <w:rPr>
          <w:sz w:val="24"/>
        </w:rPr>
        <w:t>药材薄层色谱鉴别的方法，见图</w:t>
      </w:r>
      <w:r>
        <w:rPr>
          <w:rFonts w:hint="eastAsia"/>
          <w:sz w:val="24"/>
        </w:rPr>
        <w:t>7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50975" cy="2406015"/>
            <wp:effectExtent l="0" t="0" r="15875" b="13335"/>
            <wp:docPr id="33" name="图片 33" descr="C:\Users\79447\Desktop\阿威的文件\复核2(1)\-4.jpg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79447\Desktop\阿威的文件\复核2(1)\-4.jpg-4"/>
                    <pic:cNvPicPr>
                      <a:picLocks noChangeAspect="true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333500" cy="2416810"/>
            <wp:effectExtent l="0" t="0" r="0" b="2540"/>
            <wp:docPr id="34" name="图片 34" descr="C:\Users\79447\Desktop\阿威的文件\复核2(1)\常温.jpg常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79447\Desktop\阿威的文件\复核2(1)\常温.jpg常温"/>
                    <pic:cNvPicPr>
                      <a:picLocks noChangeAspect="true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sz w:val="24"/>
        </w:rPr>
      </w:pPr>
      <w:r>
        <w:rPr>
          <w:rFonts w:hint="eastAsia"/>
          <w:sz w:val="24"/>
        </w:rPr>
        <w:t>A                      B</w:t>
      </w:r>
    </w:p>
    <w:p>
      <w:pPr>
        <w:jc w:val="center"/>
        <w:rPr>
          <w:szCs w:val="21"/>
        </w:rPr>
      </w:pPr>
      <w:bookmarkStart w:id="3" w:name="OLE_LINK6"/>
      <w:r>
        <w:rPr>
          <w:rFonts w:hint="eastAsia"/>
          <w:szCs w:val="21"/>
        </w:rPr>
        <w:t>A.4℃；B.室温；1</w:t>
      </w:r>
      <w:r>
        <w:rPr>
          <w:szCs w:val="21"/>
        </w:rPr>
        <w:t>-空白溶剂，</w:t>
      </w:r>
      <w:r>
        <w:rPr>
          <w:rFonts w:hint="eastAsia"/>
          <w:szCs w:val="21"/>
        </w:rPr>
        <w:t>2</w:t>
      </w:r>
      <w:r>
        <w:rPr>
          <w:szCs w:val="21"/>
        </w:rPr>
        <w:t>-对照药材溶液，</w:t>
      </w:r>
      <w:r>
        <w:rPr>
          <w:rFonts w:hint="eastAsia"/>
          <w:szCs w:val="21"/>
        </w:rPr>
        <w:t>3</w:t>
      </w:r>
      <w:r>
        <w:rPr>
          <w:szCs w:val="21"/>
        </w:rPr>
        <w:t>-供试品溶液</w:t>
      </w:r>
      <w:r>
        <w:rPr>
          <w:rFonts w:hint="eastAsia"/>
          <w:szCs w:val="21"/>
        </w:rPr>
        <w:t>，4-</w:t>
      </w:r>
      <w:r>
        <w:rPr>
          <w:szCs w:val="21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 xml:space="preserve">图7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  <w:bookmarkEnd w:id="3"/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7.2.8不同湿度的考察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68%</w:t>
      </w:r>
      <w:r>
        <w:rPr>
          <w:sz w:val="24"/>
        </w:rPr>
        <w:t>，</w:t>
      </w:r>
      <w:r>
        <w:rPr>
          <w:rFonts w:hint="eastAsia"/>
          <w:sz w:val="24"/>
        </w:rPr>
        <w:t>80%不同湿度</w:t>
      </w:r>
      <w:r>
        <w:rPr>
          <w:sz w:val="24"/>
        </w:rPr>
        <w:t>进行了考察，结果显示</w:t>
      </w:r>
      <w:r>
        <w:rPr>
          <w:rFonts w:hint="eastAsia"/>
          <w:sz w:val="24"/>
        </w:rPr>
        <w:t>湿度对海南卷柏的薄层色谱鉴别影响不大，</w:t>
      </w:r>
      <w:r>
        <w:rPr>
          <w:sz w:val="24"/>
        </w:rPr>
        <w:t>因此不对</w:t>
      </w:r>
      <w:r>
        <w:rPr>
          <w:rFonts w:hint="eastAsia"/>
          <w:sz w:val="24"/>
        </w:rPr>
        <w:t>湿度做要求，</w:t>
      </w:r>
      <w:r>
        <w:rPr>
          <w:sz w:val="24"/>
        </w:rPr>
        <w:t>见图</w:t>
      </w:r>
      <w:r>
        <w:rPr>
          <w:rFonts w:hint="eastAsia"/>
          <w:sz w:val="24"/>
        </w:rPr>
        <w:t>8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23035" cy="2383155"/>
            <wp:effectExtent l="0" t="0" r="5715" b="17145"/>
            <wp:docPr id="35" name="图片 35" descr="C:\Users\79447\Desktop\阿威的文件\复核2(1)\湿度1.jpg湿度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79447\Desktop\阿威的文件\复核2(1)\湿度1.jpg湿度1"/>
                    <pic:cNvPicPr>
                      <a:picLocks noChangeAspect="true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415415" cy="2406015"/>
            <wp:effectExtent l="0" t="0" r="13335" b="13335"/>
            <wp:docPr id="36" name="图片 36" descr="C:\Users\79447\Desktop\阿威的文件\复核2(1)\湿度2.jpg湿度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79447\Desktop\阿威的文件\复核2(1)\湿度2.jpg湿度2"/>
                    <pic:cNvPicPr>
                      <a:picLocks noChangeAspect="true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1406525" cy="2399665"/>
            <wp:effectExtent l="0" t="0" r="3175" b="635"/>
            <wp:docPr id="37" name="图片 37" descr="C:\Users\79447\Desktop\阿威的文件\复核2(1)\湿度3.jpg湿度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79447\Desktop\阿威的文件\复核2(1)\湿度3.jpg湿度3"/>
                    <pic:cNvPicPr>
                      <a:picLocks noChangeAspect="true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sz w:val="24"/>
        </w:rPr>
      </w:pPr>
      <w:r>
        <w:rPr>
          <w:rFonts w:hint="eastAsia"/>
          <w:sz w:val="24"/>
        </w:rPr>
        <w:t>A                    B                   C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A.32%；B.68%；C.80%；1</w:t>
      </w:r>
      <w:r>
        <w:rPr>
          <w:szCs w:val="21"/>
        </w:rPr>
        <w:t>-空白溶剂，</w:t>
      </w:r>
      <w:r>
        <w:rPr>
          <w:rFonts w:hint="eastAsia"/>
          <w:szCs w:val="21"/>
        </w:rPr>
        <w:t>2</w:t>
      </w:r>
      <w:r>
        <w:rPr>
          <w:szCs w:val="21"/>
        </w:rPr>
        <w:t>-对照药材溶液，</w:t>
      </w:r>
      <w:r>
        <w:rPr>
          <w:rFonts w:hint="eastAsia"/>
          <w:szCs w:val="21"/>
        </w:rPr>
        <w:t>3</w:t>
      </w:r>
      <w:r>
        <w:rPr>
          <w:szCs w:val="21"/>
        </w:rPr>
        <w:t>-供试品溶液</w:t>
      </w:r>
      <w:r>
        <w:rPr>
          <w:rFonts w:hint="eastAsia"/>
          <w:szCs w:val="21"/>
        </w:rPr>
        <w:t>，4-</w:t>
      </w:r>
      <w:r>
        <w:rPr>
          <w:szCs w:val="21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8不同湿度的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9</w:t>
      </w:r>
      <w:r>
        <w:rPr>
          <w:sz w:val="24"/>
        </w:rPr>
        <w:t>不同批次产地</w:t>
      </w:r>
      <w:r>
        <w:rPr>
          <w:rFonts w:hint="eastAsia"/>
          <w:sz w:val="24"/>
        </w:rPr>
        <w:t>卷柏</w:t>
      </w:r>
      <w:r>
        <w:rPr>
          <w:sz w:val="24"/>
        </w:rPr>
        <w:t>药材的薄层鉴别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通过对不同展开剂、显色方法和点样量的考察，最终选择了硅胶GF254薄层板，以正丁醇：冰醋酸：水（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）为展开剂，</w:t>
      </w:r>
      <w:r>
        <w:rPr>
          <w:rFonts w:hint="eastAsia"/>
          <w:sz w:val="24"/>
        </w:rPr>
        <w:t>室温下365nm荧光显色</w:t>
      </w:r>
      <w:r>
        <w:rPr>
          <w:sz w:val="24"/>
        </w:rPr>
        <w:t>的显色方法，点样量</w:t>
      </w:r>
      <w:r>
        <w:rPr>
          <w:rFonts w:hint="eastAsia"/>
          <w:sz w:val="24"/>
        </w:rPr>
        <w:t>9</w:t>
      </w:r>
      <w:r>
        <w:rPr>
          <w:sz w:val="24"/>
        </w:rPr>
        <w:t>μl，对1</w:t>
      </w:r>
      <w:r>
        <w:rPr>
          <w:rFonts w:hint="eastAsia"/>
          <w:sz w:val="24"/>
        </w:rPr>
        <w:t>3</w:t>
      </w:r>
      <w:r>
        <w:rPr>
          <w:sz w:val="24"/>
        </w:rPr>
        <w:t>批</w:t>
      </w:r>
      <w:r>
        <w:rPr>
          <w:rFonts w:hint="eastAsia"/>
          <w:sz w:val="24"/>
        </w:rPr>
        <w:t>卷柏</w:t>
      </w:r>
      <w:r>
        <w:rPr>
          <w:sz w:val="24"/>
        </w:rPr>
        <w:t>药材进行了薄层鉴别，结果见图</w:t>
      </w:r>
      <w:r>
        <w:rPr>
          <w:rFonts w:hint="eastAsia"/>
          <w:sz w:val="24"/>
        </w:rPr>
        <w:t>9</w:t>
      </w:r>
      <w:r>
        <w:rPr>
          <w:sz w:val="24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258060" cy="2851150"/>
            <wp:effectExtent l="0" t="0" r="8890" b="6350"/>
            <wp:docPr id="27" name="图片 18" descr="30beab330bdbbe56e6b4103daaca66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30beab330bdbbe56e6b4103daaca66f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09825" cy="2841625"/>
            <wp:effectExtent l="0" t="0" r="9525" b="15875"/>
            <wp:docPr id="38" name="图片 26" descr="8e24402cbfc4190b6bda99e665ed7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8e24402cbfc4190b6bda99e665ed788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sz w:val="24"/>
        </w:rPr>
      </w:pPr>
      <w:r>
        <w:rPr>
          <w:sz w:val="24"/>
        </w:rPr>
        <w:t xml:space="preserve">A      </w:t>
      </w:r>
      <w:r>
        <w:rPr>
          <w:rFonts w:hint="eastAsia"/>
          <w:sz w:val="24"/>
        </w:rPr>
        <w:t xml:space="preserve">                         B</w:t>
      </w:r>
    </w:p>
    <w:p>
      <w:pPr>
        <w:ind w:firstLine="1920" w:firstLineChars="800"/>
        <w:rPr>
          <w:sz w:val="24"/>
        </w:rPr>
      </w:pPr>
      <w:r>
        <w:rPr>
          <w:sz w:val="24"/>
        </w:rPr>
        <w:drawing>
          <wp:inline distT="0" distB="0" distL="114300" distR="114300">
            <wp:extent cx="2164080" cy="2800985"/>
            <wp:effectExtent l="0" t="0" r="7620" b="18415"/>
            <wp:docPr id="39" name="图片 38" descr="35b343c836ef3393397324e8dfccbb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35b343c836ef3393397324e8dfccbb4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sz w:val="24"/>
        </w:rPr>
      </w:pPr>
      <w:r>
        <w:rPr>
          <w:sz w:val="24"/>
        </w:rPr>
        <w:t xml:space="preserve">      C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A </w:t>
      </w:r>
      <w:r>
        <w:rPr>
          <w:szCs w:val="21"/>
        </w:rPr>
        <w:t>1-空白溶剂，2-对照药材溶液，3、4、5、6、7-供试品溶液</w:t>
      </w:r>
      <w:r>
        <w:rPr>
          <w:rFonts w:hint="eastAsia"/>
          <w:szCs w:val="21"/>
        </w:rPr>
        <w:t>(20200701-20200705)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B1-空白溶剂，2-对照药材，3,4,5,6,7-供试品溶液(20200706-20200710)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C1-空白溶剂，2-对照药材，3,4,5-供试品溶液(20201201-20201203)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9</w:t>
      </w:r>
      <w:r>
        <w:rPr>
          <w:sz w:val="24"/>
        </w:rPr>
        <w:t>不同批次</w:t>
      </w:r>
      <w:r>
        <w:rPr>
          <w:rFonts w:hint="eastAsia"/>
          <w:sz w:val="24"/>
        </w:rPr>
        <w:t>卷柏</w:t>
      </w:r>
      <w:r>
        <w:rPr>
          <w:sz w:val="24"/>
        </w:rPr>
        <w:t>药材的薄层鉴别</w:t>
      </w: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10卷柏</w:t>
      </w:r>
      <w:r>
        <w:rPr>
          <w:sz w:val="24"/>
        </w:rPr>
        <w:t>药材的薄层鉴别条件的优化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根据药检所反馈，薄层斑点颜色较淡，推测海南卷柏药材储存后，其成分可能有下降，因此在对样品进行了富集，再进行薄层观察。</w:t>
      </w:r>
    </w:p>
    <w:p>
      <w:pPr>
        <w:rPr>
          <w:sz w:val="24"/>
        </w:rPr>
      </w:pPr>
      <w:r>
        <w:rPr>
          <w:sz w:val="24"/>
        </w:rPr>
        <w:t>7.</w:t>
      </w:r>
      <w:r>
        <w:rPr>
          <w:rFonts w:hint="eastAsia"/>
          <w:sz w:val="24"/>
        </w:rPr>
        <w:t>10</w:t>
      </w:r>
      <w:r>
        <w:rPr>
          <w:sz w:val="24"/>
        </w:rPr>
        <w:t>.1供试品溶液的制备</w:t>
      </w:r>
    </w:p>
    <w:p>
      <w:pPr>
        <w:spacing w:line="360" w:lineRule="auto"/>
        <w:rPr>
          <w:sz w:val="24"/>
        </w:rPr>
      </w:pPr>
      <w:r>
        <w:rPr>
          <w:sz w:val="24"/>
        </w:rPr>
        <w:t>　　　精密称取海南卷柏药材</w:t>
      </w:r>
      <w:r>
        <w:rPr>
          <w:rFonts w:hint="eastAsia"/>
          <w:sz w:val="24"/>
        </w:rPr>
        <w:t>1.0</w:t>
      </w:r>
      <w:r>
        <w:rPr>
          <w:sz w:val="24"/>
        </w:rPr>
        <w:t>g，置于100 ml具塞三角瓶中，加入20m</w:t>
      </w:r>
      <w:r>
        <w:rPr>
          <w:rFonts w:hint="eastAsia"/>
          <w:sz w:val="24"/>
        </w:rPr>
        <w:t>l</w:t>
      </w:r>
      <w:r>
        <w:rPr>
          <w:sz w:val="24"/>
        </w:rPr>
        <w:t>甲醇，超声30 min，滤过，滤液蒸干，以</w:t>
      </w:r>
      <w:r>
        <w:rPr>
          <w:rFonts w:hint="eastAsia"/>
          <w:sz w:val="24"/>
        </w:rPr>
        <w:t>甲醇5ml溶解，</w:t>
      </w:r>
      <w:r>
        <w:rPr>
          <w:sz w:val="24"/>
        </w:rPr>
        <w:t>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　7.</w:t>
      </w:r>
      <w:r>
        <w:rPr>
          <w:rFonts w:hint="eastAsia"/>
          <w:sz w:val="24"/>
        </w:rPr>
        <w:t>10</w:t>
      </w:r>
      <w:r>
        <w:rPr>
          <w:sz w:val="24"/>
        </w:rPr>
        <w:t>.2对照药材溶液的制备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　精密称取海南卷柏对照药材</w:t>
      </w:r>
      <w:r>
        <w:rPr>
          <w:rFonts w:hint="eastAsia"/>
          <w:sz w:val="24"/>
        </w:rPr>
        <w:t>1.0</w:t>
      </w:r>
      <w:r>
        <w:rPr>
          <w:sz w:val="24"/>
        </w:rPr>
        <w:t>g，置于100 m</w:t>
      </w:r>
      <w:r>
        <w:rPr>
          <w:rFonts w:hint="eastAsia"/>
          <w:sz w:val="24"/>
        </w:rPr>
        <w:t>l</w:t>
      </w:r>
      <w:r>
        <w:rPr>
          <w:sz w:val="24"/>
        </w:rPr>
        <w:t>具塞三角瓶中，加入20 m</w:t>
      </w:r>
      <w:r>
        <w:rPr>
          <w:rFonts w:hint="eastAsia"/>
          <w:sz w:val="24"/>
        </w:rPr>
        <w:t>l</w:t>
      </w:r>
      <w:r>
        <w:rPr>
          <w:sz w:val="24"/>
        </w:rPr>
        <w:t>甲醇，超声30 min，滤过，滤液蒸干，以</w:t>
      </w:r>
      <w:r>
        <w:rPr>
          <w:rFonts w:hint="eastAsia"/>
          <w:sz w:val="24"/>
        </w:rPr>
        <w:t>甲醇5ml溶解，</w:t>
      </w:r>
      <w:r>
        <w:rPr>
          <w:sz w:val="24"/>
        </w:rPr>
        <w:t>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　　7.</w:t>
      </w:r>
      <w:r>
        <w:rPr>
          <w:rFonts w:hint="eastAsia"/>
          <w:sz w:val="24"/>
        </w:rPr>
        <w:t>10</w:t>
      </w:r>
      <w:r>
        <w:rPr>
          <w:sz w:val="24"/>
        </w:rPr>
        <w:t>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照薄层色谱法试验，吸取供试品溶液和对照药材溶液各</w:t>
      </w:r>
      <w:r>
        <w:rPr>
          <w:rFonts w:hint="eastAsia"/>
          <w:sz w:val="24"/>
        </w:rPr>
        <w:t>5</w:t>
      </w:r>
      <w:r>
        <w:rPr>
          <w:szCs w:val="21"/>
        </w:rPr>
        <w:t>μ</w:t>
      </w:r>
      <w:r>
        <w:rPr>
          <w:rFonts w:hint="eastAsia"/>
          <w:szCs w:val="21"/>
        </w:rPr>
        <w:t>l</w:t>
      </w:r>
      <w:r>
        <w:rPr>
          <w:sz w:val="24"/>
        </w:rPr>
        <w:t>，分别点于同一硅胶G薄层板上，以正丁醇：冰醋酸：水（</w:t>
      </w:r>
      <w:r>
        <w:rPr>
          <w:rFonts w:hint="eastAsia"/>
          <w:sz w:val="24"/>
        </w:rPr>
        <w:t>4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）为展开剂，展开，取出，晾干，365nm荧光显色。供试品色谱中，在与对照药材色谱相应的位置上，显相同颜色的斑点。</w:t>
      </w:r>
    </w:p>
    <w:p>
      <w:pPr>
        <w:jc w:val="center"/>
        <w:rPr>
          <w:sz w:val="24"/>
        </w:rPr>
      </w:pPr>
      <w:r>
        <w:rPr>
          <w:szCs w:val="21"/>
        </w:rPr>
        <w:drawing>
          <wp:inline distT="0" distB="0" distL="0" distR="0">
            <wp:extent cx="1209675" cy="2305685"/>
            <wp:effectExtent l="0" t="0" r="0" b="0"/>
            <wp:docPr id="7" name="图片 7" descr="C:\Users\lenovo\AppData\Local\Temp\WeChat Files\9c14a29a5c2cd96bc9a8a65ad7a008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WeChat Files\9c14a29a5c2cd96bc9a8a65ad7a0087.jpg"/>
                    <pic:cNvPicPr>
                      <a:picLocks noChangeAspect="true" noChangeArrowheads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7622" t="16683" r="39701" b="48220"/>
                    <a:stretch>
                      <a:fillRect/>
                    </a:stretch>
                  </pic:blipFill>
                  <pic:spPr>
                    <a:xfrm>
                      <a:off x="0" y="0"/>
                      <a:ext cx="1209283" cy="23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center"/>
        <w:rPr>
          <w:rFonts w:ascii="Times New Roman" w:hAnsi="Times New Roman"/>
          <w:szCs w:val="21"/>
        </w:rPr>
      </w:pPr>
      <w:r>
        <w:rPr>
          <w:rFonts w:hint="eastAsia"/>
          <w:sz w:val="18"/>
          <w:szCs w:val="18"/>
        </w:rPr>
        <w:t>对照药材，2,3,4-供试品溶液（202012001-202012003）</w:t>
      </w:r>
    </w:p>
    <w:p>
      <w:pPr>
        <w:jc w:val="center"/>
        <w:rPr>
          <w:sz w:val="24"/>
        </w:rPr>
      </w:pPr>
    </w:p>
    <w:p>
      <w:pPr>
        <w:ind w:left="720"/>
        <w:rPr>
          <w:sz w:val="24"/>
        </w:rPr>
      </w:pPr>
      <w:r>
        <w:rPr>
          <w:rFonts w:hint="eastAsia"/>
          <w:sz w:val="24"/>
        </w:rPr>
        <w:t>经过样品浓缩后，薄层条件达到了原来的效果。</w:t>
      </w: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8. 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水分测定法第二法进行测定。取不同批次的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2.0ｇ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kern w:val="0"/>
          <w:sz w:val="24"/>
        </w:rPr>
        <w:t>1</w:t>
      </w:r>
      <w:r>
        <w:rPr>
          <w:rFonts w:hAnsi="宋体"/>
          <w:kern w:val="0"/>
          <w:sz w:val="24"/>
        </w:rPr>
        <w:t>。</w:t>
      </w:r>
      <w:r>
        <w:rPr>
          <w:kern w:val="0"/>
          <w:sz w:val="24"/>
        </w:rPr>
        <w:t>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1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2.69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2.0042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3.14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4.06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4.22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4.12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4.28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4.00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3.81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4.00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202007008-2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2.0048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4.32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2.89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3.84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2.0045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2.0046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4.72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2.0048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4.58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2.0047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2.84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2.0099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1.92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3.57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2.0026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3.74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rFonts w:hint="eastAsia" w:hAnsi="宋体"/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的水分含量范围为</w:t>
      </w:r>
      <w:r>
        <w:rPr>
          <w:kern w:val="0"/>
          <w:sz w:val="24"/>
        </w:rPr>
        <w:t>2.</w:t>
      </w:r>
      <w:r>
        <w:rPr>
          <w:rFonts w:hint="eastAsia"/>
          <w:kern w:val="0"/>
          <w:sz w:val="24"/>
        </w:rPr>
        <w:t>38</w:t>
      </w:r>
      <w:r>
        <w:rPr>
          <w:kern w:val="0"/>
          <w:sz w:val="24"/>
        </w:rPr>
        <w:t>%~4.</w:t>
      </w:r>
      <w:r>
        <w:rPr>
          <w:rFonts w:hint="eastAsia"/>
          <w:kern w:val="0"/>
          <w:sz w:val="24"/>
        </w:rPr>
        <w:t>65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平均水分含量为3.83%。</w:t>
      </w:r>
      <w:r>
        <w:rPr>
          <w:rFonts w:hAnsi="宋体"/>
          <w:kern w:val="0"/>
          <w:sz w:val="24"/>
        </w:rPr>
        <w:t>以上测定结果为药材刚烘干后的测定数据，参照一般</w:t>
      </w:r>
      <w:r>
        <w:rPr>
          <w:rFonts w:hint="eastAsia" w:hAnsi="宋体"/>
          <w:kern w:val="0"/>
          <w:sz w:val="24"/>
        </w:rPr>
        <w:t>全草</w:t>
      </w:r>
      <w:r>
        <w:rPr>
          <w:rFonts w:hAnsi="宋体"/>
          <w:kern w:val="0"/>
          <w:sz w:val="24"/>
        </w:rPr>
        <w:t>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故暂规定，本品按《中国药典》四部通则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</w:rPr>
        <w:t>15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9灰分和.酸不溶性灰分</w:t>
      </w:r>
      <w:r>
        <w:rPr>
          <w:rFonts w:hAnsi="宋体"/>
          <w:kern w:val="0"/>
          <w:sz w:val="24"/>
        </w:rPr>
        <w:t>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（1）</w:t>
      </w:r>
      <w:r>
        <w:rPr>
          <w:rFonts w:hAnsi="宋体"/>
          <w:kern w:val="0"/>
          <w:sz w:val="24"/>
        </w:rPr>
        <w:t>按《中国药典》四部（</w:t>
      </w:r>
      <w:r>
        <w:rPr>
          <w:kern w:val="0"/>
          <w:sz w:val="24"/>
        </w:rPr>
        <w:t>2</w:t>
      </w:r>
      <w:r>
        <w:rPr>
          <w:rFonts w:hint="eastAsia"/>
          <w:kern w:val="0"/>
          <w:sz w:val="24"/>
        </w:rPr>
        <w:t>020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灰分测定法进行测定。取不同批次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Ansi="宋体"/>
          <w:kern w:val="0"/>
          <w:sz w:val="24"/>
        </w:rPr>
        <w:t>ｇ），缓缓炽热，至完全炭化时，逐渐升高温度至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kern w:val="0"/>
          <w:sz w:val="24"/>
        </w:rPr>
        <w:t>2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2 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海南卷柏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20.68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14.36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19.64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15.97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2.0075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16.39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15.05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202007004-1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17.02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202007004-2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14.59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202007005-1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2.0106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16.61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18.19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202007005-2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2.0087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19.76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202007006-1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2.0091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19.47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18.78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202007006-2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2.0091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18.10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18.51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16.87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202007007-2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15.23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13.64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14.47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202007008-2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15.29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202007009-1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2.0108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15.60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16.65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202007009-2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17.69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202007010-1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17.74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17.99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202007010-2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18.25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2.0065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14.25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2.0068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14.30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2.0007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15.81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5.72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2.0093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15.63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14.95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</w:t>
            </w:r>
            <w:r>
              <w:rPr>
                <w:kern w:val="0"/>
                <w:sz w:val="24"/>
              </w:rPr>
              <w:t>.9</w:t>
            </w:r>
            <w:r>
              <w:rPr>
                <w:rFonts w:hint="eastAsia"/>
                <w:kern w:val="0"/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2.0043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14.86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2）按《中国药典》四部（2020版）通则2302酸不溶性灰分测定法进行测定。取上项所得的灰分，在坩埚中注意加入稀盐酸约10ml，用表面皿覆盖坩埚，置于水浴上加热10min，表面皿用热水5ml冲洗，洗液并入坩埚中，用无灰滤纸滤过，坩埚内的残渣用水洗于滤纸上，并洗涤至洗液不显氯化物反应为止。滤渣连同滤纸移至同一坩埚中，干燥，炽灼至恒重。根据残渣重量，计算供试品中酸不溶性灰分的含量（%）。测定结果见表3</w:t>
      </w:r>
    </w:p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 w:hAnsi="宋体"/>
          <w:kern w:val="0"/>
          <w:sz w:val="24"/>
        </w:rPr>
        <w:t>3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海南卷柏酸不溶性</w:t>
      </w:r>
      <w:r>
        <w:rPr>
          <w:rFonts w:hAnsi="宋体"/>
          <w:kern w:val="0"/>
          <w:sz w:val="24"/>
        </w:rPr>
        <w:t>灰分的测定结果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787"/>
        <w:gridCol w:w="2684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酸不溶性灰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192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202007001-1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9.89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202007001-2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10.72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202007002-1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11.17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11.16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202007002-2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11.14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202007003-1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2.0075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10.30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202007003-2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10.31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202007004-1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10.00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202007004-2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10.70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202007005-1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2.0106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9.21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202007005-2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2.0087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10.41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202007006-1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2.0091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10.51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202007006-2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2.0091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10.84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8.62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202007007-2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10.01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8.55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202007008-2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10.02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202007009-1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2.0108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8.61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202007009-2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9.81</w:t>
            </w:r>
          </w:p>
        </w:tc>
        <w:tc>
          <w:tcPr>
            <w:tcW w:w="1921" w:type="dxa"/>
            <w:vMerge w:val="continue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202007010-1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11.97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11.10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202007010-2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2.0065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10.23</w:t>
            </w:r>
          </w:p>
        </w:tc>
        <w:tc>
          <w:tcPr>
            <w:tcW w:w="1921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2.0065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10.53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0.47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2.0068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10.41</w:t>
            </w:r>
          </w:p>
        </w:tc>
        <w:tc>
          <w:tcPr>
            <w:tcW w:w="1921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2.0007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10.90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2.0093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11.00</w:t>
            </w:r>
          </w:p>
        </w:tc>
        <w:tc>
          <w:tcPr>
            <w:tcW w:w="1921" w:type="dxa"/>
            <w:vMerge w:val="continue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2.0012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10.09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2.0043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10.48</w:t>
            </w:r>
          </w:p>
        </w:tc>
        <w:tc>
          <w:tcPr>
            <w:tcW w:w="1921" w:type="dxa"/>
            <w:vMerge w:val="continue"/>
          </w:tcPr>
          <w:p>
            <w:pPr>
              <w:rPr>
                <w:sz w:val="24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ind w:firstLine="480" w:firstLineChars="200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13</w:t>
      </w:r>
      <w:r>
        <w:rPr>
          <w:rFonts w:hAnsi="宋体"/>
          <w:kern w:val="0"/>
          <w:sz w:val="24"/>
        </w:rPr>
        <w:t>批灰分测定结果显示，海南卷柏的总灰分范围为</w:t>
      </w:r>
      <w:r>
        <w:rPr>
          <w:kern w:val="0"/>
          <w:sz w:val="24"/>
        </w:rPr>
        <w:t>14.28%~17.78%，平均总灰分含量为16.52%。酸不溶性灰分在9.21%~11.16%，平均酸不溶性灰分为10.25%。由于药材酸不溶性灰分较高，可能是药材生长环境有关。同时</w:t>
      </w:r>
      <w:r>
        <w:rPr>
          <w:rFonts w:hAnsi="宋体"/>
          <w:kern w:val="0"/>
          <w:sz w:val="24"/>
        </w:rPr>
        <w:t>《中国药典》卷柏项下也未设总灰分和酸不溶性灰分的限度，因此参照《中国药典》卷柏项下，海南卷柏的总灰分和酸不溶性灰分暂不设限度。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10. 浸出物的检查标准: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由于海南卷柏药材的主要成分为生物碱化合物，在醇性溶剂中溶解度较高，因此按《中国药典》醇溶性浸出物（通则2201）项下热浸法测定。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分别取不同批次的海南卷柏细粉（过二号筛）约2</w:t>
      </w:r>
      <w:r>
        <w:rPr>
          <w:rFonts w:hint="eastAsia"/>
          <w:kern w:val="0"/>
          <w:sz w:val="24"/>
        </w:rPr>
        <w:t>g</w:t>
      </w:r>
      <w:r>
        <w:rPr>
          <w:kern w:val="0"/>
          <w:sz w:val="24"/>
        </w:rPr>
        <w:t>，精密称定，置250ｍl锥形瓶中，精密加入95%乙醇100ml，密塞，称定重量，静置</w:t>
      </w:r>
      <w:r>
        <w:rPr>
          <w:rFonts w:hint="eastAsia"/>
          <w:kern w:val="0"/>
          <w:sz w:val="24"/>
        </w:rPr>
        <w:t>1</w:t>
      </w:r>
      <w:r>
        <w:rPr>
          <w:kern w:val="0"/>
          <w:sz w:val="24"/>
        </w:rPr>
        <w:t>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Cs w:val="21"/>
        </w:rPr>
        <w:t>表</w:t>
      </w:r>
      <w:r>
        <w:rPr>
          <w:rFonts w:hint="eastAsia"/>
          <w:kern w:val="0"/>
          <w:szCs w:val="21"/>
        </w:rPr>
        <w:t>4</w:t>
      </w:r>
      <w:r>
        <w:rPr>
          <w:kern w:val="0"/>
          <w:szCs w:val="21"/>
        </w:rPr>
        <w:t>不同批次</w:t>
      </w:r>
      <w:r>
        <w:rPr>
          <w:rFonts w:hint="eastAsia"/>
          <w:kern w:val="0"/>
          <w:szCs w:val="21"/>
        </w:rPr>
        <w:t>海南卷柏</w:t>
      </w:r>
      <w:r>
        <w:rPr>
          <w:kern w:val="0"/>
          <w:szCs w:val="21"/>
        </w:rPr>
        <w:t>浸出物的测定结果</w:t>
      </w:r>
    </w:p>
    <w:tbl>
      <w:tblPr>
        <w:tblStyle w:val="5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1133"/>
        <w:gridCol w:w="1415"/>
        <w:gridCol w:w="1417"/>
        <w:gridCol w:w="2773"/>
        <w:gridCol w:w="1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 w:val="24"/>
              </w:rPr>
              <w:t>%</w: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</w:t>
            </w:r>
            <w:r>
              <w:rPr>
                <w:rFonts w:hint="eastAsia"/>
                <w:kern w:val="0"/>
                <w:sz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0.0520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10.68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2.0031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0.0493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10.14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2.0195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4.09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0.0514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10.61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0.0478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9.95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4.21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0.0643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13.40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13.30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0.0632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13.19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0.0598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12.47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0.0512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10.67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2.0053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4.11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0.0647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13.46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2.0007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0.0569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11.86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0.0501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10.42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2.0018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0.0576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11.98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3.97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0.0603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12.55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0.0617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12.83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</w:t>
            </w:r>
            <w:r>
              <w:rPr>
                <w:rFonts w:hint="eastAsia"/>
                <w:kern w:val="0"/>
                <w:sz w:val="24"/>
              </w:rPr>
              <w:t>8</w:t>
            </w:r>
            <w:r>
              <w:rPr>
                <w:kern w:val="0"/>
                <w:sz w:val="24"/>
              </w:rPr>
              <w:t>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0.0605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12.62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202007008-2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0.0583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12.16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2.0083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3.37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0.0592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12.20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0.0503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10.40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2.0008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4.23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0.0558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11.65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2.0038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 xml:space="preserve">0.0512 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10.67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57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4.65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0.0416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8.70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44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0.0460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9.63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91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2.38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0.0584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11.91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72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0.0559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11.41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87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0.0594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12.28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13.30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75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0.0522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10.80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center"/>
        <w:rPr>
          <w:kern w:val="0"/>
          <w:szCs w:val="21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以上1</w:t>
      </w:r>
      <w:r>
        <w:rPr>
          <w:rFonts w:hint="eastAsia"/>
          <w:sz w:val="24"/>
        </w:rPr>
        <w:t>3</w:t>
      </w:r>
      <w:r>
        <w:rPr>
          <w:sz w:val="24"/>
        </w:rPr>
        <w:t>批浸出物测定结果显示，海南卷柏的醇溶性浸出物（按干燥品计）的范围为</w:t>
      </w:r>
      <w:r>
        <w:rPr>
          <w:rFonts w:hint="eastAsia"/>
          <w:sz w:val="24"/>
        </w:rPr>
        <w:t>10.28</w:t>
      </w:r>
      <w:r>
        <w:rPr>
          <w:sz w:val="24"/>
        </w:rPr>
        <w:t>%~</w:t>
      </w:r>
      <w:r>
        <w:rPr>
          <w:rFonts w:hint="eastAsia"/>
          <w:sz w:val="24"/>
        </w:rPr>
        <w:t>13.30</w:t>
      </w:r>
      <w:r>
        <w:rPr>
          <w:sz w:val="24"/>
        </w:rPr>
        <w:t>%。平均浸出物为</w:t>
      </w:r>
      <w:r>
        <w:rPr>
          <w:rFonts w:hint="eastAsia"/>
          <w:sz w:val="24"/>
        </w:rPr>
        <w:t>11.61</w:t>
      </w:r>
      <w:r>
        <w:rPr>
          <w:sz w:val="24"/>
        </w:rPr>
        <w:t>%。根据以上测定结果，考虑到实际生产的需要，取平均值的80%做为浸出物限度，故暂规定，本品按《中国药典》醇溶性浸出物（通则2201）项下热浸法测定，以乙醇作溶剂，不得少于</w:t>
      </w:r>
      <w:r>
        <w:rPr>
          <w:rFonts w:hint="eastAsia"/>
          <w:sz w:val="24"/>
        </w:rPr>
        <w:t>9</w:t>
      </w:r>
      <w:r>
        <w:rPr>
          <w:sz w:val="24"/>
        </w:rPr>
        <w:t>%。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1</w:t>
      </w:r>
      <w:r>
        <w:rPr>
          <w:kern w:val="0"/>
          <w:sz w:val="24"/>
        </w:rPr>
        <w:t>. 浸出物的</w:t>
      </w:r>
      <w:r>
        <w:rPr>
          <w:rFonts w:hint="eastAsia"/>
          <w:kern w:val="0"/>
          <w:sz w:val="24"/>
        </w:rPr>
        <w:t>再次</w:t>
      </w:r>
      <w:r>
        <w:rPr>
          <w:kern w:val="0"/>
          <w:sz w:val="24"/>
        </w:rPr>
        <w:t>检查测定: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根据药检所反馈，浸出物含量较低，推测海南卷柏药材储存后，其浸出物可能有下降，因此在对储存的不同批次海南卷柏进行再次测定。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分别取不同批次的海南卷柏细粉（过二号筛）约2</w:t>
      </w:r>
      <w:r>
        <w:rPr>
          <w:rFonts w:hint="eastAsia"/>
          <w:kern w:val="0"/>
          <w:sz w:val="24"/>
        </w:rPr>
        <w:t>g</w:t>
      </w:r>
      <w:r>
        <w:rPr>
          <w:kern w:val="0"/>
          <w:sz w:val="24"/>
        </w:rPr>
        <w:t>，精密称定，置250ｍl锥形瓶中，加入95%乙醇100ml，密塞，称定重量，静置</w:t>
      </w:r>
      <w:r>
        <w:rPr>
          <w:rFonts w:hint="eastAsia"/>
          <w:kern w:val="0"/>
          <w:sz w:val="24"/>
        </w:rPr>
        <w:t>1</w:t>
      </w:r>
      <w:r>
        <w:rPr>
          <w:kern w:val="0"/>
          <w:sz w:val="24"/>
        </w:rPr>
        <w:t>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份；同时对每批海南卷柏的水份进行测定，结果见表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Cs w:val="21"/>
        </w:rPr>
        <w:t>表</w:t>
      </w:r>
      <w:r>
        <w:rPr>
          <w:rFonts w:hint="eastAsia"/>
          <w:kern w:val="0"/>
          <w:szCs w:val="21"/>
        </w:rPr>
        <w:t>5</w:t>
      </w:r>
      <w:r>
        <w:rPr>
          <w:kern w:val="0"/>
          <w:szCs w:val="21"/>
        </w:rPr>
        <w:t>不同批次</w:t>
      </w:r>
      <w:r>
        <w:rPr>
          <w:rFonts w:hint="eastAsia"/>
          <w:kern w:val="0"/>
          <w:szCs w:val="21"/>
        </w:rPr>
        <w:t>海南卷柏</w:t>
      </w:r>
      <w:r>
        <w:rPr>
          <w:kern w:val="0"/>
          <w:szCs w:val="21"/>
        </w:rPr>
        <w:t>浸出物的再次测定结果</w:t>
      </w:r>
    </w:p>
    <w:tbl>
      <w:tblPr>
        <w:tblStyle w:val="5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1133"/>
        <w:gridCol w:w="1415"/>
        <w:gridCol w:w="1417"/>
        <w:gridCol w:w="2773"/>
        <w:gridCol w:w="1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 w:val="24"/>
              </w:rPr>
              <w:t>%</w:t>
            </w:r>
          </w:p>
        </w:tc>
        <w:tc>
          <w:tcPr>
            <w:tcW w:w="1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</w:t>
            </w:r>
            <w:r>
              <w:rPr>
                <w:rFonts w:hint="eastAsia"/>
                <w:kern w:val="0"/>
                <w:sz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2.0413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0.0332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7.34%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319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0.0331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7.35%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1.9334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0.0378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8.80%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8.84%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1.9385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0.0383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8.89%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1.9319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0.0363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8.44%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1.9412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0.0362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8.37%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1.9562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0.0318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7.31%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202007004-2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1.9519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0.0323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7.45%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2.0025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0.0354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7.95%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8.01%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202007005-2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101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0.0361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8.07%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182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11.2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0.0382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8.53%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8.59%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202007006-2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175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0.0388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8.66%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413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0.0323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7.09%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7.17%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202007007-2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</w:t>
            </w:r>
            <w:r>
              <w:rPr>
                <w:rFonts w:hint="eastAsia"/>
                <w:kern w:val="0"/>
                <w:sz w:val="24"/>
              </w:rPr>
              <w:t>319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0.0329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7.25%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</w:t>
            </w:r>
            <w:r>
              <w:rPr>
                <w:rFonts w:hint="eastAsia"/>
                <w:kern w:val="0"/>
                <w:sz w:val="24"/>
              </w:rPr>
              <w:t>8</w:t>
            </w:r>
            <w:r>
              <w:rPr>
                <w:kern w:val="0"/>
                <w:sz w:val="24"/>
              </w:rPr>
              <w:t>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1.9334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000372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8.62%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8.61%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202007008-2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1.9385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0.0372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8.60%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1.9965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10.9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0.0346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7.78%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7.73%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202007009-2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1.9952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0.0341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7.67%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1.9944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8.7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0.0426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9.36%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9.35%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202007010-2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1.9937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0.0425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9.34%</w:t>
            </w:r>
          </w:p>
        </w:tc>
        <w:tc>
          <w:tcPr>
            <w:tcW w:w="10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</w:t>
            </w:r>
            <w:r>
              <w:rPr>
                <w:rFonts w:hint="eastAsia"/>
                <w:kern w:val="0"/>
                <w:sz w:val="24"/>
              </w:rPr>
              <w:t>.0764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7.80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0.0382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7.98%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8.02%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2.0758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0.0386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8.07%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1.9772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7.36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0.049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10.70%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10.78%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1.9736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0.0496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10.85%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1.9889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7.82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0.0508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11.08%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11.10%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1.9952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0.0511</w:t>
            </w:r>
          </w:p>
        </w:tc>
        <w:tc>
          <w:tcPr>
            <w:tcW w:w="2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11.11%</w:t>
            </w:r>
          </w:p>
        </w:tc>
        <w:tc>
          <w:tcPr>
            <w:tcW w:w="10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center"/>
        <w:rPr>
          <w:kern w:val="0"/>
          <w:szCs w:val="21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经过储存</w:t>
      </w:r>
      <w:r>
        <w:rPr>
          <w:rFonts w:hint="eastAsia"/>
          <w:sz w:val="24"/>
        </w:rPr>
        <w:t>11个月后，对</w:t>
      </w:r>
      <w:r>
        <w:rPr>
          <w:sz w:val="24"/>
        </w:rPr>
        <w:t>以上1</w:t>
      </w:r>
      <w:r>
        <w:rPr>
          <w:rFonts w:hint="eastAsia"/>
          <w:sz w:val="24"/>
        </w:rPr>
        <w:t>3</w:t>
      </w:r>
      <w:r>
        <w:rPr>
          <w:sz w:val="24"/>
        </w:rPr>
        <w:t>批浸出物测定进行再次测定，结果显示，海南卷柏的醇溶性浸出物（按干燥品计）的范围为</w:t>
      </w:r>
      <w:r>
        <w:rPr>
          <w:rFonts w:hint="eastAsia"/>
          <w:sz w:val="24"/>
        </w:rPr>
        <w:t>7.35</w:t>
      </w:r>
      <w:r>
        <w:rPr>
          <w:sz w:val="24"/>
        </w:rPr>
        <w:t>%~</w:t>
      </w:r>
      <w:r>
        <w:rPr>
          <w:rFonts w:hint="eastAsia"/>
          <w:sz w:val="24"/>
        </w:rPr>
        <w:t>9.35</w:t>
      </w:r>
      <w:r>
        <w:rPr>
          <w:sz w:val="24"/>
        </w:rPr>
        <w:t>%。平均浸出物为</w:t>
      </w:r>
      <w:r>
        <w:rPr>
          <w:rFonts w:hint="eastAsia"/>
          <w:sz w:val="24"/>
        </w:rPr>
        <w:t>8.56</w:t>
      </w:r>
      <w:r>
        <w:rPr>
          <w:sz w:val="24"/>
        </w:rPr>
        <w:t>%。根据以上测定结果可以看出，海南卷柏的浸出物随存放时间增加有逐渐降低的趋势。</w:t>
      </w:r>
      <w:r>
        <w:rPr>
          <w:rFonts w:hint="eastAsia"/>
          <w:sz w:val="24"/>
        </w:rPr>
        <w:t>按</w:t>
      </w:r>
      <w:r>
        <w:rPr>
          <w:sz w:val="24"/>
        </w:rPr>
        <w:t>平均含量的</w:t>
      </w:r>
      <w:r>
        <w:rPr>
          <w:rFonts w:hint="eastAsia"/>
          <w:sz w:val="24"/>
        </w:rPr>
        <w:t>80%设定限度，</w:t>
      </w:r>
      <w:r>
        <w:rPr>
          <w:kern w:val="0"/>
          <w:sz w:val="24"/>
        </w:rPr>
        <w:t>照醇溶性浸出物测定法（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2201</w:t>
      </w:r>
      <w:r>
        <w:rPr>
          <w:kern w:val="0"/>
          <w:sz w:val="24"/>
        </w:rPr>
        <w:t>）项下的热浸法测定，以乙醇作溶剂，不得少于</w:t>
      </w:r>
      <w:r>
        <w:rPr>
          <w:rFonts w:hint="eastAsia"/>
          <w:kern w:val="0"/>
          <w:sz w:val="24"/>
        </w:rPr>
        <w:t>6.8</w:t>
      </w:r>
      <w:r>
        <w:rPr>
          <w:kern w:val="0"/>
          <w:sz w:val="24"/>
        </w:rPr>
        <w:t>%。</w:t>
      </w:r>
    </w:p>
    <w:p>
      <w:pPr>
        <w:jc w:val="center"/>
        <w:rPr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12. </w:t>
      </w:r>
      <w:r>
        <w:rPr>
          <w:rFonts w:hAnsi="宋体"/>
          <w:kern w:val="0"/>
          <w:sz w:val="24"/>
        </w:rPr>
        <w:t>含量测定方法的研究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.1 </w:t>
      </w:r>
      <w:r>
        <w:rPr>
          <w:rFonts w:hAnsi="宋体"/>
          <w:kern w:val="0"/>
          <w:sz w:val="24"/>
        </w:rPr>
        <w:t>色谱条件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1.1色谱柱的优化：取穗花杉双黄酮对照品溶液和202007001样品提取液，以流动相乙腈-0.2%磷酸水（33：67）；检测波长：370nm；流速：1mL/min；柱温：35℃为基础条件，对色谱柱进行优化。分别对依利特E1620510色谱柱，Lichrospher C18色谱柱，VP-ODS色谱柱进行了考察，结果显示依利特E1620510色谱柱对穗花杉双黄酮的分离效果较好。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12.1.2 流动相条件优化：取穗花杉双黄酮对照品溶液和海南卷柏（202007001）样品提取液，以色谱柱为依利特E1620510，分别对乙腈-0.2%磷酸水（33：67），乙腈-0.2%磷酸水（30：70），乙腈-0.2%磷酸水（35：65）进行了考察，结果显示乙腈-0.2%磷酸水（35：65）对取穗花杉双黄酮的分离效果较好，保留时间短。</w:t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以优化后的的色谱条件（依利特E1620510，250mm×4.60色谱柱；流动相为乙腈-0.2%磷酸水（35：65）；检测波长：370nm；流速：1mL/min；柱温：35℃，分别对空白溶剂（甲醇）、对照品溶液和样品溶液（批号202007001）进行进样分析，结果显示穗花杉双黄酮在样品中得到了较好的分离，理论塔板数为10716，分离度为28.987，溶剂对样品无干扰。见图10。</w:t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</w:rPr>
        <w:drawing>
          <wp:inline distT="0" distB="0" distL="0" distR="0">
            <wp:extent cx="5273040" cy="1043940"/>
            <wp:effectExtent l="0" t="0" r="0" b="381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</w:rPr>
        <w:drawing>
          <wp:inline distT="0" distB="0" distL="0" distR="0">
            <wp:extent cx="5273040" cy="1043940"/>
            <wp:effectExtent l="0" t="0" r="0" b="381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</w:rPr>
        <w:drawing>
          <wp:inline distT="0" distB="0" distL="0" distR="0">
            <wp:extent cx="5273040" cy="1043940"/>
            <wp:effectExtent l="0" t="0" r="0" b="381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rFonts w:hint="eastAsia"/>
          <w:kern w:val="0"/>
          <w:sz w:val="24"/>
        </w:rPr>
        <w:t>图10空白溶剂（甲醇）、对照品溶液和样品溶液色谱图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.2  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.2.2</w:t>
      </w:r>
      <w:r>
        <w:rPr>
          <w:rFonts w:hAnsi="宋体"/>
          <w:kern w:val="0"/>
          <w:sz w:val="24"/>
        </w:rPr>
        <w:t>提取溶剂考察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，过二号筛）1.0g，共3份，置具塞锥形瓶中，分别加入50%乙醇</w:t>
      </w:r>
      <w:r>
        <w:rPr>
          <w:rFonts w:hint="eastAsia"/>
          <w:kern w:val="0"/>
          <w:sz w:val="24"/>
        </w:rPr>
        <w:t>、</w:t>
      </w:r>
      <w:r>
        <w:rPr>
          <w:kern w:val="0"/>
          <w:sz w:val="24"/>
        </w:rPr>
        <w:t>70%乙醇和</w:t>
      </w:r>
      <w:r>
        <w:rPr>
          <w:rFonts w:hint="eastAsia"/>
          <w:kern w:val="0"/>
          <w:sz w:val="24"/>
        </w:rPr>
        <w:t>90%乙醇</w:t>
      </w:r>
      <w:r>
        <w:rPr>
          <w:kern w:val="0"/>
          <w:sz w:val="24"/>
        </w:rPr>
        <w:t>各50ml，称定重量，超声处理（功率250W，频率40kHz）20分钟，放冷，再称定重量，以提取溶剂补足减失的重量。按11.1中所用方法测定不同提取溶剂</w:t>
      </w:r>
      <w:bookmarkStart w:id="4" w:name="_Hlk57904905"/>
      <w:r>
        <w:rPr>
          <w:rFonts w:hint="eastAsia"/>
          <w:kern w:val="0"/>
          <w:sz w:val="24"/>
        </w:rPr>
        <w:t>穗花杉双黄酮</w:t>
      </w:r>
      <w:bookmarkEnd w:id="4"/>
      <w:r>
        <w:rPr>
          <w:kern w:val="0"/>
          <w:sz w:val="24"/>
        </w:rPr>
        <w:t>的含量，记录峰面积值，计算样品中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含量，结果见表</w:t>
      </w:r>
      <w:r>
        <w:rPr>
          <w:rFonts w:hint="eastAsia"/>
          <w:kern w:val="0"/>
          <w:sz w:val="24"/>
        </w:rPr>
        <w:t>6</w:t>
      </w:r>
      <w:r>
        <w:rPr>
          <w:kern w:val="0"/>
          <w:sz w:val="24"/>
        </w:rPr>
        <w:t>。结果表明：70%乙醇对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的提取率最高，故确定70%乙醇为最佳提取溶剂。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6</w:t>
      </w:r>
      <w:r>
        <w:rPr>
          <w:rFonts w:hAnsi="黑体" w:eastAsia="黑体"/>
          <w:kern w:val="0"/>
          <w:sz w:val="24"/>
          <w:szCs w:val="21"/>
        </w:rPr>
        <w:t>不同提取溶剂比较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76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</w:t>
            </w:r>
          </w:p>
        </w:tc>
        <w:tc>
          <w:tcPr>
            <w:tcW w:w="2763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穗花杉双黄酮含量mg/g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7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1.2589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7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1.5128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90%乙醇</w:t>
            </w:r>
          </w:p>
        </w:tc>
        <w:tc>
          <w:tcPr>
            <w:tcW w:w="276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1.0816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提取时间考察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，过二号筛）1.0g，共3份，置具塞锥形瓶中，分别加入70%乙醇各</w:t>
      </w:r>
      <w:r>
        <w:rPr>
          <w:rFonts w:hint="eastAsia"/>
          <w:kern w:val="0"/>
          <w:sz w:val="24"/>
        </w:rPr>
        <w:t>50</w:t>
      </w:r>
      <w:r>
        <w:rPr>
          <w:kern w:val="0"/>
          <w:sz w:val="24"/>
        </w:rPr>
        <w:t>ml，称定重量，分别超声（功率250W，频率40kHz）10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、20</w:t>
      </w:r>
      <w:r>
        <w:rPr>
          <w:rFonts w:hint="eastAsia"/>
          <w:kern w:val="0"/>
          <w:sz w:val="24"/>
        </w:rPr>
        <w:t>分钟、</w:t>
      </w:r>
      <w:r>
        <w:rPr>
          <w:kern w:val="0"/>
          <w:sz w:val="24"/>
        </w:rPr>
        <w:t>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，放冷，再称定重量，以70%乙醇补足减失的重量。按11.1中所用方法测定不同提取溶剂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的含量，记录峰面积值，计算样品中</w:t>
      </w:r>
      <w:r>
        <w:rPr>
          <w:rFonts w:hint="eastAsia"/>
          <w:kern w:val="0"/>
          <w:sz w:val="24"/>
        </w:rPr>
        <w:t>穗花杉双黄酮的</w:t>
      </w:r>
      <w:r>
        <w:rPr>
          <w:kern w:val="0"/>
          <w:sz w:val="24"/>
        </w:rPr>
        <w:t>含量，结果见表7。结果表明超声处理（功率250W，频率40kHz）30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时，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的含量最高，故确定超声处理（功率250W，频率40kHz）提取时间为30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eastAsia="黑体"/>
          <w:kern w:val="0"/>
          <w:sz w:val="24"/>
          <w:szCs w:val="21"/>
        </w:rPr>
        <w:t>表7提取时间考察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269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4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时间</w:t>
            </w:r>
          </w:p>
        </w:tc>
        <w:tc>
          <w:tcPr>
            <w:tcW w:w="2693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穗花杉双黄酮</w:t>
            </w:r>
            <w:r>
              <w:rPr>
                <w:kern w:val="0"/>
                <w:sz w:val="24"/>
              </w:rPr>
              <w:t>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4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10min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1.4786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4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20min</w:t>
            </w:r>
          </w:p>
        </w:tc>
        <w:tc>
          <w:tcPr>
            <w:tcW w:w="269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1.5168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4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30min</w:t>
            </w:r>
          </w:p>
        </w:tc>
        <w:tc>
          <w:tcPr>
            <w:tcW w:w="269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1.5533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>溶剂用量的考察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海南粗榧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，过二号筛）1.0g，共3份，置具塞锥形瓶中，分别加入70%乙醇各20ml、50ml和100ml，称定重量，超声处理（功率250W，频率40kHz）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0分钟，放冷，再称定重量，以70%乙醇补足减失的重量。按11.1中所用方法测定不同提取溶剂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的含量，记录峰面积值，计算样品中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含量，结果见表</w:t>
      </w:r>
      <w:r>
        <w:rPr>
          <w:rFonts w:hint="eastAsia"/>
          <w:kern w:val="0"/>
          <w:sz w:val="24"/>
        </w:rPr>
        <w:t>8</w:t>
      </w:r>
      <w:r>
        <w:rPr>
          <w:kern w:val="0"/>
          <w:sz w:val="24"/>
        </w:rPr>
        <w:t>。结果表明：溶剂用量为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0ml时，测定的样品中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含量最高，因此确定最佳溶剂用量为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8</w:t>
      </w:r>
      <w:r>
        <w:rPr>
          <w:rFonts w:eastAsia="黑体"/>
          <w:kern w:val="0"/>
          <w:sz w:val="24"/>
          <w:szCs w:val="21"/>
        </w:rPr>
        <w:t>溶剂用量考察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2702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溶剂用量</w:t>
            </w:r>
          </w:p>
        </w:tc>
        <w:tc>
          <w:tcPr>
            <w:tcW w:w="2702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穗花杉双黄酮</w:t>
            </w:r>
            <w:r>
              <w:rPr>
                <w:kern w:val="0"/>
                <w:sz w:val="24"/>
              </w:rPr>
              <w:t>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125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20ml</w:t>
            </w:r>
          </w:p>
        </w:tc>
        <w:tc>
          <w:tcPr>
            <w:tcW w:w="2702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1.5597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50ml</w:t>
            </w:r>
          </w:p>
        </w:tc>
        <w:tc>
          <w:tcPr>
            <w:tcW w:w="270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1.4994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100ml</w:t>
            </w:r>
          </w:p>
        </w:tc>
        <w:tc>
          <w:tcPr>
            <w:tcW w:w="270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1.5348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</w:t>
      </w:r>
      <w:r>
        <w:rPr>
          <w:rFonts w:hint="eastAsia" w:hAnsi="宋体"/>
          <w:kern w:val="0"/>
          <w:sz w:val="24"/>
        </w:rPr>
        <w:t>穗花杉双黄酮的方法学考察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.4.1</w:t>
      </w:r>
      <w:r>
        <w:rPr>
          <w:rFonts w:hint="eastAsia" w:hAnsi="宋体"/>
          <w:kern w:val="0"/>
          <w:sz w:val="24"/>
        </w:rPr>
        <w:t>溶液</w:t>
      </w:r>
      <w:r>
        <w:rPr>
          <w:rFonts w:hAnsi="宋体"/>
          <w:kern w:val="0"/>
          <w:sz w:val="24"/>
        </w:rPr>
        <w:t>的制备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穗花杉双黄酮</w:t>
      </w:r>
      <w:r>
        <w:rPr>
          <w:rFonts w:hAnsi="宋体"/>
          <w:kern w:val="0"/>
          <w:sz w:val="24"/>
        </w:rPr>
        <w:t>对照品适量，精密称定，加甲醇制成每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</w:t>
      </w:r>
      <w:r>
        <w:rPr>
          <w:rFonts w:hint="eastAsia"/>
          <w:kern w:val="0"/>
          <w:sz w:val="24"/>
        </w:rPr>
        <w:t>052m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供试品溶液的制备</w:t>
      </w:r>
      <w:r>
        <w:rPr>
          <w:kern w:val="0"/>
          <w:sz w:val="24"/>
        </w:rPr>
        <w:t>取本品粉末（过二号筛）约1.0g，精密称定，置具塞锥形瓶中，加入70%乙醇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0ml，密塞，称定重量，超声处理（功率250W，频率40kHz）30分钟，放冷，再称定重量，用70%乙醇补足减失的重量，摇匀，滤过，取续滤液，即得。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.4.2</w:t>
      </w:r>
      <w:r>
        <w:rPr>
          <w:rFonts w:hAnsi="宋体"/>
          <w:kern w:val="0"/>
          <w:sz w:val="24"/>
        </w:rPr>
        <w:t>线性关系考察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取对照品</w:t>
      </w:r>
      <w:r>
        <w:rPr>
          <w:rFonts w:hint="eastAsia" w:hAnsi="宋体"/>
          <w:kern w:val="0"/>
          <w:sz w:val="24"/>
        </w:rPr>
        <w:t>溶液（0.052mg/ml）</w:t>
      </w:r>
      <w:r>
        <w:rPr>
          <w:rFonts w:hAnsi="宋体"/>
          <w:kern w:val="0"/>
          <w:sz w:val="24"/>
        </w:rPr>
        <w:t>，采用序列进样法依次进样</w:t>
      </w:r>
      <w:r>
        <w:rPr>
          <w:kern w:val="0"/>
          <w:sz w:val="24"/>
        </w:rPr>
        <w:t>2μl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4μl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6μl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8μl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10μl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12</w:t>
      </w:r>
      <w:bookmarkStart w:id="5" w:name="OLE_LINK5"/>
      <w:r>
        <w:rPr>
          <w:kern w:val="0"/>
          <w:sz w:val="24"/>
        </w:rPr>
        <w:t>μ</w:t>
      </w:r>
      <w:bookmarkEnd w:id="5"/>
      <w:r>
        <w:rPr>
          <w:kern w:val="0"/>
          <w:sz w:val="24"/>
        </w:rPr>
        <w:t>l</w:t>
      </w:r>
      <w:r>
        <w:rPr>
          <w:rFonts w:hint="eastAsia"/>
          <w:kern w:val="0"/>
          <w:sz w:val="24"/>
        </w:rPr>
        <w:t>、14</w:t>
      </w:r>
      <w:r>
        <w:rPr>
          <w:kern w:val="0"/>
          <w:sz w:val="24"/>
        </w:rPr>
        <w:t>μl</w:t>
      </w:r>
      <w:r>
        <w:rPr>
          <w:rFonts w:hAnsi="宋体"/>
          <w:kern w:val="0"/>
          <w:sz w:val="24"/>
        </w:rPr>
        <w:t>，以进样量（</w:t>
      </w:r>
      <w:r>
        <w:rPr>
          <w:rFonts w:hint="eastAsia"/>
          <w:kern w:val="0"/>
          <w:sz w:val="24"/>
        </w:rPr>
        <w:t>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）为横坐标，峰面积为纵坐标，绘制标准曲线。结果表明</w:t>
      </w:r>
      <w:r>
        <w:rPr>
          <w:rFonts w:hint="eastAsia" w:hAnsi="宋体"/>
          <w:kern w:val="0"/>
          <w:sz w:val="24"/>
        </w:rPr>
        <w:t>穗花杉双黄酮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104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728n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范围内线性关系良好，结果见表</w:t>
      </w:r>
      <w:r>
        <w:rPr>
          <w:rFonts w:hint="eastAsia"/>
          <w:kern w:val="0"/>
          <w:sz w:val="24"/>
        </w:rPr>
        <w:t>9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9穗花杉双黄酮</w:t>
      </w:r>
      <w:r>
        <w:rPr>
          <w:rFonts w:hint="eastAsia" w:hAnsi="黑体" w:eastAsia="黑体"/>
          <w:kern w:val="0"/>
          <w:sz w:val="24"/>
          <w:szCs w:val="21"/>
        </w:rPr>
        <w:t>的</w:t>
      </w:r>
      <w:r>
        <w:rPr>
          <w:rFonts w:hAnsi="黑体" w:eastAsia="黑体"/>
          <w:kern w:val="0"/>
          <w:sz w:val="24"/>
          <w:szCs w:val="21"/>
        </w:rPr>
        <w:t>线性关系</w:t>
      </w:r>
    </w:p>
    <w:tbl>
      <w:tblPr>
        <w:tblStyle w:val="5"/>
        <w:tblW w:w="8330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1"/>
        <w:gridCol w:w="954"/>
        <w:gridCol w:w="850"/>
        <w:gridCol w:w="992"/>
        <w:gridCol w:w="993"/>
        <w:gridCol w:w="1134"/>
        <w:gridCol w:w="992"/>
        <w:gridCol w:w="1134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281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进样量/ng</w:t>
            </w:r>
          </w:p>
        </w:tc>
        <w:tc>
          <w:tcPr>
            <w:tcW w:w="95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  <w:r>
              <w:rPr>
                <w:rFonts w:hint="eastAsia"/>
                <w:kern w:val="0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</w:t>
            </w:r>
            <w:r>
              <w:rPr>
                <w:rFonts w:hint="eastAsia"/>
                <w:kern w:val="0"/>
                <w:szCs w:val="21"/>
              </w:rPr>
              <w:t>8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  <w:r>
              <w:rPr>
                <w:rFonts w:hint="eastAsia"/>
                <w:kern w:val="0"/>
                <w:szCs w:val="21"/>
              </w:rPr>
              <w:t>12</w:t>
            </w:r>
          </w:p>
        </w:tc>
        <w:tc>
          <w:tcPr>
            <w:tcW w:w="993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  <w:r>
              <w:rPr>
                <w:rFonts w:hint="eastAsia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  <w:r>
              <w:rPr>
                <w:rFonts w:hint="eastAsia"/>
                <w:kern w:val="0"/>
                <w:szCs w:val="21"/>
              </w:rPr>
              <w:t>20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  <w:r>
              <w:rPr>
                <w:rFonts w:hint="eastAsia"/>
                <w:kern w:val="0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  <w:r>
              <w:rPr>
                <w:rFonts w:hint="eastAsia"/>
                <w:kern w:val="0"/>
                <w:szCs w:val="21"/>
              </w:rPr>
              <w:t>28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281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Ansi="宋体"/>
                <w:kern w:val="0"/>
                <w:szCs w:val="21"/>
              </w:rPr>
              <w:t>峰面积</w:t>
            </w:r>
          </w:p>
        </w:tc>
        <w:tc>
          <w:tcPr>
            <w:tcW w:w="95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188681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392183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601358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824814</w:t>
            </w:r>
          </w:p>
        </w:tc>
        <w:tc>
          <w:tcPr>
            <w:tcW w:w="113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1052891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1284651</w:t>
            </w:r>
          </w:p>
        </w:tc>
        <w:tc>
          <w:tcPr>
            <w:tcW w:w="113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1529567</w:t>
            </w:r>
          </w:p>
        </w:tc>
      </w:tr>
    </w:tbl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083175" cy="3154680"/>
            <wp:effectExtent l="0" t="0" r="6985" b="0"/>
            <wp:docPr id="1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.4.3  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，过二号筛）1.0g，置具塞锥形瓶中，加入70%乙醇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0ml，称定重量，超声处理（功率250W，频率40kHz）30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，放冷，以70%乙醇补足减失的重量，滤过，取续滤液连续进样8次，记录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的峰面积，并计算RSD值以考察精密度，结果见表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。结果表明：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峰面积的RSD为0.64%，说明仪器精密度良好。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10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2112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序号</w:t>
            </w:r>
          </w:p>
        </w:tc>
        <w:tc>
          <w:tcPr>
            <w:tcW w:w="218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211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211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</w:p>
        </w:tc>
        <w:tc>
          <w:tcPr>
            <w:tcW w:w="2183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755476</w:t>
            </w:r>
          </w:p>
        </w:tc>
        <w:tc>
          <w:tcPr>
            <w:tcW w:w="2113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752334.8</w:t>
            </w:r>
          </w:p>
        </w:tc>
        <w:tc>
          <w:tcPr>
            <w:tcW w:w="2112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0.19%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753288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751304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4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751692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5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751328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6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751401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7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751575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</w:t>
            </w:r>
          </w:p>
        </w:tc>
        <w:tc>
          <w:tcPr>
            <w:tcW w:w="2183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752614</w:t>
            </w:r>
          </w:p>
        </w:tc>
        <w:tc>
          <w:tcPr>
            <w:tcW w:w="2113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.4.4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，过二号筛）1.0g，置具塞锥形瓶中，加入70%乙醇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0ml，称定重量，超声处理（功率250W，频率40kHz）30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，放冷，以70%乙醇补足减失的重量，滤过，取续滤液分别与0h、2h、4h、6h、</w:t>
      </w:r>
      <w:r>
        <w:rPr>
          <w:rFonts w:hint="eastAsia"/>
          <w:kern w:val="0"/>
          <w:sz w:val="24"/>
        </w:rPr>
        <w:t>9</w:t>
      </w:r>
      <w:r>
        <w:rPr>
          <w:kern w:val="0"/>
          <w:sz w:val="24"/>
        </w:rPr>
        <w:t>h、1</w:t>
      </w:r>
      <w:r>
        <w:rPr>
          <w:rFonts w:hint="eastAsia"/>
          <w:kern w:val="0"/>
          <w:sz w:val="24"/>
        </w:rPr>
        <w:t>1</w:t>
      </w:r>
      <w:r>
        <w:rPr>
          <w:kern w:val="0"/>
          <w:sz w:val="24"/>
        </w:rPr>
        <w:t>h、1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h和1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h进样，记录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的峰面积，并计算RSD值以考样品稳定性，结果见表1</w:t>
      </w:r>
      <w:r>
        <w:rPr>
          <w:rFonts w:hint="eastAsia"/>
          <w:kern w:val="0"/>
          <w:sz w:val="24"/>
        </w:rPr>
        <w:t>1</w:t>
      </w:r>
      <w:r>
        <w:rPr>
          <w:kern w:val="0"/>
          <w:sz w:val="24"/>
        </w:rPr>
        <w:t>。结果表明：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在1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h内稳定，峰面积的RSD为0.</w:t>
      </w:r>
      <w:r>
        <w:rPr>
          <w:rFonts w:hint="eastAsia"/>
          <w:kern w:val="0"/>
          <w:sz w:val="24"/>
        </w:rPr>
        <w:t>23</w:t>
      </w:r>
      <w:r>
        <w:rPr>
          <w:kern w:val="0"/>
          <w:sz w:val="24"/>
        </w:rPr>
        <w:t>%。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1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139"/>
        <w:gridCol w:w="1979"/>
        <w:gridCol w:w="2681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时间</w:t>
            </w:r>
          </w:p>
        </w:tc>
        <w:tc>
          <w:tcPr>
            <w:tcW w:w="213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197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268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755476</w:t>
            </w:r>
          </w:p>
        </w:tc>
        <w:tc>
          <w:tcPr>
            <w:tcW w:w="197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753147.5</w:t>
            </w:r>
          </w:p>
        </w:tc>
        <w:tc>
          <w:tcPr>
            <w:tcW w:w="2681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0.23%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751304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751328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751575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752321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1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753769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13h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754663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5h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754744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.4.5重复性考察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海南卷柏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，过二号筛）1.0g，置具塞锥形瓶中，加入70%乙醇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0ml，称定重量，超声处理（功率250W，频率40kHz）30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，放冷，以70%乙醇补足减失的重量，滤过，取续滤液进样，记录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的峰面积，并计算药材中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的含量和RSD，以考察重复性，结果见表1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eastAsia="黑体"/>
          <w:kern w:val="0"/>
          <w:sz w:val="24"/>
          <w:szCs w:val="21"/>
        </w:rPr>
        <w:t>表1</w:t>
      </w:r>
      <w:r>
        <w:rPr>
          <w:rFonts w:hint="eastAsia" w:eastAsia="黑体"/>
          <w:kern w:val="0"/>
          <w:sz w:val="24"/>
          <w:szCs w:val="21"/>
        </w:rPr>
        <w:t>2</w:t>
      </w:r>
      <w:r>
        <w:rPr>
          <w:rFonts w:eastAsia="黑体"/>
          <w:kern w:val="0"/>
          <w:sz w:val="24"/>
          <w:szCs w:val="21"/>
        </w:rPr>
        <w:t>重复性考察结果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708"/>
        <w:gridCol w:w="1578"/>
        <w:gridCol w:w="1716"/>
        <w:gridCol w:w="214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i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8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1578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i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i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14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0.9775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690008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1.41862</w:t>
            </w:r>
          </w:p>
        </w:tc>
        <w:tc>
          <w:tcPr>
            <w:tcW w:w="1716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</w:rPr>
              <w:t>1.49757</w:t>
            </w:r>
          </w:p>
        </w:tc>
        <w:tc>
          <w:tcPr>
            <w:tcW w:w="214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3.43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1.00</w:t>
            </w:r>
            <w:r>
              <w:rPr>
                <w:rFonts w:hint="eastAsia"/>
                <w:kern w:val="0"/>
                <w:sz w:val="24"/>
              </w:rPr>
              <w:t>34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759900.5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1.51165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1.00</w:t>
            </w:r>
            <w:r>
              <w:rPr>
                <w:rFonts w:hint="eastAsia"/>
                <w:kern w:val="0"/>
                <w:sz w:val="24"/>
              </w:rPr>
              <w:t>45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745142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1.48265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1.00</w:t>
            </w:r>
            <w:r>
              <w:rPr>
                <w:rFonts w:hint="eastAsia"/>
                <w:kern w:val="0"/>
                <w:sz w:val="24"/>
              </w:rPr>
              <w:t>18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791320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1.57244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1.00</w:t>
            </w:r>
            <w:r>
              <w:rPr>
                <w:rFonts w:hint="eastAsia"/>
                <w:kern w:val="0"/>
                <w:sz w:val="24"/>
              </w:rPr>
              <w:t>27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741398.5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1.47836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1.00</w:t>
            </w:r>
            <w:r>
              <w:rPr>
                <w:rFonts w:hint="eastAsia"/>
                <w:kern w:val="0"/>
                <w:sz w:val="24"/>
              </w:rPr>
              <w:t>76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768738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1.52168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.4.6加样回收率考察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精密称取</w:t>
      </w:r>
      <w:r>
        <w:rPr>
          <w:rFonts w:hint="eastAsia"/>
          <w:kern w:val="0"/>
          <w:sz w:val="24"/>
        </w:rPr>
        <w:t>海南</w:t>
      </w:r>
      <w:r>
        <w:rPr>
          <w:kern w:val="0"/>
          <w:sz w:val="24"/>
        </w:rPr>
        <w:t>药材粉末（20</w:t>
      </w:r>
      <w:r>
        <w:rPr>
          <w:rFonts w:hint="eastAsia"/>
          <w:kern w:val="0"/>
          <w:sz w:val="24"/>
        </w:rPr>
        <w:t>2007</w:t>
      </w:r>
      <w:r>
        <w:rPr>
          <w:kern w:val="0"/>
          <w:sz w:val="24"/>
        </w:rPr>
        <w:t>00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，过二号筛）6份，每份约0.5g，</w:t>
      </w:r>
      <w:r>
        <w:rPr>
          <w:sz w:val="24"/>
        </w:rPr>
        <w:t>加入70%乙醇</w:t>
      </w:r>
      <w:r>
        <w:rPr>
          <w:rFonts w:hint="eastAsia"/>
          <w:sz w:val="24"/>
        </w:rPr>
        <w:t>18.5</w:t>
      </w:r>
      <w:r>
        <w:rPr>
          <w:sz w:val="24"/>
        </w:rPr>
        <w:t xml:space="preserve"> ml，对照品</w:t>
      </w:r>
      <w:r>
        <w:rPr>
          <w:rFonts w:hint="eastAsia"/>
          <w:sz w:val="24"/>
        </w:rPr>
        <w:t>1.5</w:t>
      </w:r>
      <w:r>
        <w:rPr>
          <w:sz w:val="24"/>
        </w:rPr>
        <w:t>ml，称定重量，超声</w:t>
      </w:r>
      <w:r>
        <w:rPr>
          <w:kern w:val="0"/>
          <w:sz w:val="24"/>
        </w:rPr>
        <w:t>处理（功率250W，频率40kHz）</w:t>
      </w:r>
      <w:r>
        <w:rPr>
          <w:sz w:val="24"/>
        </w:rPr>
        <w:t xml:space="preserve">30 </w:t>
      </w:r>
      <w:r>
        <w:rPr>
          <w:rFonts w:hint="eastAsia"/>
          <w:sz w:val="24"/>
        </w:rPr>
        <w:t>分钟</w:t>
      </w:r>
      <w:r>
        <w:rPr>
          <w:sz w:val="24"/>
        </w:rPr>
        <w:t>，加入70%乙醇溶剂补足减失的重量，</w:t>
      </w:r>
      <w:r>
        <w:rPr>
          <w:rFonts w:hint="eastAsia"/>
          <w:sz w:val="24"/>
        </w:rPr>
        <w:t>滤过</w:t>
      </w:r>
      <w:r>
        <w:rPr>
          <w:sz w:val="24"/>
        </w:rPr>
        <w:t>，</w:t>
      </w:r>
      <w:r>
        <w:rPr>
          <w:kern w:val="0"/>
          <w:sz w:val="24"/>
        </w:rPr>
        <w:t>取续滤液进样，记录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的峰面积，并计算</w:t>
      </w:r>
      <w:r>
        <w:rPr>
          <w:rFonts w:hint="eastAsia"/>
          <w:kern w:val="0"/>
          <w:sz w:val="24"/>
        </w:rPr>
        <w:t>穗花杉双黄酮</w:t>
      </w:r>
      <w:r>
        <w:rPr>
          <w:kern w:val="0"/>
          <w:sz w:val="24"/>
        </w:rPr>
        <w:t>的加样回收，结果见表1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3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290"/>
        <w:gridCol w:w="1176"/>
        <w:gridCol w:w="1176"/>
        <w:gridCol w:w="1291"/>
        <w:gridCol w:w="1482"/>
        <w:gridCol w:w="83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b/>
                <w:kern w:val="0"/>
                <w:sz w:val="24"/>
                <w:szCs w:val="21"/>
              </w:rPr>
            </w:pPr>
            <w:r>
              <w:rPr>
                <w:rFonts w:eastAsiaTheme="majorEastAsia"/>
                <w:b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290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对照品加入量mg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291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回收率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平均</w:t>
            </w:r>
            <w:r>
              <w:rPr>
                <w:rFonts w:hint="eastAsia" w:eastAsiaTheme="majorEastAsia"/>
                <w:kern w:val="0"/>
                <w:sz w:val="24"/>
                <w:szCs w:val="21"/>
              </w:rPr>
              <w:t>回收率</w:t>
            </w:r>
          </w:p>
        </w:tc>
        <w:tc>
          <w:tcPr>
            <w:tcW w:w="83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eastAsiaTheme="majorEastAsia"/>
                <w:kern w:val="0"/>
                <w:sz w:val="24"/>
                <w:szCs w:val="21"/>
              </w:rPr>
            </w:pPr>
            <w:r>
              <w:rPr>
                <w:rFonts w:eastAsiaTheme="majorEastAsia"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5106</w:t>
            </w:r>
            <w:r>
              <w:rPr>
                <w:sz w:val="24"/>
              </w:rPr>
              <w:t>g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0.764675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1.577192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104.17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102.97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836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1.14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5094</w:t>
            </w:r>
            <w:r>
              <w:rPr>
                <w:sz w:val="24"/>
              </w:rPr>
              <w:t xml:space="preserve"> g</w:t>
            </w:r>
          </w:p>
        </w:tc>
        <w:tc>
          <w:tcPr>
            <w:tcW w:w="1290" w:type="dxa"/>
            <w:noWrap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0.762877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1.551897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101.16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5076</w:t>
            </w:r>
            <w:r>
              <w:rPr>
                <w:sz w:val="24"/>
              </w:rPr>
              <w:t xml:space="preserve"> g</w:t>
            </w:r>
          </w:p>
        </w:tc>
        <w:tc>
          <w:tcPr>
            <w:tcW w:w="1290" w:type="dxa"/>
            <w:noWrap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0.760182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1.55398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101.77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5049</w:t>
            </w:r>
            <w:r>
              <w:rPr>
                <w:sz w:val="24"/>
              </w:rPr>
              <w:t xml:space="preserve"> g</w:t>
            </w:r>
          </w:p>
        </w:tc>
        <w:tc>
          <w:tcPr>
            <w:tcW w:w="1290" w:type="dxa"/>
            <w:noWrap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0.756138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1.560996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103.19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5207</w:t>
            </w:r>
            <w:r>
              <w:rPr>
                <w:sz w:val="24"/>
              </w:rPr>
              <w:t xml:space="preserve"> g</w:t>
            </w:r>
          </w:p>
        </w:tc>
        <w:tc>
          <w:tcPr>
            <w:tcW w:w="1290" w:type="dxa"/>
            <w:noWrap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0.7798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1.594082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104.40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</w:tcPr>
          <w:p>
            <w:pPr>
              <w:spacing w:line="400" w:lineRule="exact"/>
              <w:rPr>
                <w:kern w:val="0"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5043</w:t>
            </w:r>
            <w:r>
              <w:rPr>
                <w:sz w:val="24"/>
              </w:rPr>
              <w:t xml:space="preserve"> g </w:t>
            </w:r>
          </w:p>
        </w:tc>
        <w:tc>
          <w:tcPr>
            <w:tcW w:w="1290" w:type="dxa"/>
            <w:noWrap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</w:t>
            </w:r>
            <w:r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1176" w:type="dxa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t xml:space="preserve">0.75524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1.559659</w:t>
            </w:r>
          </w:p>
        </w:tc>
        <w:tc>
          <w:tcPr>
            <w:tcW w:w="1291" w:type="dxa"/>
            <w:vAlign w:val="bottom"/>
          </w:tcPr>
          <w:p>
            <w:pPr>
              <w:widowControl/>
              <w:jc w:val="righ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103.13</w:t>
            </w:r>
            <w:r>
              <w:rPr>
                <w:kern w:val="0"/>
                <w:sz w:val="24"/>
              </w:rPr>
              <w:t>%</w:t>
            </w:r>
          </w:p>
        </w:tc>
        <w:tc>
          <w:tcPr>
            <w:tcW w:w="148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.5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批次海南卷柏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穗花杉双黄酮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精密称取不同批次的海南卷柏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粉末（过二号筛）各2份，每份约1.0g，按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溶液，采用序列进样法进样，测定供试品中</w:t>
      </w:r>
      <w:r>
        <w:rPr>
          <w:rFonts w:hint="eastAsia" w:hAnsi="宋体"/>
          <w:kern w:val="0"/>
          <w:sz w:val="24"/>
        </w:rPr>
        <w:t>穗花杉双黄酮的峰面积，计算样品中穗花杉双黄酮</w:t>
      </w:r>
      <w:r>
        <w:rPr>
          <w:rFonts w:hAnsi="宋体"/>
          <w:kern w:val="0"/>
          <w:sz w:val="24"/>
        </w:rPr>
        <w:t>的含量，结果见表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4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4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批次海南卷柏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穗花杉双黄酮的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647"/>
        <w:gridCol w:w="931"/>
        <w:gridCol w:w="2437"/>
        <w:gridCol w:w="2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647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931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6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穗花杉双黄酮含量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647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</w:p>
        </w:tc>
        <w:tc>
          <w:tcPr>
            <w:tcW w:w="931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测定量mg/g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202007001</w:t>
            </w:r>
          </w:p>
        </w:tc>
        <w:tc>
          <w:tcPr>
            <w:tcW w:w="164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2.91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2.172671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2.2378</w:t>
            </w:r>
          </w:p>
        </w:tc>
      </w:tr>
      <w:tr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202007002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4.09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2.551156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2.6599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202007003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海南乐东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4.21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3.24108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3.3835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202007004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海南乐东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4.14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2.000378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202007005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4.11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1.599396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1.6679</w:t>
            </w:r>
          </w:p>
        </w:tc>
      </w:tr>
      <w:tr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202007006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海南保亭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.91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2.11219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2.1981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202007007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.97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1.503466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1.5656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202007008</w:t>
            </w:r>
          </w:p>
        </w:tc>
        <w:tc>
          <w:tcPr>
            <w:tcW w:w="1647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海南乐东</w:t>
            </w:r>
          </w:p>
        </w:tc>
        <w:tc>
          <w:tcPr>
            <w:tcW w:w="931" w:type="dxa"/>
            <w:tcBorders>
              <w:top w:val="nil"/>
              <w:left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>.14</w:t>
            </w:r>
          </w:p>
        </w:tc>
        <w:tc>
          <w:tcPr>
            <w:tcW w:w="2437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1.602692</w:t>
            </w: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1.6719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202007009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海南保亭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.37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2.050387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2.1219</w:t>
            </w:r>
          </w:p>
        </w:tc>
      </w:tr>
      <w:tr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202007010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海南昌江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>.</w:t>
            </w:r>
            <w:r>
              <w:rPr>
                <w:rFonts w:hint="eastAsia"/>
                <w:kern w:val="0"/>
                <w:szCs w:val="21"/>
              </w:rPr>
              <w:t>23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2.149781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2.2447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0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</w:rPr>
              <w:t>2012</w:t>
            </w: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>.</w:t>
            </w:r>
            <w:r>
              <w:rPr>
                <w:rFonts w:hint="eastAsia"/>
                <w:kern w:val="0"/>
                <w:szCs w:val="21"/>
              </w:rPr>
              <w:t>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1.894337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1.9807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40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</w:rPr>
              <w:t>2012</w:t>
            </w:r>
            <w:r>
              <w:rPr>
                <w:sz w:val="24"/>
              </w:rPr>
              <w:t>002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海南五指山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2.38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2.235292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2.2847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40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</w:rPr>
              <w:t>2012</w:t>
            </w:r>
            <w:r>
              <w:rPr>
                <w:sz w:val="24"/>
              </w:rPr>
              <w:t>003</w:t>
            </w:r>
          </w:p>
        </w:tc>
        <w:tc>
          <w:tcPr>
            <w:tcW w:w="164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海南乐东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3.66</w:t>
            </w:r>
          </w:p>
        </w:tc>
        <w:tc>
          <w:tcPr>
            <w:tcW w:w="24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3.574992</w:t>
            </w:r>
          </w:p>
        </w:tc>
        <w:tc>
          <w:tcPr>
            <w:tcW w:w="221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3.6937</w:t>
            </w:r>
          </w:p>
        </w:tc>
      </w:tr>
    </w:tbl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根据上述测定结果，海南卷柏中含量穗花杉双黄酮范围在</w:t>
      </w:r>
      <w:r>
        <w:rPr>
          <w:rFonts w:hint="eastAsia"/>
          <w:kern w:val="0"/>
          <w:sz w:val="24"/>
        </w:rPr>
        <w:t>1.5656-3.6937</w:t>
      </w:r>
      <w:r>
        <w:rPr>
          <w:rFonts w:hint="eastAsia" w:hAnsi="宋体"/>
          <w:kern w:val="0"/>
          <w:sz w:val="24"/>
        </w:rPr>
        <w:t>mg/g之间，平均含量为2.2921mg/g。考虑到药材含量的差异性，因此以药材含量最低设定限度，故暂规定：本品按干燥品计算，含穗花杉双黄酮</w:t>
      </w:r>
      <w:r>
        <w:rPr>
          <w:kern w:val="0"/>
          <w:sz w:val="24"/>
        </w:rPr>
        <w:t>（C</w:t>
      </w:r>
      <w:r>
        <w:rPr>
          <w:rFonts w:hint="eastAsia"/>
          <w:kern w:val="0"/>
          <w:sz w:val="24"/>
          <w:vertAlign w:val="subscript"/>
        </w:rPr>
        <w:t>30</w:t>
      </w:r>
      <w:r>
        <w:rPr>
          <w:kern w:val="0"/>
          <w:sz w:val="24"/>
        </w:rPr>
        <w:t>H</w:t>
      </w:r>
      <w:r>
        <w:rPr>
          <w:kern w:val="0"/>
          <w:sz w:val="24"/>
          <w:vertAlign w:val="subscript"/>
        </w:rPr>
        <w:t>1</w:t>
      </w:r>
      <w:r>
        <w:rPr>
          <w:rFonts w:hint="eastAsia"/>
          <w:kern w:val="0"/>
          <w:sz w:val="24"/>
          <w:vertAlign w:val="subscript"/>
        </w:rPr>
        <w:t>8</w:t>
      </w:r>
      <w:r>
        <w:rPr>
          <w:kern w:val="0"/>
          <w:sz w:val="24"/>
        </w:rPr>
        <w:t>O</w:t>
      </w:r>
      <w:r>
        <w:rPr>
          <w:rFonts w:hint="eastAsia"/>
          <w:kern w:val="0"/>
          <w:sz w:val="24"/>
          <w:vertAlign w:val="subscript"/>
        </w:rPr>
        <w:t>10</w:t>
      </w:r>
      <w:r>
        <w:rPr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总量，不得少于1.6 mg/g。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bookmarkStart w:id="6" w:name="OLE_LINK9"/>
      <w:bookmarkStart w:id="7" w:name="OLE_LINK10"/>
      <w:r>
        <w:rPr>
          <w:rFonts w:hint="eastAsia" w:hAnsi="宋体"/>
          <w:kern w:val="0"/>
          <w:sz w:val="24"/>
        </w:rPr>
        <w:t>12．性味与归经、功能与主治和用法用量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经检索《中华本草》、《中药大辞典》、《本草纲目》、《海南岛常用中草药手册》、《黎族医药》等专业医药学专著，未有海南卷柏的临床应用记载，仅有卷柏的药用记载。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参照《中华本草》</w:t>
      </w:r>
      <w:r>
        <w:rPr>
          <w:rFonts w:hint="eastAsia" w:hAnsi="宋体"/>
          <w:kern w:val="0"/>
          <w:sz w:val="24"/>
          <w:vertAlign w:val="superscript"/>
        </w:rPr>
        <w:t>[4]</w:t>
      </w:r>
      <w:r>
        <w:rPr>
          <w:rFonts w:hint="eastAsia" w:hAnsi="宋体"/>
          <w:kern w:val="0"/>
          <w:sz w:val="24"/>
        </w:rPr>
        <w:t>卷柏的临床应用记载，确定海南卷柏的性味归经和功能主治为味辛、性平。入肝、心经。活血通经、主经闭、癓瘕、跌扑损伤、炒炭用化瘀止血。主治吐血、便血、尿血、衄血。用量10~20g。</w:t>
      </w:r>
      <w:bookmarkEnd w:id="6"/>
      <w:bookmarkEnd w:id="7"/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参考文献：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[1] 张宪春.中国植物志（第6卷）[M]，北京：科学出版社，2004，135.</w:t>
      </w:r>
    </w:p>
    <w:p>
      <w:pPr>
        <w:widowControl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[2] 郭红娟, 王任翔. 卷柏属植物研究进展及其开发利用前景[J]. 现代农业科技, 2009(14):198-200.</w:t>
      </w:r>
    </w:p>
    <w:p>
      <w:pPr>
        <w:widowControl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[3] 张红伟, 孙晓飞, 田景奎. 卷柏属植物黄酮类成分研究概况[J]. 亚太传统医药, 2007, 3(010):63-65.</w:t>
      </w:r>
    </w:p>
    <w:p>
      <w:pPr>
        <w:widowControl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[4] 国家中医药管理局中华本草编委会. 中华本草[M]. 上册. 上海:上海科学技术出版社,1998:201-204.</w:t>
      </w:r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singleLevel"/>
    <w:tmpl w:val="8462455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9EE1E56"/>
    <w:multiLevelType w:val="multilevel"/>
    <w:tmpl w:val="09EE1E56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 w:ascii="宋体" w:hAnsi="宋体"/>
        <w:sz w:val="18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CE"/>
    <w:rsid w:val="00010632"/>
    <w:rsid w:val="00015981"/>
    <w:rsid w:val="000177D1"/>
    <w:rsid w:val="000246EA"/>
    <w:rsid w:val="000263B6"/>
    <w:rsid w:val="00054484"/>
    <w:rsid w:val="00060FB3"/>
    <w:rsid w:val="00066546"/>
    <w:rsid w:val="00083FD6"/>
    <w:rsid w:val="000C1EAF"/>
    <w:rsid w:val="000C20AA"/>
    <w:rsid w:val="000E32E6"/>
    <w:rsid w:val="000F6707"/>
    <w:rsid w:val="00106107"/>
    <w:rsid w:val="001124A5"/>
    <w:rsid w:val="001335A5"/>
    <w:rsid w:val="00137029"/>
    <w:rsid w:val="00157235"/>
    <w:rsid w:val="00162513"/>
    <w:rsid w:val="00193F77"/>
    <w:rsid w:val="001954BE"/>
    <w:rsid w:val="001E39D1"/>
    <w:rsid w:val="002248B5"/>
    <w:rsid w:val="00224F5B"/>
    <w:rsid w:val="002322BC"/>
    <w:rsid w:val="00242E2B"/>
    <w:rsid w:val="00246589"/>
    <w:rsid w:val="002620F4"/>
    <w:rsid w:val="0029048E"/>
    <w:rsid w:val="0029184C"/>
    <w:rsid w:val="002A0DD2"/>
    <w:rsid w:val="002A1023"/>
    <w:rsid w:val="002A374C"/>
    <w:rsid w:val="002A4EAA"/>
    <w:rsid w:val="002C1C9D"/>
    <w:rsid w:val="002E413D"/>
    <w:rsid w:val="002F7471"/>
    <w:rsid w:val="00321556"/>
    <w:rsid w:val="00321C7D"/>
    <w:rsid w:val="00332786"/>
    <w:rsid w:val="00333815"/>
    <w:rsid w:val="00353B8F"/>
    <w:rsid w:val="00390DFD"/>
    <w:rsid w:val="003A02F6"/>
    <w:rsid w:val="003C29DC"/>
    <w:rsid w:val="003D0EF1"/>
    <w:rsid w:val="003D270F"/>
    <w:rsid w:val="003D412C"/>
    <w:rsid w:val="003E38CA"/>
    <w:rsid w:val="003F1FF0"/>
    <w:rsid w:val="00402163"/>
    <w:rsid w:val="0040441E"/>
    <w:rsid w:val="004166FC"/>
    <w:rsid w:val="004329DF"/>
    <w:rsid w:val="004453AF"/>
    <w:rsid w:val="004552D7"/>
    <w:rsid w:val="004A1F50"/>
    <w:rsid w:val="004B1EF4"/>
    <w:rsid w:val="004B5BA7"/>
    <w:rsid w:val="004E092F"/>
    <w:rsid w:val="004F7314"/>
    <w:rsid w:val="00513ABE"/>
    <w:rsid w:val="005142C2"/>
    <w:rsid w:val="00532170"/>
    <w:rsid w:val="0055189F"/>
    <w:rsid w:val="00553776"/>
    <w:rsid w:val="0057535F"/>
    <w:rsid w:val="00583958"/>
    <w:rsid w:val="00586766"/>
    <w:rsid w:val="005A0DE0"/>
    <w:rsid w:val="005D787A"/>
    <w:rsid w:val="005E7233"/>
    <w:rsid w:val="00611EEF"/>
    <w:rsid w:val="006123FC"/>
    <w:rsid w:val="006278BA"/>
    <w:rsid w:val="00646CB8"/>
    <w:rsid w:val="00657964"/>
    <w:rsid w:val="00661996"/>
    <w:rsid w:val="00664050"/>
    <w:rsid w:val="00691B46"/>
    <w:rsid w:val="00696BB6"/>
    <w:rsid w:val="006A43EE"/>
    <w:rsid w:val="006B2AA7"/>
    <w:rsid w:val="006C69E6"/>
    <w:rsid w:val="006D162E"/>
    <w:rsid w:val="006F4001"/>
    <w:rsid w:val="007020FA"/>
    <w:rsid w:val="00706B4F"/>
    <w:rsid w:val="00742F1D"/>
    <w:rsid w:val="00754EF4"/>
    <w:rsid w:val="007600BE"/>
    <w:rsid w:val="00761B74"/>
    <w:rsid w:val="007630C3"/>
    <w:rsid w:val="007634EB"/>
    <w:rsid w:val="00770BAB"/>
    <w:rsid w:val="00775619"/>
    <w:rsid w:val="007E4C8C"/>
    <w:rsid w:val="00801F64"/>
    <w:rsid w:val="00835CCE"/>
    <w:rsid w:val="0086404D"/>
    <w:rsid w:val="00885272"/>
    <w:rsid w:val="008925BA"/>
    <w:rsid w:val="0089389D"/>
    <w:rsid w:val="00895DD2"/>
    <w:rsid w:val="008A7605"/>
    <w:rsid w:val="008B16F6"/>
    <w:rsid w:val="008D5E86"/>
    <w:rsid w:val="008E245F"/>
    <w:rsid w:val="008F1CF2"/>
    <w:rsid w:val="008F4895"/>
    <w:rsid w:val="009001A7"/>
    <w:rsid w:val="00911F95"/>
    <w:rsid w:val="00917B29"/>
    <w:rsid w:val="00957823"/>
    <w:rsid w:val="00974AF9"/>
    <w:rsid w:val="00983229"/>
    <w:rsid w:val="009958E9"/>
    <w:rsid w:val="009A00BF"/>
    <w:rsid w:val="009A2074"/>
    <w:rsid w:val="009A296A"/>
    <w:rsid w:val="009C174F"/>
    <w:rsid w:val="009C5C50"/>
    <w:rsid w:val="009F6CED"/>
    <w:rsid w:val="00A10B14"/>
    <w:rsid w:val="00A254B9"/>
    <w:rsid w:val="00A4180F"/>
    <w:rsid w:val="00A43C5D"/>
    <w:rsid w:val="00A55B17"/>
    <w:rsid w:val="00A67170"/>
    <w:rsid w:val="00AB7F5D"/>
    <w:rsid w:val="00AD33DE"/>
    <w:rsid w:val="00AE2DBF"/>
    <w:rsid w:val="00AE5100"/>
    <w:rsid w:val="00AF40C8"/>
    <w:rsid w:val="00AF7C06"/>
    <w:rsid w:val="00B102A3"/>
    <w:rsid w:val="00B10BD5"/>
    <w:rsid w:val="00B14947"/>
    <w:rsid w:val="00B2575B"/>
    <w:rsid w:val="00B47421"/>
    <w:rsid w:val="00B6154A"/>
    <w:rsid w:val="00B64185"/>
    <w:rsid w:val="00B6441F"/>
    <w:rsid w:val="00B71C41"/>
    <w:rsid w:val="00B73752"/>
    <w:rsid w:val="00B84BC7"/>
    <w:rsid w:val="00B86EF8"/>
    <w:rsid w:val="00BA2158"/>
    <w:rsid w:val="00BA3E85"/>
    <w:rsid w:val="00BA6095"/>
    <w:rsid w:val="00BB6BD0"/>
    <w:rsid w:val="00C53A06"/>
    <w:rsid w:val="00C6349A"/>
    <w:rsid w:val="00C660C6"/>
    <w:rsid w:val="00C76392"/>
    <w:rsid w:val="00C833D7"/>
    <w:rsid w:val="00C9205E"/>
    <w:rsid w:val="00C953D9"/>
    <w:rsid w:val="00CA0638"/>
    <w:rsid w:val="00CA238C"/>
    <w:rsid w:val="00CB29A6"/>
    <w:rsid w:val="00CB7002"/>
    <w:rsid w:val="00CB72B3"/>
    <w:rsid w:val="00CC7F2B"/>
    <w:rsid w:val="00CD3A4E"/>
    <w:rsid w:val="00CE4750"/>
    <w:rsid w:val="00D11AD4"/>
    <w:rsid w:val="00D610FB"/>
    <w:rsid w:val="00D82475"/>
    <w:rsid w:val="00D86B4D"/>
    <w:rsid w:val="00DB20E5"/>
    <w:rsid w:val="00DB4460"/>
    <w:rsid w:val="00DD2302"/>
    <w:rsid w:val="00DD37B9"/>
    <w:rsid w:val="00DF2D1C"/>
    <w:rsid w:val="00DF69B0"/>
    <w:rsid w:val="00E00900"/>
    <w:rsid w:val="00E04553"/>
    <w:rsid w:val="00E125DA"/>
    <w:rsid w:val="00E22C68"/>
    <w:rsid w:val="00E23CEA"/>
    <w:rsid w:val="00E257E4"/>
    <w:rsid w:val="00E4776C"/>
    <w:rsid w:val="00E545EE"/>
    <w:rsid w:val="00E756E1"/>
    <w:rsid w:val="00EC6A4D"/>
    <w:rsid w:val="00EE74AA"/>
    <w:rsid w:val="00EF0357"/>
    <w:rsid w:val="00F0205B"/>
    <w:rsid w:val="00F26121"/>
    <w:rsid w:val="00F478D4"/>
    <w:rsid w:val="00F97584"/>
    <w:rsid w:val="00FA045C"/>
    <w:rsid w:val="00FE6509"/>
    <w:rsid w:val="00FF76EF"/>
    <w:rsid w:val="01152E10"/>
    <w:rsid w:val="01813936"/>
    <w:rsid w:val="01827C7E"/>
    <w:rsid w:val="023629D0"/>
    <w:rsid w:val="03540B1D"/>
    <w:rsid w:val="03656243"/>
    <w:rsid w:val="03DF784A"/>
    <w:rsid w:val="051A1932"/>
    <w:rsid w:val="0523406D"/>
    <w:rsid w:val="05830C0E"/>
    <w:rsid w:val="05DE0432"/>
    <w:rsid w:val="06632F6D"/>
    <w:rsid w:val="07033C5F"/>
    <w:rsid w:val="07C21072"/>
    <w:rsid w:val="08084B46"/>
    <w:rsid w:val="086D6AA2"/>
    <w:rsid w:val="0921007E"/>
    <w:rsid w:val="09656702"/>
    <w:rsid w:val="09835100"/>
    <w:rsid w:val="0A111C99"/>
    <w:rsid w:val="0A4712F9"/>
    <w:rsid w:val="0AF07627"/>
    <w:rsid w:val="0B8526FC"/>
    <w:rsid w:val="0BCD7F0D"/>
    <w:rsid w:val="0C54175F"/>
    <w:rsid w:val="0C8E67A8"/>
    <w:rsid w:val="0CF87178"/>
    <w:rsid w:val="0D1667C5"/>
    <w:rsid w:val="0D30110D"/>
    <w:rsid w:val="0D625F08"/>
    <w:rsid w:val="0DA04A04"/>
    <w:rsid w:val="0DF65A3A"/>
    <w:rsid w:val="0EC16E9B"/>
    <w:rsid w:val="0EED04C2"/>
    <w:rsid w:val="0F1348D3"/>
    <w:rsid w:val="0F573150"/>
    <w:rsid w:val="0FF65BAD"/>
    <w:rsid w:val="107455A1"/>
    <w:rsid w:val="10E153CF"/>
    <w:rsid w:val="11815272"/>
    <w:rsid w:val="11D71995"/>
    <w:rsid w:val="11D838E5"/>
    <w:rsid w:val="11E80E90"/>
    <w:rsid w:val="12AC676C"/>
    <w:rsid w:val="12FB1543"/>
    <w:rsid w:val="13287316"/>
    <w:rsid w:val="13EA7961"/>
    <w:rsid w:val="13F40044"/>
    <w:rsid w:val="151922C5"/>
    <w:rsid w:val="159609B9"/>
    <w:rsid w:val="15C831A6"/>
    <w:rsid w:val="1631202D"/>
    <w:rsid w:val="16835D4C"/>
    <w:rsid w:val="16A20899"/>
    <w:rsid w:val="16BA58DD"/>
    <w:rsid w:val="182C7D4F"/>
    <w:rsid w:val="183D08AD"/>
    <w:rsid w:val="18C235B6"/>
    <w:rsid w:val="19340F13"/>
    <w:rsid w:val="1AFE0210"/>
    <w:rsid w:val="1C1C677C"/>
    <w:rsid w:val="1C5C12A9"/>
    <w:rsid w:val="1C947942"/>
    <w:rsid w:val="1D214C2D"/>
    <w:rsid w:val="1D3E2F33"/>
    <w:rsid w:val="1DAC7579"/>
    <w:rsid w:val="1E1730B1"/>
    <w:rsid w:val="1E651FF9"/>
    <w:rsid w:val="1E767F9C"/>
    <w:rsid w:val="2010796C"/>
    <w:rsid w:val="20A811AA"/>
    <w:rsid w:val="20C85802"/>
    <w:rsid w:val="20E3176F"/>
    <w:rsid w:val="20F93E32"/>
    <w:rsid w:val="2105470F"/>
    <w:rsid w:val="21D26569"/>
    <w:rsid w:val="2238684C"/>
    <w:rsid w:val="224C5CCA"/>
    <w:rsid w:val="22F31999"/>
    <w:rsid w:val="23264263"/>
    <w:rsid w:val="234372DC"/>
    <w:rsid w:val="2352028D"/>
    <w:rsid w:val="24D639FA"/>
    <w:rsid w:val="26531F59"/>
    <w:rsid w:val="26D93538"/>
    <w:rsid w:val="26F07588"/>
    <w:rsid w:val="277A5EA2"/>
    <w:rsid w:val="285E709D"/>
    <w:rsid w:val="295B7588"/>
    <w:rsid w:val="29AE0993"/>
    <w:rsid w:val="29D27603"/>
    <w:rsid w:val="29E11493"/>
    <w:rsid w:val="2A26389F"/>
    <w:rsid w:val="2A9372C1"/>
    <w:rsid w:val="2AC07B01"/>
    <w:rsid w:val="2AD64CE8"/>
    <w:rsid w:val="2AEF1797"/>
    <w:rsid w:val="2C8933E3"/>
    <w:rsid w:val="2CA81F9F"/>
    <w:rsid w:val="2D635DB0"/>
    <w:rsid w:val="2D7D01D3"/>
    <w:rsid w:val="2E0575AE"/>
    <w:rsid w:val="2E2D5127"/>
    <w:rsid w:val="2EC127AA"/>
    <w:rsid w:val="2F370752"/>
    <w:rsid w:val="2F880972"/>
    <w:rsid w:val="3009707F"/>
    <w:rsid w:val="304A3D29"/>
    <w:rsid w:val="305D519A"/>
    <w:rsid w:val="30694734"/>
    <w:rsid w:val="30912B34"/>
    <w:rsid w:val="31201DEE"/>
    <w:rsid w:val="312810FE"/>
    <w:rsid w:val="315A357E"/>
    <w:rsid w:val="31813F0B"/>
    <w:rsid w:val="31B03E1D"/>
    <w:rsid w:val="31E618BC"/>
    <w:rsid w:val="31F3084B"/>
    <w:rsid w:val="326679E1"/>
    <w:rsid w:val="32AF34BB"/>
    <w:rsid w:val="335E1003"/>
    <w:rsid w:val="33DB2224"/>
    <w:rsid w:val="340C74D3"/>
    <w:rsid w:val="34704F4C"/>
    <w:rsid w:val="348609B0"/>
    <w:rsid w:val="34F67CB7"/>
    <w:rsid w:val="353B39C0"/>
    <w:rsid w:val="357F2B88"/>
    <w:rsid w:val="362C30E8"/>
    <w:rsid w:val="364F3E96"/>
    <w:rsid w:val="36664407"/>
    <w:rsid w:val="3712442E"/>
    <w:rsid w:val="37184FD3"/>
    <w:rsid w:val="37F70F99"/>
    <w:rsid w:val="37FE1130"/>
    <w:rsid w:val="3810364C"/>
    <w:rsid w:val="3833711F"/>
    <w:rsid w:val="394A1BCD"/>
    <w:rsid w:val="39B0540A"/>
    <w:rsid w:val="39DC7607"/>
    <w:rsid w:val="3AD31C2C"/>
    <w:rsid w:val="3B221C4D"/>
    <w:rsid w:val="3B400C84"/>
    <w:rsid w:val="3B4B101B"/>
    <w:rsid w:val="3B7817C1"/>
    <w:rsid w:val="3BAA4D64"/>
    <w:rsid w:val="3BAE4C9C"/>
    <w:rsid w:val="3BCD08CE"/>
    <w:rsid w:val="3BF07BF2"/>
    <w:rsid w:val="3C12386A"/>
    <w:rsid w:val="3C635535"/>
    <w:rsid w:val="3C6F4BB4"/>
    <w:rsid w:val="3C6F79B4"/>
    <w:rsid w:val="3C8B26D1"/>
    <w:rsid w:val="3C8D40C8"/>
    <w:rsid w:val="3E0D4CD2"/>
    <w:rsid w:val="3E57532E"/>
    <w:rsid w:val="3E941458"/>
    <w:rsid w:val="3F976017"/>
    <w:rsid w:val="40243BF6"/>
    <w:rsid w:val="40EA3E20"/>
    <w:rsid w:val="41DC249C"/>
    <w:rsid w:val="427B4861"/>
    <w:rsid w:val="42F87D02"/>
    <w:rsid w:val="430E4927"/>
    <w:rsid w:val="43967007"/>
    <w:rsid w:val="43AE6E5A"/>
    <w:rsid w:val="443230DC"/>
    <w:rsid w:val="44930ADB"/>
    <w:rsid w:val="44C77607"/>
    <w:rsid w:val="450918FA"/>
    <w:rsid w:val="45392264"/>
    <w:rsid w:val="456D0AEB"/>
    <w:rsid w:val="461E2585"/>
    <w:rsid w:val="465F11A7"/>
    <w:rsid w:val="474118BC"/>
    <w:rsid w:val="47860640"/>
    <w:rsid w:val="47862657"/>
    <w:rsid w:val="478B47FD"/>
    <w:rsid w:val="47EF5E34"/>
    <w:rsid w:val="480F19A9"/>
    <w:rsid w:val="48514085"/>
    <w:rsid w:val="489D1484"/>
    <w:rsid w:val="48C52F4B"/>
    <w:rsid w:val="4918224E"/>
    <w:rsid w:val="49A31473"/>
    <w:rsid w:val="4A503304"/>
    <w:rsid w:val="4A941943"/>
    <w:rsid w:val="4A9A5462"/>
    <w:rsid w:val="4C1D04A6"/>
    <w:rsid w:val="4CA64419"/>
    <w:rsid w:val="4CA644EF"/>
    <w:rsid w:val="4CDE7969"/>
    <w:rsid w:val="4D03155B"/>
    <w:rsid w:val="4E1C1A7D"/>
    <w:rsid w:val="4E1E1EE1"/>
    <w:rsid w:val="4E776A82"/>
    <w:rsid w:val="4EFA5F4F"/>
    <w:rsid w:val="4F5B5369"/>
    <w:rsid w:val="4FF844D9"/>
    <w:rsid w:val="509711A0"/>
    <w:rsid w:val="50D40CC0"/>
    <w:rsid w:val="51016F33"/>
    <w:rsid w:val="51263AA9"/>
    <w:rsid w:val="52134277"/>
    <w:rsid w:val="530C0696"/>
    <w:rsid w:val="530C2127"/>
    <w:rsid w:val="536E3706"/>
    <w:rsid w:val="538F797F"/>
    <w:rsid w:val="53B737DA"/>
    <w:rsid w:val="53D02A91"/>
    <w:rsid w:val="541B4179"/>
    <w:rsid w:val="556C393C"/>
    <w:rsid w:val="557F7022"/>
    <w:rsid w:val="55D23FB9"/>
    <w:rsid w:val="56863C8E"/>
    <w:rsid w:val="56B42166"/>
    <w:rsid w:val="56C27D1F"/>
    <w:rsid w:val="56DB3977"/>
    <w:rsid w:val="57100E59"/>
    <w:rsid w:val="57FB5940"/>
    <w:rsid w:val="58C220A6"/>
    <w:rsid w:val="592B2A4A"/>
    <w:rsid w:val="592B674F"/>
    <w:rsid w:val="59DA280E"/>
    <w:rsid w:val="5AD420F2"/>
    <w:rsid w:val="5AEC277C"/>
    <w:rsid w:val="5B3F13D9"/>
    <w:rsid w:val="5BA95262"/>
    <w:rsid w:val="5C1072F5"/>
    <w:rsid w:val="5C4271B9"/>
    <w:rsid w:val="5C4A56B7"/>
    <w:rsid w:val="5C6D791F"/>
    <w:rsid w:val="5CF946BF"/>
    <w:rsid w:val="5D0C6232"/>
    <w:rsid w:val="5D406409"/>
    <w:rsid w:val="5D49205D"/>
    <w:rsid w:val="5E35364C"/>
    <w:rsid w:val="5EED0FB2"/>
    <w:rsid w:val="5EED6618"/>
    <w:rsid w:val="5F1C1AFB"/>
    <w:rsid w:val="5F2E04C2"/>
    <w:rsid w:val="5F4834E6"/>
    <w:rsid w:val="5FF63ACF"/>
    <w:rsid w:val="61697A0C"/>
    <w:rsid w:val="62056A34"/>
    <w:rsid w:val="6299456D"/>
    <w:rsid w:val="62A92489"/>
    <w:rsid w:val="62C45374"/>
    <w:rsid w:val="62D55CFF"/>
    <w:rsid w:val="630244BD"/>
    <w:rsid w:val="63024750"/>
    <w:rsid w:val="63375CF8"/>
    <w:rsid w:val="633F5A79"/>
    <w:rsid w:val="636B4505"/>
    <w:rsid w:val="643A3608"/>
    <w:rsid w:val="648B3743"/>
    <w:rsid w:val="648C16F3"/>
    <w:rsid w:val="652735B8"/>
    <w:rsid w:val="658149EC"/>
    <w:rsid w:val="65BA7C70"/>
    <w:rsid w:val="65CD778A"/>
    <w:rsid w:val="6600379E"/>
    <w:rsid w:val="666548E1"/>
    <w:rsid w:val="66A84C7F"/>
    <w:rsid w:val="671E68A5"/>
    <w:rsid w:val="6795378F"/>
    <w:rsid w:val="67F95938"/>
    <w:rsid w:val="687808C7"/>
    <w:rsid w:val="68BF64F5"/>
    <w:rsid w:val="69DF760E"/>
    <w:rsid w:val="6A39493C"/>
    <w:rsid w:val="6A423DF7"/>
    <w:rsid w:val="6A6D140D"/>
    <w:rsid w:val="6AD7133A"/>
    <w:rsid w:val="6B0C0AD2"/>
    <w:rsid w:val="6B5563EE"/>
    <w:rsid w:val="6B624D9A"/>
    <w:rsid w:val="6B902D45"/>
    <w:rsid w:val="6BB23E86"/>
    <w:rsid w:val="6CCB368C"/>
    <w:rsid w:val="6CDE5E7C"/>
    <w:rsid w:val="6CEF7120"/>
    <w:rsid w:val="6D4E3C97"/>
    <w:rsid w:val="6D9C5509"/>
    <w:rsid w:val="6E1A6FE2"/>
    <w:rsid w:val="6E1E4630"/>
    <w:rsid w:val="6E2A53EE"/>
    <w:rsid w:val="6EDC37F4"/>
    <w:rsid w:val="6F55725A"/>
    <w:rsid w:val="6FB36E4B"/>
    <w:rsid w:val="70A91BB7"/>
    <w:rsid w:val="70CF6CCC"/>
    <w:rsid w:val="719A6AA6"/>
    <w:rsid w:val="71D82851"/>
    <w:rsid w:val="72380972"/>
    <w:rsid w:val="73164130"/>
    <w:rsid w:val="735A19C1"/>
    <w:rsid w:val="73A92662"/>
    <w:rsid w:val="74344D03"/>
    <w:rsid w:val="75A4085D"/>
    <w:rsid w:val="75F66144"/>
    <w:rsid w:val="761C0627"/>
    <w:rsid w:val="76B50ABE"/>
    <w:rsid w:val="76B5744C"/>
    <w:rsid w:val="7724600A"/>
    <w:rsid w:val="772C7C3F"/>
    <w:rsid w:val="77B24541"/>
    <w:rsid w:val="784A35E2"/>
    <w:rsid w:val="784A7FFD"/>
    <w:rsid w:val="78EA0B70"/>
    <w:rsid w:val="790022D2"/>
    <w:rsid w:val="79584731"/>
    <w:rsid w:val="799E2A80"/>
    <w:rsid w:val="79D82103"/>
    <w:rsid w:val="7A7D7805"/>
    <w:rsid w:val="7AC06448"/>
    <w:rsid w:val="7AC96B65"/>
    <w:rsid w:val="7B842628"/>
    <w:rsid w:val="7C0F0CD8"/>
    <w:rsid w:val="7C8E0F49"/>
    <w:rsid w:val="7CF10D41"/>
    <w:rsid w:val="7DC509BE"/>
    <w:rsid w:val="7DD214E3"/>
    <w:rsid w:val="7DEE1AD1"/>
    <w:rsid w:val="7EFD6A55"/>
    <w:rsid w:val="7F0800D2"/>
    <w:rsid w:val="7F7F53C6"/>
    <w:rsid w:val="7FD7743D"/>
    <w:rsid w:val="7FEC1EED"/>
    <w:rsid w:val="DE265A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chart" Target="charts/chart1.xml"/><Relationship Id="rId31" Type="http://schemas.openxmlformats.org/officeDocument/2006/relationships/image" Target="media/image25.emf"/><Relationship Id="rId30" Type="http://schemas.openxmlformats.org/officeDocument/2006/relationships/image" Target="media/image24.emf"/><Relationship Id="rId3" Type="http://schemas.openxmlformats.org/officeDocument/2006/relationships/theme" Target="theme/theme1.xml"/><Relationship Id="rId29" Type="http://schemas.openxmlformats.org/officeDocument/2006/relationships/image" Target="media/image23.emf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3.tiff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 defTabSz="914400">
              <a:defRPr lang="zh-CN"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>
                <a:solidFill>
                  <a:schemeClr val="tx1"/>
                </a:solidFill>
              </a:rPr>
              <a:t>穗花杉双黄酮</a:t>
            </a:r>
            <a:endParaRPr lang="zh-CN" altLang="en-US">
              <a:solidFill>
                <a:schemeClr val="tx1"/>
              </a:solidFill>
            </a:endParaRPr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35990006246096"/>
          <c:y val="0.170289855072464"/>
          <c:w val="0.805733916302314"/>
          <c:h val="0.665136876006444"/>
        </c:manualLayout>
      </c:layout>
      <c:scatterChart>
        <c:scatterStyle val="lineMarker"/>
        <c:varyColors val="false"/>
        <c:ser>
          <c:idx val="0"/>
          <c:order val="0"/>
          <c:tx>
            <c:strRef>
              <c:f>[工作簿1]Sheet1!$A$2</c:f>
              <c:strCache>
                <c:ptCount val="1"/>
                <c:pt idx="0">
                  <c:v>峰面积</c:v>
                </c:pt>
              </c:strCache>
            </c:strRef>
          </c:tx>
          <c:spPr>
            <a:ln w="19050" cap="rnd" cmpd="sng" algn="ctr">
              <a:noFill/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delete val="true"/>
          </c:dLbls>
          <c:trendline>
            <c:spPr>
              <a:ln w="19050" cap="rnd" cmpd="sng" algn="ctr">
                <a:solidFill>
                  <a:schemeClr val="accent1"/>
                </a:solidFill>
                <a:prstDash val="sysDot"/>
                <a:round/>
              </a:ln>
              <a:effectLst/>
            </c:spPr>
            <c:trendlineType val="linear"/>
            <c:dispRSqr val="true"/>
            <c:dispEq val="true"/>
            <c:trendlineLbl>
              <c:layout>
                <c:manualLayout>
                  <c:x val="-0.200874453466583"/>
                  <c:y val="0.0543478260869565"/>
                </c:manualLayout>
              </c:layout>
              <c:tx>
                <c:rich>
                  <a:bodyPr rot="0" spcFirstLastPara="0" vertOverflow="ellipsis" vert="horz" wrap="square" anchor="ctr" anchorCtr="true"/>
                  <a:lstStyle/>
                  <a:p>
                    <a:pPr>
                      <a:defRPr lang="zh-CN"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>
                        <a:solidFill>
                          <a:schemeClr val="tx1"/>
                        </a:solidFill>
                        <a:uFillTx/>
                      </a:rPr>
                      <a:t>y = 2149.4x - 54997</a:t>
                    </a:r>
                    <a:br>
                      <a:rPr lang="en-US" sz="1200">
                        <a:solidFill>
                          <a:schemeClr val="tx1"/>
                        </a:solidFill>
                        <a:uFillTx/>
                      </a:rPr>
                    </a:br>
                    <a:r>
                      <a:rPr lang="en-US" sz="1200">
                        <a:solidFill>
                          <a:schemeClr val="tx1"/>
                        </a:solidFill>
                        <a:uFillTx/>
                      </a:rPr>
                      <a:t>R</a:t>
                    </a:r>
                    <a:r>
                      <a:rPr lang="en-US" sz="1200" baseline="35000">
                        <a:solidFill>
                          <a:schemeClr val="tx1"/>
                        </a:solidFill>
                        <a:uFillTx/>
                      </a:rPr>
                      <a:t>2</a:t>
                    </a:r>
                    <a:r>
                      <a:rPr lang="en-US" sz="1200">
                        <a:solidFill>
                          <a:schemeClr val="tx1"/>
                        </a:solidFill>
                        <a:uFillTx/>
                      </a:rPr>
                      <a:t> = 0.9991</a:t>
                    </a:r>
                    <a:endParaRPr lang="en-US" sz="1200">
                      <a:solidFill>
                        <a:schemeClr val="tx1"/>
                      </a:solidFill>
                      <a:uFillTx/>
                    </a:endParaRPr>
                  </a:p>
                </c:rich>
              </c:tx>
              <c:numFmt formatCode="General" sourceLinked="fals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true"/>
                <a:lstStyle/>
                <a:p>
                  <a:pPr>
                    <a:defRPr lang="zh-CN"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</c:trendlineLbl>
          </c:trendline>
          <c:xVal>
            <c:numRef>
              <c:f>[工作簿1]Sheet1!$B$1:$H$1</c:f>
              <c:numCache>
                <c:formatCode>General</c:formatCode>
                <c:ptCount val="7"/>
                <c:pt idx="0">
                  <c:v>104</c:v>
                </c:pt>
                <c:pt idx="1">
                  <c:v>208</c:v>
                </c:pt>
                <c:pt idx="2">
                  <c:v>312</c:v>
                </c:pt>
                <c:pt idx="3">
                  <c:v>416</c:v>
                </c:pt>
                <c:pt idx="4">
                  <c:v>520</c:v>
                </c:pt>
                <c:pt idx="5">
                  <c:v>624</c:v>
                </c:pt>
                <c:pt idx="6">
                  <c:v>728</c:v>
                </c:pt>
              </c:numCache>
            </c:numRef>
          </c:xVal>
          <c:yVal>
            <c:numRef>
              <c:f>[工作簿1]Sheet1!$B$2:$H$2</c:f>
              <c:numCache>
                <c:formatCode>General</c:formatCode>
                <c:ptCount val="7"/>
                <c:pt idx="0">
                  <c:v>188681</c:v>
                </c:pt>
                <c:pt idx="1">
                  <c:v>392183</c:v>
                </c:pt>
                <c:pt idx="2">
                  <c:v>601358</c:v>
                </c:pt>
                <c:pt idx="3">
                  <c:v>824814</c:v>
                </c:pt>
                <c:pt idx="4">
                  <c:v>1052891</c:v>
                </c:pt>
                <c:pt idx="5">
                  <c:v>1284651</c:v>
                </c:pt>
                <c:pt idx="6">
                  <c:v>1529567</c:v>
                </c:pt>
              </c:numCache>
            </c:numRef>
          </c:y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axId val="242689728"/>
        <c:axId val="242690304"/>
      </c:scatterChart>
      <c:valAx>
        <c:axId val="242689728"/>
        <c:scaling>
          <c:orientation val="minMax"/>
        </c:scaling>
        <c:delete val="false"/>
        <c:axPos val="b"/>
        <c:title>
          <c:tx>
            <c:rich>
              <a:bodyPr rot="0" spcFirstLastPara="0" vertOverflow="ellipsis" vert="horz" wrap="square" anchor="ctr" anchorCtr="true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400">
                    <a:solidFill>
                      <a:schemeClr val="tx1"/>
                    </a:solidFill>
                  </a:rPr>
                  <a:t>ng</a:t>
                </a:r>
                <a:endParaRPr lang="en-US" sz="14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490637101811368"/>
              <c:y val="0.896135265700483"/>
            </c:manualLayout>
          </c:layout>
          <c:overlay val="false"/>
          <c:spPr>
            <a:noFill/>
            <a:ln>
              <a:noFill/>
            </a:ln>
            <a:effectLst/>
          </c:spPr>
        </c:title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42690304"/>
        <c:crosses val="autoZero"/>
        <c:crossBetween val="midCat"/>
      </c:valAx>
      <c:valAx>
        <c:axId val="242690304"/>
        <c:scaling>
          <c:orientation val="minMax"/>
        </c:scaling>
        <c:delete val="false"/>
        <c:axPos val="l"/>
        <c:title>
          <c:tx>
            <c:rich>
              <a:bodyPr rot="-5400000" spcFirstLastPara="0" vertOverflow="ellipsis" vert="horz" wrap="square" anchor="ctr" anchorCtr="true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400">
                    <a:solidFill>
                      <a:schemeClr val="tx1"/>
                    </a:solidFill>
                  </a:rPr>
                  <a:t>峰面积</a:t>
                </a:r>
                <a:endParaRPr lang="zh-CN" altLang="en-US" sz="1400">
                  <a:solidFill>
                    <a:schemeClr val="tx1"/>
                  </a:solidFill>
                </a:endParaRPr>
              </a:p>
            </c:rich>
          </c:tx>
          <c:layout/>
          <c:overlay val="false"/>
          <c:spPr>
            <a:noFill/>
            <a:ln>
              <a:noFill/>
            </a:ln>
            <a:effectLst/>
          </c:spPr>
        </c:title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42689728"/>
        <c:crosses val="autoZero"/>
        <c:crossBetween val="midCat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12700" cap="flat" cmpd="sng" algn="ctr">
      <a:noFill/>
      <a:prstDash val="solid"/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</a:p>
  </c:txPr>
  <c:externalData r:id="rId1">
    <c:autoUpdate val="false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25</Pages>
  <Words>9104</Words>
  <Characters>7465</Characters>
  <Lines>62</Lines>
  <Paragraphs>33</Paragraphs>
  <TotalTime>1</TotalTime>
  <ScaleCrop>false</ScaleCrop>
  <LinksUpToDate>false</LinksUpToDate>
  <CharactersWithSpaces>16536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2023-06-06T17:55:00Z</dcterms:created>
  <dc:creator>iPhone</dc:creator>
  <cp:lastModifiedBy>uos</cp:lastModifiedBy>
  <cp:lastPrinted>2021-12-06T18:43:00Z</cp:lastPrinted>
  <dcterms:modified xsi:type="dcterms:W3CDTF">2024-06-11T15:23:28Z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5C293617AD784BF7AFD238F6A9B3F8E0</vt:lpwstr>
  </property>
</Properties>
</file>