
<file path=[Content_Types].xml><?xml version="1.0" encoding="utf-8"?>
<Types xmlns="http://schemas.openxmlformats.org/package/2006/content-types">
  <Default Extension="png" ContentType="image/png"/>
  <Default Extension="tiff" ContentType="image/tif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72118">
      <w:pPr>
        <w:jc w:val="center"/>
        <w:rPr>
          <w:rFonts w:hint="default" w:ascii="黑体" w:hAnsi="宋体" w:eastAsia="黑体" w:cs="黑体"/>
          <w:bCs/>
          <w:kern w:val="2"/>
          <w:sz w:val="32"/>
          <w:szCs w:val="32"/>
          <w:lang w:val="en-US" w:eastAsia="zh-CN" w:bidi="ar"/>
        </w:rPr>
      </w:pPr>
      <w:r>
        <w:rPr>
          <w:rFonts w:hint="default" w:ascii="黑体" w:hAnsi="宋体" w:eastAsia="黑体" w:cs="黑体"/>
          <w:bCs/>
          <w:kern w:val="2"/>
          <w:sz w:val="32"/>
          <w:szCs w:val="32"/>
          <w:lang w:val="en-US" w:eastAsia="zh-CN" w:bidi="ar"/>
        </w:rPr>
        <w:t>海南省中药材</w:t>
      </w:r>
      <w:r>
        <w:rPr>
          <w:rFonts w:hint="eastAsia" w:ascii="黑体" w:hAnsi="宋体" w:eastAsia="黑体" w:cs="黑体"/>
          <w:bCs/>
          <w:kern w:val="2"/>
          <w:sz w:val="32"/>
          <w:szCs w:val="32"/>
          <w:lang w:val="en-US" w:eastAsia="zh-CN" w:bidi="ar"/>
        </w:rPr>
        <w:t>质量</w:t>
      </w:r>
      <w:r>
        <w:rPr>
          <w:rFonts w:hint="default" w:ascii="黑体" w:hAnsi="宋体" w:eastAsia="黑体" w:cs="黑体"/>
          <w:bCs/>
          <w:kern w:val="2"/>
          <w:sz w:val="32"/>
          <w:szCs w:val="32"/>
          <w:lang w:val="en-US" w:eastAsia="zh-CN" w:bidi="ar"/>
        </w:rPr>
        <w:t>标准征求意见稿</w:t>
      </w:r>
    </w:p>
    <w:p w14:paraId="707DF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="156" w:beforeLines="5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酢浆草</w:t>
      </w:r>
    </w:p>
    <w:p w14:paraId="4A36E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="156" w:beforeLines="50" w:line="560" w:lineRule="exact"/>
        <w:jc w:val="center"/>
        <w:textAlignment w:val="auto"/>
        <w:rPr>
          <w:rFonts w:hint="eastAsia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Cujiang</w:t>
      </w:r>
      <w:r>
        <w:rPr>
          <w:rFonts w:hint="eastAsia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cao</w:t>
      </w:r>
    </w:p>
    <w:p w14:paraId="090E6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="156" w:beforeLines="50" w:line="560" w:lineRule="exact"/>
        <w:jc w:val="center"/>
        <w:textAlignment w:val="auto"/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OXALIDIS CORNICULATAE HERBA</w:t>
      </w:r>
    </w:p>
    <w:p w14:paraId="2F115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sz w:val="24"/>
          <w:szCs w:val="24"/>
        </w:rPr>
        <w:t>本品为</w:t>
      </w:r>
      <w:r>
        <w:rPr>
          <w:rFonts w:hint="eastAsia" w:ascii="Times New Roman" w:hAnsi="Times New Roman" w:cs="Times New Roman"/>
          <w:sz w:val="24"/>
          <w:szCs w:val="24"/>
        </w:rPr>
        <w:t>酢浆草</w:t>
      </w:r>
      <w:r>
        <w:rPr>
          <w:rFonts w:ascii="Times New Roman" w:hAnsi="Times New Roman" w:cs="Times New Roman"/>
          <w:sz w:val="24"/>
          <w:szCs w:val="24"/>
        </w:rPr>
        <w:t>科植物</w:t>
      </w:r>
      <w:bookmarkStart w:id="0" w:name="OLE_LINK15"/>
      <w:bookmarkStart w:id="1" w:name="OLE_LINK16"/>
      <w:bookmarkStart w:id="2" w:name="OLE_LINK14"/>
      <w:bookmarkStart w:id="3" w:name="OLE_LINK17"/>
      <w:r>
        <w:rPr>
          <w:rFonts w:hint="eastAsia" w:ascii="Times New Roman" w:hAnsi="Times New Roman" w:cs="Times New Roman"/>
          <w:sz w:val="24"/>
          <w:szCs w:val="24"/>
        </w:rPr>
        <w:t>酢浆草</w:t>
      </w:r>
      <w:bookmarkEnd w:id="0"/>
      <w:bookmarkEnd w:id="1"/>
      <w:bookmarkEnd w:id="2"/>
      <w:bookmarkEnd w:id="3"/>
      <w:r>
        <w:rPr>
          <w:rFonts w:ascii="Times New Roman" w:hAnsi="Times New Roman" w:cs="Times New Roman"/>
          <w:i/>
          <w:sz w:val="24"/>
          <w:szCs w:val="24"/>
        </w:rPr>
        <w:t xml:space="preserve">Oxalis corniculata </w:t>
      </w:r>
      <w:r>
        <w:rPr>
          <w:rFonts w:ascii="Times New Roman" w:hAnsi="Times New Roman" w:cs="Times New Roman"/>
          <w:sz w:val="24"/>
          <w:szCs w:val="24"/>
        </w:rPr>
        <w:t>L.的干燥</w:t>
      </w:r>
      <w:r>
        <w:rPr>
          <w:rFonts w:hint="eastAsia" w:ascii="Times New Roman" w:hAnsi="Times New Roman" w:cs="Times New Roman"/>
          <w:sz w:val="24"/>
          <w:szCs w:val="24"/>
        </w:rPr>
        <w:t>全草</w:t>
      </w:r>
      <w:r>
        <w:rPr>
          <w:rFonts w:ascii="Times New Roman" w:hAnsi="Times New Roman" w:cs="Times New Roman"/>
          <w:sz w:val="24"/>
          <w:szCs w:val="24"/>
        </w:rPr>
        <w:t>。</w:t>
      </w:r>
      <w:r>
        <w:rPr>
          <w:rFonts w:hint="eastAsia" w:ascii="Times New Roman" w:hAnsi="Times New Roman" w:cs="Times New Roman"/>
          <w:sz w:val="24"/>
          <w:szCs w:val="24"/>
          <w:shd w:val="clear" w:color="auto" w:fill="FFFFFF"/>
          <w:lang w:val="en-US" w:eastAsia="zh-CN"/>
        </w:rPr>
        <w:t>夏</w:t>
      </w:r>
      <w:r>
        <w:rPr>
          <w:rFonts w:hint="eastAsia" w:ascii="Times New Roman" w:hAnsi="Times New Roman" w:cs="Times New Roman"/>
          <w:sz w:val="24"/>
          <w:szCs w:val="24"/>
          <w:shd w:val="clear" w:color="auto" w:fill="FFFFFF"/>
        </w:rPr>
        <w:t>、秋季采收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，除去泥土，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洗净，干燥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3E1EFB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【</w:t>
      </w:r>
      <w:r>
        <w:rPr>
          <w:rFonts w:ascii="Times New Roman" w:hAnsi="Times New Roman" w:cs="Times New Roman"/>
          <w:b/>
          <w:sz w:val="24"/>
          <w:szCs w:val="24"/>
        </w:rPr>
        <w:t>性状</w:t>
      </w:r>
      <w:r>
        <w:rPr>
          <w:rFonts w:ascii="Times New Roman" w:hAnsi="Times New Roman" w:cs="Times New Roman"/>
          <w:sz w:val="24"/>
          <w:szCs w:val="24"/>
        </w:rPr>
        <w:t>】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本品长10～30cm。主根稍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粗壮，棕黄色至棕褐色，上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附生少量须根。茎细弱，多分支，表面黄绿色至棕褐色，被疏毛，匍匐茎之茎节处生须根。叶片多脱落，皱缩、破碎，完整者为三出复叶，叶柄长1～13cm，小叶展平后呈倒心形，长0.4～1.6cm，宽0.4～2.2cm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，灰绿色至棕绿色，先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端凹入，基部宽楔形，两面被疏柔毛，沿脉被毛较密，全缘，边缘具贴伏缘毛。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花黄色至黄棕色，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花萼、花瓣均为5片。蒴果近圆柱形，长1～2cm，具5棱，被柔毛，成熟时易开裂。种子细小，扁卵形，棕褐色，具横向肋纹。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气微，味酸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。</w:t>
      </w:r>
    </w:p>
    <w:p w14:paraId="6089E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textAlignment w:val="auto"/>
        <w:rPr>
          <w:rFonts w:ascii="Times New Roman" w:hAnsi="宋体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【鉴别】</w:t>
      </w:r>
      <w:r>
        <w:rPr>
          <w:rFonts w:hint="eastAsia" w:ascii="Times New Roman" w:hAnsi="宋体" w:cs="Times New Roman"/>
          <w:color w:val="auto"/>
          <w:sz w:val="24"/>
          <w:szCs w:val="24"/>
        </w:rPr>
        <w:t>（</w:t>
      </w:r>
      <w:r>
        <w:rPr>
          <w:rFonts w:ascii="Times New Roman" w:hAnsi="宋体" w:cs="Times New Roman"/>
          <w:color w:val="auto"/>
          <w:sz w:val="24"/>
          <w:szCs w:val="24"/>
        </w:rPr>
        <w:t>1</w:t>
      </w:r>
      <w:r>
        <w:rPr>
          <w:rFonts w:hint="eastAsia" w:ascii="Times New Roman" w:hAnsi="宋体" w:cs="Times New Roman"/>
          <w:color w:val="auto"/>
          <w:sz w:val="24"/>
          <w:szCs w:val="24"/>
        </w:rPr>
        <w:t>）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</w:rPr>
        <w:t>本品粉末呈灰褐色至黄褐色。非腺毛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  <w:lang w:val="en-US" w:eastAsia="zh-CN"/>
        </w:rPr>
        <w:t>众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</w:rPr>
        <w:t>多，主为单细胞，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  <w:lang w:val="en-US" w:eastAsia="zh-CN"/>
        </w:rPr>
        <w:t>表面有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</w:rPr>
        <w:t>疣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  <w:lang w:val="en-US" w:eastAsia="zh-CN"/>
        </w:rPr>
        <w:t>点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</w:rPr>
        <w:t>状突起。草酸钙方晶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  <w:lang w:val="en-US" w:eastAsia="zh-CN"/>
        </w:rPr>
        <w:t>成片散布于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</w:rPr>
        <w:t>薄壁细胞中，直径3</w:t>
      </w:r>
      <w:r>
        <w:rPr>
          <w:rFonts w:hint="eastAsia" w:cs="Times New Roman" w:asciiTheme="minorEastAsia" w:hAnsiTheme="minorEastAsia"/>
          <w:color w:val="auto"/>
          <w:sz w:val="24"/>
          <w:szCs w:val="24"/>
          <w:highlight w:val="none"/>
        </w:rPr>
        <w:t>～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</w:rPr>
        <w:t>20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μ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</w:rPr>
        <w:t>m。纤维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  <w:lang w:val="en-US" w:eastAsia="zh-CN"/>
        </w:rPr>
        <w:t>成束，直径20</w:t>
      </w:r>
      <w:r>
        <w:rPr>
          <w:rFonts w:hint="eastAsia" w:cs="Times New Roman" w:asciiTheme="minorEastAsia" w:hAnsiTheme="minorEastAsia"/>
          <w:color w:val="auto"/>
          <w:sz w:val="24"/>
          <w:szCs w:val="24"/>
          <w:highlight w:val="none"/>
        </w:rPr>
        <w:t>～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  <w:lang w:val="en-US" w:eastAsia="zh-CN"/>
        </w:rPr>
        <w:t>120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μ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</w:rPr>
        <w:t>m。导管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  <w:lang w:val="en-US" w:eastAsia="zh-CN"/>
        </w:rPr>
        <w:t>主为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</w:rPr>
        <w:t>梯纹导管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  <w:lang w:val="en-US" w:eastAsia="zh-CN"/>
        </w:rPr>
        <w:t>直径6</w:t>
      </w:r>
      <w:r>
        <w:rPr>
          <w:rFonts w:hint="eastAsia" w:cs="Times New Roman" w:asciiTheme="minorEastAsia" w:hAnsiTheme="minorEastAsia"/>
          <w:color w:val="auto"/>
          <w:sz w:val="24"/>
          <w:szCs w:val="24"/>
          <w:highlight w:val="none"/>
        </w:rPr>
        <w:t>～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  <w:lang w:val="en-US" w:eastAsia="zh-CN"/>
        </w:rPr>
        <w:t>30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μ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</w:rPr>
        <w:t>m。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  <w:lang w:val="en-US" w:eastAsia="zh-CN"/>
        </w:rPr>
        <w:t>叶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</w:rPr>
        <w:t>表皮细胞多边形或不规则形，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  <w:lang w:val="en-US" w:eastAsia="zh-CN"/>
        </w:rPr>
        <w:t>垂周壁弯曲，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</w:rPr>
        <w:t>气孔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  <w:lang w:val="en-US" w:eastAsia="zh-CN"/>
        </w:rPr>
        <w:t>不定式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</w:rPr>
        <w:t>。</w:t>
      </w:r>
    </w:p>
    <w:p w14:paraId="7931FD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宋体" w:cs="Times New Roman"/>
          <w:color w:val="auto"/>
          <w:sz w:val="24"/>
          <w:szCs w:val="24"/>
        </w:rPr>
        <w:t>（2）</w:t>
      </w:r>
      <w:r>
        <w:rPr>
          <w:rFonts w:ascii="Times New Roman" w:hAnsi="Times New Roman" w:cs="Times New Roman"/>
          <w:color w:val="auto"/>
          <w:sz w:val="24"/>
          <w:szCs w:val="24"/>
        </w:rPr>
        <w:t>取本品粉末0.5g，加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甲</w:t>
      </w:r>
      <w:r>
        <w:rPr>
          <w:rFonts w:ascii="Times New Roman" w:hAnsi="Times New Roman" w:cs="Times New Roman"/>
          <w:color w:val="auto"/>
          <w:sz w:val="24"/>
          <w:szCs w:val="24"/>
        </w:rPr>
        <w:t>醇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1</w:t>
      </w:r>
      <w:r>
        <w:rPr>
          <w:rFonts w:ascii="Times New Roman" w:hAnsi="Times New Roman" w:cs="Times New Roman"/>
          <w:color w:val="auto"/>
          <w:sz w:val="24"/>
          <w:szCs w:val="24"/>
        </w:rPr>
        <w:t>0m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l</w:t>
      </w:r>
      <w:r>
        <w:rPr>
          <w:rFonts w:ascii="Times New Roman" w:hAnsi="Times New Roman" w:cs="Times New Roman"/>
          <w:color w:val="auto"/>
          <w:sz w:val="24"/>
          <w:szCs w:val="24"/>
        </w:rPr>
        <w:t>，超声处理30分钟，滤过，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滤液蒸干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残渣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加甲醇1</w:t>
      </w:r>
      <w:r>
        <w:rPr>
          <w:rFonts w:ascii="Times New Roman" w:hAnsi="Times New Roman" w:cs="Times New Roman"/>
          <w:color w:val="auto"/>
          <w:sz w:val="24"/>
          <w:szCs w:val="24"/>
        </w:rPr>
        <w:t>m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l使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溶解，</w:t>
      </w:r>
      <w:r>
        <w:rPr>
          <w:rFonts w:ascii="Times New Roman" w:hAnsi="Times New Roman" w:cs="Times New Roman"/>
          <w:color w:val="auto"/>
          <w:sz w:val="24"/>
          <w:szCs w:val="24"/>
        </w:rPr>
        <w:t>作为供试品溶液；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另</w:t>
      </w:r>
      <w:r>
        <w:rPr>
          <w:rFonts w:ascii="Times New Roman" w:hAnsi="Times New Roman" w:cs="Times New Roman"/>
          <w:color w:val="auto"/>
          <w:sz w:val="24"/>
          <w:szCs w:val="24"/>
        </w:rPr>
        <w:t>取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酢浆草</w:t>
      </w:r>
      <w:r>
        <w:rPr>
          <w:rFonts w:ascii="Times New Roman" w:hAnsi="Times New Roman" w:cs="Times New Roman"/>
          <w:color w:val="auto"/>
          <w:sz w:val="24"/>
          <w:szCs w:val="24"/>
        </w:rPr>
        <w:t>对照药材0.5g，同法制成对照药材溶液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。</w:t>
      </w:r>
      <w:r>
        <w:rPr>
          <w:rFonts w:ascii="Times New Roman" w:hAnsi="Times New Roman" w:cs="Times New Roman"/>
          <w:color w:val="auto"/>
          <w:sz w:val="24"/>
          <w:szCs w:val="24"/>
        </w:rPr>
        <w:t>照薄层色谱法（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《中国药典》2</w:t>
      </w:r>
      <w:r>
        <w:rPr>
          <w:rFonts w:ascii="Times New Roman" w:hAnsi="Times New Roman" w:cs="Times New Roman"/>
          <w:color w:val="auto"/>
          <w:sz w:val="24"/>
          <w:szCs w:val="24"/>
        </w:rPr>
        <w:t>02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5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年版四部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通则0502）试验，吸取上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述两</w:t>
      </w:r>
      <w:r>
        <w:rPr>
          <w:rFonts w:ascii="Times New Roman" w:hAnsi="Times New Roman" w:cs="Times New Roman"/>
          <w:color w:val="auto"/>
          <w:sz w:val="24"/>
          <w:szCs w:val="24"/>
        </w:rPr>
        <w:t>种溶液各3μ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l</w:t>
      </w:r>
      <w:r>
        <w:rPr>
          <w:rFonts w:ascii="Times New Roman" w:hAnsi="Times New Roman" w:cs="Times New Roman"/>
          <w:color w:val="auto"/>
          <w:sz w:val="24"/>
          <w:szCs w:val="24"/>
        </w:rPr>
        <w:t>，分别点于同一硅胶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高效</w:t>
      </w:r>
      <w:r>
        <w:rPr>
          <w:rFonts w:ascii="Times New Roman" w:hAnsi="Times New Roman" w:cs="Times New Roman"/>
          <w:color w:val="auto"/>
          <w:sz w:val="24"/>
          <w:szCs w:val="24"/>
        </w:rPr>
        <w:t>G薄层板上，以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三氯甲烷</w:t>
      </w:r>
      <w:r>
        <w:rPr>
          <w:rFonts w:ascii="Times New Roman" w:hAnsi="Times New Roman" w:cs="Times New Roman"/>
          <w:color w:val="auto"/>
          <w:sz w:val="24"/>
          <w:szCs w:val="24"/>
        </w:rPr>
        <w:t>－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甲醇</w:t>
      </w:r>
      <w:r>
        <w:rPr>
          <w:rFonts w:ascii="Times New Roman" w:hAnsi="Times New Roman" w:cs="Times New Roman"/>
          <w:color w:val="auto"/>
          <w:sz w:val="24"/>
          <w:szCs w:val="24"/>
        </w:rPr>
        <w:t>－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甲酸</w:t>
      </w:r>
      <w:r>
        <w:rPr>
          <w:rFonts w:ascii="Times New Roman" w:hAnsi="Times New Roman" w:cs="Times New Roman"/>
          <w:color w:val="auto"/>
          <w:sz w:val="24"/>
          <w:szCs w:val="24"/>
        </w:rPr>
        <w:t>（7</w:t>
      </w:r>
      <w:r>
        <w:rPr>
          <w:rFonts w:ascii="Times New Roman" w:hAnsi="宋体" w:cs="Times New Roman"/>
          <w:color w:val="auto"/>
          <w:sz w:val="24"/>
          <w:szCs w:val="24"/>
        </w:rPr>
        <w:t>∶</w:t>
      </w:r>
      <w:r>
        <w:rPr>
          <w:rFonts w:ascii="Times New Roman" w:hAnsi="Times New Roman" w:cs="Times New Roman"/>
          <w:color w:val="auto"/>
          <w:sz w:val="24"/>
          <w:szCs w:val="24"/>
        </w:rPr>
        <w:t>1</w:t>
      </w:r>
      <w:r>
        <w:rPr>
          <w:rFonts w:ascii="Times New Roman" w:hAnsi="宋体" w:cs="Times New Roman"/>
          <w:color w:val="auto"/>
          <w:sz w:val="24"/>
          <w:szCs w:val="24"/>
        </w:rPr>
        <w:t>∶</w:t>
      </w:r>
      <w:r>
        <w:rPr>
          <w:rFonts w:ascii="Times New Roman" w:hAnsi="Times New Roman" w:cs="Times New Roman"/>
          <w:color w:val="auto"/>
          <w:sz w:val="24"/>
          <w:szCs w:val="24"/>
        </w:rPr>
        <w:t>0.2）为展开剂，展开，取出，晾干，置紫外光灯（365nm）下检视。供试品色谱中，在与对照药材色谱相应的位置上，显相同颜色的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荧光</w:t>
      </w:r>
      <w:r>
        <w:rPr>
          <w:rFonts w:ascii="Times New Roman" w:hAnsi="Times New Roman" w:cs="Times New Roman"/>
          <w:color w:val="auto"/>
          <w:sz w:val="24"/>
          <w:szCs w:val="24"/>
        </w:rPr>
        <w:t>斑点。</w:t>
      </w:r>
    </w:p>
    <w:p w14:paraId="42AC4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【检查】水分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照水分测定法（《中国药典》202</w:t>
      </w:r>
      <w:r>
        <w:rPr>
          <w:rFonts w:hint="eastAsia" w:ascii="Times New Roman" w:hAnsi="Times New Roman" w:cs="Times New Roman"/>
          <w:bCs/>
          <w:color w:val="auto"/>
          <w:sz w:val="24"/>
          <w:szCs w:val="24"/>
          <w:lang w:val="en-US" w:eastAsia="zh-CN"/>
        </w:rPr>
        <w:t>5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年版四部</w:t>
      </w:r>
      <w:r>
        <w:rPr>
          <w:rFonts w:hint="eastAsia" w:ascii="Times New Roman" w:hAnsi="Times New Roman" w:cs="Times New Roman"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通则0832）项下的烘干法测定，不得过</w:t>
      </w:r>
      <w:r>
        <w:rPr>
          <w:rFonts w:hint="eastAsia" w:ascii="Times New Roman" w:hAnsi="Times New Roman" w:cs="Times New Roman"/>
          <w:bCs/>
          <w:color w:val="auto"/>
          <w:sz w:val="24"/>
          <w:szCs w:val="24"/>
        </w:rPr>
        <w:t>1</w:t>
      </w:r>
      <w:r>
        <w:rPr>
          <w:rFonts w:hint="eastAsia" w:ascii="Times New Roman" w:hAnsi="Times New Roman" w:cs="Times New Roman"/>
          <w:bCs/>
          <w:color w:val="auto"/>
          <w:sz w:val="24"/>
          <w:szCs w:val="24"/>
          <w:lang w:val="en-US" w:eastAsia="zh-CN"/>
        </w:rPr>
        <w:t>3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.0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%</w:t>
      </w:r>
      <w:r>
        <w:rPr>
          <w:rFonts w:ascii="Times New Roman" w:hAnsi="Times New Roman" w:cs="Times New Roman"/>
          <w:color w:val="auto"/>
          <w:sz w:val="24"/>
          <w:szCs w:val="24"/>
        </w:rPr>
        <w:t>。</w:t>
      </w:r>
    </w:p>
    <w:p w14:paraId="1D1F9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总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灰分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照灰分测定法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（《中国药典》202</w:t>
      </w:r>
      <w:r>
        <w:rPr>
          <w:rFonts w:hint="eastAsia" w:ascii="Times New Roman" w:hAnsi="Times New Roman" w:cs="Times New Roman"/>
          <w:bCs/>
          <w:color w:val="auto"/>
          <w:sz w:val="24"/>
          <w:szCs w:val="24"/>
          <w:lang w:val="en-US" w:eastAsia="zh-CN"/>
        </w:rPr>
        <w:t>5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年版四部</w:t>
      </w:r>
      <w:r>
        <w:rPr>
          <w:rFonts w:hint="eastAsia" w:ascii="Times New Roman" w:hAnsi="Times New Roman" w:cs="Times New Roman"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通则2302）项下的</w:t>
      </w:r>
      <w:r>
        <w:rPr>
          <w:rFonts w:hint="eastAsia" w:ascii="Times New Roman" w:hAnsi="Times New Roman" w:cs="Times New Roman"/>
          <w:bCs/>
          <w:color w:val="auto"/>
          <w:sz w:val="24"/>
          <w:szCs w:val="24"/>
          <w:lang w:val="en-US" w:eastAsia="zh-CN"/>
        </w:rPr>
        <w:t>总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灰分测定法测定，不得过</w:t>
      </w:r>
      <w:r>
        <w:rPr>
          <w:rFonts w:hint="eastAsia" w:ascii="Times New Roman" w:hAnsi="Times New Roman" w:cs="Times New Roman"/>
          <w:bCs/>
          <w:color w:val="auto"/>
          <w:sz w:val="24"/>
          <w:szCs w:val="24"/>
          <w:lang w:val="en-US" w:eastAsia="zh-CN"/>
        </w:rPr>
        <w:t>13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.0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%</w:t>
      </w:r>
      <w:r>
        <w:rPr>
          <w:rFonts w:ascii="Times New Roman" w:hAnsi="Times New Roman" w:cs="Times New Roman"/>
          <w:color w:val="auto"/>
          <w:sz w:val="24"/>
          <w:szCs w:val="24"/>
        </w:rPr>
        <w:t>。</w:t>
      </w:r>
    </w:p>
    <w:p w14:paraId="3E4EC4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酸不溶性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灰分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照灰分测定法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（《中国药典》202</w:t>
      </w:r>
      <w:r>
        <w:rPr>
          <w:rFonts w:hint="eastAsia" w:ascii="Times New Roman" w:hAnsi="Times New Roman" w:cs="Times New Roman"/>
          <w:bCs/>
          <w:color w:val="auto"/>
          <w:sz w:val="24"/>
          <w:szCs w:val="24"/>
          <w:lang w:val="en-US" w:eastAsia="zh-CN"/>
        </w:rPr>
        <w:t>5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年版四部</w:t>
      </w:r>
      <w:r>
        <w:rPr>
          <w:rFonts w:hint="eastAsia" w:ascii="Times New Roman" w:hAnsi="Times New Roman" w:cs="Times New Roman"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通则2302）项下的</w:t>
      </w:r>
      <w:r>
        <w:rPr>
          <w:rFonts w:hint="eastAsia" w:ascii="Times New Roman" w:hAnsi="Times New Roman" w:cs="Times New Roman"/>
          <w:bCs/>
          <w:color w:val="auto"/>
          <w:sz w:val="24"/>
          <w:szCs w:val="24"/>
        </w:rPr>
        <w:t>酸不溶性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灰分测定法测定，不得过</w:t>
      </w:r>
      <w:r>
        <w:rPr>
          <w:rFonts w:hint="eastAsia" w:ascii="Times New Roman" w:hAnsi="Times New Roman" w:cs="Times New Roman"/>
          <w:bCs/>
          <w:color w:val="auto"/>
          <w:sz w:val="24"/>
          <w:szCs w:val="24"/>
          <w:lang w:val="en-US" w:eastAsia="zh-CN"/>
        </w:rPr>
        <w:t>3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.0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%</w:t>
      </w:r>
      <w:r>
        <w:rPr>
          <w:rFonts w:ascii="Times New Roman" w:hAnsi="Times New Roman" w:cs="Times New Roman"/>
          <w:color w:val="auto"/>
          <w:sz w:val="24"/>
          <w:szCs w:val="24"/>
        </w:rPr>
        <w:t>。</w:t>
      </w:r>
    </w:p>
    <w:p w14:paraId="74DDF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【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浸出物</w:t>
      </w:r>
      <w:r>
        <w:rPr>
          <w:rFonts w:ascii="Times New Roman" w:hAnsi="Times New Roman" w:cs="Times New Roman"/>
          <w:color w:val="auto"/>
          <w:sz w:val="24"/>
          <w:szCs w:val="24"/>
        </w:rPr>
        <w:t>】照浸出物测定法（《中国药典》202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5</w:t>
      </w:r>
      <w:r>
        <w:rPr>
          <w:rFonts w:ascii="Times New Roman" w:hAnsi="Times New Roman" w:cs="Times New Roman"/>
          <w:color w:val="auto"/>
          <w:sz w:val="24"/>
          <w:szCs w:val="24"/>
        </w:rPr>
        <w:t>年版四部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通则2201）项下的</w:t>
      </w:r>
      <w:bookmarkStart w:id="9" w:name="_GoBack"/>
      <w:bookmarkEnd w:id="9"/>
      <w:r>
        <w:rPr>
          <w:rFonts w:ascii="Times New Roman" w:hAnsi="Times New Roman" w:cs="Times New Roman"/>
          <w:color w:val="auto"/>
          <w:sz w:val="24"/>
          <w:szCs w:val="24"/>
        </w:rPr>
        <w:t>热浸法测定，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用水作溶剂，</w:t>
      </w:r>
      <w:r>
        <w:rPr>
          <w:rFonts w:ascii="Times New Roman" w:hAnsi="Times New Roman" w:cs="Times New Roman"/>
          <w:color w:val="auto"/>
          <w:sz w:val="24"/>
          <w:szCs w:val="24"/>
        </w:rPr>
        <w:t>不得少于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17</w:t>
      </w:r>
      <w:r>
        <w:rPr>
          <w:rFonts w:ascii="Times New Roman" w:hAnsi="Times New Roman" w:cs="Times New Roman"/>
          <w:color w:val="auto"/>
          <w:sz w:val="24"/>
          <w:szCs w:val="24"/>
        </w:rPr>
        <w:t>.0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%</w:t>
      </w:r>
      <w:r>
        <w:rPr>
          <w:rFonts w:ascii="Times New Roman" w:hAnsi="Times New Roman" w:cs="Times New Roman"/>
          <w:color w:val="auto"/>
          <w:sz w:val="24"/>
          <w:szCs w:val="24"/>
        </w:rPr>
        <w:t>。</w:t>
      </w:r>
    </w:p>
    <w:p w14:paraId="16BAA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textAlignment w:val="auto"/>
        <w:rPr>
          <w:rFonts w:hint="eastAsia"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【功能与主治】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清热解毒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消肿散疾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补肺泻肝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健胃止咳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凉血化瘀。用</w:t>
      </w:r>
    </w:p>
    <w:p w14:paraId="71D8C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</w:rPr>
        <w:t>于治疗泄泻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痢疾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黄疸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淋病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疥癣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跌打损伤等症。</w:t>
      </w:r>
    </w:p>
    <w:p w14:paraId="0A03EB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【性味与归经】</w:t>
      </w:r>
      <w:r>
        <w:rPr>
          <w:rFonts w:hint="eastAsia"/>
          <w:b w:val="0"/>
          <w:bCs w:val="0"/>
          <w:color w:val="auto"/>
          <w:sz w:val="24"/>
          <w:szCs w:val="32"/>
          <w:lang w:val="en-US" w:eastAsia="zh-CN"/>
        </w:rPr>
        <w:t>酸，寒。归肝、肺、大肠、膀胱经。</w:t>
      </w:r>
    </w:p>
    <w:p w14:paraId="79420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【用法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与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用量】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6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～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12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g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（鲜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品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30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～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60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g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）。外用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适量，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煎水洗或捣敷。</w:t>
      </w:r>
    </w:p>
    <w:p w14:paraId="6A7B3B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【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贮藏</w:t>
      </w:r>
      <w:r>
        <w:rPr>
          <w:rFonts w:ascii="Times New Roman" w:hAnsi="Times New Roman" w:cs="Times New Roman"/>
          <w:color w:val="auto"/>
          <w:sz w:val="24"/>
          <w:szCs w:val="24"/>
        </w:rPr>
        <w:t>】置干燥处。</w:t>
      </w:r>
    </w:p>
    <w:p w14:paraId="54E4B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395E3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2F5E0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6AC5EC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jc w:val="both"/>
        <w:textAlignment w:val="auto"/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起草单位：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中国医学科学院药用植物研究所海南分所</w:t>
      </w:r>
    </w:p>
    <w:p w14:paraId="09291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jc w:val="both"/>
        <w:textAlignment w:val="auto"/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复核单位：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海南省检验检测研究院</w:t>
      </w:r>
    </w:p>
    <w:p w14:paraId="404D7F2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酢浆草</w:t>
      </w:r>
      <w:r>
        <w:rPr>
          <w:rFonts w:hint="eastAsia"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药材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质量标准起草说明</w:t>
      </w:r>
    </w:p>
    <w:p w14:paraId="60299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来源 </w:t>
      </w:r>
    </w:p>
    <w:p w14:paraId="7CC7F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>酢浆草为酢浆草科酢浆草属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植物酢浆草</w:t>
      </w:r>
      <w:r>
        <w:rPr>
          <w:rFonts w:ascii="Times New Roman" w:hAnsi="Times New Roman" w:cs="Times New Roman"/>
          <w:i/>
          <w:sz w:val="24"/>
          <w:szCs w:val="24"/>
          <w:highlight w:val="none"/>
        </w:rPr>
        <w:t xml:space="preserve">Oxalis corniculata </w:t>
      </w:r>
      <w:r>
        <w:rPr>
          <w:rFonts w:ascii="Times New Roman" w:hAnsi="Times New Roman" w:cs="Times New Roman"/>
          <w:sz w:val="24"/>
          <w:szCs w:val="24"/>
          <w:highlight w:val="none"/>
        </w:rPr>
        <w:t>L.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的干燥全草。酢浆草一名最早记载于《唐本草》，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>其书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云：“酢浆生道旁阴湿处，丛生。茎头有三叶，叶如细萍。四月、五月采，阴干。”中国南北各地广泛分布，生于荒野旷地、田埂地边或路边石隙及草地上。中国南北各地广泛分布。</w:t>
      </w:r>
    </w:p>
    <w:p w14:paraId="1D12D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在海南黎族杞方言、哈方言、赛方言、润方言地区，均有使用酢浆草水煮服用或外用，用治疗咽喉炎、烧烫伤、腹泻（《海南黎药》）。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在苗族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地区，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常用于治疗跌打损伤、泄泻、黄疸、麻疹、咽喉肿痛等症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>（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《贵州省中药材、民族药材质量标准（2003年版）》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>）。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在壮族地区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常用于衄血、产后流血、尿血、各种出血、脓疱疮、治咽喉痛、毒蛇咬伤等症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>（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《桂药编》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>）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。</w:t>
      </w:r>
    </w:p>
    <w:p w14:paraId="655FBF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二、别名</w:t>
      </w:r>
    </w:p>
    <w:p w14:paraId="2B20C8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三叶酸、酸浆草、斑鸠酸。</w:t>
      </w:r>
    </w:p>
    <w:p w14:paraId="263652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三、资源分布</w:t>
      </w:r>
    </w:p>
    <w:p w14:paraId="6BA6A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textAlignment w:val="auto"/>
        <w:rPr>
          <w:rFonts w:hint="default" w:ascii="Times New Roman" w:hAnsi="Times New Roman" w:cs="Times New Roman" w:eastAsiaTheme="minorEastAsia"/>
          <w:bCs/>
          <w:sz w:val="24"/>
          <w:szCs w:val="24"/>
          <w:highlight w:val="none"/>
          <w:lang w:val="en-US" w:eastAsia="zh-CN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生态环境 </w:t>
      </w:r>
      <w:r>
        <w:rPr>
          <w:rFonts w:hint="eastAsia" w:ascii="Times New Roman" w:hAnsi="Times New Roman" w:cs="Times New Roman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多生于旷地或耕地上，喜潮湿（《海南植物志》）。</w:t>
      </w:r>
    </w:p>
    <w:p w14:paraId="0D569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textAlignment w:val="auto"/>
        <w:rPr>
          <w:rFonts w:hint="eastAsia" w:ascii="Times New Roman" w:hAnsi="Times New Roman" w:cs="Times New Roman"/>
          <w:bCs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资源分布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Cs/>
          <w:sz w:val="24"/>
          <w:szCs w:val="24"/>
          <w:highlight w:val="none"/>
          <w:lang w:val="en-US" w:eastAsia="zh-CN"/>
        </w:rPr>
        <w:t>原产于南非，北京、陕西、新疆等地有栽培（《中国植物志》）</w:t>
      </w:r>
      <w:r>
        <w:rPr>
          <w:rFonts w:hint="eastAsia" w:ascii="Times New Roman" w:hAnsi="Times New Roman" w:cs="Times New Roman"/>
          <w:bCs/>
          <w:sz w:val="24"/>
          <w:szCs w:val="24"/>
          <w:highlight w:val="none"/>
          <w:lang w:eastAsia="zh-CN"/>
        </w:rPr>
        <w:t>；</w:t>
      </w:r>
      <w:r>
        <w:rPr>
          <w:rFonts w:hint="eastAsia" w:ascii="Times New Roman" w:hAnsi="Times New Roman" w:cs="Times New Roman"/>
          <w:bCs/>
          <w:sz w:val="24"/>
          <w:szCs w:val="24"/>
          <w:highlight w:val="none"/>
          <w:lang w:val="en-US" w:eastAsia="zh-CN"/>
        </w:rPr>
        <w:t>全世界温带及热带地区，海南各地均产，为极常见的野生植物</w:t>
      </w:r>
      <w:r>
        <w:rPr>
          <w:rFonts w:hint="eastAsia" w:ascii="Times New Roman" w:hAnsi="Times New Roman" w:cs="Times New Roman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（《海南植物志》）</w:t>
      </w:r>
      <w:r>
        <w:rPr>
          <w:rFonts w:hint="eastAsia" w:ascii="Times New Roman" w:hAnsi="Times New Roman" w:cs="Times New Roman"/>
          <w:bCs/>
          <w:sz w:val="24"/>
          <w:szCs w:val="24"/>
          <w:highlight w:val="none"/>
        </w:rPr>
        <w:t>。</w:t>
      </w:r>
    </w:p>
    <w:p w14:paraId="0F598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四、植物形态</w:t>
      </w:r>
    </w:p>
    <w:p w14:paraId="76EE1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草本，高10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～</w:t>
      </w:r>
      <w:r>
        <w:rPr>
          <w:rFonts w:hint="eastAsia" w:ascii="Times New Roman" w:hAnsi="Times New Roman" w:cs="Times New Roman"/>
          <w:sz w:val="24"/>
          <w:szCs w:val="24"/>
        </w:rPr>
        <w:t>35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cm</w:t>
      </w:r>
      <w:r>
        <w:rPr>
          <w:rFonts w:hint="eastAsia" w:ascii="Times New Roman" w:hAnsi="Times New Roman" w:cs="Times New Roman"/>
          <w:sz w:val="24"/>
          <w:szCs w:val="24"/>
        </w:rPr>
        <w:t>，全株被柔毛。根茎稍肥厚。茎细弱，多分枝，直立或匍匐，匍匐茎节上生根。叶基生或茎上互生；托叶小，长圆形或卵形，边缘被密长柔毛，基部与叶柄合生，或同一植株下部托叶明显而上部托叶不明显；叶柄长1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～</w:t>
      </w:r>
      <w:r>
        <w:rPr>
          <w:rFonts w:hint="eastAsia" w:ascii="Times New Roman" w:hAnsi="Times New Roman" w:cs="Times New Roman"/>
          <w:sz w:val="24"/>
          <w:szCs w:val="24"/>
        </w:rPr>
        <w:t>13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cm</w:t>
      </w:r>
      <w:r>
        <w:rPr>
          <w:rFonts w:hint="eastAsia" w:ascii="Times New Roman" w:hAnsi="Times New Roman" w:cs="Times New Roman"/>
          <w:sz w:val="24"/>
          <w:szCs w:val="24"/>
        </w:rPr>
        <w:t>，基部具关节；小叶3，无柄，倒心形，长4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～</w:t>
      </w:r>
      <w:r>
        <w:rPr>
          <w:rFonts w:hint="eastAsia" w:ascii="Times New Roman" w:hAnsi="Times New Roman" w:cs="Times New Roman"/>
          <w:sz w:val="24"/>
          <w:szCs w:val="24"/>
        </w:rPr>
        <w:t>16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mm</w:t>
      </w:r>
      <w:r>
        <w:rPr>
          <w:rFonts w:hint="eastAsia" w:ascii="Times New Roman" w:hAnsi="Times New Roman" w:cs="Times New Roman"/>
          <w:sz w:val="24"/>
          <w:szCs w:val="24"/>
        </w:rPr>
        <w:t>，宽4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～</w:t>
      </w:r>
      <w:r>
        <w:rPr>
          <w:rFonts w:hint="eastAsia" w:ascii="Times New Roman" w:hAnsi="Times New Roman" w:cs="Times New Roman"/>
          <w:sz w:val="24"/>
          <w:szCs w:val="24"/>
        </w:rPr>
        <w:t>22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mm</w:t>
      </w:r>
      <w:r>
        <w:rPr>
          <w:rFonts w:hint="eastAsia" w:ascii="Times New Roman" w:hAnsi="Times New Roman" w:cs="Times New Roman"/>
          <w:sz w:val="24"/>
          <w:szCs w:val="24"/>
        </w:rPr>
        <w:t>，先端凹入，基部宽楔形，两面被柔毛或表面无毛，沿脉被毛较密，边缘具贴伏缘毛。花单生或数朵集为伞形花序状，腋生，总花梗淡红色，与叶近等长；花梗长4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～</w:t>
      </w:r>
      <w:r>
        <w:rPr>
          <w:rFonts w:hint="eastAsia" w:ascii="Times New Roman" w:hAnsi="Times New Roman" w:cs="Times New Roman"/>
          <w:sz w:val="24"/>
          <w:szCs w:val="24"/>
        </w:rPr>
        <w:t>15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mm</w:t>
      </w:r>
      <w:r>
        <w:rPr>
          <w:rFonts w:hint="eastAsia" w:ascii="Times New Roman" w:hAnsi="Times New Roman" w:cs="Times New Roman"/>
          <w:sz w:val="24"/>
          <w:szCs w:val="24"/>
        </w:rPr>
        <w:t>，果后延伸；小苞片2，披针形，长2.5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～</w:t>
      </w:r>
      <w:r>
        <w:rPr>
          <w:rFonts w:hint="eastAsia" w:ascii="Times New Roman" w:hAnsi="Times New Roman" w:cs="Times New Roman"/>
          <w:sz w:val="24"/>
          <w:szCs w:val="24"/>
        </w:rPr>
        <w:t>4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mm</w:t>
      </w:r>
      <w:r>
        <w:rPr>
          <w:rFonts w:hint="eastAsia" w:ascii="Times New Roman" w:hAnsi="Times New Roman" w:cs="Times New Roman"/>
          <w:sz w:val="24"/>
          <w:szCs w:val="24"/>
        </w:rPr>
        <w:t>，膜质；萼片5，披针形或长圆状披针形，长3-5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mm</w:t>
      </w:r>
      <w:r>
        <w:rPr>
          <w:rFonts w:hint="eastAsia" w:ascii="Times New Roman" w:hAnsi="Times New Roman" w:cs="Times New Roman"/>
          <w:sz w:val="24"/>
          <w:szCs w:val="24"/>
        </w:rPr>
        <w:t>，背面和边缘被柔毛，宿存；花瓣5，黄色，长圆状倒卵形，长6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～</w:t>
      </w:r>
      <w:r>
        <w:rPr>
          <w:rFonts w:hint="eastAsia" w:ascii="Times New Roman" w:hAnsi="Times New Roman" w:cs="Times New Roman"/>
          <w:sz w:val="24"/>
          <w:szCs w:val="24"/>
        </w:rPr>
        <w:t>8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mm</w:t>
      </w:r>
      <w:r>
        <w:rPr>
          <w:rFonts w:hint="eastAsia" w:ascii="Times New Roman" w:hAnsi="Times New Roman" w:cs="Times New Roman"/>
          <w:sz w:val="24"/>
          <w:szCs w:val="24"/>
        </w:rPr>
        <w:t>，宽4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～</w:t>
      </w:r>
      <w:r>
        <w:rPr>
          <w:rFonts w:hint="eastAsia" w:ascii="Times New Roman" w:hAnsi="Times New Roman" w:cs="Times New Roman"/>
          <w:sz w:val="24"/>
          <w:szCs w:val="24"/>
        </w:rPr>
        <w:t>5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mm</w:t>
      </w:r>
      <w:r>
        <w:rPr>
          <w:rFonts w:hint="eastAsia" w:ascii="Times New Roman" w:hAnsi="Times New Roman" w:cs="Times New Roman"/>
          <w:sz w:val="24"/>
          <w:szCs w:val="24"/>
        </w:rPr>
        <w:t>；雄蕊10，花丝白色半透明，有时被疏短柔毛，基部合生，长、短互间，长者花药较大且早熟；子房长圆形，5室，被短伏毛，花柱5，柱头头状。蒴果长圆柱形，长1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～</w:t>
      </w:r>
      <w:r>
        <w:rPr>
          <w:rFonts w:hint="eastAsia" w:ascii="Times New Roman" w:hAnsi="Times New Roman" w:cs="Times New Roman"/>
          <w:sz w:val="24"/>
          <w:szCs w:val="24"/>
        </w:rPr>
        <w:t>2.5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cm</w:t>
      </w:r>
      <w:r>
        <w:rPr>
          <w:rFonts w:hint="eastAsia" w:ascii="Times New Roman" w:hAnsi="Times New Roman" w:cs="Times New Roman"/>
          <w:sz w:val="24"/>
          <w:szCs w:val="24"/>
        </w:rPr>
        <w:t>，5棱。种子长卵形，长1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～</w:t>
      </w:r>
      <w:r>
        <w:rPr>
          <w:rFonts w:hint="eastAsia" w:ascii="Times New Roman" w:hAnsi="Times New Roman" w:cs="Times New Roman"/>
          <w:sz w:val="24"/>
          <w:szCs w:val="24"/>
        </w:rPr>
        <w:t>1.5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mm</w:t>
      </w:r>
      <w:r>
        <w:rPr>
          <w:rFonts w:hint="eastAsia" w:ascii="Times New Roman" w:hAnsi="Times New Roman" w:cs="Times New Roman"/>
          <w:sz w:val="24"/>
          <w:szCs w:val="24"/>
        </w:rPr>
        <w:t>，褐色或红棕色，具横向肋状网纹。花、果期2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～</w:t>
      </w:r>
      <w:r>
        <w:rPr>
          <w:rFonts w:hint="eastAsia" w:ascii="Times New Roman" w:hAnsi="Times New Roman" w:cs="Times New Roman"/>
          <w:sz w:val="24"/>
          <w:szCs w:val="24"/>
        </w:rPr>
        <w:t>9月。</w:t>
      </w:r>
    </w:p>
    <w:p w14:paraId="7CFE3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五、性状</w:t>
      </w:r>
    </w:p>
    <w:p w14:paraId="27CF1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ascii="Times New Roman" w:cs="Times New Roman"/>
          <w:sz w:val="24"/>
        </w:rPr>
      </w:pPr>
      <w:r>
        <w:rPr>
          <w:rFonts w:hint="eastAsia" w:ascii="Times New Roman" w:hAnsi="Times New Roman" w:cs="Times New Roman"/>
          <w:bCs/>
          <w:sz w:val="24"/>
          <w:szCs w:val="24"/>
        </w:rPr>
        <w:t>酢浆草</w:t>
      </w:r>
      <w:r>
        <w:rPr>
          <w:rFonts w:ascii="Times New Roman" w:hAnsi="Times New Roman" w:cs="Times New Roman"/>
          <w:bCs/>
          <w:sz w:val="24"/>
          <w:szCs w:val="24"/>
        </w:rPr>
        <w:t>药材样品</w:t>
      </w:r>
      <w:r>
        <w:rPr>
          <w:rFonts w:ascii="Times New Roman" w:cs="Times New Roman"/>
          <w:sz w:val="24"/>
        </w:rPr>
        <w:t>均为</w:t>
      </w:r>
      <w:r>
        <w:rPr>
          <w:rFonts w:hint="eastAsia" w:ascii="Times New Roman" w:cs="Times New Roman"/>
          <w:sz w:val="24"/>
        </w:rPr>
        <w:t>野生</w:t>
      </w:r>
      <w:r>
        <w:rPr>
          <w:rFonts w:ascii="Times New Roman" w:cs="Times New Roman"/>
          <w:sz w:val="24"/>
        </w:rPr>
        <w:t>种，</w:t>
      </w:r>
      <w:r>
        <w:rPr>
          <w:rFonts w:ascii="Times New Roman" w:hAnsi="Times New Roman" w:cs="Times New Roman"/>
          <w:bCs/>
          <w:sz w:val="24"/>
          <w:szCs w:val="24"/>
        </w:rPr>
        <w:t>采自</w:t>
      </w:r>
      <w: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  <w:t>海南海口</w:t>
      </w:r>
      <w:r>
        <w:rPr>
          <w:rFonts w:hint="eastAsia" w:ascii="Times New Roman" w:hAnsi="Times New Roman" w:cs="Times New Roman"/>
          <w:bCs/>
          <w:sz w:val="24"/>
          <w:szCs w:val="24"/>
        </w:rPr>
        <w:t>、屯昌、</w:t>
      </w:r>
      <w: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  <w:t>三亚</w:t>
      </w:r>
      <w:r>
        <w:rPr>
          <w:rFonts w:hint="eastAsia" w:ascii="Times New Roman" w:hAnsi="Times New Roman" w:cs="Times New Roman"/>
          <w:bCs/>
          <w:sz w:val="24"/>
          <w:szCs w:val="24"/>
        </w:rPr>
        <w:t>、陵水、文昌、澄迈。</w:t>
      </w:r>
      <w:r>
        <w:rPr>
          <w:rFonts w:hint="eastAsia" w:ascii="Times New Roman" w:cs="Times New Roman"/>
          <w:sz w:val="24"/>
        </w:rPr>
        <w:t>酢浆草</w:t>
      </w:r>
      <w:r>
        <w:rPr>
          <w:rFonts w:ascii="Times New Roman" w:cs="Times New Roman"/>
          <w:sz w:val="24"/>
        </w:rPr>
        <w:t>对照药材采自</w:t>
      </w:r>
      <w:r>
        <w:rPr>
          <w:rFonts w:hint="eastAsia" w:ascii="Times New Roman" w:cs="Times New Roman"/>
          <w:sz w:val="24"/>
        </w:rPr>
        <w:t>海南省</w:t>
      </w:r>
      <w:r>
        <w:rPr>
          <w:rFonts w:hint="eastAsia" w:ascii="Times New Roman" w:cs="Times New Roman"/>
          <w:sz w:val="24"/>
          <w:lang w:val="en-US" w:eastAsia="zh-CN"/>
        </w:rPr>
        <w:t>海口</w:t>
      </w:r>
      <w:r>
        <w:rPr>
          <w:rFonts w:hint="eastAsia" w:ascii="Times New Roman" w:hAnsi="Times New Roman" w:cs="Times New Roman"/>
          <w:bCs/>
          <w:sz w:val="24"/>
          <w:szCs w:val="24"/>
        </w:rPr>
        <w:t>石山镇施茶村</w:t>
      </w:r>
      <w:r>
        <w:rPr>
          <w:rFonts w:ascii="Times New Roman" w:cs="Times New Roman"/>
          <w:sz w:val="24"/>
        </w:rPr>
        <w:t>，原植物经中国医学科学院药用植物研究所海南分所</w:t>
      </w:r>
      <w:r>
        <w:rPr>
          <w:rFonts w:hint="eastAsia" w:ascii="Times New Roman" w:cs="Times New Roman"/>
          <w:sz w:val="24"/>
          <w:lang w:val="en-US" w:eastAsia="zh-CN"/>
        </w:rPr>
        <w:t>李榕涛副</w:t>
      </w:r>
      <w:r>
        <w:rPr>
          <w:rFonts w:hint="eastAsia" w:ascii="Times New Roman" w:cs="Times New Roman"/>
          <w:sz w:val="24"/>
        </w:rPr>
        <w:t>研究员</w:t>
      </w:r>
      <w:r>
        <w:rPr>
          <w:rFonts w:ascii="Times New Roman" w:cs="Times New Roman"/>
          <w:sz w:val="24"/>
        </w:rPr>
        <w:t>鉴定为</w:t>
      </w:r>
      <w:r>
        <w:rPr>
          <w:rFonts w:hint="eastAsia" w:ascii="Times New Roman" w:hAnsi="Times New Roman" w:cs="Times New Roman"/>
          <w:sz w:val="24"/>
          <w:szCs w:val="24"/>
        </w:rPr>
        <w:t>酢浆草科酢浆草</w:t>
      </w:r>
      <w:r>
        <w:rPr>
          <w:rFonts w:ascii="Times New Roman" w:hAnsi="Times New Roman" w:cs="Times New Roman"/>
          <w:sz w:val="24"/>
          <w:szCs w:val="24"/>
        </w:rPr>
        <w:t>属植物</w:t>
      </w:r>
      <w:r>
        <w:rPr>
          <w:rFonts w:hint="eastAsia" w:ascii="Times New Roman" w:hAnsi="Times New Roman" w:cs="Times New Roman"/>
          <w:sz w:val="24"/>
          <w:szCs w:val="24"/>
        </w:rPr>
        <w:t>酢浆草</w:t>
      </w:r>
      <w:r>
        <w:rPr>
          <w:rFonts w:ascii="Times New Roman" w:hAnsi="Times New Roman" w:cs="Times New Roman"/>
          <w:i/>
          <w:sz w:val="24"/>
          <w:szCs w:val="24"/>
        </w:rPr>
        <w:t xml:space="preserve">Oxalis corniculata </w:t>
      </w:r>
      <w:r>
        <w:rPr>
          <w:rFonts w:ascii="Times New Roman" w:hAnsi="Times New Roman" w:cs="Times New Roman"/>
          <w:iCs/>
          <w:sz w:val="24"/>
          <w:szCs w:val="24"/>
        </w:rPr>
        <w:t>L.</w:t>
      </w:r>
      <w:r>
        <w:rPr>
          <w:rFonts w:ascii="Times New Roman" w:hAnsi="Times New Roman" w:cs="Times New Roman"/>
          <w:sz w:val="24"/>
          <w:szCs w:val="24"/>
        </w:rPr>
        <w:t>，凭证（腊叶）标本保存于海南省中药标本馆（海口市药谷四路4号中国医学科学院药用植物研究所海南分所内）</w:t>
      </w:r>
      <w:r>
        <w:rPr>
          <w:rFonts w:ascii="Times New Roman" w:cs="Times New Roman"/>
          <w:sz w:val="24"/>
        </w:rPr>
        <w:t>。</w:t>
      </w:r>
    </w:p>
    <w:p w14:paraId="0EA3B6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jc w:val="center"/>
        <w:textAlignment w:val="auto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表1  10批</w:t>
      </w:r>
      <w:r>
        <w:rPr>
          <w:rFonts w:hint="eastAsia" w:ascii="Times New Roman" w:hAnsi="Times New Roman" w:cs="Times New Roman"/>
          <w:b/>
          <w:bCs/>
          <w:sz w:val="21"/>
          <w:szCs w:val="21"/>
        </w:rPr>
        <w:t>酢浆草</w:t>
      </w:r>
      <w:r>
        <w:rPr>
          <w:rFonts w:ascii="Times New Roman" w:hAnsi="Times New Roman" w:cs="Times New Roman"/>
          <w:b/>
          <w:bCs/>
          <w:sz w:val="21"/>
          <w:szCs w:val="21"/>
        </w:rPr>
        <w:t>药材样品及来源</w:t>
      </w:r>
    </w:p>
    <w:tbl>
      <w:tblPr>
        <w:tblStyle w:val="6"/>
        <w:tblW w:w="7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8"/>
        <w:gridCol w:w="2580"/>
        <w:gridCol w:w="1905"/>
      </w:tblGrid>
      <w:tr w14:paraId="11932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8" w:type="dxa"/>
            <w:tcBorders>
              <w:left w:val="nil"/>
              <w:bottom w:val="single" w:color="auto" w:sz="4" w:space="0"/>
              <w:right w:val="nil"/>
            </w:tcBorders>
          </w:tcPr>
          <w:p w14:paraId="3485506B">
            <w:pPr>
              <w:spacing w:line="360" w:lineRule="auto"/>
              <w:ind w:firstLine="316" w:firstLineChars="15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样品批号</w:t>
            </w:r>
          </w:p>
        </w:tc>
        <w:tc>
          <w:tcPr>
            <w:tcW w:w="2580" w:type="dxa"/>
            <w:tcBorders>
              <w:left w:val="nil"/>
              <w:bottom w:val="single" w:color="auto" w:sz="4" w:space="0"/>
              <w:right w:val="nil"/>
            </w:tcBorders>
          </w:tcPr>
          <w:p w14:paraId="7A6DAD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来源（海南）</w:t>
            </w:r>
          </w:p>
        </w:tc>
        <w:tc>
          <w:tcPr>
            <w:tcW w:w="1905" w:type="dxa"/>
            <w:tcBorders>
              <w:left w:val="nil"/>
              <w:bottom w:val="single" w:color="auto" w:sz="4" w:space="0"/>
              <w:right w:val="nil"/>
            </w:tcBorders>
          </w:tcPr>
          <w:p w14:paraId="03FB7A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来源日期</w:t>
            </w:r>
          </w:p>
        </w:tc>
      </w:tr>
      <w:tr w14:paraId="78F54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8" w:type="dxa"/>
            <w:tcBorders>
              <w:left w:val="nil"/>
              <w:bottom w:val="nil"/>
              <w:right w:val="nil"/>
            </w:tcBorders>
          </w:tcPr>
          <w:p w14:paraId="0BC5083A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CJC20230504009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（对照药材）</w:t>
            </w:r>
          </w:p>
        </w:tc>
        <w:tc>
          <w:tcPr>
            <w:tcW w:w="2580" w:type="dxa"/>
            <w:tcBorders>
              <w:left w:val="nil"/>
              <w:bottom w:val="nil"/>
              <w:right w:val="nil"/>
            </w:tcBorders>
          </w:tcPr>
          <w:p w14:paraId="7F34A83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val="en-US" w:eastAsia="zh-CN"/>
              </w:rPr>
              <w:t>海口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石山镇施茶村</w:t>
            </w:r>
          </w:p>
        </w:tc>
        <w:tc>
          <w:tcPr>
            <w:tcW w:w="1905" w:type="dxa"/>
            <w:tcBorders>
              <w:left w:val="nil"/>
              <w:bottom w:val="nil"/>
              <w:right w:val="nil"/>
            </w:tcBorders>
          </w:tcPr>
          <w:p w14:paraId="5408EBD1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2023.05.04</w:t>
            </w:r>
          </w:p>
        </w:tc>
      </w:tr>
      <w:tr w14:paraId="07FBA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14:paraId="29AE3CBD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bookmarkStart w:id="4" w:name="_Hlk136520587"/>
            <w:r>
              <w:rPr>
                <w:rFonts w:ascii="Times New Roman" w:hAnsi="Times New Roman" w:cs="Times New Roman"/>
                <w:sz w:val="21"/>
                <w:szCs w:val="21"/>
              </w:rPr>
              <w:t>CJC20211006001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717A58AA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澄迈永发</w:t>
            </w:r>
            <w:r>
              <w:rPr>
                <w:rFonts w:hint="eastAsia" w:cs="Times New Roman" w:asciiTheme="minorEastAsia" w:hAnsiTheme="minorEastAsia"/>
                <w:bCs/>
                <w:sz w:val="21"/>
                <w:szCs w:val="21"/>
              </w:rPr>
              <w:t>①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26638300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2021.10.06</w:t>
            </w:r>
          </w:p>
        </w:tc>
      </w:tr>
      <w:tr w14:paraId="42F5E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14:paraId="5AFF921A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CJC20211006002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0849B5FD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澄迈永发</w:t>
            </w:r>
            <w:r>
              <w:rPr>
                <w:rFonts w:hint="eastAsia" w:cs="Times New Roman" w:asciiTheme="minorEastAsia" w:hAnsiTheme="minorEastAsia"/>
                <w:bCs/>
                <w:sz w:val="21"/>
                <w:szCs w:val="21"/>
              </w:rPr>
              <w:t>②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09C4FA0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2021.10.06</w:t>
            </w:r>
          </w:p>
        </w:tc>
      </w:tr>
      <w:tr w14:paraId="74256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14:paraId="4457F410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CJC20211006003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449B743D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文昌铜鼓岭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26C57D3A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2021.10.06</w:t>
            </w:r>
          </w:p>
        </w:tc>
      </w:tr>
      <w:tr w14:paraId="26A84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14:paraId="36FC4E00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CJC20210312004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1EE6AD8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陵水吊罗山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6B54294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2021.03.12</w:t>
            </w:r>
          </w:p>
        </w:tc>
      </w:tr>
      <w:tr w14:paraId="7CC0F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14:paraId="2D23D28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CJC20220227005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22A2A28D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val="en-US" w:eastAsia="zh-CN"/>
              </w:rPr>
              <w:t>三亚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海棠区铁炉巷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26B30492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2022.02.27</w:t>
            </w:r>
          </w:p>
        </w:tc>
      </w:tr>
      <w:tr w14:paraId="739D1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14:paraId="079CB0B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CJC20230416006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05F8F156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val="en-US" w:eastAsia="zh-CN"/>
              </w:rPr>
              <w:t>海口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永兴镇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46F67BEA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2023.04.16</w:t>
            </w:r>
          </w:p>
        </w:tc>
      </w:tr>
      <w:tr w14:paraId="3B800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14:paraId="603178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CJC20230419007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07D53BA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屯昌县乌坡镇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07E03E14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2023.04.19</w:t>
            </w:r>
          </w:p>
        </w:tc>
      </w:tr>
      <w:tr w14:paraId="390B0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14:paraId="6CE161EB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CJC20230424008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0C3F3994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val="en-US" w:eastAsia="zh-CN"/>
              </w:rPr>
              <w:t>海口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城西镇沙坡村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03008216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2023.04.24</w:t>
            </w:r>
          </w:p>
        </w:tc>
      </w:tr>
      <w:tr w14:paraId="70F4C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8" w:type="dxa"/>
            <w:tcBorders>
              <w:top w:val="nil"/>
              <w:left w:val="nil"/>
              <w:right w:val="nil"/>
            </w:tcBorders>
          </w:tcPr>
          <w:p w14:paraId="511E4F9B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CJC20230504010</w:t>
            </w:r>
          </w:p>
        </w:tc>
        <w:tc>
          <w:tcPr>
            <w:tcW w:w="2580" w:type="dxa"/>
            <w:tcBorders>
              <w:top w:val="nil"/>
              <w:left w:val="nil"/>
              <w:right w:val="nil"/>
            </w:tcBorders>
          </w:tcPr>
          <w:p w14:paraId="603D3E07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val="en-US" w:eastAsia="zh-CN"/>
              </w:rPr>
              <w:t>海口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石山镇施茶村</w:t>
            </w:r>
          </w:p>
        </w:tc>
        <w:tc>
          <w:tcPr>
            <w:tcW w:w="1905" w:type="dxa"/>
            <w:tcBorders>
              <w:top w:val="nil"/>
              <w:left w:val="nil"/>
              <w:right w:val="nil"/>
            </w:tcBorders>
          </w:tcPr>
          <w:p w14:paraId="7C71EE9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2023.05.04</w:t>
            </w:r>
          </w:p>
        </w:tc>
      </w:tr>
      <w:bookmarkEnd w:id="4"/>
    </w:tbl>
    <w:p w14:paraId="6744A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宋体" w:cs="Times New Roman"/>
          <w:sz w:val="24"/>
          <w:szCs w:val="24"/>
        </w:rPr>
      </w:pPr>
      <w:r>
        <w:rPr>
          <w:rFonts w:hint="eastAsia" w:ascii="Times New Roman" w:hAnsi="宋体" w:cs="Times New Roman"/>
          <w:sz w:val="24"/>
          <w:szCs w:val="24"/>
        </w:rPr>
        <w:drawing>
          <wp:inline distT="0" distB="0" distL="0" distR="0">
            <wp:extent cx="2599055" cy="2037715"/>
            <wp:effectExtent l="0" t="0" r="10795" b="635"/>
            <wp:docPr id="159672985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729855" name="图片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9055" cy="2037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 w:ascii="Times New Roman" w:hAnsi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宋体" w:cs="Times New Roman"/>
          <w:sz w:val="24"/>
          <w:szCs w:val="24"/>
        </w:rPr>
        <w:drawing>
          <wp:inline distT="0" distB="0" distL="114300" distR="114300">
            <wp:extent cx="2452370" cy="2068195"/>
            <wp:effectExtent l="0" t="0" r="5080" b="8255"/>
            <wp:docPr id="9" name="图片 9" descr="酢浆草-药材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酢浆草-药材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52370" cy="206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229CF">
      <w:pPr>
        <w:spacing w:line="360" w:lineRule="auto"/>
        <w:jc w:val="center"/>
        <w:rPr>
          <w:rFonts w:hint="eastAsia" w:ascii="Times New Roman" w:hAnsi="宋体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图</w:t>
      </w:r>
      <w:r>
        <w:rPr>
          <w:rFonts w:hint="eastAsia" w:ascii="Times New Roman" w:hAnsi="Times New Roman" w:cs="Times New Roman"/>
          <w:b/>
          <w:sz w:val="21"/>
          <w:szCs w:val="21"/>
          <w:lang w:val="en-US" w:eastAsia="zh-CN"/>
        </w:rPr>
        <w:t>1</w:t>
      </w:r>
      <w:r>
        <w:rPr>
          <w:rFonts w:ascii="Times New Roman" w:hAnsi="Times New Roman" w:cs="Times New Roman"/>
          <w:b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b/>
          <w:sz w:val="21"/>
          <w:szCs w:val="21"/>
        </w:rPr>
        <w:t>酢浆草基原植物及</w:t>
      </w:r>
      <w:r>
        <w:rPr>
          <w:rFonts w:ascii="Times New Roman" w:hAnsi="Times New Roman" w:cs="Times New Roman"/>
          <w:b/>
          <w:sz w:val="21"/>
          <w:szCs w:val="21"/>
        </w:rPr>
        <w:t>对照药材</w:t>
      </w:r>
    </w:p>
    <w:p w14:paraId="24A739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hint="eastAsia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拟规定酢浆草药材性状为：本品长10～30cm。主根稍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粗壮，棕黄色至棕褐色，上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附生少量须根。茎细弱，多分支，表面黄绿色至棕褐色，被疏毛，匍匐茎之茎节处生须根。叶片多脱落，皱缩、破碎，完整者为三出复叶，叶柄长1～13cm，小叶展平后呈倒心形，长0.4～1.6cm，宽0.4～2.2cm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，灰绿色至棕绿色，先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端凹入，基部宽楔形，两面被疏柔毛，沿脉被毛较密，全缘，边缘具贴伏缘毛。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花黄色至黄棕色，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花萼、花瓣均为5片。蒴果近圆柱形，长1～2cm，具5棱，被柔毛，成熟时易开裂。种子细小，扁卵形，棕褐色，具横向肋纹。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气微，味酸</w:t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>。</w:t>
      </w:r>
    </w:p>
    <w:p w14:paraId="146832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/>
          <w:bCs/>
          <w:color w:val="auto"/>
          <w:sz w:val="21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1"/>
          <w:szCs w:val="24"/>
          <w:highlight w:val="none"/>
          <w:lang w:val="en-US" w:eastAsia="zh-CN"/>
        </w:rPr>
        <w:t>根</w:t>
      </w:r>
    </w:p>
    <w:p w14:paraId="47C087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/>
          <w:b/>
          <w:bCs/>
          <w:color w:val="auto"/>
          <w:sz w:val="21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424430" cy="1979930"/>
            <wp:effectExtent l="0" t="0" r="13970" b="1270"/>
            <wp:docPr id="15" name="图片 15" descr="根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根-标尺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24430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4"/>
          <w:highlight w:val="none"/>
          <w:lang w:val="en-US" w:eastAsia="zh-CN"/>
        </w:rPr>
        <w:drawing>
          <wp:inline distT="0" distB="0" distL="114300" distR="114300">
            <wp:extent cx="2681605" cy="1957070"/>
            <wp:effectExtent l="0" t="0" r="4445" b="5080"/>
            <wp:docPr id="16" name="图片 16" descr="根-1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根-1-标尺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81605" cy="195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BE1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cs="Times New Roman"/>
          <w:b/>
          <w:bCs/>
          <w:color w:val="auto"/>
          <w:sz w:val="21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1"/>
          <w:szCs w:val="24"/>
          <w:highlight w:val="none"/>
          <w:lang w:val="en-US" w:eastAsia="zh-CN"/>
        </w:rPr>
        <w:drawing>
          <wp:inline distT="0" distB="0" distL="114300" distR="114300">
            <wp:extent cx="2480945" cy="1979930"/>
            <wp:effectExtent l="0" t="0" r="14605" b="1270"/>
            <wp:docPr id="17" name="图片 17" descr="根-横切面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根-横切面-标尺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0945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4"/>
          <w:highlight w:val="none"/>
          <w:lang w:val="en-US" w:eastAsia="zh-CN"/>
        </w:rPr>
        <w:drawing>
          <wp:inline distT="0" distB="0" distL="114300" distR="114300">
            <wp:extent cx="2570480" cy="1979930"/>
            <wp:effectExtent l="0" t="0" r="1270" b="1270"/>
            <wp:docPr id="18" name="图片 18" descr="根-横切面-1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根-横切面-1-标尺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70480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0DE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 w:eastAsiaTheme="minorEastAsia"/>
          <w:b/>
          <w:bCs/>
          <w:color w:val="auto"/>
          <w:sz w:val="21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1"/>
          <w:szCs w:val="24"/>
          <w:highlight w:val="none"/>
          <w:lang w:val="en-US" w:eastAsia="zh-CN"/>
        </w:rPr>
        <w:t>茎</w:t>
      </w:r>
    </w:p>
    <w:p w14:paraId="66B42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 w:eastAsiaTheme="minorEastAsia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465705" cy="1931670"/>
            <wp:effectExtent l="0" t="0" r="10795" b="11430"/>
            <wp:docPr id="25" name="图片 25" descr="杆-1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杆-1-标尺"/>
                    <pic:cNvPicPr>
                      <a:picLocks noChangeAspect="1"/>
                    </pic:cNvPicPr>
                  </pic:nvPicPr>
                  <pic:blipFill>
                    <a:blip r:embed="rId11"/>
                    <a:srcRect l="7636"/>
                    <a:stretch>
                      <a:fillRect/>
                    </a:stretch>
                  </pic:blipFill>
                  <pic:spPr>
                    <a:xfrm>
                      <a:off x="0" y="0"/>
                      <a:ext cx="2465705" cy="193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686685" cy="1911985"/>
            <wp:effectExtent l="0" t="0" r="18415" b="12065"/>
            <wp:docPr id="26" name="图片 26" descr="杆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杆-标尺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86685" cy="191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D5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b/>
          <w:bCs/>
          <w:color w:val="auto"/>
          <w:sz w:val="21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1"/>
          <w:szCs w:val="24"/>
          <w:highlight w:val="none"/>
          <w:lang w:val="en-US" w:eastAsia="zh-CN"/>
        </w:rPr>
        <w:t>叶</w:t>
      </w:r>
    </w:p>
    <w:p w14:paraId="4ADAC9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643505" cy="2034540"/>
            <wp:effectExtent l="0" t="0" r="4445" b="3810"/>
            <wp:docPr id="28" name="图片 28" descr="叶-正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叶-正-标尺"/>
                    <pic:cNvPicPr>
                      <a:picLocks noChangeAspect="1"/>
                    </pic:cNvPicPr>
                  </pic:nvPicPr>
                  <pic:blipFill>
                    <a:blip r:embed="rId13"/>
                    <a:srcRect l="19424" t="11805" b="3257"/>
                    <a:stretch>
                      <a:fillRect/>
                    </a:stretch>
                  </pic:blipFill>
                  <pic:spPr>
                    <a:xfrm>
                      <a:off x="0" y="0"/>
                      <a:ext cx="2643505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375535" cy="2038350"/>
            <wp:effectExtent l="0" t="0" r="5715" b="0"/>
            <wp:docPr id="30" name="图片 30" descr="叶-反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叶-反-标尺"/>
                    <pic:cNvPicPr>
                      <a:picLocks noChangeAspect="1"/>
                    </pic:cNvPicPr>
                  </pic:nvPicPr>
                  <pic:blipFill>
                    <a:blip r:embed="rId14"/>
                    <a:srcRect l="16335" r="7698" b="3427"/>
                    <a:stretch>
                      <a:fillRect/>
                    </a:stretch>
                  </pic:blipFill>
                  <pic:spPr>
                    <a:xfrm>
                      <a:off x="0" y="0"/>
                      <a:ext cx="237553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1E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555240" cy="2016125"/>
            <wp:effectExtent l="0" t="0" r="16510" b="3175"/>
            <wp:docPr id="27" name="图片 27" descr="叶-正-1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叶-正-1-标尺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55240" cy="201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577465" cy="2016125"/>
            <wp:effectExtent l="0" t="0" r="13335" b="3175"/>
            <wp:docPr id="29" name="图片 29" descr="叶-正-2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叶-正-2-标尺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77465" cy="201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F1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cs="Times New Roman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573655" cy="1779270"/>
            <wp:effectExtent l="0" t="0" r="17145" b="11430"/>
            <wp:docPr id="31" name="图片 31" descr="叶-反-2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叶-反-2-标尺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73655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575560" cy="1773555"/>
            <wp:effectExtent l="0" t="0" r="15240" b="17145"/>
            <wp:docPr id="32" name="图片 32" descr="叶-反-1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叶-反-1-标尺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75560" cy="177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04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b/>
          <w:bCs/>
          <w:color w:val="auto"/>
          <w:sz w:val="21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1"/>
          <w:szCs w:val="24"/>
          <w:highlight w:val="none"/>
          <w:lang w:val="en-US" w:eastAsia="zh-CN"/>
        </w:rPr>
        <w:t>果实</w:t>
      </w:r>
    </w:p>
    <w:p w14:paraId="6E9530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589530" cy="1971675"/>
            <wp:effectExtent l="0" t="0" r="1270" b="9525"/>
            <wp:docPr id="12" name="图片 12" descr="果实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果实-标尺"/>
                    <pic:cNvPicPr>
                      <a:picLocks noChangeAspect="1"/>
                    </pic:cNvPicPr>
                  </pic:nvPicPr>
                  <pic:blipFill>
                    <a:blip r:embed="rId19"/>
                    <a:srcRect l="17468" t="18512" r="25018" b="1520"/>
                    <a:stretch>
                      <a:fillRect/>
                    </a:stretch>
                  </pic:blipFill>
                  <pic:spPr>
                    <a:xfrm>
                      <a:off x="0" y="0"/>
                      <a:ext cx="258953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590800" cy="1982470"/>
            <wp:effectExtent l="0" t="0" r="0" b="17780"/>
            <wp:docPr id="35" name="图片 35" descr="果实-3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果实-3-标尺"/>
                    <pic:cNvPicPr>
                      <a:picLocks noChangeAspect="1"/>
                    </pic:cNvPicPr>
                  </pic:nvPicPr>
                  <pic:blipFill>
                    <a:blip r:embed="rId20"/>
                    <a:srcRect l="3685" t="1696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98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9C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583815" cy="1724025"/>
            <wp:effectExtent l="0" t="0" r="6985" b="9525"/>
            <wp:docPr id="33" name="图片 33" descr="果实-1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果实-1-标尺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8381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578100" cy="1716405"/>
            <wp:effectExtent l="0" t="0" r="12700" b="17145"/>
            <wp:docPr id="36" name="图片 36" descr="果实-2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果实-2-标尺"/>
                    <pic:cNvPicPr>
                      <a:picLocks noChangeAspect="1"/>
                    </pic:cNvPicPr>
                  </pic:nvPicPr>
                  <pic:blipFill>
                    <a:blip r:embed="rId22"/>
                    <a:srcRect t="11015" r="289"/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171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901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b/>
          <w:bCs/>
          <w:color w:val="auto"/>
          <w:sz w:val="21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1"/>
          <w:szCs w:val="24"/>
          <w:highlight w:val="none"/>
          <w:lang w:val="en-US" w:eastAsia="zh-CN"/>
        </w:rPr>
        <w:t>种子</w:t>
      </w:r>
    </w:p>
    <w:p w14:paraId="569B5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408555" cy="1835785"/>
            <wp:effectExtent l="0" t="0" r="10795" b="12065"/>
            <wp:docPr id="37" name="图片 37" descr="种子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种子-标尺"/>
                    <pic:cNvPicPr>
                      <a:picLocks noChangeAspect="1"/>
                    </pic:cNvPicPr>
                  </pic:nvPicPr>
                  <pic:blipFill>
                    <a:blip r:embed="rId23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8555" cy="183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731770" cy="1835785"/>
            <wp:effectExtent l="0" t="0" r="11430" b="12065"/>
            <wp:docPr id="38" name="图片 38" descr="种子-1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种子-1-标尺"/>
                    <pic:cNvPicPr>
                      <a:picLocks noChangeAspect="1"/>
                    </pic:cNvPicPr>
                  </pic:nvPicPr>
                  <pic:blipFill>
                    <a:blip r:embed="rId24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770" cy="183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9B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cs="Times New Roman"/>
          <w:b/>
          <w:bCs/>
          <w:color w:val="auto"/>
          <w:sz w:val="21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1"/>
          <w:szCs w:val="24"/>
          <w:highlight w:val="none"/>
          <w:lang w:val="en-US" w:eastAsia="zh-CN"/>
        </w:rPr>
        <w:t>图2酢浆草药材外观性状</w:t>
      </w:r>
    </w:p>
    <w:p w14:paraId="21491E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六、化学成分 </w:t>
      </w:r>
    </w:p>
    <w:p w14:paraId="333AF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Times New Roman" w:hAnsi="宋体" w:cs="Times New Roman"/>
          <w:sz w:val="24"/>
          <w:szCs w:val="24"/>
        </w:rPr>
      </w:pPr>
      <w:r>
        <w:rPr>
          <w:rFonts w:hint="eastAsia" w:ascii="Times New Roman" w:hAnsi="宋体" w:cs="Times New Roman"/>
          <w:sz w:val="24"/>
          <w:szCs w:val="24"/>
        </w:rPr>
        <w:t>黄酮类：槲皮素、木犀草素、芹菜素；酚酸类：咖啡酸、没食子酸、对羟基肉桂酸；挥发油类：芳樟醇、香茅醇；生物碱类：N-甲基羟胺、鸟苷、腺嘌呤。</w:t>
      </w:r>
    </w:p>
    <w:p w14:paraId="40579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七、鉴别</w:t>
      </w:r>
    </w:p>
    <w:p w14:paraId="492E2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textAlignment w:val="auto"/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（1）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显微鉴别</w:t>
      </w:r>
    </w:p>
    <w:p w14:paraId="196C3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/>
          <w:b w:val="0"/>
          <w:bCs w:val="0"/>
          <w:color w:val="auto"/>
          <w:sz w:val="24"/>
          <w:szCs w:val="32"/>
          <w:lang w:val="en-US" w:eastAsia="zh-CN"/>
        </w:rPr>
      </w:pPr>
      <w:r>
        <w:rPr>
          <w:rFonts w:hint="eastAsia" w:ascii="Times New Roman" w:hAnsi="宋体" w:cs="Times New Roman"/>
          <w:color w:val="auto"/>
          <w:sz w:val="24"/>
          <w:szCs w:val="24"/>
          <w:highlight w:val="none"/>
        </w:rPr>
        <w:t>本品粉末呈灰褐色至黄褐色。非腺毛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  <w:lang w:val="en-US" w:eastAsia="zh-CN"/>
        </w:rPr>
        <w:t>众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</w:rPr>
        <w:t>多，主为单细胞，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  <w:lang w:val="en-US" w:eastAsia="zh-CN"/>
        </w:rPr>
        <w:t>表面有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</w:rPr>
        <w:t>疣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  <w:lang w:val="en-US" w:eastAsia="zh-CN"/>
        </w:rPr>
        <w:t>点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</w:rPr>
        <w:t>状突起。草酸钙方晶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  <w:lang w:val="en-US" w:eastAsia="zh-CN"/>
        </w:rPr>
        <w:t>成片散布于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</w:rPr>
        <w:t>薄壁细胞中，直径3</w:t>
      </w:r>
      <w:r>
        <w:rPr>
          <w:rFonts w:hint="eastAsia" w:cs="Times New Roman" w:asciiTheme="minorEastAsia" w:hAnsiTheme="minorEastAsia"/>
          <w:color w:val="auto"/>
          <w:sz w:val="24"/>
          <w:szCs w:val="24"/>
          <w:highlight w:val="none"/>
        </w:rPr>
        <w:t>～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</w:rPr>
        <w:t>20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μ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</w:rPr>
        <w:t>m。纤维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  <w:lang w:val="en-US" w:eastAsia="zh-CN"/>
        </w:rPr>
        <w:t>成束，直径20</w:t>
      </w:r>
      <w:r>
        <w:rPr>
          <w:rFonts w:hint="eastAsia" w:cs="Times New Roman" w:asciiTheme="minorEastAsia" w:hAnsiTheme="minorEastAsia"/>
          <w:color w:val="auto"/>
          <w:sz w:val="24"/>
          <w:szCs w:val="24"/>
          <w:highlight w:val="none"/>
        </w:rPr>
        <w:t>～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  <w:lang w:val="en-US" w:eastAsia="zh-CN"/>
        </w:rPr>
        <w:t>120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μ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</w:rPr>
        <w:t>m。导管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  <w:lang w:val="en-US" w:eastAsia="zh-CN"/>
        </w:rPr>
        <w:t>主为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</w:rPr>
        <w:t>梯纹导管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  <w:lang w:val="en-US" w:eastAsia="zh-CN"/>
        </w:rPr>
        <w:t>直径6</w:t>
      </w:r>
      <w:r>
        <w:rPr>
          <w:rFonts w:hint="eastAsia" w:cs="Times New Roman" w:asciiTheme="minorEastAsia" w:hAnsiTheme="minorEastAsia"/>
          <w:color w:val="auto"/>
          <w:sz w:val="24"/>
          <w:szCs w:val="24"/>
          <w:highlight w:val="none"/>
        </w:rPr>
        <w:t>～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  <w:lang w:val="en-US" w:eastAsia="zh-CN"/>
        </w:rPr>
        <w:t>30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μ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</w:rPr>
        <w:t>m。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  <w:lang w:val="en-US" w:eastAsia="zh-CN"/>
        </w:rPr>
        <w:t>叶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</w:rPr>
        <w:t>表皮细胞多边形或不规则形，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  <w:lang w:val="en-US" w:eastAsia="zh-CN"/>
        </w:rPr>
        <w:t>垂周壁弯曲，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</w:rPr>
        <w:t>气孔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  <w:lang w:val="en-US" w:eastAsia="zh-CN"/>
        </w:rPr>
        <w:t>不定式</w:t>
      </w:r>
      <w:r>
        <w:rPr>
          <w:rFonts w:hint="eastAsia" w:ascii="Times New Roman" w:hAnsi="宋体" w:cs="Times New Roman"/>
          <w:color w:val="auto"/>
          <w:sz w:val="24"/>
          <w:szCs w:val="24"/>
          <w:highlight w:val="none"/>
        </w:rPr>
        <w:t>。</w:t>
      </w:r>
    </w:p>
    <w:p w14:paraId="20104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b w:val="0"/>
          <w:bCs w:val="0"/>
          <w:color w:val="auto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color w:val="auto"/>
          <w:sz w:val="24"/>
          <w:szCs w:val="32"/>
          <w:lang w:val="en-US" w:eastAsia="zh-CN"/>
        </w:rPr>
        <w:drawing>
          <wp:inline distT="0" distB="0" distL="114300" distR="114300">
            <wp:extent cx="2611120" cy="1825625"/>
            <wp:effectExtent l="0" t="0" r="1270" b="9525"/>
            <wp:docPr id="2" name="图片 2" descr="非腺毛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非腺毛3(1)"/>
                    <pic:cNvPicPr>
                      <a:picLocks noChangeAspect="1"/>
                    </pic:cNvPicPr>
                  </pic:nvPicPr>
                  <pic:blipFill>
                    <a:blip r:embed="rId25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1120" cy="182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 w:val="0"/>
          <w:color w:val="auto"/>
          <w:sz w:val="24"/>
          <w:szCs w:val="32"/>
          <w:lang w:val="en-US" w:eastAsia="zh-CN"/>
        </w:rPr>
        <w:t xml:space="preserve"> </w:t>
      </w:r>
      <w:r>
        <w:rPr>
          <w:rFonts w:hint="default"/>
          <w:b w:val="0"/>
          <w:bCs w:val="0"/>
          <w:color w:val="auto"/>
          <w:sz w:val="24"/>
          <w:szCs w:val="32"/>
          <w:lang w:val="en-US" w:eastAsia="zh-CN"/>
        </w:rPr>
        <w:drawing>
          <wp:inline distT="0" distB="0" distL="114300" distR="114300">
            <wp:extent cx="2458720" cy="1844040"/>
            <wp:effectExtent l="0" t="0" r="2540" b="1905"/>
            <wp:docPr id="3" name="图片 3" descr="草酸钙簇晶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草酸钙簇晶3(1)"/>
                    <pic:cNvPicPr>
                      <a:picLocks noChangeAspect="1"/>
                    </pic:cNvPicPr>
                  </pic:nvPicPr>
                  <pic:blipFill>
                    <a:blip r:embed="rId26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8720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E75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cs="Times New Roman"/>
          <w:b/>
          <w:bCs/>
          <w:color w:val="auto"/>
          <w:sz w:val="21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1"/>
          <w:szCs w:val="24"/>
          <w:highlight w:val="none"/>
          <w:lang w:val="en-US" w:eastAsia="zh-CN"/>
        </w:rPr>
        <w:t>非腺毛                           草酸钙方晶</w:t>
      </w:r>
    </w:p>
    <w:p w14:paraId="06EFD9BE">
      <w:pPr>
        <w:spacing w:line="360" w:lineRule="auto"/>
        <w:jc w:val="both"/>
        <w:rPr>
          <w:rFonts w:hint="default"/>
          <w:b w:val="0"/>
          <w:bCs w:val="0"/>
          <w:color w:val="auto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color w:val="auto"/>
          <w:sz w:val="24"/>
          <w:szCs w:val="32"/>
          <w:lang w:val="en-US" w:eastAsia="zh-CN"/>
        </w:rPr>
        <w:drawing>
          <wp:inline distT="0" distB="0" distL="114300" distR="114300">
            <wp:extent cx="2589530" cy="1776095"/>
            <wp:effectExtent l="0" t="0" r="1270" b="5080"/>
            <wp:docPr id="5" name="图片 5" descr="导管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导管2(1)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89530" cy="177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 w:val="0"/>
          <w:color w:val="auto"/>
          <w:sz w:val="24"/>
          <w:szCs w:val="32"/>
          <w:lang w:val="en-US" w:eastAsia="zh-CN"/>
        </w:rPr>
        <w:t xml:space="preserve"> </w:t>
      </w:r>
      <w:r>
        <w:rPr>
          <w:rFonts w:hint="default"/>
          <w:b w:val="0"/>
          <w:bCs w:val="0"/>
          <w:color w:val="auto"/>
          <w:sz w:val="24"/>
          <w:szCs w:val="32"/>
          <w:lang w:val="en-US" w:eastAsia="zh-CN"/>
        </w:rPr>
        <w:drawing>
          <wp:inline distT="0" distB="0" distL="114300" distR="114300">
            <wp:extent cx="2529840" cy="1764030"/>
            <wp:effectExtent l="0" t="0" r="6985" b="6350"/>
            <wp:docPr id="6" name="图片 6" descr="纤维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纤维4(1)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29840" cy="176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3B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cs="Times New Roman"/>
          <w:b/>
          <w:bCs/>
          <w:color w:val="auto"/>
          <w:sz w:val="21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1"/>
          <w:szCs w:val="24"/>
          <w:highlight w:val="none"/>
          <w:lang w:val="en-US" w:eastAsia="zh-CN"/>
        </w:rPr>
        <w:t>梯纹导管                           纤维</w:t>
      </w:r>
    </w:p>
    <w:p w14:paraId="31844635">
      <w:pPr>
        <w:spacing w:line="360" w:lineRule="auto"/>
        <w:jc w:val="both"/>
        <w:rPr>
          <w:rFonts w:hint="default"/>
          <w:b w:val="0"/>
          <w:bCs w:val="0"/>
          <w:color w:val="auto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color w:val="auto"/>
          <w:sz w:val="24"/>
          <w:szCs w:val="32"/>
          <w:lang w:val="en-US" w:eastAsia="zh-CN"/>
        </w:rPr>
        <w:drawing>
          <wp:inline distT="0" distB="0" distL="114300" distR="114300">
            <wp:extent cx="3178810" cy="2127885"/>
            <wp:effectExtent l="0" t="0" r="5715" b="9525"/>
            <wp:docPr id="7" name="图片 7" descr="气孔-40x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气孔-40x(1)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8810" cy="212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5A3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b/>
          <w:bCs/>
          <w:color w:val="auto"/>
          <w:sz w:val="21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1"/>
          <w:szCs w:val="24"/>
          <w:highlight w:val="none"/>
          <w:lang w:val="en-US" w:eastAsia="zh-CN"/>
        </w:rPr>
        <w:t>气孔</w:t>
      </w:r>
    </w:p>
    <w:p w14:paraId="13006BB5">
      <w:pPr>
        <w:spacing w:line="360" w:lineRule="auto"/>
        <w:jc w:val="center"/>
        <w:rPr>
          <w:rFonts w:hint="eastAsia" w:ascii="Times New Roman" w:hAnsi="宋体" w:cs="Times New Roman"/>
          <w:sz w:val="21"/>
          <w:szCs w:val="21"/>
        </w:rPr>
      </w:pPr>
      <w:r>
        <w:rPr>
          <w:rFonts w:hint="eastAsia"/>
          <w:b/>
          <w:bCs/>
          <w:color w:val="auto"/>
          <w:sz w:val="21"/>
          <w:szCs w:val="24"/>
          <w:highlight w:val="none"/>
          <w:lang w:val="en-US" w:eastAsia="zh-CN"/>
        </w:rPr>
        <w:t>图3 酢浆草粉末显微结构</w:t>
      </w:r>
    </w:p>
    <w:p w14:paraId="0C2496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textAlignment w:val="auto"/>
        <w:rPr>
          <w:rFonts w:hint="default" w:ascii="Times New Roman" w:hAnsi="Times New Roman" w:cs="Times New Roman" w:eastAsiaTheme="minorEastAsia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highlight w:val="none"/>
        </w:rPr>
        <w:t>（2）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>薄层色谱鉴别</w:t>
      </w:r>
    </w:p>
    <w:p w14:paraId="10179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取本品粉末0.5g，加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>甲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醇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>1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0m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l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，超声处理30分钟，滤过，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>滤液蒸干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残渣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>加甲醇1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m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l使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>溶解，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作为供试品溶液；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>另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取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>酢浆草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对照药材0.5g，同法制成对照药材溶液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eastAsia="zh-CN"/>
        </w:rPr>
        <w:t>。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照薄层色谱法（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>《中国药典》2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02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0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>年版四部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通则0502）试验，吸取上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>述两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种溶液各3μ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l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，分别点于同一硅胶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>高效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G薄层板上，以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>三氯甲烷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－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>甲醇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－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>甲酸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（7</w:t>
      </w:r>
      <w:r>
        <w:rPr>
          <w:rFonts w:ascii="Times New Roman" w:hAnsi="宋体" w:cs="Times New Roman"/>
          <w:color w:val="auto"/>
          <w:sz w:val="24"/>
          <w:szCs w:val="24"/>
          <w:highlight w:val="none"/>
        </w:rPr>
        <w:t>∶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1</w:t>
      </w:r>
      <w:r>
        <w:rPr>
          <w:rFonts w:ascii="Times New Roman" w:hAnsi="宋体" w:cs="Times New Roman"/>
          <w:color w:val="auto"/>
          <w:sz w:val="24"/>
          <w:szCs w:val="24"/>
          <w:highlight w:val="none"/>
        </w:rPr>
        <w:t>∶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0.2）为展开剂，展开，取出，晾干，置紫外光灯（365nm）下检视。供试品色谱中，在与对照药材色谱相应的位置上，显相同颜色的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荧光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>斑点。</w:t>
      </w:r>
    </w:p>
    <w:p w14:paraId="37C38215">
      <w:pPr>
        <w:jc w:val="center"/>
        <w:rPr>
          <w:rFonts w:ascii="Times New Roman" w:hAnsi="Times New Roman" w:cs="Times New Roman"/>
          <w:sz w:val="22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2"/>
          <w:szCs w:val="24"/>
          <w:shd w:val="clear" w:color="auto" w:fill="FFFFFF"/>
        </w:rPr>
        <w:drawing>
          <wp:inline distT="0" distB="0" distL="0" distR="0">
            <wp:extent cx="1384935" cy="2700020"/>
            <wp:effectExtent l="0" t="0" r="7620" b="9525"/>
            <wp:docPr id="1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/>
                    <pic:cNvPicPr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4935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sz w:val="22"/>
          <w:szCs w:val="24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cs="Times New Roman"/>
          <w:sz w:val="22"/>
          <w:szCs w:val="24"/>
          <w:shd w:val="clear" w:color="auto" w:fill="FFFFFF"/>
        </w:rPr>
        <w:drawing>
          <wp:inline distT="0" distB="0" distL="0" distR="0">
            <wp:extent cx="1338580" cy="2700020"/>
            <wp:effectExtent l="0" t="0" r="0" b="9525"/>
            <wp:docPr id="4" name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/>
                    <pic:cNvPicPr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8580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sz w:val="22"/>
          <w:szCs w:val="24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  <w:drawing>
          <wp:inline distT="0" distB="0" distL="0" distR="0">
            <wp:extent cx="1318895" cy="2700020"/>
            <wp:effectExtent l="0" t="0" r="8890" b="9525"/>
            <wp:docPr id="8" name="图片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8895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314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hint="eastAsia" w:ascii="Times New Roman" w:hAnsi="Times New Roman" w:cs="Times New Roman"/>
          <w:b/>
          <w:bCs/>
          <w:color w:val="auto"/>
          <w:sz w:val="21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1"/>
          <w:szCs w:val="24"/>
          <w:highlight w:val="none"/>
          <w:lang w:val="en-US" w:eastAsia="zh-CN"/>
        </w:rPr>
        <w:t>图4 酢浆草药材样品薄层色谱图</w:t>
      </w:r>
    </w:p>
    <w:p w14:paraId="627797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ascii="Times New Roman" w:hAnsi="Times New Roman" w:cs="Times New Roman"/>
          <w:sz w:val="21"/>
          <w:szCs w:val="21"/>
          <w:highlight w:val="yellow"/>
        </w:rPr>
      </w:pPr>
      <w:r>
        <w:rPr>
          <w:rFonts w:hint="eastAsia"/>
          <w:color w:val="auto"/>
          <w:sz w:val="21"/>
          <w:szCs w:val="24"/>
          <w:highlight w:val="none"/>
          <w:lang w:val="en-US" w:eastAsia="zh-CN"/>
        </w:rPr>
        <w:t>（4、8、11为对照药材，其他分别为供试品）</w:t>
      </w:r>
    </w:p>
    <w:p w14:paraId="3F836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八、检查</w:t>
      </w:r>
    </w:p>
    <w:p w14:paraId="15585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textAlignment w:val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>水分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照水分测定法（《中国药典》202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0</w:t>
      </w:r>
      <w:r>
        <w:rPr>
          <w:rFonts w:ascii="Times New Roman" w:hAnsi="Times New Roman" w:cs="Times New Roman"/>
          <w:sz w:val="24"/>
          <w:szCs w:val="24"/>
          <w:highlight w:val="none"/>
        </w:rPr>
        <w:t>年版四部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通则0832）项下的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烘干</w:t>
      </w:r>
      <w:r>
        <w:rPr>
          <w:rFonts w:ascii="Times New Roman" w:hAnsi="Times New Roman" w:cs="Times New Roman"/>
          <w:sz w:val="24"/>
          <w:szCs w:val="24"/>
          <w:highlight w:val="none"/>
        </w:rPr>
        <w:t>法，测定10批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酢浆草</w:t>
      </w:r>
      <w:r>
        <w:rPr>
          <w:rFonts w:ascii="Times New Roman" w:hAnsi="Times New Roman" w:cs="Times New Roman"/>
          <w:sz w:val="24"/>
          <w:szCs w:val="24"/>
          <w:highlight w:val="none"/>
        </w:rPr>
        <w:t>药材水分为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7</w:t>
      </w:r>
      <w:r>
        <w:rPr>
          <w:rFonts w:ascii="Times New Roman" w:hAnsi="Times New Roman" w:cs="Times New Roman"/>
          <w:sz w:val="24"/>
          <w:szCs w:val="24"/>
          <w:highlight w:val="none"/>
        </w:rPr>
        <w:t>.37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～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11.25%</w:t>
      </w:r>
      <w:r>
        <w:rPr>
          <w:rFonts w:ascii="Times New Roman" w:hAnsi="Times New Roman" w:cs="Times New Roman"/>
          <w:sz w:val="24"/>
          <w:szCs w:val="24"/>
          <w:highlight w:val="none"/>
        </w:rPr>
        <w:t>，</w:t>
      </w:r>
      <w:r>
        <w:rPr>
          <w:rFonts w:ascii="Times New Roman" w:cs="Times New Roman"/>
          <w:sz w:val="24"/>
          <w:highlight w:val="none"/>
        </w:rPr>
        <w:t>根据</w:t>
      </w:r>
      <w:r>
        <w:rPr>
          <w:rFonts w:ascii="Times New Roman" w:hAnsi="Times New Roman" w:cs="Times New Roman"/>
          <w:sz w:val="24"/>
          <w:highlight w:val="none"/>
        </w:rPr>
        <w:t>10</w:t>
      </w:r>
      <w:r>
        <w:rPr>
          <w:rFonts w:ascii="Times New Roman" w:cs="Times New Roman"/>
          <w:sz w:val="24"/>
          <w:highlight w:val="none"/>
        </w:rPr>
        <w:t>批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酢浆草</w:t>
      </w:r>
      <w:r>
        <w:rPr>
          <w:rFonts w:ascii="Times New Roman" w:cs="Times New Roman"/>
          <w:sz w:val="24"/>
          <w:highlight w:val="none"/>
        </w:rPr>
        <w:t>水分平均值</w:t>
      </w:r>
      <w:r>
        <w:rPr>
          <w:rFonts w:hint="eastAsia" w:ascii="Times New Roman" w:cs="Times New Roman"/>
          <w:sz w:val="24"/>
          <w:highlight w:val="none"/>
          <w:lang w:val="en-US" w:eastAsia="zh-CN"/>
        </w:rPr>
        <w:t>上浮</w:t>
      </w:r>
      <w:r>
        <w:rPr>
          <w:rFonts w:ascii="Times New Roman" w:hAnsi="Times New Roman" w:cs="Times New Roman"/>
          <w:sz w:val="24"/>
          <w:highlight w:val="none"/>
        </w:rPr>
        <w:t>20%</w:t>
      </w:r>
      <w:r>
        <w:rPr>
          <w:rFonts w:ascii="Times New Roman" w:cs="Times New Roman"/>
          <w:sz w:val="24"/>
          <w:highlight w:val="none"/>
        </w:rPr>
        <w:t>，得到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酢浆草</w:t>
      </w:r>
      <w:r>
        <w:rPr>
          <w:rFonts w:ascii="Times New Roman" w:cs="Times New Roman"/>
          <w:sz w:val="24"/>
          <w:highlight w:val="none"/>
        </w:rPr>
        <w:t>水分限定标准：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9.38</w:t>
      </w:r>
      <w:r>
        <w:rPr>
          <w:rFonts w:ascii="Times New Roman" w:hAnsi="Times New Roman" w:cs="Times New Roman"/>
          <w:sz w:val="24"/>
          <w:highlight w:val="none"/>
        </w:rPr>
        <w:t>%×1.2=1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1.26</w:t>
      </w:r>
      <w:r>
        <w:rPr>
          <w:rFonts w:ascii="Times New Roman" w:hAnsi="Times New Roman" w:cs="Times New Roman"/>
          <w:sz w:val="24"/>
          <w:highlight w:val="none"/>
        </w:rPr>
        <w:t>%</w:t>
      </w:r>
      <w:r>
        <w:rPr>
          <w:rFonts w:hint="eastAsia" w:ascii="Times New Roman" w:hAnsi="Times New Roman" w:cs="Times New Roman"/>
          <w:sz w:val="24"/>
          <w:highlight w:val="none"/>
          <w:lang w:eastAsia="zh-CN"/>
        </w:rPr>
        <w:t>。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结合《中国药典》</w:t>
      </w:r>
      <w:r>
        <w:rPr>
          <w:rFonts w:ascii="Times New Roman" w:hAnsi="Times New Roman" w:cs="Times New Roman"/>
          <w:sz w:val="24"/>
          <w:szCs w:val="24"/>
          <w:highlight w:val="none"/>
        </w:rPr>
        <w:t>202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0</w:t>
      </w:r>
      <w:r>
        <w:rPr>
          <w:rFonts w:ascii="Times New Roman" w:hAnsi="Times New Roman" w:cs="Times New Roman"/>
          <w:sz w:val="24"/>
          <w:szCs w:val="24"/>
          <w:highlight w:val="none"/>
        </w:rPr>
        <w:t>年版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四部的药材和饮片检定通则（通则0212）及酢浆草样品情况，</w:t>
      </w:r>
      <w:r>
        <w:rPr>
          <w:rFonts w:ascii="Times New Roman" w:hAnsi="Times New Roman" w:cs="Times New Roman"/>
          <w:sz w:val="24"/>
          <w:szCs w:val="24"/>
          <w:highlight w:val="none"/>
        </w:rPr>
        <w:t>拟规定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酢浆草</w:t>
      </w:r>
      <w:r>
        <w:rPr>
          <w:rFonts w:ascii="Times New Roman" w:hAnsi="Times New Roman" w:cs="Times New Roman"/>
          <w:sz w:val="24"/>
          <w:szCs w:val="24"/>
          <w:highlight w:val="none"/>
        </w:rPr>
        <w:t>药材水分不得过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.0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%</w:t>
      </w:r>
      <w:r>
        <w:rPr>
          <w:rFonts w:ascii="Times New Roman" w:hAnsi="Times New Roman" w:cs="Times New Roman"/>
          <w:sz w:val="24"/>
          <w:szCs w:val="24"/>
          <w:highlight w:val="none"/>
        </w:rPr>
        <w:t>。</w:t>
      </w:r>
    </w:p>
    <w:p w14:paraId="5F866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textAlignment w:val="auto"/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总灰分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照灰分测定法（《中国药典》202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0</w:t>
      </w:r>
      <w:r>
        <w:rPr>
          <w:rFonts w:ascii="Times New Roman" w:hAnsi="Times New Roman" w:cs="Times New Roman"/>
          <w:sz w:val="24"/>
          <w:szCs w:val="24"/>
          <w:highlight w:val="none"/>
        </w:rPr>
        <w:t>年版四部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通则2302）项下的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总</w:t>
      </w:r>
      <w:r>
        <w:rPr>
          <w:rFonts w:ascii="Times New Roman" w:hAnsi="Times New Roman" w:cs="Times New Roman"/>
          <w:sz w:val="24"/>
          <w:szCs w:val="24"/>
          <w:highlight w:val="none"/>
        </w:rPr>
        <w:t>灰分测定法，测定10个批次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酢浆草</w:t>
      </w:r>
      <w:r>
        <w:rPr>
          <w:rFonts w:ascii="Times New Roman" w:hAnsi="Times New Roman" w:cs="Times New Roman"/>
          <w:sz w:val="24"/>
          <w:szCs w:val="24"/>
          <w:highlight w:val="none"/>
        </w:rPr>
        <w:t>药材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总</w:t>
      </w:r>
      <w:r>
        <w:rPr>
          <w:rFonts w:ascii="Times New Roman" w:hAnsi="Times New Roman" w:cs="Times New Roman"/>
          <w:sz w:val="24"/>
          <w:szCs w:val="24"/>
          <w:highlight w:val="none"/>
        </w:rPr>
        <w:t>灰分为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8.75</w:t>
      </w:r>
      <w:r>
        <w:rPr>
          <w:rFonts w:ascii="Times New Roman" w:hAnsi="Times New Roman" w:cs="Times New Roman"/>
          <w:sz w:val="24"/>
          <w:szCs w:val="24"/>
          <w:highlight w:val="none"/>
        </w:rPr>
        <w:t>%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～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12.71</w:t>
      </w:r>
      <w:r>
        <w:rPr>
          <w:rFonts w:ascii="Times New Roman" w:hAnsi="Times New Roman" w:cs="Times New Roman"/>
          <w:sz w:val="24"/>
          <w:szCs w:val="24"/>
          <w:highlight w:val="none"/>
        </w:rPr>
        <w:t>%，根据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1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0</w:t>
      </w:r>
      <w:r>
        <w:rPr>
          <w:rFonts w:ascii="Times New Roman" w:hAnsi="Times New Roman" w:cs="Times New Roman"/>
          <w:sz w:val="24"/>
          <w:szCs w:val="24"/>
          <w:highlight w:val="none"/>
        </w:rPr>
        <w:t>批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酢浆草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总灰分平均值上浮</w:t>
      </w:r>
      <w:r>
        <w:rPr>
          <w:rFonts w:ascii="Times New Roman" w:hAnsi="Times New Roman" w:cs="Times New Roman"/>
          <w:sz w:val="24"/>
          <w:szCs w:val="24"/>
          <w:highlight w:val="none"/>
        </w:rPr>
        <w:t>20%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>，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得到酢浆草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总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灰分限定标准：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10.58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%</w:t>
      </w:r>
      <w:r>
        <w:rPr>
          <w:rFonts w:ascii="Times New Roman" w:hAnsi="Times New Roman" w:cs="Times New Roman"/>
          <w:sz w:val="24"/>
          <w:highlight w:val="none"/>
        </w:rPr>
        <w:t>×1.2=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12.70</w:t>
      </w:r>
      <w:r>
        <w:rPr>
          <w:rFonts w:hint="eastAsia" w:ascii="Times New Roman" w:hAnsi="Times New Roman" w:cs="Times New Roman"/>
          <w:sz w:val="24"/>
          <w:highlight w:val="none"/>
        </w:rPr>
        <w:t>%，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结合样品实际情况，</w:t>
      </w:r>
      <w:r>
        <w:rPr>
          <w:rFonts w:ascii="Times New Roman" w:hAnsi="Times New Roman" w:cs="Times New Roman"/>
          <w:sz w:val="24"/>
          <w:szCs w:val="24"/>
          <w:highlight w:val="none"/>
        </w:rPr>
        <w:t>拟规定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酢浆草</w:t>
      </w:r>
      <w:r>
        <w:rPr>
          <w:rFonts w:ascii="Times New Roman" w:hAnsi="Times New Roman" w:cs="Times New Roman"/>
          <w:sz w:val="24"/>
          <w:szCs w:val="24"/>
          <w:highlight w:val="none"/>
        </w:rPr>
        <w:t>药材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总</w:t>
      </w:r>
      <w:r>
        <w:rPr>
          <w:rFonts w:ascii="Times New Roman" w:hAnsi="Times New Roman" w:cs="Times New Roman"/>
          <w:sz w:val="24"/>
          <w:szCs w:val="24"/>
          <w:highlight w:val="none"/>
        </w:rPr>
        <w:t>灰分不得过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13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.0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%</w:t>
      </w:r>
      <w:r>
        <w:rPr>
          <w:rFonts w:ascii="Times New Roman" w:hAnsi="Times New Roman" w:cs="Times New Roman"/>
          <w:sz w:val="24"/>
          <w:szCs w:val="24"/>
          <w:highlight w:val="none"/>
        </w:rPr>
        <w:t>。</w:t>
      </w:r>
    </w:p>
    <w:p w14:paraId="78380B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textAlignment w:val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</w:rPr>
        <w:t>酸不溶性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>灰分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照灰分测定法（《中国药典》202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0</w:t>
      </w:r>
      <w:r>
        <w:rPr>
          <w:rFonts w:ascii="Times New Roman" w:hAnsi="Times New Roman" w:cs="Times New Roman"/>
          <w:sz w:val="24"/>
          <w:szCs w:val="24"/>
          <w:highlight w:val="none"/>
        </w:rPr>
        <w:t>年版四部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通则2302）项下的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酸不溶性</w:t>
      </w:r>
      <w:r>
        <w:rPr>
          <w:rFonts w:ascii="Times New Roman" w:hAnsi="Times New Roman" w:cs="Times New Roman"/>
          <w:sz w:val="24"/>
          <w:szCs w:val="24"/>
          <w:highlight w:val="none"/>
        </w:rPr>
        <w:t>灰分测定法，测定10个批次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酢浆草</w:t>
      </w:r>
      <w:r>
        <w:rPr>
          <w:rFonts w:ascii="Times New Roman" w:hAnsi="Times New Roman" w:cs="Times New Roman"/>
          <w:sz w:val="24"/>
          <w:szCs w:val="24"/>
          <w:highlight w:val="none"/>
        </w:rPr>
        <w:t>药材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酸不溶性</w:t>
      </w:r>
      <w:r>
        <w:rPr>
          <w:rFonts w:ascii="Times New Roman" w:hAnsi="Times New Roman" w:cs="Times New Roman"/>
          <w:sz w:val="24"/>
          <w:szCs w:val="24"/>
          <w:highlight w:val="none"/>
        </w:rPr>
        <w:t>灰分为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1.70</w:t>
      </w:r>
      <w:r>
        <w:rPr>
          <w:rFonts w:ascii="Times New Roman" w:hAnsi="Times New Roman" w:cs="Times New Roman"/>
          <w:sz w:val="24"/>
          <w:szCs w:val="24"/>
          <w:highlight w:val="none"/>
        </w:rPr>
        <w:t>%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～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3.53</w:t>
      </w:r>
      <w:r>
        <w:rPr>
          <w:rFonts w:ascii="Times New Roman" w:hAnsi="Times New Roman" w:cs="Times New Roman"/>
          <w:sz w:val="24"/>
          <w:szCs w:val="24"/>
          <w:highlight w:val="none"/>
        </w:rPr>
        <w:t>%，根据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1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0</w:t>
      </w:r>
      <w:r>
        <w:rPr>
          <w:rFonts w:ascii="Times New Roman" w:hAnsi="Times New Roman" w:cs="Times New Roman"/>
          <w:sz w:val="24"/>
          <w:szCs w:val="24"/>
          <w:highlight w:val="none"/>
        </w:rPr>
        <w:t>批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酢浆草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酸不溶性灰分平均值上浮</w:t>
      </w:r>
      <w:r>
        <w:rPr>
          <w:rFonts w:ascii="Times New Roman" w:hAnsi="Times New Roman" w:cs="Times New Roman"/>
          <w:sz w:val="24"/>
          <w:szCs w:val="24"/>
          <w:highlight w:val="none"/>
        </w:rPr>
        <w:t>20%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>，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得到酢浆草酸不溶性灰分限定标准：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2.47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%</w:t>
      </w:r>
      <w:r>
        <w:rPr>
          <w:rFonts w:ascii="Times New Roman" w:hAnsi="Times New Roman" w:cs="Times New Roman"/>
          <w:sz w:val="24"/>
          <w:highlight w:val="none"/>
        </w:rPr>
        <w:t>×1.2=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2.96</w:t>
      </w:r>
      <w:r>
        <w:rPr>
          <w:rFonts w:hint="eastAsia" w:ascii="Times New Roman" w:hAnsi="Times New Roman" w:cs="Times New Roman"/>
          <w:sz w:val="24"/>
          <w:highlight w:val="none"/>
        </w:rPr>
        <w:t>%，</w:t>
      </w:r>
      <w:r>
        <w:rPr>
          <w:rFonts w:ascii="Times New Roman" w:hAnsi="Times New Roman" w:cs="Times New Roman"/>
          <w:sz w:val="24"/>
          <w:szCs w:val="24"/>
          <w:highlight w:val="none"/>
        </w:rPr>
        <w:t>拟规定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酢浆草</w:t>
      </w:r>
      <w:r>
        <w:rPr>
          <w:rFonts w:ascii="Times New Roman" w:hAnsi="Times New Roman" w:cs="Times New Roman"/>
          <w:sz w:val="24"/>
          <w:szCs w:val="24"/>
          <w:highlight w:val="none"/>
        </w:rPr>
        <w:t>药材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酸不溶性</w:t>
      </w:r>
      <w:r>
        <w:rPr>
          <w:rFonts w:ascii="Times New Roman" w:hAnsi="Times New Roman" w:cs="Times New Roman"/>
          <w:sz w:val="24"/>
          <w:szCs w:val="24"/>
          <w:highlight w:val="none"/>
        </w:rPr>
        <w:t>灰分不得过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.0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%</w:t>
      </w:r>
      <w:r>
        <w:rPr>
          <w:rFonts w:ascii="Times New Roman" w:hAnsi="Times New Roman" w:cs="Times New Roman"/>
          <w:sz w:val="24"/>
          <w:szCs w:val="24"/>
          <w:highlight w:val="none"/>
        </w:rPr>
        <w:t>。</w:t>
      </w:r>
    </w:p>
    <w:p w14:paraId="740DA3BA">
      <w:pPr>
        <w:spacing w:line="360" w:lineRule="auto"/>
        <w:ind w:firstLine="422" w:firstLineChars="200"/>
        <w:jc w:val="center"/>
        <w:rPr>
          <w:rFonts w:ascii="Times New Roman" w:hAnsi="Times New Roman" w:cs="Times New Roman"/>
          <w:b/>
          <w:bCs/>
          <w:sz w:val="21"/>
          <w:szCs w:val="21"/>
          <w:highlight w:val="none"/>
        </w:rPr>
      </w:pPr>
      <w:r>
        <w:rPr>
          <w:rFonts w:ascii="Times New Roman" w:hAnsi="Times New Roman" w:cs="Times New Roman"/>
          <w:b/>
          <w:bCs/>
          <w:sz w:val="21"/>
          <w:szCs w:val="21"/>
          <w:highlight w:val="none"/>
        </w:rPr>
        <w:t>表2  10批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</w:rPr>
        <w:t>酢浆草</w:t>
      </w:r>
      <w:r>
        <w:rPr>
          <w:rFonts w:ascii="Times New Roman" w:hAnsi="Times New Roman" w:cs="Times New Roman"/>
          <w:b/>
          <w:bCs/>
          <w:sz w:val="21"/>
          <w:szCs w:val="21"/>
          <w:highlight w:val="none"/>
        </w:rPr>
        <w:t>药材水分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eastAsia="zh-CN"/>
        </w:rPr>
        <w:t>、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总灰分及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</w:rPr>
        <w:t>酸不溶性</w:t>
      </w:r>
      <w:r>
        <w:rPr>
          <w:rFonts w:ascii="Times New Roman" w:hAnsi="Times New Roman" w:cs="Times New Roman"/>
          <w:b/>
          <w:bCs/>
          <w:sz w:val="21"/>
          <w:szCs w:val="21"/>
          <w:highlight w:val="none"/>
        </w:rPr>
        <w:t>灰分测定结果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</w:rPr>
        <w:t>（n=</w:t>
      </w:r>
      <w:r>
        <w:rPr>
          <w:rFonts w:ascii="Times New Roman" w:hAnsi="Times New Roman" w:cs="Times New Roman"/>
          <w:b/>
          <w:bCs/>
          <w:sz w:val="21"/>
          <w:szCs w:val="21"/>
          <w:highlight w:val="none"/>
        </w:rPr>
        <w:t>3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</w:rPr>
        <w:t>）</w:t>
      </w:r>
    </w:p>
    <w:tbl>
      <w:tblPr>
        <w:tblStyle w:val="6"/>
        <w:tblW w:w="91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7"/>
        <w:gridCol w:w="1890"/>
        <w:gridCol w:w="1725"/>
        <w:gridCol w:w="2275"/>
      </w:tblGrid>
      <w:tr w14:paraId="71191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left w:val="nil"/>
              <w:bottom w:val="single" w:color="auto" w:sz="4" w:space="0"/>
              <w:right w:val="nil"/>
            </w:tcBorders>
          </w:tcPr>
          <w:p w14:paraId="1C2D9961">
            <w:pPr>
              <w:spacing w:line="360" w:lineRule="auto"/>
              <w:ind w:firstLine="422" w:firstLineChars="20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highlight w:val="none"/>
              </w:rPr>
              <w:t>样品批号</w:t>
            </w:r>
          </w:p>
        </w:tc>
        <w:tc>
          <w:tcPr>
            <w:tcW w:w="1890" w:type="dxa"/>
            <w:tcBorders>
              <w:left w:val="nil"/>
              <w:bottom w:val="single" w:color="auto" w:sz="4" w:space="0"/>
              <w:right w:val="nil"/>
            </w:tcBorders>
          </w:tcPr>
          <w:p w14:paraId="5D8ECE1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highlight w:val="none"/>
              </w:rPr>
              <w:t>水分（%）</w:t>
            </w:r>
          </w:p>
        </w:tc>
        <w:tc>
          <w:tcPr>
            <w:tcW w:w="1725" w:type="dxa"/>
            <w:tcBorders>
              <w:left w:val="nil"/>
              <w:bottom w:val="single" w:color="auto" w:sz="4" w:space="0"/>
              <w:right w:val="nil"/>
            </w:tcBorders>
          </w:tcPr>
          <w:p w14:paraId="050768BC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总灰分（%）</w:t>
            </w:r>
          </w:p>
        </w:tc>
        <w:tc>
          <w:tcPr>
            <w:tcW w:w="2275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A976653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</w:rPr>
              <w:t>酸不溶性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highlight w:val="none"/>
              </w:rPr>
              <w:t>灰分（%）</w:t>
            </w:r>
          </w:p>
        </w:tc>
      </w:tr>
      <w:tr w14:paraId="17273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left w:val="nil"/>
              <w:bottom w:val="nil"/>
              <w:right w:val="nil"/>
            </w:tcBorders>
          </w:tcPr>
          <w:p w14:paraId="79EBA8DB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CJC20230504009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</w:rPr>
              <w:t>（对照药材）</w:t>
            </w:r>
          </w:p>
        </w:tc>
        <w:tc>
          <w:tcPr>
            <w:tcW w:w="1890" w:type="dxa"/>
            <w:tcBorders>
              <w:left w:val="nil"/>
              <w:bottom w:val="nil"/>
              <w:right w:val="nil"/>
            </w:tcBorders>
          </w:tcPr>
          <w:p w14:paraId="04AD707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7.37±0.12</w:t>
            </w:r>
          </w:p>
        </w:tc>
        <w:tc>
          <w:tcPr>
            <w:tcW w:w="1725" w:type="dxa"/>
            <w:tcBorders>
              <w:left w:val="nil"/>
              <w:bottom w:val="nil"/>
              <w:right w:val="nil"/>
            </w:tcBorders>
          </w:tcPr>
          <w:p w14:paraId="31F4FD38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8.75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0.04</w:t>
            </w:r>
          </w:p>
        </w:tc>
        <w:tc>
          <w:tcPr>
            <w:tcW w:w="2275" w:type="dxa"/>
            <w:tcBorders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AEC118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.12±0.05</w:t>
            </w:r>
          </w:p>
        </w:tc>
      </w:tr>
      <w:tr w14:paraId="20E8C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670E8711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bookmarkStart w:id="5" w:name="_Hlk136520756"/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CJC20211006001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75F1ECD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9.23±0.19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 w14:paraId="3E38B81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12.46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0.11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EF083C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3.53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±0.10</w:t>
            </w:r>
          </w:p>
        </w:tc>
      </w:tr>
      <w:tr w14:paraId="4DC87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4E99864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CJC20211006002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0C8E253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10.43±0.25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 w14:paraId="38EA76B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10.23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0.02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F4D5B2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.44±0.05</w:t>
            </w:r>
          </w:p>
        </w:tc>
      </w:tr>
      <w:tr w14:paraId="361FD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36186E1B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CJC20211006003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3759558A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11.25±0.23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 w14:paraId="7D9B994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10.06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0.04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603032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.4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±0.0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</w:tr>
      <w:tr w14:paraId="25553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28552EB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CJC20210312004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50E77EF0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10.73±0.08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 w14:paraId="6185885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yellow"/>
                <w:lang w:val="en-US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12.21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0.01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94661C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3.20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±0.02</w:t>
            </w:r>
          </w:p>
        </w:tc>
      </w:tr>
      <w:tr w14:paraId="2224F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357A6E91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CJC20220227005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618AECF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9.83±0.10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 w14:paraId="1EFF8070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9.76</w:t>
            </w:r>
            <w:r>
              <w:rPr>
                <w:rFonts w:ascii="Times New Roman" w:hAnsi="Times New Roman" w:cs="Times New Roman"/>
                <w:color w:val="auto"/>
                <w:sz w:val="21"/>
                <w:szCs w:val="21"/>
                <w:highlight w:val="none"/>
              </w:rPr>
              <w:t>±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0.12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915C3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8±0.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02</w:t>
            </w:r>
          </w:p>
        </w:tc>
      </w:tr>
      <w:tr w14:paraId="001E6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50A58190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CJC20230416006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4951620D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8.37±0.08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 w14:paraId="069FD20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yellow"/>
                <w:lang w:val="en-US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9.96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0.03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E70D74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1.70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±0.0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</w:tr>
      <w:tr w14:paraId="2F259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5398DDFF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CJC20230419007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370B1FFD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9.08±0.06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 w14:paraId="2530236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12.71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0.03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8E72F6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.7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±0.0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</w:tr>
      <w:tr w14:paraId="4E2E1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14:paraId="05392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CJC20230424008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78EAB838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10.07±0.03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 w14:paraId="32B59397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11.53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0.12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F007DD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.5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±0.0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</w:tr>
      <w:tr w14:paraId="222ED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nil"/>
              <w:left w:val="nil"/>
              <w:right w:val="nil"/>
            </w:tcBorders>
          </w:tcPr>
          <w:p w14:paraId="0A2D56A0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CJC20230504010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8B41F96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7.48±0.10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2520B5D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8.11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0.01</w:t>
            </w:r>
          </w:p>
        </w:tc>
        <w:tc>
          <w:tcPr>
            <w:tcW w:w="22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47D8165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1.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9±0.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11</w:t>
            </w:r>
          </w:p>
        </w:tc>
      </w:tr>
      <w:bookmarkEnd w:id="5"/>
      <w:tr w14:paraId="03278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single" w:color="auto" w:sz="4" w:space="0"/>
              <w:left w:val="nil"/>
              <w:right w:val="nil"/>
            </w:tcBorders>
          </w:tcPr>
          <w:p w14:paraId="09F8D29D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X±sd</w:t>
            </w:r>
          </w:p>
        </w:tc>
        <w:tc>
          <w:tcPr>
            <w:tcW w:w="1890" w:type="dxa"/>
            <w:tcBorders>
              <w:top w:val="single" w:color="auto" w:sz="4" w:space="0"/>
              <w:left w:val="nil"/>
              <w:right w:val="nil"/>
            </w:tcBorders>
          </w:tcPr>
          <w:p w14:paraId="48A09DF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9.3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±0.12</w:t>
            </w:r>
          </w:p>
        </w:tc>
        <w:tc>
          <w:tcPr>
            <w:tcW w:w="1725" w:type="dxa"/>
            <w:tcBorders>
              <w:top w:val="single" w:color="auto" w:sz="4" w:space="0"/>
              <w:left w:val="nil"/>
              <w:right w:val="nil"/>
            </w:tcBorders>
          </w:tcPr>
          <w:p w14:paraId="448BADB1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10.58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±0.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05</w:t>
            </w:r>
          </w:p>
        </w:tc>
        <w:tc>
          <w:tcPr>
            <w:tcW w:w="2275" w:type="dxa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vAlign w:val="top"/>
          </w:tcPr>
          <w:p w14:paraId="04C41F2A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2.47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±0.0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</w:tr>
    </w:tbl>
    <w:p w14:paraId="55C686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九、浸出物</w:t>
      </w:r>
    </w:p>
    <w:p w14:paraId="33CBC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cs="Times New Roman"/>
          <w:color w:val="000000"/>
          <w:sz w:val="24"/>
          <w:highlight w:val="none"/>
        </w:rPr>
      </w:pPr>
      <w:r>
        <w:rPr>
          <w:rFonts w:ascii="Times New Roman" w:cs="Times New Roman"/>
          <w:bCs/>
          <w:sz w:val="24"/>
          <w:highlight w:val="none"/>
        </w:rPr>
        <w:t>照浸出物</w:t>
      </w:r>
      <w:r>
        <w:rPr>
          <w:rFonts w:ascii="Times New Roman" w:cs="Times New Roman"/>
          <w:sz w:val="24"/>
          <w:highlight w:val="none"/>
        </w:rPr>
        <w:t>测定法（《中国药典》</w:t>
      </w:r>
      <w:r>
        <w:rPr>
          <w:rFonts w:ascii="Times New Roman" w:hAnsi="Times New Roman" w:cs="Times New Roman"/>
          <w:sz w:val="24"/>
          <w:highlight w:val="none"/>
        </w:rPr>
        <w:t xml:space="preserve"> 202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0</w:t>
      </w:r>
      <w:r>
        <w:rPr>
          <w:rFonts w:ascii="Times New Roman" w:cs="Times New Roman"/>
          <w:sz w:val="24"/>
          <w:highlight w:val="none"/>
        </w:rPr>
        <w:t>年版四部</w:t>
      </w:r>
      <w:r>
        <w:rPr>
          <w:rFonts w:hint="eastAsia" w:ascii="Times New Roman" w:cs="Times New Roman"/>
          <w:sz w:val="24"/>
          <w:highlight w:val="none"/>
          <w:lang w:val="en-US" w:eastAsia="zh-CN"/>
        </w:rPr>
        <w:t xml:space="preserve"> </w:t>
      </w:r>
      <w:r>
        <w:rPr>
          <w:rFonts w:ascii="Times New Roman" w:cs="Times New Roman"/>
          <w:sz w:val="24"/>
          <w:highlight w:val="none"/>
        </w:rPr>
        <w:t>通则</w:t>
      </w:r>
      <w:r>
        <w:rPr>
          <w:rFonts w:ascii="Times New Roman" w:hAnsi="Times New Roman" w:cs="Times New Roman"/>
          <w:sz w:val="24"/>
          <w:highlight w:val="none"/>
        </w:rPr>
        <w:t>2201</w:t>
      </w:r>
      <w:r>
        <w:rPr>
          <w:rFonts w:ascii="Times New Roman" w:cs="Times New Roman"/>
          <w:sz w:val="24"/>
          <w:highlight w:val="none"/>
        </w:rPr>
        <w:t>）项下的热浸法</w:t>
      </w:r>
      <w:r>
        <w:rPr>
          <w:rFonts w:hint="eastAsia" w:ascii="Times New Roman" w:cs="Times New Roman"/>
          <w:sz w:val="24"/>
          <w:highlight w:val="none"/>
          <w:lang w:val="en-US" w:eastAsia="zh-CN"/>
        </w:rPr>
        <w:t>和冷浸，</w:t>
      </w:r>
      <w:r>
        <w:rPr>
          <w:rFonts w:hint="eastAsia" w:ascii="Times New Roman" w:cs="Times New Roman"/>
          <w:color w:val="000000"/>
          <w:sz w:val="24"/>
          <w:highlight w:val="none"/>
        </w:rPr>
        <w:t>分别以水和乙醇为溶剂，测定本品的浸出物。结果显示，水浸出</w:t>
      </w:r>
      <w:r>
        <w:rPr>
          <w:rFonts w:hint="eastAsia" w:ascii="Times New Roman" w:cs="Times New Roman"/>
          <w:color w:val="000000"/>
          <w:sz w:val="24"/>
          <w:highlight w:val="none"/>
          <w:lang w:val="en-US" w:eastAsia="zh-CN"/>
        </w:rPr>
        <w:t>物</w:t>
      </w:r>
      <w:r>
        <w:rPr>
          <w:rFonts w:hint="eastAsia" w:ascii="Times New Roman" w:cs="Times New Roman"/>
          <w:color w:val="000000"/>
          <w:sz w:val="24"/>
          <w:highlight w:val="none"/>
        </w:rPr>
        <w:t>明显高于乙醇浸出</w:t>
      </w:r>
      <w:r>
        <w:rPr>
          <w:rFonts w:hint="eastAsia" w:ascii="Times New Roman" w:cs="Times New Roman"/>
          <w:color w:val="000000"/>
          <w:sz w:val="24"/>
          <w:highlight w:val="none"/>
          <w:lang w:val="en-US" w:eastAsia="zh-CN"/>
        </w:rPr>
        <w:t>物</w:t>
      </w:r>
      <w:r>
        <w:rPr>
          <w:rFonts w:hint="eastAsia" w:ascii="Times New Roman" w:cs="Times New Roman"/>
          <w:color w:val="000000"/>
          <w:sz w:val="24"/>
          <w:highlight w:val="none"/>
        </w:rPr>
        <w:t>，热浸法浸出</w:t>
      </w:r>
      <w:r>
        <w:rPr>
          <w:rFonts w:hint="eastAsia" w:ascii="Times New Roman" w:cs="Times New Roman"/>
          <w:color w:val="000000"/>
          <w:sz w:val="24"/>
          <w:highlight w:val="none"/>
          <w:lang w:val="en-US" w:eastAsia="zh-CN"/>
        </w:rPr>
        <w:t>物</w:t>
      </w:r>
      <w:r>
        <w:rPr>
          <w:rFonts w:hint="eastAsia" w:ascii="Times New Roman" w:cs="Times New Roman"/>
          <w:color w:val="000000"/>
          <w:sz w:val="24"/>
          <w:highlight w:val="none"/>
        </w:rPr>
        <w:t>高于冷浸法浸出</w:t>
      </w:r>
      <w:r>
        <w:rPr>
          <w:rFonts w:hint="eastAsia" w:ascii="Times New Roman" w:cs="Times New Roman"/>
          <w:color w:val="000000"/>
          <w:sz w:val="24"/>
          <w:highlight w:val="none"/>
          <w:lang w:val="en-US" w:eastAsia="zh-CN"/>
        </w:rPr>
        <w:t>物</w:t>
      </w:r>
      <w:r>
        <w:rPr>
          <w:rFonts w:hint="eastAsia" w:ascii="Times New Roman" w:cs="Times New Roman"/>
          <w:color w:val="000000"/>
          <w:sz w:val="24"/>
          <w:highlight w:val="none"/>
          <w:lang w:eastAsia="zh-CN"/>
        </w:rPr>
        <w:t>。</w:t>
      </w:r>
      <w:r>
        <w:rPr>
          <w:rFonts w:hint="eastAsia" w:ascii="Times New Roman" w:cs="Times New Roman"/>
          <w:color w:val="000000"/>
          <w:sz w:val="24"/>
          <w:highlight w:val="none"/>
          <w:lang w:val="en-US" w:eastAsia="zh-CN"/>
        </w:rPr>
        <w:t>因此，</w:t>
      </w:r>
      <w:r>
        <w:rPr>
          <w:rFonts w:hint="eastAsia" w:ascii="Times New Roman" w:cs="Times New Roman"/>
          <w:color w:val="000000"/>
          <w:sz w:val="24"/>
          <w:highlight w:val="none"/>
        </w:rPr>
        <w:t>确定以水为溶剂，热浸法测定本品浸出物。</w:t>
      </w:r>
    </w:p>
    <w:p w14:paraId="736292B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</w:rPr>
        <w:t>表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3</w:t>
      </w:r>
      <w:r>
        <w:rPr>
          <w:rFonts w:ascii="Times New Roman" w:hAnsi="Times New Roman" w:cs="Times New Roman"/>
          <w:b/>
          <w:bCs/>
          <w:sz w:val="21"/>
          <w:szCs w:val="21"/>
          <w:highlight w:val="none"/>
        </w:rPr>
        <w:t xml:space="preserve">  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</w:rPr>
        <w:t>浸出物预实验测定结果（n</w:t>
      </w:r>
      <w:r>
        <w:rPr>
          <w:rFonts w:ascii="Times New Roman" w:hAnsi="Times New Roman" w:cs="Times New Roman"/>
          <w:b/>
          <w:bCs/>
          <w:sz w:val="21"/>
          <w:szCs w:val="21"/>
          <w:highlight w:val="none"/>
        </w:rPr>
        <w:t>=3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</w:rPr>
        <w:t>）</w:t>
      </w:r>
    </w:p>
    <w:tbl>
      <w:tblPr>
        <w:tblStyle w:val="7"/>
        <w:tblW w:w="8359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  <w:gridCol w:w="1447"/>
        <w:gridCol w:w="1743"/>
        <w:gridCol w:w="1518"/>
        <w:gridCol w:w="1701"/>
      </w:tblGrid>
      <w:tr w14:paraId="7FBD4E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0" w:type="dxa"/>
          </w:tcPr>
          <w:p w14:paraId="29F55555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</w:rPr>
              <w:t>样品编号</w:t>
            </w:r>
          </w:p>
        </w:tc>
        <w:tc>
          <w:tcPr>
            <w:tcW w:w="1447" w:type="dxa"/>
          </w:tcPr>
          <w:p w14:paraId="30ED48CD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</w:rPr>
              <w:t>水冷浸法/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%</w:t>
            </w:r>
          </w:p>
        </w:tc>
        <w:tc>
          <w:tcPr>
            <w:tcW w:w="1743" w:type="dxa"/>
          </w:tcPr>
          <w:p w14:paraId="7BA50C9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</w:rPr>
              <w:t>乙醇冷浸法/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%</w:t>
            </w:r>
          </w:p>
        </w:tc>
        <w:tc>
          <w:tcPr>
            <w:tcW w:w="1518" w:type="dxa"/>
          </w:tcPr>
          <w:p w14:paraId="0F86FAF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</w:rPr>
              <w:t>水热浸法/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%</w:t>
            </w:r>
          </w:p>
        </w:tc>
        <w:tc>
          <w:tcPr>
            <w:tcW w:w="1701" w:type="dxa"/>
          </w:tcPr>
          <w:p w14:paraId="2C2221C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</w:rPr>
              <w:t>乙醇热浸法/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%</w:t>
            </w:r>
          </w:p>
        </w:tc>
      </w:tr>
      <w:tr w14:paraId="64CC55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0" w:type="dxa"/>
          </w:tcPr>
          <w:p w14:paraId="21A6B6F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CJC20230419007</w:t>
            </w:r>
          </w:p>
        </w:tc>
        <w:tc>
          <w:tcPr>
            <w:tcW w:w="1447" w:type="dxa"/>
          </w:tcPr>
          <w:p w14:paraId="5B4CC92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3.81±0.82</w:t>
            </w:r>
          </w:p>
        </w:tc>
        <w:tc>
          <w:tcPr>
            <w:tcW w:w="1743" w:type="dxa"/>
          </w:tcPr>
          <w:p w14:paraId="16249AD5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</w:rPr>
              <w:t>7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.05±0.10</w:t>
            </w:r>
          </w:p>
        </w:tc>
        <w:tc>
          <w:tcPr>
            <w:tcW w:w="1518" w:type="dxa"/>
          </w:tcPr>
          <w:p w14:paraId="0D0206D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</w:rPr>
              <w:t>2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1.31±0.15</w:t>
            </w:r>
          </w:p>
        </w:tc>
        <w:tc>
          <w:tcPr>
            <w:tcW w:w="1701" w:type="dxa"/>
          </w:tcPr>
          <w:p w14:paraId="514900D5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1.71±0.29</w:t>
            </w:r>
          </w:p>
        </w:tc>
      </w:tr>
    </w:tbl>
    <w:p w14:paraId="58BBF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ascii="Times New Roman" w:cs="Times New Roman"/>
          <w:color w:val="000000"/>
          <w:sz w:val="24"/>
          <w:highlight w:val="none"/>
        </w:rPr>
      </w:pPr>
      <w:r>
        <w:rPr>
          <w:rFonts w:ascii="Times New Roman" w:cs="Times New Roman"/>
          <w:bCs/>
          <w:sz w:val="24"/>
          <w:highlight w:val="none"/>
        </w:rPr>
        <w:t>照浸出物</w:t>
      </w:r>
      <w:r>
        <w:rPr>
          <w:rFonts w:ascii="Times New Roman" w:cs="Times New Roman"/>
          <w:sz w:val="24"/>
          <w:highlight w:val="none"/>
        </w:rPr>
        <w:t>测定法（《中国药典》</w:t>
      </w:r>
      <w:r>
        <w:rPr>
          <w:rFonts w:ascii="Times New Roman" w:hAnsi="Times New Roman" w:cs="Times New Roman"/>
          <w:sz w:val="24"/>
          <w:highlight w:val="none"/>
        </w:rPr>
        <w:t xml:space="preserve"> 202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0</w:t>
      </w:r>
      <w:r>
        <w:rPr>
          <w:rFonts w:ascii="Times New Roman" w:cs="Times New Roman"/>
          <w:sz w:val="24"/>
          <w:highlight w:val="none"/>
        </w:rPr>
        <w:t>年版四部</w:t>
      </w:r>
      <w:r>
        <w:rPr>
          <w:rFonts w:hint="eastAsia" w:ascii="Times New Roman" w:cs="Times New Roman"/>
          <w:sz w:val="24"/>
          <w:highlight w:val="none"/>
          <w:lang w:val="en-US" w:eastAsia="zh-CN"/>
        </w:rPr>
        <w:t xml:space="preserve"> </w:t>
      </w:r>
      <w:r>
        <w:rPr>
          <w:rFonts w:ascii="Times New Roman" w:cs="Times New Roman"/>
          <w:sz w:val="24"/>
          <w:highlight w:val="none"/>
        </w:rPr>
        <w:t>通则</w:t>
      </w:r>
      <w:r>
        <w:rPr>
          <w:rFonts w:ascii="Times New Roman" w:hAnsi="Times New Roman" w:cs="Times New Roman"/>
          <w:sz w:val="24"/>
          <w:highlight w:val="none"/>
        </w:rPr>
        <w:t>2201</w:t>
      </w:r>
      <w:r>
        <w:rPr>
          <w:rFonts w:ascii="Times New Roman" w:cs="Times New Roman"/>
          <w:sz w:val="24"/>
          <w:highlight w:val="none"/>
        </w:rPr>
        <w:t>）项下的热浸法，用</w:t>
      </w:r>
      <w:r>
        <w:rPr>
          <w:rFonts w:hint="eastAsia" w:ascii="Times New Roman" w:cs="Times New Roman"/>
          <w:sz w:val="24"/>
          <w:highlight w:val="none"/>
        </w:rPr>
        <w:t>水</w:t>
      </w:r>
      <w:r>
        <w:rPr>
          <w:rFonts w:ascii="Times New Roman" w:cs="Times New Roman"/>
          <w:sz w:val="24"/>
          <w:highlight w:val="none"/>
        </w:rPr>
        <w:t>作溶剂</w:t>
      </w:r>
      <w:r>
        <w:rPr>
          <w:rFonts w:hint="eastAsia" w:ascii="Times New Roman" w:cs="Times New Roman"/>
          <w:sz w:val="24"/>
          <w:highlight w:val="none"/>
          <w:lang w:eastAsia="zh-CN"/>
        </w:rPr>
        <w:t>。</w:t>
      </w:r>
      <w:r>
        <w:rPr>
          <w:rFonts w:ascii="Times New Roman" w:cs="Times New Roman"/>
          <w:sz w:val="24"/>
          <w:highlight w:val="none"/>
        </w:rPr>
        <w:t>测定</w:t>
      </w:r>
      <w:r>
        <w:rPr>
          <w:rFonts w:ascii="Times New Roman" w:hAnsi="Times New Roman" w:cs="Times New Roman"/>
          <w:sz w:val="24"/>
          <w:highlight w:val="none"/>
        </w:rPr>
        <w:t>10</w:t>
      </w:r>
      <w:r>
        <w:rPr>
          <w:rFonts w:ascii="Times New Roman" w:cs="Times New Roman"/>
          <w:sz w:val="24"/>
          <w:highlight w:val="none"/>
        </w:rPr>
        <w:t>批</w:t>
      </w:r>
      <w:r>
        <w:rPr>
          <w:rFonts w:hint="eastAsia" w:ascii="Times New Roman" w:cs="Times New Roman"/>
          <w:sz w:val="24"/>
          <w:highlight w:val="none"/>
        </w:rPr>
        <w:t>酢浆草</w:t>
      </w:r>
      <w:r>
        <w:rPr>
          <w:rFonts w:ascii="Times New Roman" w:cs="Times New Roman"/>
          <w:sz w:val="24"/>
          <w:highlight w:val="none"/>
        </w:rPr>
        <w:t>药材浸出物为11.37</w:t>
      </w:r>
      <w:r>
        <w:rPr>
          <w:rFonts w:ascii="Times New Roman" w:hAnsi="Times New Roman" w:cs="Times New Roman"/>
          <w:sz w:val="24"/>
          <w:highlight w:val="none"/>
        </w:rPr>
        <w:t>%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～</w:t>
      </w:r>
      <w:r>
        <w:rPr>
          <w:rFonts w:ascii="Times New Roman" w:hAnsi="Times New Roman" w:cs="Times New Roman"/>
          <w:sz w:val="24"/>
          <w:highlight w:val="none"/>
        </w:rPr>
        <w:t>26.63%</w:t>
      </w:r>
      <w:r>
        <w:rPr>
          <w:rFonts w:ascii="Times New Roman" w:cs="Times New Roman"/>
          <w:sz w:val="24"/>
          <w:highlight w:val="none"/>
        </w:rPr>
        <w:t>，根据</w:t>
      </w:r>
      <w:r>
        <w:rPr>
          <w:rFonts w:ascii="Times New Roman" w:hAnsi="Times New Roman" w:cs="Times New Roman"/>
          <w:sz w:val="24"/>
          <w:highlight w:val="none"/>
        </w:rPr>
        <w:t>10</w:t>
      </w:r>
      <w:r>
        <w:rPr>
          <w:rFonts w:ascii="Times New Roman" w:cs="Times New Roman"/>
          <w:sz w:val="24"/>
          <w:highlight w:val="none"/>
        </w:rPr>
        <w:t>批</w:t>
      </w:r>
      <w:r>
        <w:rPr>
          <w:rFonts w:hint="eastAsia" w:ascii="Times New Roman" w:cs="Times New Roman"/>
          <w:sz w:val="24"/>
          <w:highlight w:val="none"/>
        </w:rPr>
        <w:t>酢浆草</w:t>
      </w:r>
      <w:r>
        <w:rPr>
          <w:rFonts w:ascii="Times New Roman" w:cs="Times New Roman"/>
          <w:sz w:val="24"/>
          <w:highlight w:val="none"/>
        </w:rPr>
        <w:t>浸出物平均值</w:t>
      </w:r>
      <w:r>
        <w:rPr>
          <w:rFonts w:hint="eastAsia" w:ascii="Times New Roman" w:cs="Times New Roman"/>
          <w:sz w:val="24"/>
          <w:highlight w:val="none"/>
          <w:lang w:val="en-US" w:eastAsia="zh-CN"/>
        </w:rPr>
        <w:t>下浮2</w:t>
      </w:r>
      <w:r>
        <w:rPr>
          <w:rFonts w:ascii="Times New Roman" w:hAnsi="Times New Roman" w:cs="Times New Roman"/>
          <w:sz w:val="24"/>
          <w:highlight w:val="none"/>
        </w:rPr>
        <w:t>0%</w:t>
      </w:r>
      <w:r>
        <w:rPr>
          <w:rFonts w:ascii="Times New Roman" w:cs="Times New Roman"/>
          <w:sz w:val="24"/>
          <w:highlight w:val="none"/>
        </w:rPr>
        <w:t>，得到其限定标准：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21.04</w:t>
      </w:r>
      <w:r>
        <w:rPr>
          <w:rFonts w:ascii="Times New Roman" w:hAnsi="Times New Roman" w:cs="Times New Roman"/>
          <w:sz w:val="24"/>
          <w:highlight w:val="none"/>
        </w:rPr>
        <w:t>%×0.8=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16.83</w:t>
      </w:r>
      <w:r>
        <w:rPr>
          <w:rFonts w:ascii="Times New Roman" w:hAnsi="Times New Roman" w:cs="Times New Roman"/>
          <w:sz w:val="24"/>
          <w:highlight w:val="none"/>
        </w:rPr>
        <w:t>%</w:t>
      </w:r>
      <w:r>
        <w:rPr>
          <w:rFonts w:ascii="Times New Roman" w:cs="Times New Roman"/>
          <w:sz w:val="24"/>
          <w:highlight w:val="none"/>
        </w:rPr>
        <w:t>，拟规定</w:t>
      </w:r>
      <w:r>
        <w:rPr>
          <w:rFonts w:hint="eastAsia" w:ascii="Times New Roman" w:cs="Times New Roman"/>
          <w:sz w:val="24"/>
          <w:highlight w:val="none"/>
        </w:rPr>
        <w:t>酢浆草</w:t>
      </w:r>
      <w:r>
        <w:rPr>
          <w:rFonts w:ascii="Times New Roman" w:cs="Times New Roman"/>
          <w:sz w:val="24"/>
          <w:highlight w:val="none"/>
        </w:rPr>
        <w:t>药材</w:t>
      </w:r>
      <w:r>
        <w:rPr>
          <w:rFonts w:hint="eastAsia" w:ascii="Times New Roman" w:cs="Times New Roman"/>
          <w:sz w:val="24"/>
          <w:highlight w:val="none"/>
        </w:rPr>
        <w:t>水</w:t>
      </w:r>
      <w:r>
        <w:rPr>
          <w:rFonts w:ascii="Times New Roman" w:cs="Times New Roman"/>
          <w:sz w:val="24"/>
          <w:highlight w:val="none"/>
        </w:rPr>
        <w:t>溶性浸出物</w:t>
      </w:r>
      <w:r>
        <w:rPr>
          <w:rFonts w:ascii="Times New Roman" w:cs="Times New Roman"/>
          <w:color w:val="000000"/>
          <w:sz w:val="24"/>
          <w:highlight w:val="none"/>
        </w:rPr>
        <w:t>不得少于</w:t>
      </w:r>
      <w:r>
        <w:rPr>
          <w:rFonts w:hint="eastAsia" w:ascii="Times New Roman" w:hAnsi="Times New Roman" w:cs="Times New Roman"/>
          <w:color w:val="000000"/>
          <w:sz w:val="24"/>
          <w:highlight w:val="none"/>
          <w:lang w:val="en-US" w:eastAsia="zh-CN"/>
        </w:rPr>
        <w:t>17</w:t>
      </w:r>
      <w:r>
        <w:rPr>
          <w:rFonts w:ascii="Times New Roman" w:hAnsi="Times New Roman" w:cs="Times New Roman"/>
          <w:color w:val="000000"/>
          <w:sz w:val="24"/>
          <w:highlight w:val="none"/>
        </w:rPr>
        <w:t>.0</w:t>
      </w:r>
      <w:r>
        <w:rPr>
          <w:rFonts w:ascii="Times New Roman" w:hAnsi="Times New Roman" w:cs="Times New Roman"/>
          <w:sz w:val="24"/>
          <w:highlight w:val="none"/>
        </w:rPr>
        <w:t>%</w:t>
      </w:r>
      <w:r>
        <w:rPr>
          <w:rFonts w:ascii="Times New Roman" w:cs="Times New Roman"/>
          <w:color w:val="000000"/>
          <w:sz w:val="24"/>
          <w:highlight w:val="none"/>
        </w:rPr>
        <w:t>。</w:t>
      </w:r>
    </w:p>
    <w:p w14:paraId="4774BD2B">
      <w:pPr>
        <w:spacing w:line="360" w:lineRule="auto"/>
        <w:jc w:val="center"/>
        <w:rPr>
          <w:rFonts w:hint="eastAsia" w:ascii="Times New Roman" w:hAnsi="Times New Roman" w:cs="Times New Roman"/>
          <w:b/>
          <w:bCs/>
          <w:sz w:val="21"/>
          <w:szCs w:val="21"/>
          <w:highlight w:val="none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</w:rPr>
        <w:t>表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4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</w:rPr>
        <w:t xml:space="preserve">  10批酢浆草药材浸出物测定结果（n=3）</w:t>
      </w:r>
    </w:p>
    <w:tbl>
      <w:tblPr>
        <w:tblStyle w:val="6"/>
        <w:tblW w:w="74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42"/>
        <w:gridCol w:w="3614"/>
      </w:tblGrid>
      <w:tr w14:paraId="4A75D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2" w:type="dxa"/>
            <w:tcBorders>
              <w:left w:val="nil"/>
              <w:right w:val="nil"/>
            </w:tcBorders>
          </w:tcPr>
          <w:p w14:paraId="0760C5A5">
            <w:pPr>
              <w:spacing w:line="360" w:lineRule="auto"/>
              <w:ind w:firstLine="422" w:firstLineChars="20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highlight w:val="none"/>
              </w:rPr>
              <w:t>样品批号</w:t>
            </w:r>
          </w:p>
        </w:tc>
        <w:tc>
          <w:tcPr>
            <w:tcW w:w="3614" w:type="dxa"/>
            <w:tcBorders>
              <w:left w:val="nil"/>
              <w:right w:val="nil"/>
            </w:tcBorders>
          </w:tcPr>
          <w:p w14:paraId="601BBDC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</w:rPr>
              <w:t>水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highlight w:val="none"/>
              </w:rPr>
              <w:t>溶性浸出物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</w:rPr>
              <w:t>(%)</w:t>
            </w:r>
          </w:p>
        </w:tc>
      </w:tr>
      <w:tr w14:paraId="34D13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2" w:type="dxa"/>
            <w:tcBorders>
              <w:left w:val="nil"/>
              <w:bottom w:val="nil"/>
              <w:right w:val="nil"/>
            </w:tcBorders>
          </w:tcPr>
          <w:p w14:paraId="14E7804D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CJC20230504009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</w:rPr>
              <w:t>（对照药材）</w:t>
            </w:r>
          </w:p>
        </w:tc>
        <w:tc>
          <w:tcPr>
            <w:tcW w:w="3614" w:type="dxa"/>
            <w:tcBorders>
              <w:left w:val="nil"/>
              <w:bottom w:val="nil"/>
              <w:right w:val="nil"/>
            </w:tcBorders>
          </w:tcPr>
          <w:p w14:paraId="6792BC04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26.50±0.61</w:t>
            </w:r>
          </w:p>
        </w:tc>
      </w:tr>
      <w:tr w14:paraId="7A5D8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</w:tcPr>
          <w:p w14:paraId="383FA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CJC20211006001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5DC37D81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11.37±0.35</w:t>
            </w:r>
          </w:p>
        </w:tc>
      </w:tr>
      <w:tr w14:paraId="6B8A6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</w:tcPr>
          <w:p w14:paraId="47568AAA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CJC20211006002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204CCB18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14.33±0.38</w:t>
            </w:r>
          </w:p>
        </w:tc>
      </w:tr>
      <w:tr w14:paraId="7E0C7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</w:tcPr>
          <w:p w14:paraId="4817F610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CJC20211006003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6913B620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19.43±0.32</w:t>
            </w:r>
          </w:p>
        </w:tc>
      </w:tr>
      <w:tr w14:paraId="1706F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</w:tcPr>
          <w:p w14:paraId="5CC24ED2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CJC20210312004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7DA537F1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23.56±0.05</w:t>
            </w:r>
          </w:p>
        </w:tc>
      </w:tr>
      <w:tr w14:paraId="63004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</w:tcPr>
          <w:p w14:paraId="6A8D397F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CJC20220227005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0E350A0F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26.63±0.40</w:t>
            </w:r>
          </w:p>
        </w:tc>
      </w:tr>
      <w:tr w14:paraId="27724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</w:tcPr>
          <w:p w14:paraId="6451C31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CJC20230416006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0949A6D2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18.93±0.47</w:t>
            </w:r>
          </w:p>
        </w:tc>
      </w:tr>
      <w:tr w14:paraId="06968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</w:tcPr>
          <w:p w14:paraId="643B2D0A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CJC20230419007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05B11A4F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21.40±0.66</w:t>
            </w:r>
          </w:p>
        </w:tc>
      </w:tr>
      <w:tr w14:paraId="31AE5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</w:tcPr>
          <w:p w14:paraId="4FA51511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CJC20230424008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3D451212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21.73±0.21</w:t>
            </w:r>
          </w:p>
        </w:tc>
      </w:tr>
      <w:tr w14:paraId="34A44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2" w:type="dxa"/>
            <w:tcBorders>
              <w:top w:val="nil"/>
              <w:left w:val="nil"/>
              <w:right w:val="nil"/>
            </w:tcBorders>
          </w:tcPr>
          <w:p w14:paraId="2EDF75F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CJC20230504010</w:t>
            </w:r>
          </w:p>
        </w:tc>
        <w:tc>
          <w:tcPr>
            <w:tcW w:w="361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B8B3F4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26.53±0.31</w:t>
            </w:r>
          </w:p>
        </w:tc>
      </w:tr>
      <w:tr w14:paraId="3F953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2" w:type="dxa"/>
            <w:tcBorders>
              <w:top w:val="single" w:color="auto" w:sz="4" w:space="0"/>
              <w:left w:val="nil"/>
              <w:right w:val="nil"/>
            </w:tcBorders>
          </w:tcPr>
          <w:p w14:paraId="1E45093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X±sd</w:t>
            </w:r>
          </w:p>
        </w:tc>
        <w:tc>
          <w:tcPr>
            <w:tcW w:w="3614" w:type="dxa"/>
            <w:tcBorders>
              <w:top w:val="single" w:color="auto" w:sz="4" w:space="0"/>
              <w:left w:val="nil"/>
              <w:right w:val="nil"/>
            </w:tcBorders>
          </w:tcPr>
          <w:p w14:paraId="1A1E9F0D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highlight w:val="none"/>
              </w:rPr>
              <w:t>21.04±0.38</w:t>
            </w:r>
          </w:p>
        </w:tc>
      </w:tr>
    </w:tbl>
    <w:p w14:paraId="4A640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十、采收与加工</w:t>
      </w:r>
    </w:p>
    <w:p w14:paraId="24F24D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《福建省中药材标准》（2006年版）：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夏、秋二季采收，除去泥沙、杂质、晒干。</w:t>
      </w:r>
    </w:p>
    <w:p w14:paraId="3B404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《贵州省中药材民族药材质量标准》（2003年版）：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夏、秋二季采收，洗净，鲜用或干燥。</w:t>
      </w:r>
    </w:p>
    <w:p w14:paraId="57A2D1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《湖北省中药材质量标准》（2018年版）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：夏、秋二季采收，除去泥沙及杂质，干燥。</w:t>
      </w:r>
    </w:p>
    <w:p w14:paraId="26FD5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《湖南省中药材质量标准》：（2009年版）：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夏、秋两季采收。除去泥沙、杂质，鲜用或晒干。</w:t>
      </w:r>
    </w:p>
    <w:p w14:paraId="0A42D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《云南省中药材标准》（2005年版）：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夏、秋采挖，洗净，干燥。</w:t>
      </w:r>
    </w:p>
    <w:p w14:paraId="3A859C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ascii="Times New Roman" w:cs="Times New Roman"/>
          <w:sz w:val="24"/>
          <w:highlight w:val="none"/>
        </w:rPr>
      </w:pPr>
      <w:r>
        <w:rPr>
          <w:rFonts w:hint="eastAsia"/>
          <w:b w:val="0"/>
          <w:bCs w:val="0"/>
          <w:color w:val="auto"/>
          <w:sz w:val="24"/>
          <w:szCs w:val="32"/>
          <w:lang w:val="en-US" w:eastAsia="zh-CN"/>
        </w:rPr>
        <w:t>拟规定酢浆草药材采收与加工为：</w:t>
      </w:r>
      <w:r>
        <w:rPr>
          <w:rFonts w:hint="eastAsia" w:ascii="Times New Roman" w:hAnsi="Times New Roman" w:cs="Times New Roman"/>
          <w:sz w:val="24"/>
          <w:szCs w:val="24"/>
          <w:shd w:val="clear" w:color="auto" w:fill="FFFFFF"/>
          <w:lang w:val="en-US" w:eastAsia="zh-CN"/>
        </w:rPr>
        <w:t>夏</w:t>
      </w:r>
      <w:r>
        <w:rPr>
          <w:rFonts w:hint="eastAsia" w:ascii="Times New Roman" w:hAnsi="Times New Roman" w:cs="Times New Roman"/>
          <w:sz w:val="24"/>
          <w:szCs w:val="24"/>
          <w:shd w:val="clear" w:color="auto" w:fill="FFFFFF"/>
        </w:rPr>
        <w:t>、秋季采收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，除去泥土，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洗净，干燥</w:t>
      </w:r>
      <w:r>
        <w:rPr>
          <w:rFonts w:ascii="Times New Roman" w:cs="Times New Roman"/>
          <w:sz w:val="24"/>
          <w:highlight w:val="none"/>
        </w:rPr>
        <w:t>。</w:t>
      </w:r>
    </w:p>
    <w:p w14:paraId="57BC6C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十一、药理作用</w:t>
      </w:r>
    </w:p>
    <w:p w14:paraId="692E9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textAlignment w:val="auto"/>
        <w:rPr>
          <w:rFonts w:ascii="Times New Roman" w:cs="Times New Roman"/>
          <w:sz w:val="24"/>
          <w:highlight w:val="none"/>
        </w:rPr>
      </w:pPr>
      <w:r>
        <w:rPr>
          <w:rFonts w:hint="eastAsia" w:ascii="Times New Roman" w:cs="Times New Roman"/>
          <w:b/>
          <w:bCs/>
          <w:sz w:val="24"/>
          <w:highlight w:val="none"/>
          <w:lang w:eastAsia="zh-CN"/>
        </w:rPr>
        <w:t>（</w:t>
      </w:r>
      <w:r>
        <w:rPr>
          <w:rFonts w:hint="eastAsia" w:ascii="Times New Roman" w:cs="Times New Roman"/>
          <w:b/>
          <w:bCs/>
          <w:sz w:val="24"/>
          <w:highlight w:val="none"/>
          <w:lang w:val="en-US" w:eastAsia="zh-CN"/>
        </w:rPr>
        <w:t>1</w:t>
      </w:r>
      <w:r>
        <w:rPr>
          <w:rFonts w:hint="eastAsia" w:ascii="Times New Roman" w:cs="Times New Roman"/>
          <w:b/>
          <w:bCs/>
          <w:sz w:val="24"/>
          <w:highlight w:val="none"/>
          <w:lang w:eastAsia="zh-CN"/>
        </w:rPr>
        <w:t>）</w:t>
      </w:r>
      <w:r>
        <w:rPr>
          <w:rFonts w:hint="eastAsia" w:ascii="Times New Roman" w:cs="Times New Roman"/>
          <w:b/>
          <w:bCs/>
          <w:sz w:val="24"/>
          <w:highlight w:val="none"/>
        </w:rPr>
        <w:t>对循环系统的影响</w:t>
      </w:r>
      <w:r>
        <w:rPr>
          <w:rFonts w:hint="eastAsia" w:ascii="Times New Roman" w:cs="Times New Roman"/>
          <w:sz w:val="24"/>
          <w:highlight w:val="none"/>
          <w:lang w:val="en-US" w:eastAsia="zh-CN"/>
        </w:rPr>
        <w:t xml:space="preserve"> </w:t>
      </w:r>
      <w:r>
        <w:rPr>
          <w:rFonts w:hint="eastAsia" w:ascii="Times New Roman" w:cs="Times New Roman"/>
          <w:sz w:val="24"/>
          <w:highlight w:val="none"/>
        </w:rPr>
        <w:t>酢浆草叶的石油醚、乙酸乙酯和甲醇提取物均可抑制血管紧张素转化酶</w:t>
      </w:r>
      <w:r>
        <w:rPr>
          <w:rFonts w:hint="eastAsia" w:ascii="Times New Roman" w:cs="Times New Roman"/>
          <w:sz w:val="24"/>
          <w:highlight w:val="none"/>
          <w:lang w:eastAsia="zh-CN"/>
        </w:rPr>
        <w:t>（</w:t>
      </w:r>
      <w:r>
        <w:rPr>
          <w:rFonts w:hint="eastAsia" w:ascii="Times New Roman" w:cs="Times New Roman"/>
          <w:sz w:val="24"/>
          <w:highlight w:val="none"/>
        </w:rPr>
        <w:t>IC</w:t>
      </w:r>
      <w:r>
        <w:rPr>
          <w:rFonts w:hint="eastAsia" w:ascii="Times New Roman" w:cs="Times New Roman"/>
          <w:sz w:val="24"/>
          <w:highlight w:val="none"/>
          <w:vertAlign w:val="subscript"/>
        </w:rPr>
        <w:t>50</w:t>
      </w:r>
      <w:r>
        <w:rPr>
          <w:rFonts w:hint="eastAsia" w:ascii="Times New Roman" w:cs="Times New Roman"/>
          <w:sz w:val="24"/>
          <w:highlight w:val="none"/>
        </w:rPr>
        <w:t>分别为439、325、336</w:t>
      </w:r>
      <w:r>
        <w:rPr>
          <w:rFonts w:hint="default" w:ascii="Times New Roman" w:hAnsi="Times New Roman" w:cs="Times New Roman"/>
          <w:sz w:val="24"/>
          <w:highlight w:val="none"/>
        </w:rPr>
        <w:t xml:space="preserve"> μg/mL</w:t>
      </w:r>
      <w:r>
        <w:rPr>
          <w:rFonts w:hint="eastAsia" w:ascii="Times New Roman" w:cs="Times New Roman"/>
          <w:sz w:val="24"/>
          <w:highlight w:val="none"/>
          <w:lang w:eastAsia="zh-CN"/>
        </w:rPr>
        <w:t>）</w:t>
      </w:r>
      <w:r>
        <w:rPr>
          <w:rFonts w:hint="eastAsia" w:ascii="Times New Roman" w:cs="Times New Roman"/>
          <w:sz w:val="24"/>
          <w:highlight w:val="none"/>
        </w:rPr>
        <w:t>而产生降血压作用。酢浆草能明显降低高脂血症大鼠TC、LDL-C水平，提高HDL-C水平，表明其具有调节血脂的药理作用。</w:t>
      </w:r>
    </w:p>
    <w:p w14:paraId="2E90A1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textAlignment w:val="auto"/>
        <w:rPr>
          <w:rFonts w:ascii="Times New Roman" w:cs="Times New Roman"/>
          <w:sz w:val="24"/>
          <w:highlight w:val="none"/>
        </w:rPr>
      </w:pPr>
      <w:r>
        <w:rPr>
          <w:rFonts w:hint="eastAsia" w:ascii="Times New Roman" w:cs="Times New Roman"/>
          <w:b/>
          <w:bCs/>
          <w:sz w:val="24"/>
          <w:highlight w:val="none"/>
          <w:lang w:eastAsia="zh-CN"/>
        </w:rPr>
        <w:t>（</w:t>
      </w:r>
      <w:r>
        <w:rPr>
          <w:rFonts w:hint="eastAsia" w:ascii="Times New Roman" w:cs="Times New Roman"/>
          <w:b/>
          <w:bCs/>
          <w:sz w:val="24"/>
          <w:highlight w:val="none"/>
          <w:lang w:val="en-US" w:eastAsia="zh-CN"/>
        </w:rPr>
        <w:t>2</w:t>
      </w:r>
      <w:r>
        <w:rPr>
          <w:rFonts w:hint="eastAsia" w:ascii="Times New Roman" w:cs="Times New Roman"/>
          <w:b/>
          <w:bCs/>
          <w:sz w:val="24"/>
          <w:highlight w:val="none"/>
          <w:lang w:eastAsia="zh-CN"/>
        </w:rPr>
        <w:t>）</w:t>
      </w:r>
      <w:r>
        <w:rPr>
          <w:rFonts w:hint="eastAsia" w:ascii="Times New Roman" w:cs="Times New Roman"/>
          <w:b/>
          <w:bCs/>
          <w:sz w:val="24"/>
          <w:highlight w:val="none"/>
        </w:rPr>
        <w:t>对神经系统的影响</w:t>
      </w:r>
    </w:p>
    <w:p w14:paraId="5AD1C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ascii="Times New Roman" w:cs="Times New Roman"/>
          <w:sz w:val="24"/>
          <w:highlight w:val="none"/>
        </w:rPr>
      </w:pPr>
      <w:r>
        <w:rPr>
          <w:rFonts w:hint="eastAsia" w:ascii="Times New Roman" w:cs="Times New Roman"/>
          <w:sz w:val="24"/>
          <w:highlight w:val="none"/>
        </w:rPr>
        <w:t>酢浆草能显著提高1-甲基-4-苯基-1,2,3,6-四氢吡啶(MPTP)模型小鼠的记忆保持和恢复能力，其作用机制可能与所含抗氧化成分有关。其抗癫痫作用可能是由于提取物含抗氧化活性成分，延缓氧自由基的生成。</w:t>
      </w:r>
    </w:p>
    <w:p w14:paraId="2C7AA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textAlignment w:val="auto"/>
        <w:rPr>
          <w:rFonts w:ascii="Times New Roman" w:cs="Times New Roman"/>
          <w:b/>
          <w:bCs/>
          <w:sz w:val="24"/>
          <w:highlight w:val="none"/>
        </w:rPr>
      </w:pPr>
      <w:r>
        <w:rPr>
          <w:rFonts w:hint="eastAsia" w:ascii="Times New Roman" w:cs="Times New Roman"/>
          <w:b/>
          <w:bCs/>
          <w:sz w:val="24"/>
          <w:highlight w:val="none"/>
          <w:lang w:eastAsia="zh-CN"/>
        </w:rPr>
        <w:t>（</w:t>
      </w:r>
      <w:r>
        <w:rPr>
          <w:rFonts w:hint="eastAsia" w:ascii="Times New Roman" w:cs="Times New Roman"/>
          <w:b/>
          <w:bCs/>
          <w:sz w:val="24"/>
          <w:highlight w:val="none"/>
          <w:lang w:val="en-US" w:eastAsia="zh-CN"/>
        </w:rPr>
        <w:t>3</w:t>
      </w:r>
      <w:r>
        <w:rPr>
          <w:rFonts w:hint="eastAsia" w:ascii="Times New Roman" w:cs="Times New Roman"/>
          <w:b/>
          <w:bCs/>
          <w:sz w:val="24"/>
          <w:highlight w:val="none"/>
          <w:lang w:eastAsia="zh-CN"/>
        </w:rPr>
        <w:t>）</w:t>
      </w:r>
      <w:r>
        <w:rPr>
          <w:rFonts w:hint="eastAsia" w:ascii="Times New Roman" w:cs="Times New Roman"/>
          <w:b/>
          <w:bCs/>
          <w:sz w:val="24"/>
          <w:highlight w:val="none"/>
        </w:rPr>
        <w:t>对消化系统的影响</w:t>
      </w:r>
    </w:p>
    <w:p w14:paraId="0960A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ascii="Times New Roman" w:cs="Times New Roman"/>
          <w:sz w:val="24"/>
          <w:highlight w:val="none"/>
        </w:rPr>
      </w:pPr>
      <w:r>
        <w:rPr>
          <w:rFonts w:hint="eastAsia" w:ascii="Times New Roman" w:cs="Times New Roman"/>
          <w:sz w:val="24"/>
          <w:highlight w:val="none"/>
        </w:rPr>
        <w:t>酢浆草甲醇提取物具有明显的抗分泌作用和抗溃疡作用。酢浆草具有保肝活性，其机制可能是通过抑制 TLR-2/NF-</w:t>
      </w:r>
      <w:r>
        <w:rPr>
          <w:rFonts w:ascii="Times New Roman" w:cs="Times New Roman"/>
          <w:sz w:val="24"/>
          <w:highlight w:val="none"/>
        </w:rPr>
        <w:t>κ</w:t>
      </w:r>
      <w:r>
        <w:rPr>
          <w:rFonts w:hint="eastAsia" w:ascii="Times New Roman" w:cs="Times New Roman"/>
          <w:sz w:val="24"/>
          <w:highlight w:val="none"/>
        </w:rPr>
        <w:t>B信号通路，影响氧化应激及炎症有关。</w:t>
      </w:r>
    </w:p>
    <w:p w14:paraId="56A54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/>
          <w:b w:val="0"/>
          <w:bCs w:val="0"/>
          <w:color w:val="auto"/>
          <w:sz w:val="24"/>
          <w:szCs w:val="32"/>
          <w:lang w:val="en-US" w:eastAsia="zh-CN"/>
        </w:rPr>
      </w:pPr>
      <w:bookmarkStart w:id="6" w:name="_Hlk136940740"/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十二、性味与归经</w:t>
      </w:r>
    </w:p>
    <w:p w14:paraId="5B2082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ascii="Times New Roman" w:cs="Times New Roman"/>
          <w:sz w:val="24"/>
        </w:rPr>
      </w:pPr>
      <w:r>
        <w:rPr>
          <w:rFonts w:ascii="Times New Roman" w:cs="Times New Roman"/>
          <w:sz w:val="24"/>
        </w:rPr>
        <w:t>《唐本草》：味酸，寒，无毒。</w:t>
      </w:r>
    </w:p>
    <w:p w14:paraId="02247D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ascii="Times New Roman" w:cs="Times New Roman"/>
          <w:sz w:val="24"/>
        </w:rPr>
      </w:pPr>
      <w:r>
        <w:rPr>
          <w:rFonts w:ascii="Times New Roman" w:cs="Times New Roman"/>
          <w:sz w:val="24"/>
        </w:rPr>
        <w:t>《履巉岩本草》：味酸。</w:t>
      </w:r>
    </w:p>
    <w:p w14:paraId="443F6E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ascii="Times New Roman" w:cs="Times New Roman"/>
          <w:sz w:val="24"/>
        </w:rPr>
      </w:pPr>
      <w:r>
        <w:rPr>
          <w:rFonts w:ascii="Times New Roman" w:cs="Times New Roman"/>
          <w:sz w:val="24"/>
        </w:rPr>
        <w:t>《滇南本草》：性寒，味酸微涩。</w:t>
      </w:r>
    </w:p>
    <w:p w14:paraId="250B4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《广东省中药材标准》（第三册）：酸、寒，归肝、肺、膀胱经。</w:t>
      </w:r>
    </w:p>
    <w:p w14:paraId="0AB9E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《福建省中药材标准》（2006年版）：酸、寒，归肺、胃经。</w:t>
      </w:r>
    </w:p>
    <w:p w14:paraId="4D07C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《贵州省中药材民族药材质量标准》（2003年版）：酸、寒，归肝、肺、膀胱经。</w:t>
      </w:r>
    </w:p>
    <w:p w14:paraId="172672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《湖北省中药材质量标准》（2018年版）：酸、凉，归肝、肾、大肠经。</w:t>
      </w:r>
    </w:p>
    <w:p w14:paraId="4AD5C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《湖南省中药材质量标准》：（2009年版）：酸、寒，归肝、肺、膀胱经。</w:t>
      </w:r>
    </w:p>
    <w:p w14:paraId="634C18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《云南省中药材标准》（2005年版）：酸、微涩，凉。归肝、膀胱、大肠、胃经。</w:t>
      </w:r>
    </w:p>
    <w:p w14:paraId="5D1D07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/>
          <w:color w:val="auto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color w:val="auto"/>
          <w:sz w:val="24"/>
          <w:szCs w:val="32"/>
          <w:lang w:val="en-US" w:eastAsia="zh-CN"/>
        </w:rPr>
        <w:t>拟规定酢浆草性味与归经为：酸，寒。归肝、肺、膀胱、大肠经。</w:t>
      </w:r>
    </w:p>
    <w:p w14:paraId="1C73FB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十三、功能与主治</w:t>
      </w:r>
    </w:p>
    <w:p w14:paraId="5B1D9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ascii="Times New Roman" w:cs="Times New Roman"/>
          <w:sz w:val="24"/>
        </w:rPr>
      </w:pPr>
      <w:r>
        <w:rPr>
          <w:rFonts w:ascii="Times New Roman" w:cs="Times New Roman"/>
          <w:sz w:val="24"/>
        </w:rPr>
        <w:t>《唐本草》：主恶疮瘸瘘捣敷之，杀诸小虫。</w:t>
      </w:r>
    </w:p>
    <w:p w14:paraId="21BBC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ascii="Times New Roman" w:cs="Times New Roman"/>
          <w:sz w:val="24"/>
        </w:rPr>
      </w:pPr>
      <w:r>
        <w:rPr>
          <w:rFonts w:ascii="Times New Roman" w:cs="Times New Roman"/>
          <w:sz w:val="24"/>
        </w:rPr>
        <w:t>《本草图经》：治妇人血结不通，净洗细研，暖酒调服之。</w:t>
      </w:r>
    </w:p>
    <w:p w14:paraId="26299E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ascii="Times New Roman" w:cs="Times New Roman"/>
          <w:sz w:val="24"/>
        </w:rPr>
      </w:pPr>
      <w:r>
        <w:rPr>
          <w:rFonts w:ascii="Times New Roman" w:cs="Times New Roman"/>
          <w:sz w:val="24"/>
        </w:rPr>
        <w:t>《滇南本草》：治久泻肠滑，久痢赤白，用砂糖同煎服。</w:t>
      </w:r>
    </w:p>
    <w:p w14:paraId="49CD3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ascii="Times New Roman" w:cs="Times New Roman"/>
          <w:sz w:val="24"/>
        </w:rPr>
      </w:pPr>
      <w:r>
        <w:rPr>
          <w:rFonts w:ascii="Times New Roman" w:cs="Times New Roman"/>
          <w:sz w:val="24"/>
        </w:rPr>
        <w:t>《医林纂要》：补肺泻肝，除热气，去瘀血，敛阴。</w:t>
      </w:r>
    </w:p>
    <w:p w14:paraId="41852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ascii="Times New Roman" w:cs="Times New Roman"/>
          <w:sz w:val="24"/>
        </w:rPr>
      </w:pPr>
      <w:r>
        <w:rPr>
          <w:rFonts w:ascii="Times New Roman" w:cs="Times New Roman"/>
          <w:sz w:val="24"/>
        </w:rPr>
        <w:t>《岭南采药录》：治麻疹，蛇毒，疥疮。</w:t>
      </w:r>
    </w:p>
    <w:p w14:paraId="7F5A7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ascii="Times New Roman" w:cs="Times New Roman"/>
          <w:sz w:val="24"/>
        </w:rPr>
      </w:pPr>
      <w:r>
        <w:rPr>
          <w:rFonts w:ascii="Times New Roman" w:cs="Times New Roman"/>
          <w:sz w:val="24"/>
        </w:rPr>
        <w:t>《贵阳民间药草》：清热，利尿，接骨。治尿结，黄疸。</w:t>
      </w:r>
    </w:p>
    <w:p w14:paraId="33FD2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cs="Times New Roman"/>
          <w:sz w:val="24"/>
          <w:lang w:val="en-US" w:eastAsia="zh-CN"/>
        </w:rPr>
      </w:pPr>
      <w:r>
        <w:rPr>
          <w:rFonts w:hint="eastAsia" w:ascii="Times New Roman" w:cs="Times New Roman"/>
          <w:sz w:val="24"/>
          <w:lang w:eastAsia="zh-CN"/>
        </w:rPr>
        <w:t>《</w:t>
      </w:r>
      <w:r>
        <w:rPr>
          <w:rFonts w:hint="eastAsia" w:ascii="Times New Roman" w:cs="Times New Roman"/>
          <w:sz w:val="24"/>
          <w:lang w:val="en-US" w:eastAsia="zh-CN"/>
        </w:rPr>
        <w:t>海南岛常用中草药手册</w:t>
      </w:r>
      <w:r>
        <w:rPr>
          <w:rFonts w:hint="eastAsia" w:ascii="Times New Roman" w:cs="Times New Roman"/>
          <w:sz w:val="24"/>
          <w:lang w:eastAsia="zh-CN"/>
        </w:rPr>
        <w:t>》：</w:t>
      </w:r>
      <w:r>
        <w:rPr>
          <w:rFonts w:hint="eastAsia" w:ascii="Times New Roman" w:cs="Times New Roman"/>
          <w:sz w:val="24"/>
          <w:lang w:val="en-US" w:eastAsia="zh-CN"/>
        </w:rPr>
        <w:t>清热解毒，活血散淤，利尿，生津。用于感冒发热，黄疸，泌尿系统感染或结石，急性肠炎，火烫伤，跌打肿痛，皮肤湿疹，瘙痒，毒蛇咬伤。</w:t>
      </w:r>
    </w:p>
    <w:p w14:paraId="6A5AC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cs="Times New Roman"/>
          <w:sz w:val="24"/>
          <w:lang w:val="en-US" w:eastAsia="zh-CN"/>
        </w:rPr>
      </w:pPr>
      <w:r>
        <w:rPr>
          <w:rFonts w:hint="eastAsia" w:ascii="Times New Roman" w:cs="Times New Roman"/>
          <w:sz w:val="24"/>
          <w:lang w:val="en-US" w:eastAsia="zh-CN"/>
        </w:rPr>
        <w:t>《海南黎药》：清热利湿，止咳祛痰，解毒消肿。用于泄泻，痢疾，黄疸，瘀证，带下病，隐疹，吐血，咽喉痛，疔疮，疥癣，脱肛，跌打损伤，烧、烫伤。</w:t>
      </w:r>
    </w:p>
    <w:p w14:paraId="16F39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cs="Times New Roman"/>
          <w:sz w:val="24"/>
          <w:lang w:val="en-US" w:eastAsia="zh-CN"/>
        </w:rPr>
      </w:pPr>
      <w:r>
        <w:rPr>
          <w:rFonts w:hint="eastAsia" w:ascii="Times New Roman" w:cs="Times New Roman"/>
          <w:sz w:val="24"/>
          <w:lang w:val="en-US" w:eastAsia="zh-CN"/>
        </w:rPr>
        <w:t>《黎族药志》：杀虫，止痛，散热，消肿，祛瘀。</w:t>
      </w:r>
    </w:p>
    <w:p w14:paraId="20620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cs="Times New Roman"/>
          <w:sz w:val="24"/>
          <w:lang w:val="en-US"/>
        </w:rPr>
      </w:pPr>
      <w:r>
        <w:rPr>
          <w:rFonts w:hint="eastAsia"/>
          <w:b w:val="0"/>
          <w:bCs w:val="0"/>
          <w:color w:val="auto"/>
          <w:sz w:val="24"/>
          <w:szCs w:val="32"/>
          <w:lang w:val="en-US" w:eastAsia="zh-CN"/>
        </w:rPr>
        <w:t>拟规定酢浆草功能与主治为：</w:t>
      </w:r>
      <w:r>
        <w:rPr>
          <w:rFonts w:hint="eastAsia" w:ascii="Times New Roman" w:cs="Times New Roman"/>
          <w:sz w:val="24"/>
        </w:rPr>
        <w:t>清热解毒</w:t>
      </w:r>
      <w:r>
        <w:rPr>
          <w:rFonts w:hint="eastAsia" w:ascii="Times New Roman" w:cs="Times New Roman"/>
          <w:sz w:val="24"/>
          <w:lang w:eastAsia="zh-CN"/>
        </w:rPr>
        <w:t>，</w:t>
      </w:r>
      <w:r>
        <w:rPr>
          <w:rFonts w:hint="eastAsia" w:ascii="Times New Roman" w:cs="Times New Roman"/>
          <w:sz w:val="24"/>
        </w:rPr>
        <w:t>消肿散疾</w:t>
      </w:r>
      <w:r>
        <w:rPr>
          <w:rFonts w:hint="eastAsia" w:ascii="Times New Roman" w:cs="Times New Roman"/>
          <w:sz w:val="24"/>
          <w:lang w:eastAsia="zh-CN"/>
        </w:rPr>
        <w:t>，</w:t>
      </w:r>
      <w:r>
        <w:rPr>
          <w:rFonts w:hint="eastAsia" w:ascii="Times New Roman" w:cs="Times New Roman"/>
          <w:sz w:val="24"/>
        </w:rPr>
        <w:t>补肺泻肝</w:t>
      </w:r>
      <w:r>
        <w:rPr>
          <w:rFonts w:hint="eastAsia" w:ascii="Times New Roman" w:cs="Times New Roman"/>
          <w:sz w:val="24"/>
          <w:lang w:eastAsia="zh-CN"/>
        </w:rPr>
        <w:t>，</w:t>
      </w:r>
      <w:r>
        <w:rPr>
          <w:rFonts w:hint="eastAsia" w:ascii="Times New Roman" w:cs="Times New Roman"/>
          <w:sz w:val="24"/>
        </w:rPr>
        <w:t>健胃止咳</w:t>
      </w:r>
      <w:r>
        <w:rPr>
          <w:rFonts w:hint="eastAsia" w:ascii="Times New Roman" w:cs="Times New Roman"/>
          <w:sz w:val="24"/>
          <w:lang w:eastAsia="zh-CN"/>
        </w:rPr>
        <w:t>，</w:t>
      </w:r>
      <w:r>
        <w:rPr>
          <w:rFonts w:hint="eastAsia" w:ascii="Times New Roman" w:cs="Times New Roman"/>
          <w:sz w:val="24"/>
        </w:rPr>
        <w:t>凉血化瘀。用于治疗泄泻</w:t>
      </w:r>
      <w:r>
        <w:rPr>
          <w:rFonts w:hint="eastAsia" w:ascii="Times New Roman" w:cs="Times New Roman"/>
          <w:sz w:val="24"/>
          <w:lang w:eastAsia="zh-CN"/>
        </w:rPr>
        <w:t>，</w:t>
      </w:r>
      <w:r>
        <w:rPr>
          <w:rFonts w:hint="eastAsia" w:ascii="Times New Roman" w:cs="Times New Roman"/>
          <w:sz w:val="24"/>
        </w:rPr>
        <w:t>痢疾</w:t>
      </w:r>
      <w:r>
        <w:rPr>
          <w:rFonts w:hint="eastAsia" w:ascii="Times New Roman" w:cs="Times New Roman"/>
          <w:sz w:val="24"/>
          <w:lang w:eastAsia="zh-CN"/>
        </w:rPr>
        <w:t>，</w:t>
      </w:r>
      <w:r>
        <w:rPr>
          <w:rFonts w:hint="eastAsia" w:ascii="Times New Roman" w:cs="Times New Roman"/>
          <w:sz w:val="24"/>
        </w:rPr>
        <w:t>黄疸</w:t>
      </w:r>
      <w:r>
        <w:rPr>
          <w:rFonts w:hint="eastAsia" w:ascii="Times New Roman" w:cs="Times New Roman"/>
          <w:sz w:val="24"/>
          <w:lang w:eastAsia="zh-CN"/>
        </w:rPr>
        <w:t>，</w:t>
      </w:r>
      <w:r>
        <w:rPr>
          <w:rFonts w:hint="eastAsia" w:ascii="Times New Roman" w:cs="Times New Roman"/>
          <w:sz w:val="24"/>
        </w:rPr>
        <w:t>淋病</w:t>
      </w:r>
      <w:r>
        <w:rPr>
          <w:rFonts w:hint="eastAsia" w:ascii="Times New Roman" w:cs="Times New Roman"/>
          <w:sz w:val="24"/>
          <w:lang w:eastAsia="zh-CN"/>
        </w:rPr>
        <w:t>，</w:t>
      </w:r>
      <w:r>
        <w:rPr>
          <w:rFonts w:hint="eastAsia" w:ascii="Times New Roman" w:cs="Times New Roman"/>
          <w:sz w:val="24"/>
        </w:rPr>
        <w:t>疥癣</w:t>
      </w:r>
      <w:r>
        <w:rPr>
          <w:rFonts w:hint="eastAsia" w:ascii="Times New Roman" w:cs="Times New Roman"/>
          <w:sz w:val="24"/>
          <w:lang w:eastAsia="zh-CN"/>
        </w:rPr>
        <w:t>，</w:t>
      </w:r>
      <w:r>
        <w:rPr>
          <w:rFonts w:hint="eastAsia" w:ascii="Times New Roman" w:cs="Times New Roman"/>
          <w:sz w:val="24"/>
        </w:rPr>
        <w:t>跌打损伤等症。</w:t>
      </w:r>
    </w:p>
    <w:bookmarkEnd w:id="6"/>
    <w:p w14:paraId="23CD9B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十四、用法与用量</w:t>
      </w:r>
    </w:p>
    <w:p w14:paraId="4A513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ascii="Times New Roman" w:cs="Times New Roman"/>
          <w:sz w:val="24"/>
        </w:rPr>
      </w:pPr>
      <w:r>
        <w:rPr>
          <w:rFonts w:hint="eastAsia" w:ascii="Times New Roman" w:cs="Times New Roman"/>
          <w:sz w:val="24"/>
        </w:rPr>
        <w:t>《实用中药手册》煎服：3～10g</w:t>
      </w:r>
      <w:r>
        <w:rPr>
          <w:rFonts w:hint="eastAsia" w:ascii="Times New Roman" w:cs="Times New Roman"/>
          <w:sz w:val="24"/>
          <w:lang w:eastAsia="zh-CN"/>
        </w:rPr>
        <w:t>，</w:t>
      </w:r>
      <w:r>
        <w:rPr>
          <w:rFonts w:hint="eastAsia" w:ascii="Times New Roman" w:cs="Times New Roman"/>
          <w:sz w:val="24"/>
        </w:rPr>
        <w:t>外用适量，敷患处。</w:t>
      </w:r>
    </w:p>
    <w:p w14:paraId="4752CB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ascii="Times New Roman" w:cs="Times New Roman"/>
          <w:sz w:val="24"/>
        </w:rPr>
      </w:pPr>
      <w:r>
        <w:rPr>
          <w:rFonts w:hint="eastAsia" w:ascii="Times New Roman" w:cs="Times New Roman"/>
          <w:sz w:val="24"/>
        </w:rPr>
        <w:t>《华山药物志》内服：煎汤，6～12克(鲜者30～60克捣汁或研末。外用：水煎漱口，熏洗或捣敷。</w:t>
      </w:r>
    </w:p>
    <w:p w14:paraId="33582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cs="Times New Roman"/>
          <w:sz w:val="24"/>
          <w:lang w:eastAsia="zh-CN"/>
        </w:rPr>
      </w:pPr>
      <w:r>
        <w:rPr>
          <w:rFonts w:hint="eastAsia" w:ascii="Times New Roman" w:cs="Times New Roman"/>
          <w:sz w:val="24"/>
        </w:rPr>
        <w:t>《中华药海 （上册）》内服：6～12克，（鲜者30～60克）煎服或研末。外用：煎水洗、捣敷、捣汁涂、调敷或煎水漱口</w:t>
      </w:r>
      <w:r>
        <w:rPr>
          <w:rFonts w:hint="eastAsia" w:ascii="Times New Roman" w:cs="Times New Roman"/>
          <w:sz w:val="24"/>
          <w:lang w:eastAsia="zh-CN"/>
        </w:rPr>
        <w:t>。</w:t>
      </w:r>
    </w:p>
    <w:p w14:paraId="31D093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cs="Times New Roman"/>
          <w:sz w:val="24"/>
          <w:lang w:val="en-US" w:eastAsia="zh-CN"/>
        </w:rPr>
      </w:pPr>
      <w:r>
        <w:rPr>
          <w:rFonts w:hint="eastAsia"/>
          <w:b w:val="0"/>
          <w:bCs w:val="0"/>
          <w:color w:val="auto"/>
          <w:sz w:val="24"/>
          <w:szCs w:val="32"/>
          <w:lang w:val="en-US" w:eastAsia="zh-CN"/>
        </w:rPr>
        <w:t>拟规定酢浆草用法与用量为：</w:t>
      </w:r>
      <w:r>
        <w:rPr>
          <w:rFonts w:hint="eastAsia" w:ascii="Times New Roman" w:cs="Times New Roman"/>
          <w:sz w:val="24"/>
        </w:rPr>
        <w:t>6～12</w:t>
      </w:r>
      <w:r>
        <w:rPr>
          <w:rFonts w:hint="eastAsia" w:ascii="Times New Roman" w:cs="Times New Roman"/>
          <w:sz w:val="24"/>
          <w:lang w:val="en-US" w:eastAsia="zh-CN"/>
        </w:rPr>
        <w:t>g</w:t>
      </w:r>
      <w:r>
        <w:rPr>
          <w:rFonts w:hint="eastAsia" w:ascii="Times New Roman" w:cs="Times New Roman"/>
          <w:sz w:val="24"/>
        </w:rPr>
        <w:t>（鲜</w:t>
      </w:r>
      <w:r>
        <w:rPr>
          <w:rFonts w:hint="eastAsia" w:ascii="Times New Roman" w:cs="Times New Roman"/>
          <w:sz w:val="24"/>
          <w:lang w:eastAsia="zh-CN"/>
        </w:rPr>
        <w:t>品</w:t>
      </w:r>
      <w:r>
        <w:rPr>
          <w:rFonts w:hint="eastAsia" w:ascii="Times New Roman" w:cs="Times New Roman"/>
          <w:sz w:val="24"/>
        </w:rPr>
        <w:t>30～60</w:t>
      </w:r>
      <w:r>
        <w:rPr>
          <w:rFonts w:hint="eastAsia" w:ascii="Times New Roman" w:cs="Times New Roman"/>
          <w:sz w:val="24"/>
          <w:lang w:val="en-US" w:eastAsia="zh-CN"/>
        </w:rPr>
        <w:t>g</w:t>
      </w:r>
      <w:r>
        <w:rPr>
          <w:rFonts w:hint="eastAsia" w:ascii="Times New Roman" w:cs="Times New Roman"/>
          <w:sz w:val="24"/>
        </w:rPr>
        <w:t>）。外用</w:t>
      </w:r>
      <w:r>
        <w:rPr>
          <w:rFonts w:hint="eastAsia" w:ascii="Times New Roman" w:cs="Times New Roman"/>
          <w:sz w:val="24"/>
          <w:lang w:val="en-US" w:eastAsia="zh-CN"/>
        </w:rPr>
        <w:t>适量，</w:t>
      </w:r>
      <w:r>
        <w:rPr>
          <w:rFonts w:hint="eastAsia" w:ascii="Times New Roman" w:cs="Times New Roman"/>
          <w:sz w:val="24"/>
        </w:rPr>
        <w:t>煎水洗</w:t>
      </w:r>
      <w:r>
        <w:rPr>
          <w:rFonts w:hint="eastAsia" w:ascii="Times New Roman" w:cs="Times New Roman"/>
          <w:sz w:val="24"/>
          <w:lang w:val="en-US" w:eastAsia="zh-CN"/>
        </w:rPr>
        <w:t>或</w:t>
      </w:r>
      <w:r>
        <w:rPr>
          <w:rFonts w:hint="eastAsia" w:ascii="Times New Roman" w:cs="Times New Roman"/>
          <w:sz w:val="24"/>
        </w:rPr>
        <w:t>捣敷。</w:t>
      </w:r>
    </w:p>
    <w:p w14:paraId="227D78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十五、贮藏</w:t>
      </w:r>
    </w:p>
    <w:p w14:paraId="0FFAB7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cs="Times New Roman"/>
          <w:sz w:val="24"/>
          <w:lang w:eastAsia="zh-CN"/>
        </w:rPr>
      </w:pPr>
      <w:r>
        <w:rPr>
          <w:rFonts w:ascii="Times New Roman" w:cs="Times New Roman"/>
          <w:sz w:val="24"/>
        </w:rPr>
        <w:t>置干燥处</w:t>
      </w:r>
      <w:r>
        <w:rPr>
          <w:rFonts w:hint="eastAsia" w:ascii="Times New Roman" w:cs="Times New Roman"/>
          <w:sz w:val="24"/>
          <w:lang w:eastAsia="zh-CN"/>
        </w:rPr>
        <w:t>。</w:t>
      </w:r>
    </w:p>
    <w:p w14:paraId="3F7092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cs="Times New Roman"/>
          <w:sz w:val="24"/>
          <w:lang w:eastAsia="zh-CN"/>
        </w:rPr>
      </w:pPr>
      <w:r>
        <w:rPr>
          <w:rFonts w:hint="eastAsia" w:ascii="Times New Roman" w:cs="Times New Roman"/>
          <w:sz w:val="24"/>
          <w:lang w:eastAsia="zh-CN"/>
        </w:rPr>
        <w:t>此外，经比对《中国药典》2020年版四部与《中国药典》2025年版四部中的薄层色谱法（通则0502）、水分测定法（通则0832）、灰分测定法（通则2302）、浸出物测定法（通则2201）的内容一致，仅为《中国药典》年号变更。</w:t>
      </w:r>
    </w:p>
    <w:p w14:paraId="3BDA2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hint="eastAsia" w:ascii="Times New Roman" w:cs="Times New Roman"/>
          <w:sz w:val="24"/>
          <w:lang w:val="en-US" w:eastAsia="zh-CN"/>
        </w:rPr>
      </w:pPr>
      <w:r>
        <w:rPr>
          <w:rFonts w:hint="eastAsia" w:ascii="Times New Roman" w:cs="Times New Roman"/>
          <w:sz w:val="24"/>
        </w:rPr>
        <w:t>起草人：刘洋洋、冯剑、</w:t>
      </w:r>
      <w:r>
        <w:rPr>
          <w:rFonts w:hint="eastAsia" w:ascii="Times New Roman" w:cs="Times New Roman"/>
          <w:sz w:val="24"/>
          <w:lang w:val="en-US" w:eastAsia="zh-CN"/>
        </w:rPr>
        <w:t>谢岸珍</w:t>
      </w:r>
      <w:r>
        <w:rPr>
          <w:rFonts w:hint="eastAsia" w:ascii="Times New Roman" w:cs="Times New Roman"/>
          <w:sz w:val="24"/>
        </w:rPr>
        <w:t>、</w:t>
      </w:r>
      <w:r>
        <w:rPr>
          <w:rFonts w:hint="eastAsia" w:ascii="Times New Roman" w:cs="Times New Roman"/>
          <w:sz w:val="24"/>
          <w:lang w:val="en-US" w:eastAsia="zh-CN"/>
        </w:rPr>
        <w:t>王美然、蒋子肖、郭鸿</w:t>
      </w:r>
    </w:p>
    <w:p w14:paraId="40EC4419">
      <w:pPr>
        <w:rPr>
          <w:rFonts w:hint="eastAsia" w:ascii="Times New Roman" w:cs="Times New Roman"/>
          <w:sz w:val="24"/>
          <w:lang w:val="en-US" w:eastAsia="zh-CN"/>
        </w:rPr>
      </w:pPr>
      <w:r>
        <w:rPr>
          <w:rFonts w:hint="eastAsia" w:ascii="Times New Roman" w:cs="Times New Roman"/>
          <w:sz w:val="24"/>
          <w:lang w:val="en-US" w:eastAsia="zh-CN"/>
        </w:rPr>
        <w:br w:type="page"/>
      </w:r>
    </w:p>
    <w:p w14:paraId="2A428976">
      <w:pPr>
        <w:pStyle w:val="2"/>
        <w:spacing w:before="0" w:after="0"/>
        <w:rPr>
          <w:sz w:val="24"/>
          <w:szCs w:val="24"/>
        </w:rPr>
      </w:pPr>
      <w:bookmarkStart w:id="7" w:name="_Toc520964622"/>
      <w:bookmarkStart w:id="8" w:name="_Toc93310141"/>
      <w:r>
        <w:rPr>
          <w:sz w:val="24"/>
          <w:szCs w:val="24"/>
        </w:rPr>
        <w:t>参考文献</w:t>
      </w:r>
      <w:bookmarkEnd w:id="7"/>
      <w:bookmarkEnd w:id="8"/>
    </w:p>
    <w:p w14:paraId="50312A71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冉先德. 中华药海（上册）[M]. 1993</w:t>
      </w:r>
      <w:r>
        <w:rPr>
          <w:rFonts w:hint="eastAsia" w:ascii="Times New Roman" w:hAnsi="Times New Roman" w:cs="Times New Roman"/>
          <w:szCs w:val="21"/>
          <w:lang w:val="en-US" w:eastAsia="zh-CN"/>
        </w:rPr>
        <w:t>.</w:t>
      </w:r>
    </w:p>
    <w:p w14:paraId="3127C29E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吴高兵,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陈华,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姚志云.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苗药酢浆草的化学成分研究[J].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中国民族医药杂志,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2014,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20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(1)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:25-26.</w:t>
      </w:r>
    </w:p>
    <w:p w14:paraId="1A41E06F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贵州省药品监督管理.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贵州省中药材、民族药材质量标准[</w:t>
      </w:r>
      <w:r>
        <w:rPr>
          <w:rFonts w:ascii="Times New Roman" w:hAnsi="Times New Roman" w:cs="Times New Roman"/>
          <w:szCs w:val="21"/>
        </w:rPr>
        <w:t>M</w:t>
      </w:r>
      <w:r>
        <w:rPr>
          <w:rFonts w:hint="eastAsia" w:ascii="Times New Roman" w:hAnsi="Times New Roman" w:cs="Times New Roman"/>
          <w:szCs w:val="21"/>
        </w:rPr>
        <w:t>].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贵阳: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贵州科技出社,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2003:366.</w:t>
      </w:r>
    </w:p>
    <w:p w14:paraId="7F3F5224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余汉华,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王勇,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肖英华,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等.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酢浆草的生药鉴定[J</w:t>
      </w:r>
      <w:r>
        <w:rPr>
          <w:rFonts w:ascii="Times New Roman" w:hAnsi="Times New Roman" w:cs="Times New Roman"/>
          <w:szCs w:val="21"/>
        </w:rPr>
        <w:t>]</w:t>
      </w:r>
      <w:r>
        <w:rPr>
          <w:rFonts w:hint="eastAsia" w:ascii="Times New Roman" w:hAnsi="Times New Roman" w:cs="Times New Roman"/>
          <w:szCs w:val="21"/>
        </w:rPr>
        <w:t>.中国民族民间医药杂志,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2005</w:t>
      </w:r>
      <w:r>
        <w:rPr>
          <w:rFonts w:ascii="Times New Roman" w:hAnsi="Times New Roman" w:cs="Times New Roman"/>
          <w:szCs w:val="21"/>
        </w:rPr>
        <w:t xml:space="preserve">, </w:t>
      </w:r>
      <w:r>
        <w:rPr>
          <w:rFonts w:hint="eastAsia" w:ascii="Times New Roman" w:hAnsi="Times New Roman" w:cs="Times New Roman"/>
          <w:szCs w:val="21"/>
        </w:rPr>
        <w:t>(74)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:178-179</w:t>
      </w:r>
      <w:r>
        <w:rPr>
          <w:rFonts w:ascii="Times New Roman" w:hAnsi="Times New Roman" w:cs="Times New Roman"/>
          <w:szCs w:val="21"/>
        </w:rPr>
        <w:t>.</w:t>
      </w:r>
    </w:p>
    <w:p w14:paraId="317F0605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刘明,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邱德文. 苗药酢浆草研究概述[C]//中国民族医药学会.2003全国苗医药学术研讨会特辑.贵阳中医学院学报编辑部,2003:2.</w:t>
      </w:r>
    </w:p>
    <w:p w14:paraId="1F9EF479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中国科学院植物研究所,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中国高等植物图鉴:第2册[M</w:t>
      </w:r>
      <w:r>
        <w:rPr>
          <w:rFonts w:ascii="Times New Roman" w:hAnsi="Times New Roman" w:cs="Times New Roman"/>
          <w:szCs w:val="21"/>
        </w:rPr>
        <w:t>]</w:t>
      </w:r>
      <w:r>
        <w:rPr>
          <w:rFonts w:hint="eastAsia"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北京:科学出版社,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1982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:581-582.</w:t>
      </w:r>
    </w:p>
    <w:p w14:paraId="29C12E15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李中尧,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何英姿,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邱雪景.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酢浆草生物活性的研究进展[J].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安徽农业科学,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2014,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42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(23)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:7750-7751+7962.</w:t>
      </w:r>
    </w:p>
    <w:p w14:paraId="64D40A8F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马雪, 吴莹莹, 贺亚都, </w:t>
      </w:r>
      <w:r>
        <w:rPr>
          <w:rFonts w:hint="eastAsia" w:ascii="Times New Roman" w:hAnsi="Times New Roman" w:cs="Times New Roman"/>
          <w:szCs w:val="21"/>
        </w:rPr>
        <w:t>等</w:t>
      </w:r>
      <w:r>
        <w:rPr>
          <w:rFonts w:ascii="Times New Roman" w:hAnsi="Times New Roman" w:cs="Times New Roman"/>
          <w:szCs w:val="21"/>
        </w:rPr>
        <w:t>. 苗药酢浆草药材的质量标准研究[J]. 中国药房, 2019, 30 (15) :2091-2095.</w:t>
      </w:r>
    </w:p>
    <w:p w14:paraId="63552D88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包骏,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冉热雄.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贵州苗族医药研究与开发[M</w:t>
      </w:r>
      <w:r>
        <w:rPr>
          <w:rFonts w:ascii="Times New Roman" w:hAnsi="Times New Roman" w:cs="Times New Roman"/>
          <w:szCs w:val="21"/>
        </w:rPr>
        <w:t>]</w:t>
      </w:r>
      <w:r>
        <w:rPr>
          <w:rFonts w:hint="eastAsia"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贵阳 :贵州科技出版社,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1999:188</w:t>
      </w:r>
      <w:r>
        <w:rPr>
          <w:rFonts w:ascii="Times New Roman" w:hAnsi="Times New Roman" w:cs="Times New Roman"/>
          <w:szCs w:val="21"/>
        </w:rPr>
        <w:t>.</w:t>
      </w:r>
    </w:p>
    <w:p w14:paraId="479F89FB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中国科学院植物研究所</w:t>
      </w:r>
      <w:r>
        <w:rPr>
          <w:rFonts w:ascii="Times New Roman" w:hAnsi="Times New Roman" w:cs="Times New Roman"/>
          <w:szCs w:val="21"/>
        </w:rPr>
        <w:t xml:space="preserve">. </w:t>
      </w:r>
      <w:r>
        <w:rPr>
          <w:rFonts w:hint="eastAsia" w:ascii="Times New Roman" w:hAnsi="Times New Roman" w:cs="Times New Roman"/>
          <w:szCs w:val="21"/>
        </w:rPr>
        <w:t>中国高等植物图鉴:2册[M</w:t>
      </w:r>
      <w:r>
        <w:rPr>
          <w:rFonts w:ascii="Times New Roman" w:hAnsi="Times New Roman" w:cs="Times New Roman"/>
          <w:szCs w:val="21"/>
        </w:rPr>
        <w:t>]</w:t>
      </w:r>
      <w:r>
        <w:rPr>
          <w:rFonts w:hint="eastAsia"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北京:科学出版社,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1980:581-582.</w:t>
      </w:r>
    </w:p>
    <w:p w14:paraId="1FE54830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国家中医药管理局《中华本草》编委会,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中华本草[M].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第四册.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上海:上海科学技术出版社,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1999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:717-719.</w:t>
      </w:r>
    </w:p>
    <w:p w14:paraId="51A96EDA"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default" w:ascii="Times New Roman" w:hAnsi="Times New Roman" w:cs="Times New Roman"/>
          <w:szCs w:val="21"/>
          <w:lang w:val="en-US" w:eastAsia="zh-CN"/>
        </w:rPr>
        <w:t>广东省食品药品监督管理局. 广东省中药材标准 第3册[M]. 广州：广东科技出版社, 2018</w:t>
      </w:r>
      <w:r>
        <w:rPr>
          <w:rFonts w:hint="eastAsia" w:ascii="Times New Roman" w:hAnsi="Times New Roman" w:cs="Times New Roman"/>
          <w:szCs w:val="21"/>
          <w:lang w:val="en-US" w:eastAsia="zh-CN"/>
        </w:rPr>
        <w:t>:405-407.</w:t>
      </w:r>
    </w:p>
    <w:p w14:paraId="3C7EFCE8"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default" w:ascii="Times New Roman" w:hAnsi="Times New Roman" w:cs="Times New Roman"/>
          <w:szCs w:val="21"/>
          <w:lang w:val="en-US" w:eastAsia="zh-CN"/>
        </w:rPr>
        <w:t>黄有霖主编；福建省食品药品监督管理局编. 福建省中药材标准 2006年版[M]. 福州：海风出版社, 2006</w:t>
      </w:r>
      <w:r>
        <w:rPr>
          <w:rFonts w:hint="eastAsia" w:ascii="Times New Roman" w:hAnsi="Times New Roman" w:cs="Times New Roman"/>
          <w:szCs w:val="21"/>
          <w:lang w:val="en-US" w:eastAsia="zh-CN"/>
        </w:rPr>
        <w:t>:254-255.</w:t>
      </w:r>
    </w:p>
    <w:p w14:paraId="20694424"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default" w:ascii="Times New Roman" w:hAnsi="Times New Roman" w:cs="Times New Roman"/>
          <w:szCs w:val="21"/>
          <w:lang w:val="en-US" w:eastAsia="zh-CN"/>
        </w:rPr>
        <w:t>贵州省药品监督管理局</w:t>
      </w:r>
      <w:r>
        <w:rPr>
          <w:rFonts w:hint="eastAsia" w:ascii="Times New Roman" w:hAnsi="Times New Roman" w:cs="Times New Roman"/>
          <w:szCs w:val="21"/>
          <w:lang w:val="en-US" w:eastAsia="zh-CN"/>
        </w:rPr>
        <w:t>.贵州省中药材、民族药材质量标准2003版[]M.贵阳：贵州科技出版社，2003：366.</w:t>
      </w:r>
    </w:p>
    <w:p w14:paraId="03EBD838"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default" w:ascii="Times New Roman" w:hAnsi="Times New Roman" w:cs="Times New Roman"/>
          <w:szCs w:val="21"/>
          <w:lang w:val="en-US" w:eastAsia="zh-CN"/>
        </w:rPr>
        <w:t xml:space="preserve">湖北省药品监督管理局编. 湖北省中药材质量标准[M]. </w:t>
      </w:r>
      <w:r>
        <w:rPr>
          <w:rFonts w:hint="eastAsia" w:ascii="Times New Roman" w:hAnsi="Times New Roman" w:cs="Times New Roman"/>
          <w:szCs w:val="21"/>
          <w:lang w:val="en-US" w:eastAsia="zh-CN"/>
        </w:rPr>
        <w:t>北京：中国医药科技出版社，</w:t>
      </w:r>
      <w:r>
        <w:rPr>
          <w:rFonts w:hint="default" w:ascii="Times New Roman" w:hAnsi="Times New Roman" w:cs="Times New Roman"/>
          <w:szCs w:val="21"/>
          <w:lang w:val="en-US" w:eastAsia="zh-CN"/>
        </w:rPr>
        <w:t>2019</w:t>
      </w:r>
      <w:r>
        <w:rPr>
          <w:rFonts w:hint="eastAsia" w:ascii="Times New Roman" w:hAnsi="Times New Roman" w:cs="Times New Roman"/>
          <w:szCs w:val="21"/>
          <w:lang w:val="en-US" w:eastAsia="zh-CN"/>
        </w:rPr>
        <w:t>：230-231.</w:t>
      </w:r>
    </w:p>
    <w:p w14:paraId="11F103E1"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default" w:ascii="Times New Roman" w:hAnsi="Times New Roman" w:cs="Times New Roman"/>
          <w:szCs w:val="21"/>
          <w:lang w:val="en-US" w:eastAsia="zh-CN"/>
        </w:rPr>
        <w:t>湖南省食品药品监督管理局编. 湖南省中药材标准 2009年版[M]. 长沙：湖南科学技术出版社, 2010</w:t>
      </w:r>
      <w:r>
        <w:rPr>
          <w:rFonts w:hint="eastAsia" w:ascii="Times New Roman" w:hAnsi="Times New Roman" w:cs="Times New Roman"/>
          <w:szCs w:val="21"/>
          <w:lang w:val="en-US" w:eastAsia="zh-CN"/>
        </w:rPr>
        <w:t>：38</w:t>
      </w:r>
    </w:p>
    <w:p w14:paraId="66D69998">
      <w:pPr>
        <w:pStyle w:val="10"/>
        <w:numPr>
          <w:ilvl w:val="0"/>
          <w:numId w:val="1"/>
        </w:numPr>
        <w:spacing w:line="360" w:lineRule="auto"/>
        <w:ind w:firstLineChars="0"/>
        <w:rPr>
          <w:rFonts w:hint="eastAsia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  <w:lang w:val="en-US" w:eastAsia="zh-CN"/>
        </w:rPr>
        <w:t>云南省食品药品监督管理局编. 云南省中药材标准[M]. 昆明：云南美术出版社, 2005</w:t>
      </w:r>
      <w:r>
        <w:rPr>
          <w:rFonts w:hint="eastAsia" w:ascii="Times New Roman" w:hAnsi="Times New Roman" w:cs="Times New Roman"/>
          <w:szCs w:val="21"/>
          <w:lang w:val="en-US" w:eastAsia="zh-CN"/>
        </w:rPr>
        <w:t>：93-94.</w:t>
      </w:r>
    </w:p>
    <w:p w14:paraId="20943039">
      <w:pPr>
        <w:pStyle w:val="10"/>
        <w:numPr>
          <w:ilvl w:val="0"/>
          <w:numId w:val="1"/>
        </w:numPr>
        <w:spacing w:line="360" w:lineRule="auto"/>
        <w:ind w:firstLineChars="0"/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张宝, 彭潇, 何燕玲, 马雪, 刘春花, 王广成, 李勇军. 酢浆草的化学成分研究[J]. 中药材, 2018, 41 (08):1883-1886.</w:t>
      </w:r>
    </w:p>
    <w:p w14:paraId="2C9CF81A">
      <w:pPr>
        <w:pStyle w:val="10"/>
        <w:numPr>
          <w:ilvl w:val="0"/>
          <w:numId w:val="1"/>
        </w:numPr>
        <w:spacing w:line="360" w:lineRule="auto"/>
        <w:ind w:firstLineChars="0"/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马鸿军. 酢浆草对高脂血症大鼠血脂代谢和护肝作用的研究[D]. 河北大学, 2010.</w:t>
      </w:r>
    </w:p>
    <w:p w14:paraId="6CA9C589">
      <w:pPr>
        <w:pStyle w:val="10"/>
        <w:numPr>
          <w:ilvl w:val="0"/>
          <w:numId w:val="1"/>
        </w:numPr>
        <w:spacing w:line="360" w:lineRule="auto"/>
        <w:ind w:firstLineChars="0"/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Aruna K, Rajeswari PDR, Sankar SR. The effect of Oxalis corniculata extract against the behavioral changes induced by 1-methyl-4-phenyl-1.2.3.6-tetrahydropyridine (MPTP) in mice[J]. J Appl Pharm Sci, 2017, 7(3):148-153.</w:t>
      </w:r>
    </w:p>
    <w:p w14:paraId="2BE9A1AD">
      <w:pPr>
        <w:pStyle w:val="10"/>
        <w:numPr>
          <w:ilvl w:val="0"/>
          <w:numId w:val="1"/>
        </w:numPr>
        <w:spacing w:line="360" w:lineRule="auto"/>
        <w:ind w:firstLineChars="0"/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Das M, Gohain K. Study of neuroprotective activity of methanolic extract of Oxalis corniculata Linn. On animal models of depression[J]. Int J Eng Sci Res Technol, 2018, 7(6):396-405.</w:t>
      </w:r>
    </w:p>
    <w:p w14:paraId="18ED39AA">
      <w:pPr>
        <w:pStyle w:val="10"/>
        <w:numPr>
          <w:ilvl w:val="0"/>
          <w:numId w:val="1"/>
        </w:numPr>
        <w:spacing w:line="360" w:lineRule="auto"/>
        <w:ind w:firstLineChars="0"/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Sakat SS, Tupe P, Juvekar A. Gastroprotective effect of Oxalis corniculate (whole plant) on experimentally induced gastric ulceration in wistar rats[J]. Indian J Pharm Sci, 2012, 74(1):48-53.</w:t>
      </w:r>
    </w:p>
    <w:p w14:paraId="0A9B7F5D">
      <w:pPr>
        <w:pStyle w:val="10"/>
        <w:numPr>
          <w:ilvl w:val="0"/>
          <w:numId w:val="1"/>
        </w:numPr>
        <w:spacing w:line="360" w:lineRule="auto"/>
        <w:ind w:firstLineChars="0"/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</w:rPr>
        <w:t>陈春, 陈毅飞, 曹后康, 王刚, 郭丹, 张可锋. 酢浆草对四氯化碳致急性肝损伤大鼠的保护作用及机制[J]. 中国实验方剂学杂志, 2018, 24 (16) :141-145.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F7B909E-3DCA-4565-B138-B18D94EB6AD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ngsana New">
    <w:panose1 w:val="02020603050405020304"/>
    <w:charset w:val="00"/>
    <w:family w:val="roman"/>
    <w:pitch w:val="default"/>
    <w:sig w:usb0="81000003" w:usb1="00000000" w:usb2="00000000" w:usb3="00000000" w:csb0="0001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C64C9491-0E5E-44BA-896A-21871D71792E}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71648871-598D-425C-B1AD-6285A53045C8}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  <w:font w:name="KSOFD0355493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611652064"/>
    </w:sdtPr>
    <w:sdtContent>
      <w:sdt>
        <w:sdtPr>
          <w:id w:val="1041640605"/>
          <w:showingPlcHdr/>
        </w:sdtPr>
        <w:sdtContent>
          <w:p w14:paraId="5963DCCA">
            <w:pPr>
              <w:pStyle w:val="5"/>
              <w:jc w:val="center"/>
            </w:pPr>
            <w:r>
              <w:rPr>
                <w:rFonts w:hint="eastAsia"/>
                <w:lang w:eastAsia="zh-CN"/>
              </w:rPr>
              <w:t xml:space="preserve">     </w:t>
            </w:r>
          </w:p>
        </w:sdtContent>
      </w:sdt>
    </w:sdtContent>
  </w:sdt>
  <w:p w14:paraId="3EBAE58E">
    <w:pPr>
      <w:pStyle w:val="5"/>
      <w:tabs>
        <w:tab w:val="left" w:pos="3059"/>
        <w:tab w:val="clear" w:pos="8306"/>
      </w:tabs>
      <w:rPr>
        <w:rFonts w:ascii="宋体" w:hAnsi="宋体" w:eastAsia="宋体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5020ED"/>
    <w:multiLevelType w:val="multilevel"/>
    <w:tmpl w:val="165020ED"/>
    <w:lvl w:ilvl="0" w:tentative="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651303"/>
    <w:rsid w:val="03891B02"/>
    <w:rsid w:val="0FA06BA1"/>
    <w:rsid w:val="176D7903"/>
    <w:rsid w:val="35E63317"/>
    <w:rsid w:val="3BEF1864"/>
    <w:rsid w:val="3C1F188E"/>
    <w:rsid w:val="3C666BDC"/>
    <w:rsid w:val="45651303"/>
    <w:rsid w:val="5151118B"/>
    <w:rsid w:val="5F90377C"/>
    <w:rsid w:val="609D5E7E"/>
    <w:rsid w:val="66FB71D3"/>
    <w:rsid w:val="725A1210"/>
    <w:rsid w:val="7560709F"/>
    <w:rsid w:val="7A1612E9"/>
    <w:rsid w:val="7F25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link w:val="9"/>
    <w:semiHidden/>
    <w:unhideWhenUsed/>
    <w:qFormat/>
    <w:uiPriority w:val="0"/>
    <w:pPr>
      <w:keepNext/>
      <w:keepLines/>
      <w:spacing w:before="140" w:after="140" w:line="360" w:lineRule="auto"/>
      <w:outlineLvl w:val="2"/>
    </w:pPr>
    <w:rPr>
      <w:rFonts w:ascii="Calibri" w:hAnsi="Calibri" w:eastAsia="宋体" w:cs="Times New Roman"/>
      <w:b/>
      <w:bCs/>
      <w:sz w:val="24"/>
      <w:szCs w:val="32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107" w:beforeAutospacing="1" w:after="120" w:afterAutospacing="1"/>
      <w:jc w:val="left"/>
      <w:outlineLvl w:val="3"/>
    </w:pPr>
    <w:rPr>
      <w:rFonts w:hint="eastAsia" w:ascii="宋体" w:hAnsi="宋体" w:eastAsia="宋体" w:cs="Angsana New"/>
      <w:b/>
      <w:bCs/>
      <w:kern w:val="0"/>
      <w:sz w:val="21"/>
      <w:szCs w:val="24"/>
      <w:lang w:bidi="th-TH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3 字符"/>
    <w:basedOn w:val="8"/>
    <w:link w:val="3"/>
    <w:semiHidden/>
    <w:qFormat/>
    <w:uiPriority w:val="9"/>
    <w:rPr>
      <w:rFonts w:ascii="Calibri" w:hAnsi="Calibri" w:eastAsia="宋体" w:cs="Times New Roman"/>
      <w:b/>
      <w:bCs/>
      <w:sz w:val="24"/>
      <w:szCs w:val="32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tiff"/><Relationship Id="rId8" Type="http://schemas.openxmlformats.org/officeDocument/2006/relationships/image" Target="media/image4.tiff"/><Relationship Id="rId7" Type="http://schemas.openxmlformats.org/officeDocument/2006/relationships/image" Target="media/image3.tiff"/><Relationship Id="rId6" Type="http://schemas.openxmlformats.org/officeDocument/2006/relationships/image" Target="media/image2.tiff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tiff"/><Relationship Id="rId23" Type="http://schemas.openxmlformats.org/officeDocument/2006/relationships/image" Target="media/image19.tiff"/><Relationship Id="rId22" Type="http://schemas.openxmlformats.org/officeDocument/2006/relationships/image" Target="media/image18.tiff"/><Relationship Id="rId21" Type="http://schemas.openxmlformats.org/officeDocument/2006/relationships/image" Target="media/image17.tiff"/><Relationship Id="rId20" Type="http://schemas.openxmlformats.org/officeDocument/2006/relationships/image" Target="media/image16.tiff"/><Relationship Id="rId2" Type="http://schemas.openxmlformats.org/officeDocument/2006/relationships/settings" Target="settings.xml"/><Relationship Id="rId19" Type="http://schemas.openxmlformats.org/officeDocument/2006/relationships/image" Target="media/image15.tiff"/><Relationship Id="rId18" Type="http://schemas.openxmlformats.org/officeDocument/2006/relationships/image" Target="media/image14.tiff"/><Relationship Id="rId17" Type="http://schemas.openxmlformats.org/officeDocument/2006/relationships/image" Target="media/image13.tiff"/><Relationship Id="rId16" Type="http://schemas.openxmlformats.org/officeDocument/2006/relationships/image" Target="media/image12.tiff"/><Relationship Id="rId15" Type="http://schemas.openxmlformats.org/officeDocument/2006/relationships/image" Target="media/image11.tiff"/><Relationship Id="rId14" Type="http://schemas.openxmlformats.org/officeDocument/2006/relationships/image" Target="media/image10.tiff"/><Relationship Id="rId13" Type="http://schemas.openxmlformats.org/officeDocument/2006/relationships/image" Target="media/image9.tiff"/><Relationship Id="rId12" Type="http://schemas.openxmlformats.org/officeDocument/2006/relationships/image" Target="media/image8.tiff"/><Relationship Id="rId11" Type="http://schemas.openxmlformats.org/officeDocument/2006/relationships/image" Target="media/image7.tiff"/><Relationship Id="rId10" Type="http://schemas.openxmlformats.org/officeDocument/2006/relationships/image" Target="media/image6.tiff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5388</Words>
  <Characters>7034</Characters>
  <Lines>0</Lines>
  <Paragraphs>0</Paragraphs>
  <TotalTime>18</TotalTime>
  <ScaleCrop>false</ScaleCrop>
  <LinksUpToDate>false</LinksUpToDate>
  <CharactersWithSpaces>7205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2026-08-27T06:28:00Z</dcterms:created>
  <dc:creator>冯剑</dc:creator>
  <cp:lastModifiedBy>冯剑</cp:lastModifiedBy>
  <dcterms:modified xsi:type="dcterms:W3CDTF">2026-09-15T00:40:17Z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E37796D17C444484BC6550D3D569FB47_11</vt:lpwstr>
  </property>
  <property fmtid="{D5CDD505-2E9C-101B-9397-08002B2CF9AE}" pid="4" name="KSOTemplateDocerSaveRecord">
    <vt:lpwstr>eyJoZGlkIjoiMDQxNzk2NGE1Y2U3ZWRlY2U3NzY2NDlkNGRkNzdhZDQiLCJ1c2VySWQiOiIxODI4MDk1OTE1In0=</vt:lpwstr>
  </property>
</Properties>
</file>