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7164A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00C50066">
      <w:pPr>
        <w:jc w:val="center"/>
        <w:rPr>
          <w:rFonts w:hint="eastAsia" w:ascii="黑体" w:hAnsi="黑体" w:eastAsia="黑体" w:cs="黑体"/>
          <w:sz w:val="72"/>
          <w:szCs w:val="72"/>
        </w:rPr>
      </w:pPr>
    </w:p>
    <w:p w14:paraId="3CA0CC68">
      <w:pPr>
        <w:jc w:val="center"/>
        <w:rPr>
          <w:rFonts w:hint="eastAsia" w:ascii="黑体" w:hAnsi="黑体" w:eastAsia="黑体" w:cs="黑体"/>
          <w:sz w:val="72"/>
          <w:szCs w:val="72"/>
        </w:rPr>
      </w:pPr>
    </w:p>
    <w:p w14:paraId="500CBB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黑体" w:hAnsi="黑体" w:eastAsia="黑体" w:cs="黑体"/>
          <w:sz w:val="72"/>
          <w:szCs w:val="72"/>
        </w:rPr>
      </w:pPr>
      <w:r>
        <w:rPr>
          <w:rFonts w:hint="eastAsia" w:ascii="黑体" w:hAnsi="黑体" w:eastAsia="黑体" w:cs="黑体"/>
          <w:sz w:val="72"/>
          <w:szCs w:val="72"/>
        </w:rPr>
        <w:t>海南省专业技术人员</w:t>
      </w:r>
    </w:p>
    <w:p w14:paraId="0A98DD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黑体" w:hAnsi="黑体" w:eastAsia="黑体" w:cs="黑体"/>
          <w:sz w:val="72"/>
          <w:szCs w:val="72"/>
        </w:rPr>
      </w:pPr>
      <w:r>
        <w:rPr>
          <w:rFonts w:hint="eastAsia" w:ascii="黑体" w:hAnsi="黑体" w:eastAsia="黑体" w:cs="黑体"/>
          <w:sz w:val="72"/>
          <w:szCs w:val="72"/>
        </w:rPr>
        <w:t>继续教育管理培训平台</w:t>
      </w:r>
    </w:p>
    <w:p w14:paraId="747926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313" w:afterLines="100" w:line="240" w:lineRule="auto"/>
        <w:jc w:val="center"/>
        <w:textAlignment w:val="baseline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学习</w:t>
      </w:r>
      <w:r>
        <w:rPr>
          <w:rFonts w:hint="eastAsia" w:ascii="黑体" w:hAnsi="黑体" w:eastAsia="黑体" w:cs="黑体"/>
          <w:sz w:val="72"/>
          <w:szCs w:val="72"/>
        </w:rPr>
        <w:t>操作</w:t>
      </w:r>
      <w:r>
        <w:rPr>
          <w:rFonts w:hint="eastAsia" w:ascii="黑体" w:hAnsi="黑体" w:eastAsia="黑体" w:cs="黑体"/>
          <w:sz w:val="72"/>
          <w:szCs w:val="72"/>
          <w:lang w:val="en-US" w:eastAsia="zh-CN"/>
        </w:rPr>
        <w:t>指南</w:t>
      </w:r>
    </w:p>
    <w:p w14:paraId="7A6DA89F">
      <w:pPr>
        <w:jc w:val="center"/>
        <w:rPr>
          <w:rFonts w:hint="eastAsia" w:ascii="黑体" w:hAnsi="黑体" w:eastAsia="黑体" w:cs="黑体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44"/>
          <w:szCs w:val="44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执业药师继续教育公需课学习版</w:t>
      </w:r>
      <w:r>
        <w:rPr>
          <w:rFonts w:hint="eastAsia" w:ascii="黑体" w:hAnsi="黑体" w:eastAsia="黑体" w:cs="黑体"/>
          <w:sz w:val="44"/>
          <w:szCs w:val="44"/>
        </w:rPr>
        <w:t>）</w:t>
      </w:r>
    </w:p>
    <w:sdt>
      <w:sdtPr>
        <w:rPr>
          <w:rFonts w:ascii="宋体" w:hAnsi="宋体" w:eastAsia="宋体" w:cs="Arial"/>
          <w:snapToGrid w:val="0"/>
          <w:color w:val="000000"/>
          <w:kern w:val="0"/>
          <w:sz w:val="44"/>
          <w:szCs w:val="44"/>
          <w:lang w:val="en-US" w:eastAsia="en-US" w:bidi="ar-SA"/>
        </w:rPr>
        <w:id w:val="147481976"/>
        <w15:color w:val="DBDBDB"/>
        <w:docPartObj>
          <w:docPartGallery w:val="Table of Contents"/>
          <w:docPartUnique/>
        </w:docPartObj>
      </w:sdtPr>
      <w:sdtEndPr>
        <w:rPr>
          <w:rFonts w:hint="eastAsia" w:ascii="方正仿宋_GB2312" w:hAnsi="方正仿宋_GB2312" w:eastAsia="仿宋_GB2312" w:cs="Arial"/>
          <w:snapToGrid w:val="0"/>
          <w:color w:val="000000"/>
          <w:kern w:val="0"/>
          <w:sz w:val="32"/>
          <w:szCs w:val="21"/>
          <w:lang w:val="en-US" w:eastAsia="en-US" w:bidi="ar-SA"/>
        </w:rPr>
      </w:sdtEndPr>
      <w:sdtContent>
        <w:p w14:paraId="0F21CD28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44"/>
              <w:szCs w:val="44"/>
            </w:rPr>
          </w:pPr>
          <w:r>
            <w:rPr>
              <w:rFonts w:ascii="宋体" w:hAnsi="宋体" w:eastAsia="宋体"/>
              <w:sz w:val="44"/>
              <w:szCs w:val="44"/>
            </w:rPr>
            <w:t>目录</w:t>
          </w:r>
        </w:p>
        <w:p w14:paraId="1D615371">
          <w:pPr>
            <w:pStyle w:val="4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/>
            </w:rPr>
            <w:fldChar w:fldCharType="begin"/>
          </w:r>
          <w:r>
            <w:rPr>
              <w:rFonts w:hint="eastAsia"/>
            </w:rPr>
            <w:instrText xml:space="preserve">TOC \o "1-2" \h \u </w:instrText>
          </w:r>
          <w:r>
            <w:rPr>
              <w:rFonts w:hint="eastAsia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_Toc21690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napToGrid w:val="0"/>
              <w:kern w:val="44"/>
              <w:sz w:val="28"/>
              <w:szCs w:val="28"/>
              <w:lang w:val="en-US" w:eastAsia="zh-CN" w:bidi="ar-SA"/>
            </w:rPr>
            <w:t>一、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登录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_Toc21690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584B77F3">
          <w:pPr>
            <w:pStyle w:val="4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_Toc21222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二、修改密码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_Toc21222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5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07D6CDD1">
          <w:pPr>
            <w:pStyle w:val="4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_Toc28766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napToGrid w:val="0"/>
              <w:kern w:val="44"/>
              <w:sz w:val="28"/>
              <w:szCs w:val="28"/>
              <w:lang w:val="en-US" w:eastAsia="zh-CN" w:bidi="ar-SA"/>
            </w:rPr>
            <w:t>三、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完善个人信息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_Toc28766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6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1E1EEA0D">
          <w:pPr>
            <w:pStyle w:val="4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_Toc17715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四、</w:t>
          </w:r>
          <w:r>
            <w:rPr>
              <w:rFonts w:hint="eastAsia" w:ascii="宋体" w:hAnsi="宋体" w:eastAsia="宋体" w:cs="宋体"/>
              <w:sz w:val="28"/>
              <w:szCs w:val="28"/>
            </w:rPr>
            <w:t>功能列表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_Toc17715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7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31FC6025">
          <w:pPr>
            <w:pStyle w:val="4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_Toc8043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napToGrid w:val="0"/>
              <w:kern w:val="44"/>
              <w:sz w:val="28"/>
              <w:szCs w:val="28"/>
              <w:lang w:val="en-US" w:eastAsia="zh-CN" w:bidi="ar-SA"/>
            </w:rPr>
            <w:t>五、</w:t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网络培训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_Toc8043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8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4BB9C817">
          <w:pPr>
            <w:pStyle w:val="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_Toc9546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1.继续教育网络学习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_Toc9546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8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6D73A05C">
          <w:pPr>
            <w:pStyle w:val="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_Toc14854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2.课程报班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_Toc14854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9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1F7DDBF8">
          <w:pPr>
            <w:pStyle w:val="5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_Toc7418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3.在线学习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_Toc7418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10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343C13AC">
          <w:pPr>
            <w:pStyle w:val="5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_Toc5136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-CN"/>
            </w:rPr>
            <w:t>4.证书查询打印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_Toc5136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10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 w14:paraId="4B6B549E">
          <w:pPr>
            <w:bidi w:val="0"/>
            <w:rPr>
              <w:rFonts w:hint="eastAsia" w:ascii="方正仿宋_GB2312" w:hAnsi="方正仿宋_GB2312" w:eastAsia="仿宋_GB2312" w:cs="Arial"/>
              <w:snapToGrid w:val="0"/>
              <w:color w:val="000000"/>
              <w:kern w:val="0"/>
              <w:sz w:val="32"/>
              <w:szCs w:val="21"/>
              <w:lang w:val="en-US" w:eastAsia="en-US" w:bidi="ar-SA"/>
            </w:rPr>
          </w:pPr>
          <w:r>
            <w:rPr>
              <w:rFonts w:hint="eastAsia"/>
            </w:rPr>
            <w:fldChar w:fldCharType="end"/>
          </w:r>
        </w:p>
      </w:sdtContent>
    </w:sdt>
    <w:p w14:paraId="30177633">
      <w:pPr>
        <w:bidi w:val="0"/>
        <w:rPr>
          <w:rFonts w:hint="eastAsia" w:ascii="方正仿宋_GB2312" w:hAnsi="方正仿宋_GB2312" w:eastAsia="仿宋_GB2312" w:cs="Arial"/>
          <w:snapToGrid w:val="0"/>
          <w:color w:val="000000"/>
          <w:kern w:val="0"/>
          <w:sz w:val="32"/>
          <w:szCs w:val="21"/>
          <w:lang w:val="en-US" w:eastAsia="en-US" w:bidi="ar-SA"/>
        </w:rPr>
      </w:pPr>
    </w:p>
    <w:p w14:paraId="36410684">
      <w:pPr>
        <w:tabs>
          <w:tab w:val="center" w:pos="4153"/>
        </w:tabs>
        <w:bidi w:val="0"/>
        <w:jc w:val="left"/>
        <w:rPr>
          <w:rFonts w:hint="eastAsia" w:ascii="方正仿宋_GB2312" w:hAnsi="方正仿宋_GB2312" w:eastAsia="仿宋_GB2312" w:cs="Arial"/>
          <w:snapToGrid w:val="0"/>
          <w:color w:val="000000"/>
          <w:kern w:val="0"/>
          <w:sz w:val="32"/>
          <w:szCs w:val="21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cs="Arial"/>
          <w:snapToGrid w:val="0"/>
          <w:color w:val="000000"/>
          <w:kern w:val="0"/>
          <w:sz w:val="32"/>
          <w:szCs w:val="21"/>
          <w:lang w:val="en-US" w:eastAsia="zh-CN" w:bidi="ar-SA"/>
        </w:rPr>
        <w:tab/>
      </w:r>
    </w:p>
    <w:p w14:paraId="0E2B19C0">
      <w:pPr>
        <w:pStyle w:val="2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bookmarkStart w:id="0" w:name="_Toc21690"/>
      <w:r>
        <w:rPr>
          <w:rFonts w:hint="eastAsia" w:ascii="Arial" w:hAnsi="Arial" w:cs="Arial"/>
          <w:b w:val="0"/>
          <w:snapToGrid w:val="0"/>
          <w:color w:val="000000"/>
          <w:kern w:val="44"/>
          <w:sz w:val="32"/>
          <w:szCs w:val="21"/>
          <w:lang w:val="en-US" w:eastAsia="zh-CN" w:bidi="ar-SA"/>
        </w:rPr>
        <w:t>一、</w:t>
      </w:r>
      <w:r>
        <w:rPr>
          <w:rFonts w:hint="eastAsia"/>
          <w:lang w:val="en-US" w:eastAsia="zh-CN"/>
        </w:rPr>
        <w:t>登录</w:t>
      </w:r>
      <w:bookmarkEnd w:id="0"/>
    </w:p>
    <w:p w14:paraId="2C2C75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313" w:afterLines="100"/>
        <w:ind w:firstLine="640" w:firstLineChars="200"/>
        <w:textAlignment w:val="baseline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打开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"http://113.59.48.193:9090/" </w:instrText>
      </w:r>
      <w:r>
        <w:rPr>
          <w:rFonts w:hint="default"/>
          <w:lang w:val="en-US" w:eastAsia="zh-CN"/>
        </w:rPr>
        <w:fldChar w:fldCharType="separate"/>
      </w:r>
      <w:r>
        <w:rPr>
          <w:rFonts w:hint="default"/>
          <w:lang w:val="en-US" w:eastAsia="zh-CN"/>
        </w:rPr>
        <w:t>http://113.59.48.193:9090/</w:t>
      </w:r>
      <w:r>
        <w:rPr>
          <w:rFonts w:hint="default"/>
          <w:lang w:val="en-US" w:eastAsia="zh-CN"/>
        </w:rPr>
        <w:fldChar w:fldCharType="end"/>
      </w:r>
      <w:r>
        <w:rPr>
          <w:rFonts w:hint="default"/>
          <w:lang w:val="en-US" w:eastAsia="zh-CN"/>
        </w:rPr>
        <w:t xml:space="preserve">（海南省专业技术人员继续教育管理培训平台），在网站首页继续教育管理培训平台登录入口窗口，选择用户类型为“专业技术人员” </w:t>
      </w:r>
    </w:p>
    <w:p w14:paraId="1D2484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position w:val="-167"/>
        </w:rPr>
      </w:pPr>
      <w:r>
        <w:rPr>
          <w:position w:val="-167"/>
        </w:rPr>
        <w:drawing>
          <wp:inline distT="0" distB="0" distL="0" distR="0">
            <wp:extent cx="5179695" cy="5318125"/>
            <wp:effectExtent l="0" t="0" r="1905" b="635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0075" cy="531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A018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position w:val="-84"/>
        </w:rPr>
      </w:pPr>
    </w:p>
    <w:p w14:paraId="508655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position w:val="-84"/>
        </w:rPr>
      </w:pPr>
    </w:p>
    <w:p w14:paraId="37572D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position w:val="-84"/>
        </w:rPr>
      </w:pPr>
    </w:p>
    <w:p w14:paraId="4CE543AD">
      <w:p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2.未在该平台注册过的学员输入：账号（身份证号码）+密码（默认密码为：身份证后6位数字）登录。</w:t>
      </w:r>
    </w:p>
    <w:p w14:paraId="24CE4BA1">
      <w:p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之前在该平台注册过的学员，直接登录学习即可。</w:t>
      </w:r>
    </w:p>
    <w:p w14:paraId="651E87E6">
      <w:pPr>
        <w:bidi w:val="0"/>
        <w:ind w:firstLine="640" w:firstLineChars="200"/>
        <w:rPr>
          <w:rFonts w:hint="default"/>
          <w:lang w:val="en-US" w:eastAsia="zh-CN"/>
        </w:rPr>
      </w:pPr>
      <w:bookmarkStart w:id="9" w:name="_GoBack"/>
      <w:bookmarkEnd w:id="9"/>
    </w:p>
    <w:p w14:paraId="466811BD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position w:val="-84"/>
        </w:rPr>
      </w:pPr>
      <w:r>
        <w:rPr>
          <w:position w:val="-84"/>
        </w:rPr>
        <w:drawing>
          <wp:inline distT="0" distB="0" distL="0" distR="0">
            <wp:extent cx="5201285" cy="2686685"/>
            <wp:effectExtent l="0" t="0" r="10795" b="10795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411" cy="2686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CAF29">
      <w:pPr>
        <w:numPr>
          <w:ilvl w:val="0"/>
          <w:numId w:val="0"/>
        </w:numPr>
        <w:bidi w:val="0"/>
        <w:rPr>
          <w:rFonts w:hint="eastAsia" w:ascii="方正仿宋_GB2312" w:hAnsi="方正仿宋_GB2312" w:eastAsia="仿宋_GB2312" w:cs="Arial"/>
          <w:snapToGrid w:val="0"/>
          <w:color w:val="000000"/>
          <w:kern w:val="0"/>
          <w:sz w:val="32"/>
          <w:szCs w:val="21"/>
          <w:lang w:val="en-US" w:eastAsia="zh-CN" w:bidi="ar-SA"/>
        </w:rPr>
      </w:pPr>
    </w:p>
    <w:p w14:paraId="18D83683">
      <w:pPr>
        <w:rPr>
          <w:rFonts w:hint="eastAsia" w:ascii="方正仿宋_GB2312" w:hAnsi="方正仿宋_GB2312" w:eastAsia="仿宋_GB2312" w:cs="Arial"/>
          <w:snapToGrid w:val="0"/>
          <w:color w:val="000000"/>
          <w:kern w:val="0"/>
          <w:sz w:val="32"/>
          <w:szCs w:val="21"/>
          <w:lang w:val="en-US" w:eastAsia="zh-CN" w:bidi="ar-SA"/>
        </w:rPr>
      </w:pPr>
      <w:r>
        <w:rPr>
          <w:rFonts w:hint="eastAsia" w:ascii="方正仿宋_GB2312" w:hAnsi="方正仿宋_GB2312" w:eastAsia="仿宋_GB2312" w:cs="Arial"/>
          <w:snapToGrid w:val="0"/>
          <w:color w:val="000000"/>
          <w:kern w:val="0"/>
          <w:sz w:val="32"/>
          <w:szCs w:val="21"/>
          <w:lang w:val="en-US" w:eastAsia="zh-CN" w:bidi="ar-SA"/>
        </w:rPr>
        <w:br w:type="page"/>
      </w:r>
    </w:p>
    <w:p w14:paraId="1238767B">
      <w:pPr>
        <w:pStyle w:val="2"/>
        <w:bidi w:val="0"/>
        <w:rPr>
          <w:rFonts w:hint="eastAsia"/>
          <w:lang w:val="en-US" w:eastAsia="zh-CN"/>
        </w:rPr>
      </w:pPr>
      <w:bookmarkStart w:id="1" w:name="_Toc21222"/>
      <w:r>
        <w:rPr>
          <w:rFonts w:hint="eastAsia"/>
          <w:lang w:val="en-US" w:eastAsia="zh-CN"/>
        </w:rPr>
        <w:t>二、修改密码</w:t>
      </w:r>
      <w:bookmarkEnd w:id="1"/>
    </w:p>
    <w:p w14:paraId="1DD11EBE">
      <w:pPr>
        <w:numPr>
          <w:ilvl w:val="0"/>
          <w:numId w:val="0"/>
        </w:numPr>
        <w:bidi w:val="0"/>
        <w:ind w:firstLine="640" w:firstLineChars="200"/>
      </w:pPr>
      <w:r>
        <w:rPr>
          <w:rFonts w:hint="eastAsia"/>
          <w:lang w:val="en-US" w:eastAsia="zh-CN"/>
        </w:rPr>
        <w:t>登陆后提示</w:t>
      </w:r>
      <w:r>
        <w:t>修改密码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点击修改密码，修改后再次登录。</w:t>
      </w:r>
      <w:r>
        <w:t>如下图：</w:t>
      </w:r>
    </w:p>
    <w:p w14:paraId="1E471FD6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position w:val="-172"/>
          <w:lang w:eastAsia="zh-CN"/>
        </w:rPr>
      </w:pPr>
      <w:r>
        <w:rPr>
          <w:rFonts w:hint="eastAsia" w:eastAsia="仿宋_GB2312"/>
          <w:position w:val="-172"/>
          <w:lang w:eastAsia="zh-CN"/>
        </w:rPr>
        <w:drawing>
          <wp:inline distT="0" distB="0" distL="114300" distR="114300">
            <wp:extent cx="5260975" cy="2458085"/>
            <wp:effectExtent l="0" t="0" r="12065" b="10795"/>
            <wp:docPr id="1" name="图片 1" descr="1736ebe192f3612353e748d50755a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6ebe192f3612353e748d50755ae8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8687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position w:val="-17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38E3E23">
      <w:pPr>
        <w:pStyle w:val="2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bookmarkStart w:id="2" w:name="_Toc28766"/>
      <w:r>
        <w:rPr>
          <w:rFonts w:hint="eastAsia" w:ascii="方正仿宋_GB2312" w:hAnsi="方正仿宋_GB2312" w:eastAsia="黑体" w:cs="Arial"/>
          <w:snapToGrid w:val="0"/>
          <w:color w:val="000000"/>
          <w:kern w:val="44"/>
          <w:sz w:val="32"/>
          <w:szCs w:val="21"/>
          <w:lang w:val="en-US" w:eastAsia="zh-CN" w:bidi="ar-SA"/>
        </w:rPr>
        <w:t>三、</w:t>
      </w:r>
      <w:r>
        <w:rPr>
          <w:rFonts w:hint="eastAsia"/>
          <w:lang w:val="en-US" w:eastAsia="zh-CN"/>
        </w:rPr>
        <w:t>完善个人信息</w:t>
      </w:r>
      <w:bookmarkEnd w:id="2"/>
    </w:p>
    <w:p w14:paraId="0B76BAD9">
      <w:pPr>
        <w:numPr>
          <w:ilvl w:val="0"/>
          <w:numId w:val="0"/>
        </w:numPr>
        <w:ind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修改密码完成登录后，按要求完善个人信息。如下图：</w:t>
      </w:r>
    </w:p>
    <w:p w14:paraId="4341DBC9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</w:pPr>
      <w:r>
        <w:drawing>
          <wp:inline distT="0" distB="0" distL="114300" distR="114300">
            <wp:extent cx="5286375" cy="2332990"/>
            <wp:effectExtent l="0" t="0" r="1905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B7180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/>
          <w:lang w:val="en-US" w:eastAsia="zh-CN"/>
        </w:rPr>
      </w:pPr>
    </w:p>
    <w:p w14:paraId="41693EEA">
      <w:pPr>
        <w:ind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完善个人信息，其中从事专业填写：执业药师；职称有则按要求填写，没有则填无。</w:t>
      </w:r>
    </w:p>
    <w:p w14:paraId="730D2D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/>
          <w:lang w:val="en-US" w:eastAsia="zh-CN"/>
        </w:rPr>
      </w:pPr>
      <w:r>
        <w:drawing>
          <wp:inline distT="0" distB="0" distL="114300" distR="114300">
            <wp:extent cx="5292725" cy="3028950"/>
            <wp:effectExtent l="0" t="0" r="1079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br w:type="page"/>
      </w:r>
    </w:p>
    <w:p w14:paraId="778164B4">
      <w:pPr>
        <w:pStyle w:val="2"/>
        <w:bidi w:val="0"/>
      </w:pPr>
      <w:bookmarkStart w:id="3" w:name="_Toc17715"/>
      <w:r>
        <w:rPr>
          <w:rFonts w:hint="eastAsia"/>
          <w:lang w:val="en-US" w:eastAsia="zh-CN"/>
        </w:rPr>
        <w:t>四、</w:t>
      </w:r>
      <w:r>
        <w:t>功能列表</w:t>
      </w:r>
      <w:bookmarkEnd w:id="3"/>
    </w:p>
    <w:p w14:paraId="3C31E4F9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1.用户个人后台首页，主要包括用户资料管理、网络培训、学时（分）申报、申报进度查询、年度完成情况五大模块。功能列表详细如下图：</w:t>
      </w:r>
    </w:p>
    <w:p w14:paraId="06A53F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</w:pPr>
      <w:r>
        <w:rPr>
          <w:position w:val="-89"/>
        </w:rPr>
        <w:drawing>
          <wp:inline distT="0" distB="0" distL="0" distR="0">
            <wp:extent cx="5617210" cy="2826385"/>
            <wp:effectExtent l="0" t="0" r="6350" b="8255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7463" cy="282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D23A">
      <w:pPr>
        <w:bidi w:val="0"/>
      </w:pPr>
      <w:r>
        <w:rPr>
          <w:rFonts w:hint="eastAsia"/>
          <w:lang w:val="en-US" w:eastAsia="zh-CN"/>
        </w:rPr>
        <w:t>2.</w:t>
      </w:r>
      <w:r>
        <w:t>用户资料管理</w:t>
      </w:r>
    </w:p>
    <w:p w14:paraId="11276EE6">
      <w:pPr>
        <w:bidi w:val="0"/>
        <w:ind w:firstLine="640" w:firstLineChars="200"/>
      </w:pPr>
      <w:r>
        <w:t>在用户资料管理中</w:t>
      </w:r>
      <w:r>
        <w:rPr>
          <w:rFonts w:hint="eastAsia"/>
          <w:lang w:eastAsia="zh-CN"/>
        </w:rPr>
        <w:t>，</w:t>
      </w:r>
      <w:r>
        <w:t>用户可以进行“ 基本信息修改”、“职称系列”、“学历及学位情况”、“职（执）业资格”“学术技术称号”等子模块的信息查看、新增和修改，修改后请点击“保存”。如下图：</w:t>
      </w:r>
    </w:p>
    <w:p w14:paraId="273CF9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/>
          <w:position w:val="-89"/>
          <w:lang w:val="en-US" w:eastAsia="zh-CN"/>
        </w:rPr>
        <w:sectPr>
          <w:footerReference r:id="rId5" w:type="default"/>
          <w:pgSz w:w="11906" w:h="16840"/>
          <w:pgMar w:top="1431" w:right="1785" w:bottom="1094" w:left="1785" w:header="0" w:footer="927" w:gutter="0"/>
          <w:cols w:space="720" w:num="1"/>
        </w:sectPr>
      </w:pPr>
      <w:r>
        <w:rPr>
          <w:position w:val="-77"/>
        </w:rPr>
        <w:drawing>
          <wp:inline distT="0" distB="0" distL="0" distR="0">
            <wp:extent cx="5211445" cy="2879725"/>
            <wp:effectExtent l="0" t="0" r="635" b="63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144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E5A5">
      <w:pPr>
        <w:pStyle w:val="2"/>
        <w:numPr>
          <w:ilvl w:val="0"/>
          <w:numId w:val="0"/>
        </w:numPr>
        <w:bidi w:val="0"/>
        <w:rPr>
          <w:rFonts w:hint="default"/>
          <w:lang w:val="en-US" w:eastAsia="zh-CN"/>
        </w:rPr>
      </w:pPr>
      <w:bookmarkStart w:id="4" w:name="_Toc8043"/>
      <w:r>
        <w:rPr>
          <w:rFonts w:hint="eastAsia" w:cs="Arial"/>
          <w:b w:val="0"/>
          <w:snapToGrid w:val="0"/>
          <w:color w:val="000000"/>
          <w:kern w:val="44"/>
          <w:sz w:val="32"/>
          <w:szCs w:val="21"/>
          <w:lang w:val="en-US" w:eastAsia="zh-CN" w:bidi="ar-SA"/>
        </w:rPr>
        <w:t>五</w:t>
      </w:r>
      <w:r>
        <w:rPr>
          <w:rFonts w:hint="eastAsia" w:ascii="方正仿宋_GB2312" w:hAnsi="方正仿宋_GB2312" w:eastAsia="黑体" w:cs="Arial"/>
          <w:b w:val="0"/>
          <w:snapToGrid w:val="0"/>
          <w:color w:val="000000"/>
          <w:kern w:val="44"/>
          <w:sz w:val="32"/>
          <w:szCs w:val="21"/>
          <w:lang w:val="en-US" w:eastAsia="zh-CN" w:bidi="ar-SA"/>
        </w:rPr>
        <w:t>、</w:t>
      </w:r>
      <w:r>
        <w:rPr>
          <w:rFonts w:hint="eastAsia"/>
          <w:lang w:val="en-US" w:eastAsia="zh-CN"/>
        </w:rPr>
        <w:t>网络培训</w:t>
      </w:r>
      <w:bookmarkEnd w:id="4"/>
    </w:p>
    <w:p w14:paraId="6D26AFF6">
      <w:pPr>
        <w:pStyle w:val="3"/>
        <w:bidi w:val="0"/>
        <w:rPr>
          <w:rFonts w:hint="default"/>
          <w:lang w:val="en-US" w:eastAsia="zh-CN"/>
        </w:rPr>
      </w:pPr>
      <w:bookmarkStart w:id="5" w:name="_Toc9546"/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继续教育网络学习</w:t>
      </w:r>
      <w:bookmarkEnd w:id="5"/>
    </w:p>
    <w:p w14:paraId="00A61AA1">
      <w:pPr>
        <w:bidi w:val="0"/>
        <w:ind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rPr>
          <w:rFonts w:hint="default"/>
          <w:lang w:val="en-US" w:eastAsia="zh-CN"/>
        </w:rPr>
        <w:t>网络培训中，选择</w:t>
      </w:r>
      <w:r>
        <w:rPr>
          <w:rFonts w:hint="eastAsia"/>
          <w:lang w:val="en-US" w:eastAsia="zh-CN"/>
        </w:rPr>
        <w:t>人社部</w:t>
      </w:r>
      <w:r>
        <w:rPr>
          <w:rFonts w:hint="default"/>
          <w:lang w:val="en-US" w:eastAsia="zh-CN"/>
        </w:rPr>
        <w:t>公需科目，点击进去学习平台。如图所示：</w:t>
      </w:r>
    </w:p>
    <w:p w14:paraId="3DFCF0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position w:val="-82"/>
          <w:lang w:eastAsia="zh-CN"/>
        </w:rPr>
      </w:pPr>
      <w:r>
        <w:rPr>
          <w:rFonts w:hint="eastAsia" w:eastAsia="仿宋_GB2312"/>
          <w:position w:val="-82"/>
          <w:lang w:eastAsia="zh-CN"/>
        </w:rPr>
        <w:drawing>
          <wp:inline distT="0" distB="0" distL="114300" distR="114300">
            <wp:extent cx="5288915" cy="2165985"/>
            <wp:effectExtent l="0" t="0" r="14605" b="13335"/>
            <wp:docPr id="5" name="图片 5" descr="a275a2956a56ac92a73f8b3907870e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275a2956a56ac92a73f8b3907870eb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DC8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position w:val="-82"/>
          <w:lang w:eastAsia="zh-CN"/>
        </w:rPr>
      </w:pPr>
      <w:r>
        <w:rPr>
          <w:rFonts w:hint="eastAsia" w:eastAsia="仿宋_GB2312"/>
          <w:position w:val="-82"/>
          <w:lang w:eastAsia="zh-CN"/>
        </w:rPr>
        <w:drawing>
          <wp:inline distT="0" distB="0" distL="114300" distR="114300">
            <wp:extent cx="5280660" cy="2346960"/>
            <wp:effectExtent l="0" t="0" r="7620" b="0"/>
            <wp:docPr id="7" name="图片 7" descr="3e6f69ef79e4e3fa1a378d34a74cdf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e6f69ef79e4e3fa1a378d34a74cdf8f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05A47">
      <w:pPr>
        <w:bidi w:val="0"/>
        <w:rPr>
          <w:rFonts w:hint="eastAsia"/>
          <w:lang w:val="en-US" w:eastAsia="zh-CN"/>
        </w:rPr>
      </w:pPr>
    </w:p>
    <w:p w14:paraId="432D0F5D">
      <w:pPr>
        <w:bidi w:val="0"/>
        <w:rPr>
          <w:rFonts w:hint="eastAsia"/>
          <w:lang w:val="en-US" w:eastAsia="zh-CN"/>
        </w:rPr>
      </w:pPr>
    </w:p>
    <w:p w14:paraId="476395E6">
      <w:pPr>
        <w:bidi w:val="0"/>
        <w:rPr>
          <w:rFonts w:hint="eastAsia"/>
          <w:lang w:val="en-US" w:eastAsia="zh-CN"/>
        </w:rPr>
      </w:pPr>
    </w:p>
    <w:p w14:paraId="10EEE17E">
      <w:pPr>
        <w:bidi w:val="0"/>
        <w:rPr>
          <w:rFonts w:hint="eastAsia"/>
          <w:lang w:val="en-US" w:eastAsia="zh-CN"/>
        </w:rPr>
      </w:pPr>
    </w:p>
    <w:p w14:paraId="2D8959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73F62B0F">
      <w:pPr>
        <w:pStyle w:val="3"/>
        <w:bidi w:val="0"/>
        <w:rPr>
          <w:rFonts w:hint="default"/>
          <w:lang w:val="en-US" w:eastAsia="zh-CN"/>
        </w:rPr>
      </w:pPr>
      <w:bookmarkStart w:id="6" w:name="_Toc14854"/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课程报班</w:t>
      </w:r>
      <w:bookmarkEnd w:id="6"/>
    </w:p>
    <w:p w14:paraId="6C63C2F6">
      <w:pPr>
        <w:bidi w:val="0"/>
        <w:ind w:firstLine="640" w:firstLineChars="200"/>
      </w:pPr>
      <w:r>
        <w:rPr>
          <w:rFonts w:hint="default"/>
          <w:lang w:val="en-US" w:eastAsia="zh-CN"/>
        </w:rPr>
        <w:t>选择对应课程，点击【立即报名】，即完成【报班】并进入学习页面， 同时</w:t>
      </w:r>
      <w:r>
        <w:rPr>
          <w:rFonts w:hint="eastAsia"/>
          <w:lang w:val="en-US" w:eastAsia="zh-CN"/>
        </w:rPr>
        <w:t>学习</w:t>
      </w:r>
      <w:r>
        <w:rPr>
          <w:rFonts w:hint="default"/>
          <w:lang w:val="en-US" w:eastAsia="zh-CN"/>
        </w:rPr>
        <w:t>信息会在【学习中心】中显示。如图所示：</w:t>
      </w:r>
    </w:p>
    <w:p w14:paraId="7AD0B4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78120" cy="2324735"/>
            <wp:effectExtent l="0" t="0" r="10160" b="6985"/>
            <wp:docPr id="9" name="图片 9" descr="0e4780b86141ae703a91ca37e3ea0a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e4780b86141ae703a91ca37e3ea0a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8ED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lang w:eastAsia="zh-CN"/>
        </w:rPr>
      </w:pPr>
    </w:p>
    <w:p w14:paraId="712976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eastAsia" w:eastAsia="仿宋_GB2312"/>
          <w:lang w:eastAsia="zh-CN"/>
        </w:rPr>
        <w:sectPr>
          <w:pgSz w:w="11906" w:h="16840"/>
          <w:pgMar w:top="1431" w:right="1785" w:bottom="1094" w:left="1785" w:header="0" w:footer="927" w:gutter="0"/>
          <w:cols w:space="720" w:num="1"/>
        </w:sectPr>
      </w:pPr>
      <w:r>
        <w:drawing>
          <wp:inline distT="0" distB="0" distL="114300" distR="114300">
            <wp:extent cx="5287010" cy="2412365"/>
            <wp:effectExtent l="0" t="0" r="1270" b="1079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7010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6ED00">
      <w:pPr>
        <w:pStyle w:val="3"/>
        <w:bidi w:val="0"/>
        <w:rPr>
          <w:rFonts w:hint="default"/>
          <w:lang w:val="en-US" w:eastAsia="zh-CN"/>
        </w:rPr>
      </w:pPr>
      <w:bookmarkStart w:id="7" w:name="_Toc7418"/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在线学习</w:t>
      </w:r>
      <w:bookmarkEnd w:id="7"/>
    </w:p>
    <w:p w14:paraId="28AFA7E6">
      <w:pPr>
        <w:bidi w:val="0"/>
        <w:ind w:firstLine="640" w:firstLine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在【学习中心】中，点击【开始学习】，进入视频学习页面，如图所示：</w:t>
      </w:r>
    </w:p>
    <w:p w14:paraId="52B0C1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position w:val="-83"/>
        </w:rPr>
      </w:pPr>
      <w:r>
        <w:rPr>
          <w:position w:val="-83"/>
        </w:rPr>
        <w:drawing>
          <wp:inline distT="0" distB="0" distL="0" distR="0">
            <wp:extent cx="5290820" cy="2643505"/>
            <wp:effectExtent l="0" t="0" r="12700" b="825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91328" cy="264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3E553">
      <w:pPr>
        <w:bidi w:val="0"/>
        <w:jc w:val="center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图：学习课程</w:t>
      </w:r>
    </w:p>
    <w:p w14:paraId="7AF67494">
      <w:pPr>
        <w:pStyle w:val="3"/>
        <w:bidi w:val="0"/>
        <w:ind w:firstLine="640" w:firstLineChars="200"/>
        <w:rPr>
          <w:rFonts w:hint="eastAsia"/>
          <w:lang w:val="en-US" w:eastAsia="zh-CN"/>
        </w:rPr>
      </w:pPr>
      <w:bookmarkStart w:id="8" w:name="_Toc5136"/>
      <w:r>
        <w:rPr>
          <w:rFonts w:hint="eastAsia"/>
          <w:lang w:val="en-US" w:eastAsia="zh-CN"/>
        </w:rPr>
        <w:t>4.证书查询打印</w:t>
      </w:r>
      <w:bookmarkEnd w:id="8"/>
    </w:p>
    <w:p w14:paraId="1419214C">
      <w:pPr>
        <w:numPr>
          <w:ilvl w:val="0"/>
          <w:numId w:val="0"/>
        </w:numPr>
        <w:bidi w:val="0"/>
        <w:ind w:firstLine="64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完成</w:t>
      </w:r>
      <w:r>
        <w:rPr>
          <w:rFonts w:hint="default"/>
          <w:lang w:val="en-US" w:eastAsia="zh-CN"/>
        </w:rPr>
        <w:t>要求</w:t>
      </w:r>
      <w:r>
        <w:rPr>
          <w:rFonts w:hint="eastAsia"/>
          <w:lang w:val="en-US" w:eastAsia="zh-CN"/>
        </w:rPr>
        <w:t>学时</w:t>
      </w:r>
      <w:r>
        <w:rPr>
          <w:rFonts w:hint="default"/>
          <w:lang w:val="en-US" w:eastAsia="zh-CN"/>
        </w:rPr>
        <w:t>学习后，学时将自动对接，不需要审核，可在【</w:t>
      </w:r>
      <w:r>
        <w:rPr>
          <w:rFonts w:hint="eastAsia"/>
          <w:lang w:val="en-US" w:eastAsia="zh-CN"/>
        </w:rPr>
        <w:t>学习档案</w:t>
      </w:r>
      <w:r>
        <w:rPr>
          <w:rFonts w:hint="default"/>
          <w:lang w:val="en-US" w:eastAsia="zh-CN"/>
        </w:rPr>
        <w:t>】查询，用户可进行查看继续教育学时明细和打印年度结业证书等操作，如下图：</w:t>
      </w:r>
    </w:p>
    <w:p w14:paraId="1DD0C7C4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7325" cy="2337435"/>
            <wp:effectExtent l="0" t="0" r="5715" b="9525"/>
            <wp:docPr id="13" name="图片 13" descr="b5c1ce7354e6ea89638e2479380b5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b5c1ce7354e6ea89638e2479380b509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73A4463-029E-4C85-AE60-F48C798C35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673B9B8-1883-4ED5-BB05-E36A130F32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69AB07FC-626B-4E30-A94A-63FCE34B908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9A61EF3-A8D0-4762-9317-FA4A1D3F7D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D1DDAED-EA5B-49BE-B9FC-1260DFFCCCC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32D3F">
    <w:pPr>
      <w:spacing w:line="182" w:lineRule="auto"/>
      <w:ind w:left="4126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721E3"/>
    <w:rsid w:val="06C701D6"/>
    <w:rsid w:val="07D01B5E"/>
    <w:rsid w:val="09EB05D3"/>
    <w:rsid w:val="0C877BFF"/>
    <w:rsid w:val="20920EFC"/>
    <w:rsid w:val="231535D9"/>
    <w:rsid w:val="237F3E72"/>
    <w:rsid w:val="297721E3"/>
    <w:rsid w:val="34E75607"/>
    <w:rsid w:val="352E6E9A"/>
    <w:rsid w:val="371A07CC"/>
    <w:rsid w:val="3942200C"/>
    <w:rsid w:val="3B9B67C7"/>
    <w:rsid w:val="3C017196"/>
    <w:rsid w:val="43CD72CA"/>
    <w:rsid w:val="554C6B07"/>
    <w:rsid w:val="55747599"/>
    <w:rsid w:val="58672599"/>
    <w:rsid w:val="5C641B24"/>
    <w:rsid w:val="63BB7DCA"/>
    <w:rsid w:val="6BB75415"/>
    <w:rsid w:val="70D32F6E"/>
    <w:rsid w:val="7D72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560" w:lineRule="exact"/>
      <w:jc w:val="left"/>
      <w:textAlignment w:val="baseline"/>
    </w:pPr>
    <w:rPr>
      <w:rFonts w:ascii="方正仿宋_GB2312" w:hAnsi="方正仿宋_GB2312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仿宋_GB231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jpe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704</Words>
  <Characters>743</Characters>
  <Lines>0</Lines>
  <Paragraphs>0</Paragraphs>
  <TotalTime>3</TotalTime>
  <ScaleCrop>false</ScaleCrop>
  <LinksUpToDate>false</LinksUpToDate>
  <CharactersWithSpaces>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2026-07-26T15:40:00Z</dcterms:created>
  <dc:creator>娴娴</dc:creator>
  <cp:lastModifiedBy>娴娴</cp:lastModifiedBy>
  <dcterms:modified xsi:type="dcterms:W3CDTF">2026-07-30T08:49:31Z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1E58D236B37E466E8F8B4F673C158785_11</vt:lpwstr>
  </property>
  <property fmtid="{D5CDD505-2E9C-101B-9397-08002B2CF9AE}" pid="4" name="KSOTemplateDocerSaveRecord">
    <vt:lpwstr>eyJoZGlkIjoiYjk5ODM0YmMxOWJiYWQyNDU4MGIzYWRmYTA0ZmI5NDciLCJ1c2VySWQiOiI5MzI0MzE5OTgifQ==</vt:lpwstr>
  </property>
</Properties>
</file>