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Arial" w:eastAsia="方正小标宋简体" w:cs="Arial"/>
          <w:sz w:val="44"/>
          <w:szCs w:val="44"/>
        </w:rPr>
      </w:pPr>
    </w:p>
    <w:p>
      <w:pPr>
        <w:widowControl/>
        <w:jc w:val="center"/>
        <w:rPr>
          <w:rFonts w:ascii="方正小标宋简体" w:hAnsi="Arial" w:eastAsia="方正小标宋简体" w:cs="Arial"/>
          <w:sz w:val="44"/>
          <w:szCs w:val="44"/>
        </w:rPr>
      </w:pPr>
    </w:p>
    <w:p>
      <w:pPr>
        <w:widowControl/>
        <w:jc w:val="center"/>
        <w:rPr>
          <w:rFonts w:ascii="方正小标宋简体" w:hAnsi="Arial" w:eastAsia="方正小标宋简体" w:cs="Arial"/>
          <w:sz w:val="44"/>
          <w:szCs w:val="44"/>
        </w:rPr>
      </w:pPr>
    </w:p>
    <w:p>
      <w:pPr>
        <w:widowControl/>
        <w:jc w:val="center"/>
        <w:rPr>
          <w:rFonts w:ascii="方正小标宋简体" w:hAnsi="Arial" w:eastAsia="方正小标宋简体" w:cs="Arial"/>
          <w:sz w:val="44"/>
          <w:szCs w:val="44"/>
        </w:rPr>
      </w:pPr>
    </w:p>
    <w:p>
      <w:pPr>
        <w:widowControl/>
        <w:jc w:val="center"/>
        <w:rPr>
          <w:rFonts w:ascii="方正小标宋简体" w:hAnsi="Arial" w:eastAsia="方正小标宋简体" w:cs="Arial"/>
          <w:sz w:val="44"/>
          <w:szCs w:val="44"/>
        </w:rPr>
      </w:pPr>
    </w:p>
    <w:p>
      <w:pPr>
        <w:widowControl/>
        <w:jc w:val="center"/>
        <w:rPr>
          <w:rFonts w:ascii="方正小标宋简体" w:hAnsi="Arial" w:eastAsia="方正小标宋简体" w:cs="Arial"/>
          <w:sz w:val="72"/>
          <w:szCs w:val="72"/>
        </w:rPr>
      </w:pPr>
      <w:bookmarkStart w:id="18" w:name="_GoBack"/>
      <w:r>
        <w:rPr>
          <w:rFonts w:hint="eastAsia" w:ascii="方正小标宋简体" w:hAnsi="Arial" w:eastAsia="方正小标宋简体" w:cs="Arial"/>
          <w:sz w:val="72"/>
          <w:szCs w:val="72"/>
        </w:rPr>
        <w:t>化妆品生产经营监管</w:t>
      </w:r>
    </w:p>
    <w:p>
      <w:pPr>
        <w:widowControl/>
        <w:jc w:val="center"/>
        <w:rPr>
          <w:rFonts w:ascii="方正小标宋简体" w:hAnsi="Arial" w:eastAsia="方正小标宋简体" w:cs="Arial"/>
          <w:sz w:val="72"/>
          <w:szCs w:val="72"/>
        </w:rPr>
      </w:pPr>
      <w:r>
        <w:rPr>
          <w:rFonts w:hint="eastAsia" w:ascii="方正小标宋简体" w:hAnsi="Arial" w:eastAsia="方正小标宋简体" w:cs="Arial"/>
          <w:sz w:val="72"/>
          <w:szCs w:val="72"/>
        </w:rPr>
        <w:t>法规文件汇编</w:t>
      </w:r>
      <w:bookmarkEnd w:id="18"/>
    </w:p>
    <w:p>
      <w:pPr>
        <w:widowControl/>
        <w:jc w:val="center"/>
        <w:rPr>
          <w:rFonts w:ascii="方正小标宋简体" w:hAnsi="Arial" w:eastAsia="方正小标宋简体" w:cs="Arial"/>
          <w:w w:val="90"/>
          <w:sz w:val="72"/>
          <w:szCs w:val="72"/>
        </w:rPr>
      </w:pPr>
    </w:p>
    <w:p>
      <w:pPr>
        <w:widowControl/>
        <w:jc w:val="center"/>
        <w:rPr>
          <w:rFonts w:ascii="方正小标宋简体" w:hAnsi="Arial" w:eastAsia="方正小标宋简体" w:cs="Arial"/>
          <w:w w:val="90"/>
          <w:sz w:val="72"/>
          <w:szCs w:val="72"/>
        </w:rPr>
      </w:pPr>
    </w:p>
    <w:p>
      <w:pPr>
        <w:widowControl/>
        <w:jc w:val="center"/>
        <w:rPr>
          <w:rFonts w:ascii="方正小标宋简体" w:hAnsi="Arial" w:eastAsia="方正小标宋简体" w:cs="Arial"/>
          <w:w w:val="90"/>
          <w:sz w:val="32"/>
          <w:szCs w:val="32"/>
        </w:rPr>
      </w:pPr>
    </w:p>
    <w:p>
      <w:pPr>
        <w:widowControl/>
        <w:jc w:val="center"/>
        <w:rPr>
          <w:rFonts w:ascii="楷体_GB2312" w:hAnsi="Arial" w:eastAsia="楷体_GB2312" w:cs="Arial"/>
          <w:sz w:val="36"/>
          <w:szCs w:val="36"/>
        </w:rPr>
      </w:pPr>
      <w:r>
        <w:rPr>
          <w:rFonts w:hint="eastAsia" w:ascii="楷体_GB2312" w:hAnsi="Arial" w:eastAsia="楷体_GB2312" w:cs="Arial"/>
          <w:sz w:val="36"/>
          <w:szCs w:val="36"/>
        </w:rPr>
        <w:t>化妆品注册与监督管理处</w:t>
      </w:r>
    </w:p>
    <w:p>
      <w:pPr>
        <w:widowControl/>
        <w:ind w:firstLine="3600" w:firstLineChars="1000"/>
        <w:jc w:val="left"/>
        <w:rPr>
          <w:rFonts w:ascii="方正小标宋简体" w:hAnsi="Arial" w:eastAsia="方正小标宋简体" w:cs="Arial"/>
          <w:sz w:val="44"/>
          <w:szCs w:val="44"/>
        </w:rPr>
      </w:pPr>
      <w:r>
        <w:rPr>
          <w:rFonts w:hint="eastAsia" w:ascii="楷体_GB2312" w:hAnsi="Arial" w:eastAsia="楷体_GB2312" w:cs="Arial"/>
          <w:sz w:val="36"/>
          <w:szCs w:val="36"/>
        </w:rPr>
        <w:t>2022年1月</w:t>
      </w:r>
      <w:r>
        <w:rPr>
          <w:rFonts w:ascii="方正小标宋简体" w:hAnsi="Arial" w:eastAsia="方正小标宋简体" w:cs="Arial"/>
          <w:sz w:val="44"/>
          <w:szCs w:val="44"/>
        </w:rPr>
        <w:br w:type="page"/>
      </w:r>
    </w:p>
    <w:p>
      <w:pPr>
        <w:widowControl/>
        <w:jc w:val="center"/>
        <w:rPr>
          <w:rFonts w:ascii="方正小标宋简体" w:hAnsi="Arial" w:eastAsia="方正小标宋简体" w:cs="Arial"/>
          <w:sz w:val="44"/>
          <w:szCs w:val="44"/>
        </w:rPr>
      </w:pPr>
      <w:r>
        <w:rPr>
          <w:rFonts w:hint="eastAsia" w:ascii="方正小标宋简体" w:hAnsi="Arial" w:eastAsia="方正小标宋简体" w:cs="Arial"/>
          <w:sz w:val="44"/>
          <w:szCs w:val="44"/>
        </w:rPr>
        <w:t>目    录</w:t>
      </w:r>
    </w:p>
    <w:p>
      <w:pPr>
        <w:widowControl/>
        <w:jc w:val="center"/>
        <w:rPr>
          <w:rFonts w:ascii="方正小标宋简体" w:hAnsi="Arial" w:eastAsia="方正小标宋简体" w:cs="Arial"/>
          <w:sz w:val="44"/>
          <w:szCs w:val="44"/>
        </w:rPr>
      </w:pPr>
    </w:p>
    <w:p>
      <w:pPr>
        <w:pStyle w:val="13"/>
        <w:tabs>
          <w:tab w:val="right" w:leader="dot" w:pos="8834"/>
        </w:tabs>
        <w:rPr>
          <w:rFonts w:asciiTheme="minorHAnsi" w:hAnsiTheme="minorHAnsi" w:eastAsiaTheme="minorEastAsia" w:cstheme="minorBidi"/>
          <w:szCs w:val="22"/>
        </w:rPr>
      </w:pPr>
      <w:r>
        <w:rPr>
          <w:rFonts w:hint="eastAsia" w:ascii="仿宋_GB2312" w:hAnsi="Arial" w:eastAsia="仿宋_GB2312" w:cs="Arial"/>
          <w:sz w:val="28"/>
          <w:szCs w:val="28"/>
        </w:rPr>
        <w:fldChar w:fldCharType="begin"/>
      </w:r>
      <w:r>
        <w:rPr>
          <w:rFonts w:hint="eastAsia" w:ascii="仿宋_GB2312" w:hAnsi="Arial" w:eastAsia="仿宋_GB2312" w:cs="Arial"/>
          <w:sz w:val="28"/>
          <w:szCs w:val="28"/>
        </w:rPr>
        <w:instrText xml:space="preserve"> TOC \o "1-1" \h \z \u </w:instrText>
      </w:r>
      <w:r>
        <w:rPr>
          <w:rFonts w:hint="eastAsia" w:ascii="仿宋_GB2312" w:hAnsi="Arial" w:eastAsia="仿宋_GB2312" w:cs="Arial"/>
          <w:sz w:val="28"/>
          <w:szCs w:val="28"/>
        </w:rPr>
        <w:fldChar w:fldCharType="separate"/>
      </w:r>
      <w:r>
        <w:fldChar w:fldCharType="begin"/>
      </w:r>
      <w:r>
        <w:instrText xml:space="preserve"> HYPERLINK \l "_Toc94260409" </w:instrText>
      </w:r>
      <w:r>
        <w:fldChar w:fldCharType="separate"/>
      </w:r>
      <w:r>
        <w:rPr>
          <w:rStyle w:val="25"/>
          <w:rFonts w:hint="eastAsia" w:ascii="方正小标宋简体" w:eastAsia="方正小标宋简体"/>
        </w:rPr>
        <w:t>化妆品监督管理条例</w:t>
      </w:r>
      <w:r>
        <w:tab/>
      </w:r>
      <w:r>
        <w:fldChar w:fldCharType="begin"/>
      </w:r>
      <w:r>
        <w:instrText xml:space="preserve"> PAGEREF _Toc94260409 \h </w:instrText>
      </w:r>
      <w:r>
        <w:fldChar w:fldCharType="separate"/>
      </w:r>
      <w:r>
        <w:t>5</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"_Toc94260410" </w:instrText>
      </w:r>
      <w:r>
        <w:fldChar w:fldCharType="separate"/>
      </w:r>
      <w:r>
        <w:rPr>
          <w:rStyle w:val="25"/>
          <w:rFonts w:hint="eastAsia" w:ascii="方正小标宋简体" w:eastAsia="方正小标宋简体"/>
          <w:kern w:val="0"/>
        </w:rPr>
        <w:t>化妆品生产经营监督管理办法</w:t>
      </w:r>
      <w:r>
        <w:tab/>
      </w:r>
      <w:r>
        <w:fldChar w:fldCharType="begin"/>
      </w:r>
      <w:r>
        <w:instrText xml:space="preserve"> PAGEREF _Toc94260410 \h </w:instrText>
      </w:r>
      <w:r>
        <w:fldChar w:fldCharType="separate"/>
      </w:r>
      <w:r>
        <w:t>27</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"_Toc94260411" </w:instrText>
      </w:r>
      <w:r>
        <w:fldChar w:fldCharType="separate"/>
      </w:r>
      <w:r>
        <w:rPr>
          <w:rStyle w:val="25"/>
          <w:rFonts w:hint="eastAsia" w:ascii="方正小标宋简体" w:eastAsia="方正小标宋简体"/>
        </w:rPr>
        <w:t>化妆品标签管理办法</w:t>
      </w:r>
      <w:r>
        <w:tab/>
      </w:r>
      <w:r>
        <w:fldChar w:fldCharType="begin"/>
      </w:r>
      <w:r>
        <w:instrText xml:space="preserve"> PAGEREF _Toc94260411 \h </w:instrText>
      </w:r>
      <w:r>
        <w:fldChar w:fldCharType="separate"/>
      </w:r>
      <w:r>
        <w:t>44</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"_Toc94260412" </w:instrText>
      </w:r>
      <w:r>
        <w:fldChar w:fldCharType="separate"/>
      </w:r>
      <w:r>
        <w:rPr>
          <w:rStyle w:val="25"/>
          <w:rFonts w:hint="eastAsia" w:ascii="方正小标宋简体" w:eastAsia="方正小标宋简体"/>
        </w:rPr>
        <w:t>儿童化妆品监督管理规定</w:t>
      </w:r>
      <w:r>
        <w:tab/>
      </w:r>
      <w:r>
        <w:fldChar w:fldCharType="begin"/>
      </w:r>
      <w:r>
        <w:instrText xml:space="preserve"> PAGEREF _Toc94260412 \h </w:instrText>
      </w:r>
      <w:r>
        <w:fldChar w:fldCharType="separate"/>
      </w:r>
      <w:r>
        <w:t>52</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"_Toc94260413" </w:instrText>
      </w:r>
      <w:r>
        <w:fldChar w:fldCharType="separate"/>
      </w:r>
      <w:r>
        <w:rPr>
          <w:rStyle w:val="25"/>
          <w:rFonts w:hint="eastAsia" w:ascii="方正小标宋简体" w:eastAsia="方正小标宋简体"/>
        </w:rPr>
        <w:t>国家药监局关于发布儿童化妆品标志的公告</w:t>
      </w:r>
      <w:r>
        <w:tab/>
      </w:r>
      <w:r>
        <w:fldChar w:fldCharType="begin"/>
      </w:r>
      <w:r>
        <w:instrText xml:space="preserve"> PAGEREF _Toc94260413 \h </w:instrText>
      </w:r>
      <w:r>
        <w:fldChar w:fldCharType="separate"/>
      </w:r>
      <w:r>
        <w:t>57</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"_Toc94260414" </w:instrText>
      </w:r>
      <w:r>
        <w:fldChar w:fldCharType="separate"/>
      </w:r>
      <w:r>
        <w:rPr>
          <w:rStyle w:val="25"/>
          <w:rFonts w:hint="eastAsia" w:ascii="方正小标宋简体" w:eastAsia="方正小标宋简体"/>
        </w:rPr>
        <w:t>化妆品生产质量管理规范</w:t>
      </w:r>
      <w:r>
        <w:tab/>
      </w:r>
      <w:r>
        <w:fldChar w:fldCharType="begin"/>
      </w:r>
      <w:r>
        <w:instrText xml:space="preserve"> PAGEREF _Toc94260414 \h </w:instrText>
      </w:r>
      <w:r>
        <w:fldChar w:fldCharType="separate"/>
      </w:r>
      <w:r>
        <w:t>60</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"_Toc94260415" </w:instrText>
      </w:r>
      <w:r>
        <w:fldChar w:fldCharType="separate"/>
      </w:r>
      <w:r>
        <w:rPr>
          <w:rStyle w:val="25"/>
          <w:rFonts w:hint="eastAsia" w:ascii="方正小标宋简体" w:eastAsia="方正小标宋简体"/>
        </w:rPr>
        <w:t>化妆品生产许可工作规范</w:t>
      </w:r>
      <w:r>
        <w:tab/>
      </w:r>
      <w:r>
        <w:fldChar w:fldCharType="begin"/>
      </w:r>
      <w:r>
        <w:instrText xml:space="preserve"> PAGEREF _Toc94260415 \h </w:instrText>
      </w:r>
      <w:r>
        <w:fldChar w:fldCharType="separate"/>
      </w:r>
      <w:r>
        <w:t>84</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"_Toc94260416" </w:instrText>
      </w:r>
      <w:r>
        <w:fldChar w:fldCharType="separate"/>
      </w:r>
      <w:r>
        <w:rPr>
          <w:rStyle w:val="25"/>
          <w:rFonts w:hint="eastAsia" w:ascii="方正小标宋简体" w:eastAsia="方正小标宋简体"/>
        </w:rPr>
        <w:t>化妆品监督抽检工作规范</w:t>
      </w:r>
      <w:r>
        <w:tab/>
      </w:r>
      <w:r>
        <w:fldChar w:fldCharType="begin"/>
      </w:r>
      <w:r>
        <w:instrText xml:space="preserve"> PAGEREF _Toc94260416 \h </w:instrText>
      </w:r>
      <w:r>
        <w:fldChar w:fldCharType="separate"/>
      </w:r>
      <w:r>
        <w:t>124</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"_Toc94260417" </w:instrText>
      </w:r>
      <w:r>
        <w:fldChar w:fldCharType="separate"/>
      </w:r>
      <w:r>
        <w:rPr>
          <w:rStyle w:val="25"/>
          <w:rFonts w:hint="eastAsia" w:ascii="方正小标宋简体" w:eastAsia="方正小标宋简体"/>
        </w:rPr>
        <w:t>国家药监局关于试行化妆品电子注册证的公告</w:t>
      </w:r>
      <w:r>
        <w:tab/>
      </w:r>
      <w:r>
        <w:fldChar w:fldCharType="begin"/>
      </w:r>
      <w:r>
        <w:instrText xml:space="preserve"> PAGEREF _Toc94260417 \h </w:instrText>
      </w:r>
      <w:r>
        <w:fldChar w:fldCharType="separate"/>
      </w:r>
      <w:r>
        <w:t>136</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"_Toc94260418" </w:instrText>
      </w:r>
      <w:r>
        <w:fldChar w:fldCharType="separate"/>
      </w:r>
      <w:r>
        <w:rPr>
          <w:rStyle w:val="25"/>
          <w:rFonts w:hint="eastAsia" w:ascii="方正小标宋简体" w:eastAsia="方正小标宋简体"/>
        </w:rPr>
        <w:t>国家药监局综合司关于标示名称为“儿童彩妆”产品定性有关问题的复函</w:t>
      </w:r>
      <w:r>
        <w:tab/>
      </w:r>
      <w:r>
        <w:fldChar w:fldCharType="begin"/>
      </w:r>
      <w:r>
        <w:instrText xml:space="preserve"> PAGEREF _Toc94260418 \h </w:instrText>
      </w:r>
      <w:r>
        <w:fldChar w:fldCharType="separate"/>
      </w:r>
      <w:r>
        <w:t>137</w:t>
      </w:r>
      <w:r>
        <w:fldChar w:fldCharType="end"/>
      </w:r>
      <w:r>
        <w:fldChar w:fldCharType="end"/>
      </w:r>
    </w:p>
    <w:p>
      <w:pPr>
        <w:widowControl/>
        <w:jc w:val="left"/>
        <w:rPr>
          <w:rFonts w:ascii="方正小标宋简体" w:hAnsi="Arial" w:eastAsia="方正小标宋简体" w:cs="Arial"/>
          <w:kern w:val="0"/>
          <w:sz w:val="32"/>
          <w:szCs w:val="32"/>
        </w:rPr>
      </w:pPr>
      <w:r>
        <w:rPr>
          <w:rFonts w:hint="eastAsia" w:ascii="仿宋_GB2312" w:hAnsi="Arial" w:eastAsia="仿宋_GB2312" w:cs="Arial"/>
          <w:sz w:val="28"/>
          <w:szCs w:val="28"/>
        </w:rPr>
        <w:fldChar w:fldCharType="end"/>
      </w:r>
    </w:p>
    <w:p>
      <w:pPr>
        <w:widowControl/>
        <w:jc w:val="left"/>
        <w:rPr>
          <w:rFonts w:ascii="方正小标宋简体" w:hAnsi="Arial" w:eastAsia="方正小标宋简体" w:cs="Arial"/>
          <w:kern w:val="0"/>
          <w:sz w:val="44"/>
          <w:szCs w:val="44"/>
        </w:rPr>
      </w:pPr>
      <w:r>
        <w:rPr>
          <w:rFonts w:ascii="方正小标宋简体" w:hAnsi="Arial" w:eastAsia="方正小标宋简体" w:cs="Arial"/>
          <w:sz w:val="44"/>
          <w:szCs w:val="44"/>
        </w:rPr>
        <w:br w:type="page"/>
      </w:r>
    </w:p>
    <w:p>
      <w:pPr>
        <w:pStyle w:val="16"/>
        <w:shd w:val="clear" w:color="auto" w:fill="FFFFFF"/>
        <w:spacing w:before="0" w:beforeAutospacing="0" w:after="0" w:afterAutospacing="0"/>
        <w:ind w:firstLine="480"/>
        <w:contextualSpacing/>
        <w:jc w:val="center"/>
        <w:rPr>
          <w:rFonts w:ascii="方正小标宋简体" w:hAnsi="Arial" w:eastAsia="方正小标宋简体" w:cs="Arial"/>
          <w:sz w:val="44"/>
          <w:szCs w:val="44"/>
        </w:rPr>
      </w:pPr>
    </w:p>
    <w:p>
      <w:pPr>
        <w:pStyle w:val="16"/>
        <w:shd w:val="clear" w:color="auto" w:fill="FFFFFF"/>
        <w:spacing w:before="0" w:beforeAutospacing="0" w:after="0" w:afterAutospacing="0"/>
        <w:ind w:firstLine="480"/>
        <w:contextualSpacing/>
        <w:jc w:val="center"/>
        <w:rPr>
          <w:rFonts w:ascii="方正小标宋简体" w:hAnsi="Arial" w:eastAsia="方正小标宋简体" w:cs="Arial"/>
          <w:sz w:val="44"/>
          <w:szCs w:val="44"/>
        </w:rPr>
      </w:pPr>
      <w:r>
        <w:rPr>
          <w:rFonts w:hint="eastAsia" w:ascii="方正小标宋简体" w:hAnsi="Arial" w:eastAsia="方正小标宋简体" w:cs="Arial"/>
          <w:sz w:val="44"/>
          <w:szCs w:val="44"/>
        </w:rPr>
        <w:t>中华人民共和国国务院令</w:t>
      </w:r>
    </w:p>
    <w:p>
      <w:pPr>
        <w:pStyle w:val="16"/>
        <w:shd w:val="clear" w:color="auto" w:fill="FFFFFF"/>
        <w:spacing w:before="0" w:beforeAutospacing="0" w:after="0" w:afterAutospacing="0"/>
        <w:ind w:firstLine="480"/>
        <w:contextualSpacing/>
        <w:jc w:val="center"/>
        <w:rPr>
          <w:rFonts w:ascii="楷体_GB2312" w:hAnsi="Arial" w:eastAsia="楷体_GB2312" w:cs="Arial"/>
          <w:sz w:val="32"/>
          <w:szCs w:val="32"/>
        </w:rPr>
      </w:pPr>
      <w:r>
        <w:rPr>
          <w:rFonts w:hint="eastAsia" w:ascii="楷体_GB2312" w:hAnsi="Arial" w:eastAsia="楷体_GB2312" w:cs="Arial"/>
          <w:sz w:val="32"/>
          <w:szCs w:val="32"/>
        </w:rPr>
        <w:t>第727号</w:t>
      </w:r>
    </w:p>
    <w:p>
      <w:pPr>
        <w:pStyle w:val="16"/>
        <w:shd w:val="clear" w:color="auto" w:fill="FFFFFF"/>
        <w:spacing w:before="0" w:beforeAutospacing="0" w:after="0" w:afterAutospacing="0"/>
        <w:ind w:firstLine="480"/>
        <w:contextualSpacing/>
        <w:rPr>
          <w:rFonts w:ascii="仿宋_GB2312" w:hAnsi="Arial" w:eastAsia="仿宋_GB2312" w:cs="Arial"/>
          <w:sz w:val="28"/>
          <w:szCs w:val="28"/>
        </w:rPr>
      </w:pPr>
    </w:p>
    <w:p>
      <w:pPr>
        <w:pStyle w:val="16"/>
        <w:shd w:val="clear" w:color="auto" w:fill="FFFFFF"/>
        <w:spacing w:before="0" w:beforeAutospacing="0" w:after="0" w:afterAutospacing="0"/>
        <w:ind w:firstLine="480"/>
        <w:contextualSpacing/>
        <w:rPr>
          <w:rFonts w:ascii="仿宋_GB2312" w:hAnsi="微软雅黑" w:eastAsia="仿宋_GB2312"/>
          <w:bCs/>
          <w:sz w:val="28"/>
          <w:szCs w:val="28"/>
        </w:rPr>
      </w:pPr>
      <w:r>
        <w:rPr>
          <w:rFonts w:hint="eastAsia" w:ascii="仿宋_GB2312" w:hAnsi="Arial" w:eastAsia="仿宋_GB2312" w:cs="Arial"/>
          <w:sz w:val="28"/>
          <w:szCs w:val="28"/>
        </w:rPr>
        <w:t>《化妆品监督管理条例》已于</w:t>
      </w:r>
      <w:r>
        <w:rPr>
          <w:rFonts w:hint="eastAsia" w:ascii="仿宋_GB2312" w:hAnsi="微软雅黑" w:eastAsia="仿宋_GB2312"/>
          <w:bCs/>
          <w:sz w:val="28"/>
          <w:szCs w:val="28"/>
        </w:rPr>
        <w:t>2020年1月3日国务院第77次常务会议通过，2020年6月16日中华人民共和国国务院令第727号公布</w:t>
      </w:r>
      <w:r>
        <w:rPr>
          <w:rFonts w:hint="eastAsia" w:ascii="仿宋_GB2312" w:hAnsi="微软雅黑" w:eastAsia="仿宋_GB2312"/>
          <w:bCs/>
          <w:sz w:val="28"/>
          <w:szCs w:val="28"/>
        </w:rPr>
        <w:br w:type="textWrapping"/>
      </w:r>
      <w:r>
        <w:rPr>
          <w:rFonts w:hint="eastAsia" w:ascii="仿宋_GB2312" w:hAnsi="微软雅黑" w:eastAsia="仿宋_GB2312"/>
          <w:bCs/>
          <w:sz w:val="28"/>
          <w:szCs w:val="28"/>
        </w:rPr>
        <w:t>自2021年1月1日起施行</w:t>
      </w:r>
    </w:p>
    <w:p>
      <w:pPr>
        <w:pStyle w:val="16"/>
        <w:shd w:val="clear" w:color="auto" w:fill="FFFFFF"/>
        <w:spacing w:before="0" w:beforeAutospacing="0" w:after="0" w:afterAutospacing="0"/>
        <w:ind w:firstLine="480"/>
        <w:contextualSpacing/>
        <w:jc w:val="center"/>
        <w:rPr>
          <w:rFonts w:ascii="仿宋_GB2312" w:hAnsi="微软雅黑" w:eastAsia="仿宋_GB2312"/>
          <w:bCs/>
          <w:sz w:val="28"/>
          <w:szCs w:val="28"/>
        </w:rPr>
      </w:pPr>
    </w:p>
    <w:p>
      <w:pPr>
        <w:pStyle w:val="16"/>
        <w:shd w:val="clear" w:color="auto" w:fill="FFFFFF"/>
        <w:spacing w:before="0" w:beforeAutospacing="0" w:after="0" w:afterAutospacing="0"/>
        <w:ind w:firstLine="480"/>
        <w:contextualSpacing/>
        <w:jc w:val="center"/>
        <w:rPr>
          <w:rFonts w:ascii="仿宋_GB2312" w:hAnsi="微软雅黑" w:eastAsia="仿宋_GB2312"/>
          <w:bCs/>
          <w:sz w:val="28"/>
          <w:szCs w:val="28"/>
        </w:rPr>
      </w:pPr>
    </w:p>
    <w:p>
      <w:pPr>
        <w:pStyle w:val="16"/>
        <w:shd w:val="clear" w:color="auto" w:fill="FFFFFF"/>
        <w:spacing w:before="0" w:beforeAutospacing="0" w:after="0" w:afterAutospacing="0"/>
        <w:ind w:firstLine="480"/>
        <w:contextualSpacing/>
        <w:jc w:val="center"/>
        <w:rPr>
          <w:rFonts w:ascii="仿宋_GB2312" w:hAnsi="微软雅黑" w:eastAsia="仿宋_GB2312"/>
          <w:bCs/>
          <w:sz w:val="28"/>
          <w:szCs w:val="28"/>
        </w:rPr>
      </w:pPr>
    </w:p>
    <w:p>
      <w:pPr>
        <w:pStyle w:val="16"/>
        <w:shd w:val="clear" w:color="auto" w:fill="FFFFFF"/>
        <w:spacing w:before="0" w:beforeAutospacing="0" w:after="0" w:afterAutospacing="0"/>
        <w:ind w:firstLine="480"/>
        <w:contextualSpacing/>
        <w:jc w:val="center"/>
        <w:rPr>
          <w:rFonts w:ascii="仿宋_GB2312" w:hAnsi="微软雅黑" w:eastAsia="仿宋_GB2312"/>
          <w:bCs/>
          <w:sz w:val="28"/>
          <w:szCs w:val="28"/>
        </w:rPr>
      </w:pPr>
      <w:r>
        <w:rPr>
          <w:rFonts w:hint="eastAsia" w:ascii="仿宋_GB2312" w:hAnsi="微软雅黑" w:eastAsia="仿宋_GB2312"/>
          <w:bCs/>
          <w:sz w:val="28"/>
          <w:szCs w:val="28"/>
        </w:rPr>
        <w:t xml:space="preserve">                     总理   李克强</w:t>
      </w:r>
    </w:p>
    <w:p>
      <w:pPr>
        <w:pStyle w:val="16"/>
        <w:shd w:val="clear" w:color="auto" w:fill="FFFFFF"/>
        <w:spacing w:before="0" w:beforeAutospacing="0" w:after="0" w:afterAutospacing="0"/>
        <w:ind w:firstLine="480"/>
        <w:contextualSpacing/>
        <w:jc w:val="center"/>
        <w:rPr>
          <w:rFonts w:ascii="仿宋_GB2312" w:hAnsi="微软雅黑" w:eastAsia="仿宋_GB2312"/>
          <w:bCs/>
          <w:sz w:val="28"/>
          <w:szCs w:val="28"/>
        </w:rPr>
      </w:pPr>
      <w:r>
        <w:rPr>
          <w:rFonts w:hint="eastAsia" w:ascii="仿宋_GB2312" w:hAnsi="微软雅黑" w:eastAsia="仿宋_GB2312"/>
          <w:bCs/>
          <w:sz w:val="28"/>
          <w:szCs w:val="28"/>
        </w:rPr>
        <w:t xml:space="preserve">                      2020年6月16日</w:t>
      </w:r>
    </w:p>
    <w:p>
      <w:pPr>
        <w:pStyle w:val="16"/>
        <w:shd w:val="clear" w:color="auto" w:fill="FFFFFF"/>
        <w:spacing w:before="0" w:beforeAutospacing="0" w:after="0" w:afterAutospacing="0"/>
        <w:ind w:firstLine="480"/>
        <w:contextualSpacing/>
        <w:jc w:val="center"/>
        <w:rPr>
          <w:rFonts w:ascii="仿宋_GB2312" w:hAnsi="微软雅黑" w:eastAsia="仿宋_GB2312"/>
          <w:bCs/>
          <w:sz w:val="32"/>
          <w:szCs w:val="32"/>
        </w:rPr>
      </w:pPr>
    </w:p>
    <w:p>
      <w:pPr>
        <w:pStyle w:val="16"/>
        <w:shd w:val="clear" w:color="auto" w:fill="FFFFFF"/>
        <w:spacing w:before="0" w:beforeAutospacing="0" w:after="0" w:afterAutospacing="0"/>
        <w:ind w:firstLine="480"/>
        <w:contextualSpacing/>
        <w:jc w:val="center"/>
        <w:rPr>
          <w:rFonts w:ascii="仿宋_GB2312" w:hAnsi="微软雅黑" w:eastAsia="仿宋_GB2312"/>
          <w:bCs/>
          <w:sz w:val="32"/>
          <w:szCs w:val="32"/>
        </w:rPr>
      </w:pPr>
    </w:p>
    <w:p>
      <w:pPr>
        <w:widowControl/>
        <w:jc w:val="left"/>
        <w:rPr>
          <w:rFonts w:ascii="仿宋_GB2312" w:hAnsi="微软雅黑" w:eastAsia="仿宋_GB2312" w:cs="宋体"/>
          <w:bCs/>
          <w:kern w:val="0"/>
          <w:sz w:val="32"/>
          <w:szCs w:val="32"/>
        </w:rPr>
      </w:pPr>
      <w:r>
        <w:rPr>
          <w:rFonts w:ascii="仿宋_GB2312" w:hAnsi="微软雅黑" w:eastAsia="仿宋_GB2312"/>
          <w:bCs/>
          <w:sz w:val="32"/>
          <w:szCs w:val="32"/>
        </w:rPr>
        <w:br w:type="page"/>
      </w:r>
    </w:p>
    <w:p>
      <w:pPr>
        <w:pStyle w:val="17"/>
        <w:rPr>
          <w:rFonts w:ascii="方正小标宋简体" w:eastAsia="方正小标宋简体"/>
          <w:b w:val="0"/>
          <w:sz w:val="44"/>
          <w:szCs w:val="44"/>
        </w:rPr>
      </w:pPr>
      <w:bookmarkStart w:id="0" w:name="_Toc94260409"/>
      <w:r>
        <w:rPr>
          <w:rFonts w:hint="eastAsia" w:ascii="方正小标宋简体" w:eastAsia="方正小标宋简体"/>
          <w:b w:val="0"/>
          <w:sz w:val="44"/>
          <w:szCs w:val="44"/>
        </w:rPr>
        <w:t>化妆品监督管理条例</w:t>
      </w:r>
      <w:bookmarkEnd w:id="0"/>
    </w:p>
    <w:p>
      <w:pPr>
        <w:pStyle w:val="16"/>
        <w:shd w:val="clear" w:color="auto" w:fill="FFFFFF"/>
        <w:spacing w:before="0" w:beforeAutospacing="0" w:after="0" w:afterAutospacing="0"/>
        <w:ind w:firstLine="480"/>
        <w:contextualSpacing/>
        <w:jc w:val="center"/>
        <w:rPr>
          <w:rFonts w:ascii="仿宋_GB2312" w:hAnsi="Arial" w:eastAsia="仿宋_GB2312" w:cs="Arial"/>
          <w:sz w:val="30"/>
          <w:szCs w:val="30"/>
        </w:rPr>
      </w:pPr>
    </w:p>
    <w:p>
      <w:pPr>
        <w:pStyle w:val="16"/>
        <w:shd w:val="clear" w:color="auto" w:fill="FFFFFF"/>
        <w:adjustRightInd w:val="0"/>
        <w:snapToGrid w:val="0"/>
        <w:spacing w:beforeLines="50" w:beforeAutospacing="0" w:afterLines="50" w:afterAutospacing="0" w:line="500" w:lineRule="exact"/>
        <w:ind w:firstLine="560" w:firstLineChars="200"/>
        <w:jc w:val="center"/>
        <w:rPr>
          <w:rFonts w:ascii="黑体" w:hAnsi="黑体" w:eastAsia="黑体" w:cs="Arial"/>
          <w:sz w:val="28"/>
          <w:szCs w:val="28"/>
        </w:rPr>
      </w:pPr>
      <w:r>
        <w:rPr>
          <w:rFonts w:hint="eastAsia" w:ascii="黑体" w:hAnsi="黑体" w:eastAsia="黑体" w:cs="Arial"/>
          <w:sz w:val="28"/>
          <w:szCs w:val="28"/>
        </w:rPr>
        <w:t>第一章　总　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第一条　为了规范化妆品生产经营活动，加强化妆品监督管理，保证化妆品质量安全，保障消费者健康，促进化妆品产业健康发展，制定本条例。</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第二条　在中华人民共和国境内从事化妆品生产经营活动及其监督管理，应当遵守本条例。</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第三条　本条例所称化妆品，是指以涂擦、喷洒或者其他类似方法，施用于皮肤、毛发、指甲、口唇等人体表面，以清洁、保护、美化、修饰为目的的日用化学工业产品。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第四条　国家按照风险程度对化妆品、化妆品原料实行分类管理。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化妆品分为特殊化妆品和普通化妆品。国家对特殊化妆品实行注册管理，对普通化妆品实行备案管理。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化妆品原料分为新原料和已使用的原料。国家对风险程度较高的化妆品新原料实行注册管理，对其他化妆品新原料实行备案管理。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第五条　国务院药品监督管理部门负责全国化妆品监督管理工作。国务院有关部门在各自职责范围内负责与化妆品有关的监督管理工作。</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县级以上地方人民政府负责药品监督管理的部门负责本行政区域的化妆品监督管理工作。县级以上地方人民政府有关部门在各自职责范围内负责与化妆品有关的监督管理工作。</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第六条　化妆品注册人、备案人对化妆品的质量安全和功效宣称负责。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化妆品生产经营者应当依照法律、法规、强制性国家标准、技术规范从事生产经营活动，加强管理，诚信自律，保证化妆品质量安全。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第七条　化妆品行业协会应当加强行业自律，督促引导化妆品生产经营者依法从事生产经营活动，推动行业诚信建设。</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第八条　消费者协会和其他消费者组织对违反本条例规定损害消费者合法权益的行为，依法进行社会监督。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第九条　国家鼓励和支持开展化妆品研究、创新，满足消费者需求，推进化妆品品牌建设，发挥品牌引领作用。国家保护单位和个人开展化妆品研究、创新的合法权益。</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国家鼓励和支持化妆品生产经营者采用先进技术和先进管理规范，提高化妆品质量安全水平；鼓励和支持运用现代科学技术，结合我国传统优势项目和特色植物资源研究开发化妆品。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第十条　国家加强化妆品监督管理信息化建设，提高在线政务服务水平，为办理化妆品行政许可、备案提供便利，推进监督管理信息共享。</w:t>
      </w:r>
    </w:p>
    <w:p>
      <w:pPr>
        <w:pStyle w:val="16"/>
        <w:shd w:val="clear" w:color="auto" w:fill="FFFFFF"/>
        <w:adjustRightInd w:val="0"/>
        <w:snapToGrid w:val="0"/>
        <w:spacing w:beforeLines="50" w:beforeAutospacing="0" w:afterLines="50" w:afterAutospacing="0" w:line="500" w:lineRule="exact"/>
        <w:ind w:firstLine="560" w:firstLineChars="200"/>
        <w:jc w:val="center"/>
        <w:rPr>
          <w:rFonts w:ascii="黑体" w:hAnsi="黑体" w:eastAsia="黑体" w:cs="Arial"/>
          <w:sz w:val="28"/>
          <w:szCs w:val="28"/>
        </w:rPr>
      </w:pPr>
      <w:r>
        <w:rPr>
          <w:rFonts w:hint="eastAsia" w:ascii="黑体" w:hAnsi="黑体" w:eastAsia="黑体" w:cs="Arial"/>
          <w:sz w:val="28"/>
          <w:szCs w:val="28"/>
        </w:rPr>
        <w:t>第二章　原料与产品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第十二条　申请化妆品新原料注册或者进行化妆品新原料备案，应当提交下列资料：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（一）注册申请人、备案人的名称、地址、联系方式；</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（二）新原料研制报告；</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（三）新原料的制备工艺、稳定性及其质量控制标准等研究资料；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（四）新原料安全评估资料。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注册申请人、备案人应当对所提交资料的真实性、科学性负责。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第十三条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化妆品新原料备案人通过国务院药品监督管理部门在线政务服务平台提交本条例规定的备案资料后即完成备案。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国务院药品监督管理部门应当自化妆品新原料准予注册之日起、备案人提交备案资料之日起5个工作日内向社会公布注册、备案有关信息。</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第十四条　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经注册、备案的化妆品新原料纳入已使用的化妆品原料目录前，仍然按照化妆品新原料进行管理。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第十五条　禁止用于化妆品生产的原料目录由国务院药品监督管理部门制定、公布。</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第十六条　用于染发、烫发、祛斑美白、防晒、防脱发的化妆品以及宣称新功效的化妆品为特殊化妆品。特殊化妆品以外的化妆品为普通化妆品。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国务院药品监督管理部门根据化妆品的功效宣称、作用部位、产品剂型、使用人群等因素，制定、公布化妆品分类规则和分类目录。</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第十八条　化妆品注册申请人、备案人应当具备下列条件：</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（一）是依法设立的企业或者其他组织；</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（二）有与申请注册、进行备案的产品相适应的质量管理体系；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（三）有化妆品不良反应监测与评价能力。</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第十九条　申请特殊化妆品注册或者进行普通化妆品备案，应当提交下列资料：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（一）注册申请人、备案人的名称、地址、联系方式；</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（二）生产企业的名称、地址、联系方式；</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（三）产品名称；</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（四）产品配方或者产品全成分；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（五）产品执行的标准；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（六）产品标签样稿；</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（七）产品检验报告；</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（八）产品安全评估资料。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注册申请人、备案人应当对所提交资料的真实性、科学性负责。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普通化妆品备案人通过国务院药品监督管理部门在线政务服务平台提交本条例规定的备案资料后即完成备案。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省级以上人民政府药品监督管理部门应当自特殊化妆品准予注册之日起、普通化妆品备案人提交备案资料之日起5个工作日内向社会公布注册、备案有关信息。</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第二十一条　化妆品新原料和化妆品注册、备案前，注册申请人、备案人应当自行或者委托专业机构开展安全评估。</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从事安全评估的人员应当具备化妆品质量安全相关专业知识，并具有5年以上相关专业从业经历。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第二十三条　境外化妆品注册人、备案人应当指定我国境内的企业法人办理化妆品注册、备案，协助开展化妆品不良反应监测、实施产品召回。</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第二十四条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有下列情形之一的，不予延续注册：</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（一）注册人未在规定期限内提出延续注册申请；</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（二）强制性国家标准、技术规范已经修订，申请延续注册的化妆品不能达到修订后标准、技术规范的要求。</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第二十五条　国务院药品监督管理部门负责化妆品强制性国家标准的项目提出、组织起草、征求意见和技术审查。国务院标准化行政部门负责化妆品强制性国家标准的立项、编号和对外通报。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化妆品国家标准文本应当免费向社会公开。</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化妆品应当符合强制性国家标准。鼓励企业制定严于强制性国家标准的企业标准。</w:t>
      </w:r>
    </w:p>
    <w:p>
      <w:pPr>
        <w:pStyle w:val="16"/>
        <w:shd w:val="clear" w:color="auto" w:fill="FFFFFF"/>
        <w:adjustRightInd w:val="0"/>
        <w:snapToGrid w:val="0"/>
        <w:spacing w:beforeLines="50" w:beforeAutospacing="0" w:afterLines="50" w:afterAutospacing="0" w:line="500" w:lineRule="exact"/>
        <w:ind w:firstLine="560" w:firstLineChars="200"/>
        <w:jc w:val="center"/>
        <w:rPr>
          <w:rFonts w:ascii="黑体" w:hAnsi="黑体" w:eastAsia="黑体" w:cs="Arial"/>
          <w:sz w:val="28"/>
          <w:szCs w:val="28"/>
        </w:rPr>
      </w:pPr>
      <w:r>
        <w:rPr>
          <w:rFonts w:hint="eastAsia" w:ascii="黑体" w:hAnsi="黑体" w:eastAsia="黑体" w:cs="Arial"/>
          <w:sz w:val="28"/>
          <w:szCs w:val="28"/>
        </w:rPr>
        <w:t>第三章　生产经营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第二十六条　从事化妆品生产活动，应当具备下列条件：</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（一）是依法设立的企业；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（二）有与生产的化妆品相适应的生产场地、环境条件、生产设施设备；</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（三）有与生产的化妆品相适应的技术人员；</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（四）有能对生产的化妆品进行检验的检验人员和检验设备；</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（五）有保证化妆品质量安全的管理制度。</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第二十七条　从事化妆品生产活动，应当向所在地省、自治区、直辖市人民政府药品监督管理部门提出申请，提交其符合本条例第二十六条规定条件的证明资料，并对资料的真实性负责。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化妆品生产许可证有效期为5年。有效期届满需要延续的，依照《中华人民共和国行政许可法》的规定办理。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第二十八条　化妆品注册人、备案人可以自行生产化妆品，也可以委托其他企业生产化妆品。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化妆品注册人、备案人、受托生产企业应当按照化妆品注册或者备案资料载明的技术要求生产化妆品。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第三十条　化妆品原料、直接接触化妆品的包装材料应当符合强制性国家标准、技术规范。</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不得使用超过使用期限、废弃、回收的化妆品或者化妆品原料生产化妆品。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化妆品经出厂检验合格后方可上市销售。</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第三十二条　化妆品注册人、备案人、受托生产企业应当设质量安全负责人，承担相应的产品质量安全管理和产品放行职责。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质量安全负责人应当具备化妆品质量安全相关专业知识，并具有5年以上化妆品生产或者质量安全管理经验。</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第三十三条　化妆品注册人、备案人、受托生产企业应当建立并执行从业人员健康管理制度。患有国务院卫生主管部门规定的有碍化妆品质量安全疾病的人员不得直接从事化妆品生产活动。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第三十五条　化妆品的最小销售单元应当有标签。标签应当符合相关法律、行政法规、强制性国家标准，内容真实、完整、准确。</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进口化妆品可以直接使用中文标签，也可以加贴中文标签；加贴中文标签的，中文标签内容应当与原标签内容一致。</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第三十六条　化妆品标签应当标注下列内容：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（一）产品名称、特殊化妆品注册证编号；</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（二）注册人、备案人、受托生产企业的名称、地址；</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（三）化妆品生产许可证编号；</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（四）产品执行的标准编号；</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（五）全成分；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（六）净含量；</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（七）使用期限、使用方法以及必要的安全警示；</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（八）法律、行政法规和强制性国家标准规定应当标注的其他内容。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第三十七条　化妆品标签禁止标注下列内容：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（一）明示或者暗示具有医疗作用的内容；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（二）虚假或者引人误解的内容；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（三）违反社会公序良俗的内容；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（四）法律、行政法规禁止标注的其他内容。</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化妆品经营者不得自行配制化妆品。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第三十九条　化妆品生产经营者应当依照有关法律、法规的规定和化妆品标签标示的要求贮存、运输化妆品，定期检查并及时处理变质或者超过使用期限的化妆品。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平台内化妆品经营者应当全面、真实、准确、及时披露所经营化妆品的信息。</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第四十二条　美容美发机构、宾馆等在经营中使用化妆品或者为消费者提供化妆品的，应当履行本条例规定的化妆品经营者义务。</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第四十三条　化妆品广告的内容应当真实、合法。</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化妆品广告不得明示或者暗示产品具有医疗作用，不得含有虚假或者引人误解的内容，不得欺骗、误导消费者。</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受托生产企业、化妆品经营者发现其生产、经营的化妆品有前款规定情形的，应当立即停止生产、经营，通知相关化妆品注册人、备案人。化妆品注册人、备案人应当立即实施召回。</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负责药品监督管理的部门在监督检查中发现化妆品有本条第一款规定情形的，应当通知化妆品注册人、备案人实施召回，通知受托生产企业、化妆品经营者停止生产、经营。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化妆品注册人、备案人实施召回的，受托生产企业、化妆品经营者应当予以配合。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化妆品注册人、备案人、受托生产企业、经营者未依照本条规定实施召回或者停止生产、经营的，负责药品监督管理的部门责令其实施召回或者停止生产、经营。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第四十五条　出入境检验检疫机构依照《中华人民共和国进出口商品检验法》的规定对进口的化妆品实施检验；检验不合格的，不得进口。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出口的化妆品应当符合进口国（地区）的标准或者合同要求。</w:t>
      </w:r>
    </w:p>
    <w:p>
      <w:pPr>
        <w:pStyle w:val="16"/>
        <w:shd w:val="clear" w:color="auto" w:fill="FFFFFF"/>
        <w:adjustRightInd w:val="0"/>
        <w:snapToGrid w:val="0"/>
        <w:spacing w:beforeLines="50" w:beforeAutospacing="0" w:afterLines="50" w:afterAutospacing="0" w:line="500" w:lineRule="exact"/>
        <w:ind w:firstLine="560" w:firstLineChars="200"/>
        <w:jc w:val="center"/>
        <w:rPr>
          <w:rFonts w:ascii="黑体" w:hAnsi="黑体" w:eastAsia="黑体" w:cs="Arial"/>
          <w:sz w:val="28"/>
          <w:szCs w:val="28"/>
        </w:rPr>
      </w:pPr>
      <w:r>
        <w:rPr>
          <w:rFonts w:hint="eastAsia" w:ascii="黑体" w:hAnsi="黑体" w:eastAsia="黑体" w:cs="Arial"/>
          <w:sz w:val="28"/>
          <w:szCs w:val="28"/>
        </w:rPr>
        <w:t>第四章　监督管理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第四十六条　负责药品监督管理的部门对化妆品生产经营进行监督检查时，有权采取下列措施：</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（一）进入生产经营场所实施现场检查；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（二）对生产经营的化妆品进行抽样检验；</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（三）查阅、复制有关合同、票据、账簿以及其他有关资料；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（四）查封、扣押不符合强制性国家标准、技术规范或者有证据证明可能危害人体健康的化妆品及其原料、直接接触化妆品的包装材料，以及有证据证明用于违法生产经营的工具、设备；</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（五）查封违法从事生产经营活动的场所。</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负责药品监督管理的部门应当对监督检查情况和处理结果予以记录，由监督检查人员和被检查单位负责人签字；被检查单位负责人拒绝签字的，应当予以注明。</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第四十八条　省级以上人民政府药品监督管理部门应当组织对化妆品进行抽样检验；对举报反映或者日常监督检查中发现问题较多的化妆品，负责药品监督管理的部门可以进行专项抽样检验。</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进行抽样检验，应当支付抽取样品的费用，所需费用纳入本级政府预算。</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负责药品监督管理的部门应当按照规定及时公布化妆品抽样检验结果。</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第四十九条　化妆品检验机构按照国家有关认证认可的规定取得资质认定后，方可从事化妆品检验活动。化妆品检验机构的资质认定条件由国务院药品监督管理部门、国务院市场监督管理部门制定。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化妆品检验规范以及化妆品检验相关标准品管理规定，由国务院药品监督管理部门制定。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量安全案件调查处理和不良反应调查处置。</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化妆品不良反应监测机构负责化妆品不良反应信息的收集、分析和评价，并向负责药品监督管理的部门提出处理建议。</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化妆品生产经营者应当配合化妆品不良反应监测机构、负责药品监督管理的部门开展化妆品不良反应调查。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化妆品不良反应是指正常使用化妆品所引起的皮肤及其附属器官的病变，以及人体局部或者全身性的损害。</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第五十三条　国家建立化妆品安全风险监测和评价制度，对影响化妆品质量安全的风险因素进行监测和评价，为制定化妆品质量安全风险控制措施和标准、开展化妆品抽样检验提供科学依据。</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国家化妆品安全风险监测计划由国务院药品监督管理部门制定、发布并组织实施。国家化妆品安全风险监测计划应当明确重点监测的品种、项目和地域等。</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国务院药品监督管理部门建立化妆品质量安全风险信息交流机制，组织化妆品生产经营者、检验机构、行业协会、消费者协会以及新闻媒体等就化妆品质量安全风险信息进行交流沟通。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第五十六条　负责药品监督管理的部门应当依法及时公布化妆品行政许可、备案、日常监督检查结果、违法行为查处等监督管理信息。公布监督管理信息时，应当保守当事人的商业秘密。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负责药品监督管理的部门应当建立化妆品生产经营者信用档案。对有不良信用记录的化妆品生产经营者，增加监督检查频次；对有严重不良信用记录的生产经营者，按照规定实施联合惩戒。</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第五十八条　负责药品监督管理的部门应当公布本部门的网站地址、电子邮件地址或者电话，接受咨询、投诉、举报，并及时答复或者处理。对查证属实的举报，按照国家有关规定给予举报人奖励。</w:t>
      </w:r>
    </w:p>
    <w:p>
      <w:pPr>
        <w:pStyle w:val="16"/>
        <w:shd w:val="clear" w:color="auto" w:fill="FFFFFF"/>
        <w:adjustRightInd w:val="0"/>
        <w:snapToGrid w:val="0"/>
        <w:spacing w:beforeLines="50" w:beforeAutospacing="0" w:afterLines="50" w:afterAutospacing="0" w:line="500" w:lineRule="exact"/>
        <w:ind w:firstLine="560" w:firstLineChars="200"/>
        <w:jc w:val="center"/>
        <w:rPr>
          <w:rFonts w:ascii="黑体" w:hAnsi="黑体" w:eastAsia="黑体" w:cs="Arial"/>
          <w:sz w:val="28"/>
          <w:szCs w:val="28"/>
        </w:rPr>
      </w:pPr>
      <w:r>
        <w:rPr>
          <w:rFonts w:hint="eastAsia" w:ascii="黑体" w:hAnsi="黑体" w:eastAsia="黑体" w:cs="Arial"/>
          <w:sz w:val="28"/>
          <w:szCs w:val="28"/>
        </w:rPr>
        <w:t>第五章　法律责任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（一）未经许可从事化妆品生产活动，或者化妆品注册人、备案人委托未取得相应化妆品生产许可的企业生产化妆品；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（二）生产经营或者进口未经注册的特殊化妆品；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（三）使用禁止用于化妆品生产的原料、应当注册但未经注册的新原料生产化妆品，在化妆品中非法添加可能危害人体健康的物质，或者使用超过使用期限、废弃、回收的化妆品或者原料生产化妆品。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（一）使用不符合强制性国家标准、技术规范的原料、直接接触化妆品的包装材料，应当备案但未备案的新原料生产化妆品，或者不按照强制性国家标准或者技术规范使用原料；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（二）生产经营不符合强制性国家标准、技术规范或者不符合化妆品注册、备案资料载明的技术要求的化妆品；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（三）未按照化妆品生产质量管理规范的要求组织生产；</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（四）更改化妆品使用期限；</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（五）化妆品经营者擅自配制化妆品，或者经营变质、超过使用期限的化妆品；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（六）在负责药品监督管理的部门责令其实施召回后拒不召回，或者在负责药品监督管理的部门责令停止或者暂停生产、经营后拒不停止或者暂停生产、经营。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（一）上市销售、经营或者进口未备案的普通化妆品；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（二）未依照本条例规定设质量安全负责人；</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（三）化妆品注册人、备案人未对受托生产企业的生产活动进行监督；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（四）未依照本条例规定建立并执行从业人员健康管理制度；</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（五）生产经营标签不符合本条例规定的化妆品。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生产经营的化妆品的标签存在瑕疵但不影响质量安全且不会对消费者造成误导的，由负责药品监督管理的部门责令改正；拒不改正的，处2000元以下罚款。</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r>
        <w:rPr>
          <w:rFonts w:ascii="仿宋_GB2312" w:hAnsi="Arial" w:eastAsia="仿宋_GB2312" w:cs="Arial"/>
          <w:sz w:val="28"/>
          <w:szCs w:val="28"/>
        </w:rPr>
        <w:t xml:space="preserve"> </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（一）未依照本条例规定公布化妆品功效宣称依据的摘要；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（二）未依照本条例规定建立并执行进货查验记录制度、产品销售记录制度；</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（三）未依照本条例规定对化妆品生产质量管理规范的执行情况进行自查；</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（四）未依照本条例规定贮存、运输化妆品；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（五）未依照本条例规定监测、报告化妆品不良反应，或者对化妆品不良反应监测机构、负责药品监督管理的部门开展的化妆品不良反应调查不予配合。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进口商未依照本条例规定记录、保存进口化妆品信息的，由出入境检验检疫机构依照前款规定给予处罚。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第六十四条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已经备案的资料不符合要求的，由备案部门责令限期改正，其中，与化妆品、化妆品新原料安全性有关的备案资料不符合要求的，备案部门可以同时责令暂停销售、使用；逾期不改正的，由备案部门取消备案。</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备案部门取消备案后，仍然使用该化妆品新原料生产化妆品或者仍然上市销售、进口该普通化妆品的，分别依照本条例第六十条、第六十一条的规定给予处罚。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第六十九条　化妆品广告违反本条例规定的，依照《中华人民共和国广告法》的规定给予处罚；采用其他方式对化妆品作虚假或者引人误解的宣传的，依照有关法律的规定给予处罚；构成犯罪的，依法追究刑事责任。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第七十条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境外化妆品注册人、备案人拒不履行依据本条例作出的行政处罚决定的，10年内禁止其化妆品进口。</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第七十四条　有下列情形之一，构成违反治安管理行为的，由公安机关依法给予治安管理处罚；构成犯罪的，依法追究刑事责任：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（一）阻碍负责药品监督管理的部门工作人员依法执行职务；</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（二）伪造、销毁、隐匿证据或者隐藏、转移、变卖、损毁依法查封、扣押的物品。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第七十六条　违反本条例规定，造成人身、财产或者其他损害的，依法承担赔偿责任。</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第六章　附　则</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香皂不适用本条例，但是宣称具有特殊化妆品功效的适用本条例。</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第七十八条　对本条例施行前已经注册的用于育发、脱毛、美乳、健美、除臭的化妆品自本条例施行之日起设置5年的过渡期，过渡期内可以继续生产、进口、销售，过渡期满后不得生产、进口、销售该化妆品。</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第七十九条　本条例所称技术规范，是指尚未制定强制性国家标准、国务院药品监督管理部门结合监督管理工作需要制定的化妆品质量安全补充技术要求。</w:t>
      </w:r>
    </w:p>
    <w:p>
      <w:pPr>
        <w:pStyle w:val="16"/>
        <w:shd w:val="clear" w:color="auto" w:fill="FFFFFF"/>
        <w:adjustRightInd w:val="0"/>
        <w:snapToGrid w:val="0"/>
        <w:spacing w:before="0" w:beforeAutospacing="0" w:after="0" w:afterAutospacing="0" w:line="500" w:lineRule="exact"/>
        <w:ind w:firstLine="560" w:firstLineChars="200"/>
        <w:rPr>
          <w:rFonts w:ascii="仿宋_GB2312" w:hAnsi="Arial" w:eastAsia="仿宋_GB2312" w:cs="Arial"/>
          <w:sz w:val="28"/>
          <w:szCs w:val="28"/>
        </w:rPr>
      </w:pPr>
      <w:r>
        <w:rPr>
          <w:rFonts w:hint="eastAsia" w:ascii="仿宋_GB2312" w:hAnsi="Arial" w:eastAsia="仿宋_GB2312" w:cs="Arial"/>
          <w:sz w:val="28"/>
          <w:szCs w:val="28"/>
        </w:rPr>
        <w:t>第八十条　本条例自2021年1月1日起施行。《化妆品卫生监督条例》同时废止。</w:t>
      </w:r>
    </w:p>
    <w:p>
      <w:pPr>
        <w:widowControl/>
        <w:jc w:val="left"/>
      </w:pPr>
      <w:r>
        <w:br w:type="page"/>
      </w:r>
    </w:p>
    <w:p>
      <w:pPr>
        <w:widowControl/>
        <w:shd w:val="clear" w:color="auto" w:fill="FFFFFF"/>
        <w:spacing w:line="560" w:lineRule="atLeast"/>
        <w:jc w:val="center"/>
        <w:rPr>
          <w:rFonts w:ascii="Calibri" w:hAnsi="Calibri" w:eastAsia="宋体" w:cs="Calibri"/>
          <w:kern w:val="0"/>
          <w:szCs w:val="21"/>
        </w:rPr>
      </w:pPr>
      <w:r>
        <w:rPr>
          <w:rFonts w:ascii="方正小标宋简体" w:hAnsi="Times New Roman" w:eastAsia="方正小标宋简体" w:cs="Times New Roman"/>
          <w:kern w:val="0"/>
          <w:sz w:val="44"/>
          <w:szCs w:val="44"/>
        </w:rPr>
        <w:t>国家市场监督管理总局令</w:t>
      </w:r>
    </w:p>
    <w:p>
      <w:pPr>
        <w:widowControl/>
        <w:shd w:val="clear" w:color="auto" w:fill="FFFFFF"/>
        <w:spacing w:line="560" w:lineRule="atLeast"/>
        <w:jc w:val="center"/>
        <w:rPr>
          <w:rFonts w:ascii="Calibri" w:hAnsi="Calibri" w:eastAsia="宋体" w:cs="Calibri"/>
          <w:kern w:val="0"/>
          <w:szCs w:val="21"/>
        </w:rPr>
      </w:pPr>
      <w:r>
        <w:rPr>
          <w:rFonts w:ascii="Times New Roman" w:hAnsi="Times New Roman" w:eastAsia="宋体" w:cs="Times New Roman"/>
          <w:kern w:val="0"/>
          <w:sz w:val="32"/>
          <w:szCs w:val="32"/>
        </w:rPr>
        <w:t> </w:t>
      </w:r>
      <w:r>
        <w:rPr>
          <w:rFonts w:ascii="仿宋_GB2312" w:hAnsi="Times New Roman" w:eastAsia="仿宋_GB2312" w:cs="Times New Roman"/>
          <w:kern w:val="0"/>
          <w:sz w:val="32"/>
          <w:szCs w:val="32"/>
        </w:rPr>
        <w:t>第</w:t>
      </w:r>
      <w:r>
        <w:rPr>
          <w:rFonts w:ascii="Times New Roman" w:hAnsi="Times New Roman" w:eastAsia="宋体" w:cs="Times New Roman"/>
          <w:kern w:val="0"/>
          <w:sz w:val="32"/>
          <w:szCs w:val="32"/>
        </w:rPr>
        <w:t>46</w:t>
      </w:r>
      <w:r>
        <w:rPr>
          <w:rFonts w:ascii="仿宋_GB2312" w:hAnsi="Times New Roman" w:eastAsia="仿宋_GB2312" w:cs="Times New Roman"/>
          <w:kern w:val="0"/>
          <w:sz w:val="32"/>
          <w:szCs w:val="32"/>
        </w:rPr>
        <w:t>号</w:t>
      </w:r>
    </w:p>
    <w:p>
      <w:pPr>
        <w:widowControl/>
        <w:shd w:val="clear" w:color="auto" w:fill="FFFFFF"/>
        <w:spacing w:line="560" w:lineRule="atLeast"/>
        <w:jc w:val="center"/>
        <w:rPr>
          <w:rFonts w:ascii="Calibri" w:hAnsi="Calibri" w:eastAsia="宋体" w:cs="Calibri"/>
          <w:kern w:val="0"/>
          <w:szCs w:val="21"/>
        </w:rPr>
      </w:pPr>
      <w:r>
        <w:rPr>
          <w:rFonts w:ascii="Times New Roman" w:hAnsi="Times New Roman" w:eastAsia="宋体" w:cs="Times New Roman"/>
          <w:kern w:val="0"/>
          <w:sz w:val="44"/>
          <w:szCs w:val="44"/>
        </w:rPr>
        <w:t> </w:t>
      </w:r>
    </w:p>
    <w:p>
      <w:pPr>
        <w:widowControl/>
        <w:shd w:val="clear" w:color="auto" w:fill="FFFFFF"/>
        <w:spacing w:line="560" w:lineRule="atLeast"/>
        <w:ind w:firstLine="640"/>
        <w:rPr>
          <w:rFonts w:ascii="Calibri" w:hAnsi="Calibri" w:eastAsia="宋体" w:cs="Calibri"/>
          <w:kern w:val="0"/>
          <w:szCs w:val="21"/>
        </w:rPr>
      </w:pPr>
      <w:r>
        <w:rPr>
          <w:rFonts w:ascii="仿宋_GB2312" w:hAnsi="Times New Roman" w:eastAsia="仿宋_GB2312" w:cs="Times New Roman"/>
          <w:kern w:val="0"/>
          <w:sz w:val="32"/>
          <w:szCs w:val="32"/>
        </w:rPr>
        <w:t>《化妆品生产经营监督管理办法》已经</w:t>
      </w:r>
      <w:r>
        <w:rPr>
          <w:rFonts w:ascii="Times New Roman" w:hAnsi="Times New Roman" w:eastAsia="宋体" w:cs="Times New Roman"/>
          <w:kern w:val="0"/>
          <w:sz w:val="32"/>
          <w:szCs w:val="32"/>
        </w:rPr>
        <w:t>2021</w:t>
      </w:r>
      <w:r>
        <w:rPr>
          <w:rFonts w:ascii="仿宋_GB2312" w:hAnsi="Times New Roman" w:eastAsia="仿宋_GB2312" w:cs="Times New Roman"/>
          <w:kern w:val="0"/>
          <w:sz w:val="32"/>
          <w:szCs w:val="32"/>
        </w:rPr>
        <w:t>年</w:t>
      </w:r>
      <w:r>
        <w:rPr>
          <w:rFonts w:ascii="Times New Roman" w:hAnsi="Times New Roman" w:eastAsia="宋体" w:cs="Times New Roman"/>
          <w:kern w:val="0"/>
          <w:sz w:val="32"/>
          <w:szCs w:val="32"/>
        </w:rPr>
        <w:t>7</w:t>
      </w:r>
      <w:r>
        <w:rPr>
          <w:rFonts w:ascii="仿宋_GB2312" w:hAnsi="Times New Roman" w:eastAsia="仿宋_GB2312" w:cs="Times New Roman"/>
          <w:kern w:val="0"/>
          <w:sz w:val="32"/>
          <w:szCs w:val="32"/>
        </w:rPr>
        <w:t>月</w:t>
      </w:r>
      <w:r>
        <w:rPr>
          <w:rFonts w:ascii="Times New Roman" w:hAnsi="Times New Roman" w:eastAsia="宋体" w:cs="Times New Roman"/>
          <w:kern w:val="0"/>
          <w:sz w:val="32"/>
          <w:szCs w:val="32"/>
        </w:rPr>
        <w:t>26</w:t>
      </w:r>
      <w:r>
        <w:rPr>
          <w:rFonts w:ascii="仿宋_GB2312" w:hAnsi="Times New Roman" w:eastAsia="仿宋_GB2312" w:cs="Times New Roman"/>
          <w:kern w:val="0"/>
          <w:sz w:val="32"/>
          <w:szCs w:val="32"/>
        </w:rPr>
        <w:t>日市场监管总局第</w:t>
      </w:r>
      <w:r>
        <w:rPr>
          <w:rFonts w:ascii="Times New Roman" w:hAnsi="Times New Roman" w:eastAsia="宋体" w:cs="Times New Roman"/>
          <w:kern w:val="0"/>
          <w:sz w:val="32"/>
          <w:szCs w:val="32"/>
        </w:rPr>
        <w:t>12</w:t>
      </w:r>
      <w:r>
        <w:rPr>
          <w:rFonts w:ascii="仿宋_GB2312" w:hAnsi="Times New Roman" w:eastAsia="仿宋_GB2312" w:cs="Times New Roman"/>
          <w:kern w:val="0"/>
          <w:sz w:val="32"/>
          <w:szCs w:val="32"/>
        </w:rPr>
        <w:t>次局务会议通过，现予公布，自</w:t>
      </w:r>
      <w:r>
        <w:rPr>
          <w:rFonts w:ascii="Times New Roman" w:hAnsi="Times New Roman" w:eastAsia="宋体" w:cs="Times New Roman"/>
          <w:kern w:val="0"/>
          <w:sz w:val="32"/>
          <w:szCs w:val="32"/>
        </w:rPr>
        <w:t>2022</w:t>
      </w:r>
      <w:r>
        <w:rPr>
          <w:rFonts w:ascii="仿宋_GB2312" w:hAnsi="Times New Roman" w:eastAsia="仿宋_GB2312" w:cs="Times New Roman"/>
          <w:kern w:val="0"/>
          <w:sz w:val="32"/>
          <w:szCs w:val="32"/>
        </w:rPr>
        <w:t>年</w:t>
      </w:r>
      <w:r>
        <w:rPr>
          <w:rFonts w:ascii="Times New Roman" w:hAnsi="Times New Roman" w:eastAsia="宋体" w:cs="Times New Roman"/>
          <w:kern w:val="0"/>
          <w:sz w:val="32"/>
          <w:szCs w:val="32"/>
        </w:rPr>
        <w:t>1</w:t>
      </w:r>
      <w:r>
        <w:rPr>
          <w:rFonts w:ascii="仿宋_GB2312" w:hAnsi="Times New Roman" w:eastAsia="仿宋_GB2312" w:cs="Times New Roman"/>
          <w:kern w:val="0"/>
          <w:sz w:val="32"/>
          <w:szCs w:val="32"/>
        </w:rPr>
        <w:t>月</w:t>
      </w:r>
      <w:r>
        <w:rPr>
          <w:rFonts w:ascii="Times New Roman" w:hAnsi="Times New Roman" w:eastAsia="宋体" w:cs="Times New Roman"/>
          <w:kern w:val="0"/>
          <w:sz w:val="32"/>
          <w:szCs w:val="32"/>
        </w:rPr>
        <w:t>1</w:t>
      </w:r>
      <w:r>
        <w:rPr>
          <w:rFonts w:ascii="仿宋_GB2312" w:hAnsi="Times New Roman" w:eastAsia="仿宋_GB2312" w:cs="Times New Roman"/>
          <w:kern w:val="0"/>
          <w:sz w:val="32"/>
          <w:szCs w:val="32"/>
        </w:rPr>
        <w:t>日起施行。</w:t>
      </w:r>
    </w:p>
    <w:p>
      <w:pPr>
        <w:widowControl/>
        <w:shd w:val="clear" w:color="auto" w:fill="FFFFFF"/>
        <w:spacing w:line="560" w:lineRule="atLeast"/>
        <w:rPr>
          <w:rFonts w:ascii="Calibri" w:hAnsi="Calibri" w:eastAsia="宋体" w:cs="Calibri"/>
          <w:kern w:val="0"/>
          <w:szCs w:val="21"/>
        </w:rPr>
      </w:pPr>
      <w:r>
        <w:rPr>
          <w:rFonts w:ascii="Times New Roman" w:hAnsi="Times New Roman" w:eastAsia="宋体" w:cs="Times New Roman"/>
          <w:kern w:val="0"/>
          <w:sz w:val="32"/>
          <w:szCs w:val="32"/>
        </w:rPr>
        <w:t>  </w:t>
      </w:r>
    </w:p>
    <w:p>
      <w:pPr>
        <w:widowControl/>
        <w:shd w:val="clear" w:color="auto" w:fill="FFFFFF"/>
        <w:spacing w:line="560" w:lineRule="atLeast"/>
        <w:rPr>
          <w:rFonts w:ascii="Calibri" w:hAnsi="Calibri" w:eastAsia="宋体" w:cs="Calibri"/>
          <w:kern w:val="0"/>
          <w:szCs w:val="21"/>
        </w:rPr>
      </w:pPr>
      <w:r>
        <w:rPr>
          <w:rFonts w:ascii="Times New Roman" w:hAnsi="Times New Roman" w:eastAsia="宋体" w:cs="Times New Roman"/>
          <w:kern w:val="0"/>
          <w:sz w:val="32"/>
          <w:szCs w:val="32"/>
        </w:rPr>
        <w:t>                  </w:t>
      </w:r>
      <w:r>
        <w:rPr>
          <w:rFonts w:ascii="Times New Roman" w:hAnsi="Times New Roman" w:eastAsia="宋体" w:cs="Times New Roman"/>
          <w:kern w:val="0"/>
          <w:sz w:val="23"/>
          <w:szCs w:val="23"/>
        </w:rPr>
        <w:t>                                                                                               </w:t>
      </w:r>
      <w:r>
        <w:rPr>
          <w:rFonts w:hint="eastAsia" w:ascii="Times New Roman" w:hAnsi="Times New Roman" w:eastAsia="宋体" w:cs="Times New Roman"/>
          <w:kern w:val="0"/>
          <w:sz w:val="23"/>
          <w:szCs w:val="23"/>
        </w:rPr>
        <w:t xml:space="preserve">                                </w:t>
      </w:r>
      <w:r>
        <w:rPr>
          <w:rFonts w:ascii="Times New Roman" w:hAnsi="Times New Roman" w:eastAsia="宋体" w:cs="Times New Roman"/>
          <w:kern w:val="0"/>
          <w:sz w:val="23"/>
          <w:szCs w:val="23"/>
        </w:rPr>
        <w:t> </w:t>
      </w:r>
      <w:r>
        <w:rPr>
          <w:rFonts w:ascii="仿宋_GB2312" w:hAnsi="Times New Roman" w:eastAsia="仿宋_GB2312" w:cs="Times New Roman"/>
          <w:kern w:val="0"/>
          <w:sz w:val="32"/>
          <w:szCs w:val="32"/>
        </w:rPr>
        <w:t>局</w:t>
      </w:r>
      <w:r>
        <w:rPr>
          <w:rFonts w:hint="eastAsia" w:ascii="仿宋_GB2312" w:hAnsi="Times New Roman" w:eastAsia="仿宋_GB2312" w:cs="Times New Roman"/>
          <w:kern w:val="0"/>
          <w:sz w:val="32"/>
          <w:szCs w:val="32"/>
        </w:rPr>
        <w:t xml:space="preserve">  </w:t>
      </w:r>
      <w:r>
        <w:rPr>
          <w:rFonts w:ascii="仿宋_GB2312" w:hAnsi="Times New Roman" w:eastAsia="仿宋_GB2312" w:cs="Times New Roman"/>
          <w:kern w:val="0"/>
          <w:sz w:val="32"/>
          <w:szCs w:val="32"/>
        </w:rPr>
        <w:t>长</w:t>
      </w:r>
      <w:r>
        <w:rPr>
          <w:rFonts w:ascii="Times New Roman" w:hAnsi="Times New Roman" w:eastAsia="宋体" w:cs="Times New Roman"/>
          <w:kern w:val="0"/>
          <w:sz w:val="32"/>
          <w:szCs w:val="32"/>
        </w:rPr>
        <w:t> </w:t>
      </w:r>
      <w:r>
        <w:rPr>
          <w:rFonts w:hint="eastAsia" w:ascii="Times New Roman" w:hAnsi="Times New Roman" w:eastAsia="宋体" w:cs="Times New Roman"/>
          <w:kern w:val="0"/>
          <w:sz w:val="32"/>
          <w:szCs w:val="32"/>
        </w:rPr>
        <w:t xml:space="preserve"> </w:t>
      </w:r>
      <w:r>
        <w:rPr>
          <w:rFonts w:ascii="仿宋_GB2312" w:hAnsi="Times New Roman" w:eastAsia="仿宋_GB2312" w:cs="Times New Roman"/>
          <w:kern w:val="0"/>
          <w:sz w:val="32"/>
          <w:szCs w:val="32"/>
        </w:rPr>
        <w:t>张</w:t>
      </w:r>
      <w:r>
        <w:rPr>
          <w:rFonts w:hint="eastAsia" w:ascii="仿宋_GB2312" w:hAnsi="Times New Roman" w:eastAsia="仿宋_GB2312" w:cs="Times New Roman"/>
          <w:kern w:val="0"/>
          <w:sz w:val="32"/>
          <w:szCs w:val="32"/>
        </w:rPr>
        <w:t xml:space="preserve"> </w:t>
      </w:r>
      <w:r>
        <w:rPr>
          <w:rFonts w:ascii="仿宋_GB2312" w:hAnsi="Times New Roman" w:eastAsia="仿宋_GB2312" w:cs="Times New Roman"/>
          <w:kern w:val="0"/>
          <w:sz w:val="32"/>
          <w:szCs w:val="32"/>
        </w:rPr>
        <w:t>工</w:t>
      </w:r>
    </w:p>
    <w:p>
      <w:pPr>
        <w:widowControl/>
        <w:shd w:val="clear" w:color="auto" w:fill="FFFFFF"/>
        <w:spacing w:line="560" w:lineRule="atLeast"/>
        <w:jc w:val="left"/>
        <w:rPr>
          <w:rFonts w:ascii="Calibri" w:hAnsi="Calibri" w:eastAsia="宋体" w:cs="Calibri"/>
          <w:kern w:val="0"/>
          <w:szCs w:val="21"/>
        </w:rPr>
      </w:pPr>
      <w:r>
        <w:rPr>
          <w:rFonts w:ascii="Times New Roman" w:hAnsi="Times New Roman" w:eastAsia="宋体" w:cs="Times New Roman"/>
          <w:kern w:val="0"/>
          <w:sz w:val="32"/>
          <w:szCs w:val="32"/>
        </w:rPr>
        <w:t>                                </w:t>
      </w:r>
      <w:r>
        <w:rPr>
          <w:rFonts w:ascii="Times New Roman" w:hAnsi="Times New Roman" w:eastAsia="宋体" w:cs="Times New Roman"/>
          <w:kern w:val="0"/>
          <w:sz w:val="23"/>
          <w:szCs w:val="23"/>
        </w:rPr>
        <w:t> </w:t>
      </w:r>
      <w:r>
        <w:rPr>
          <w:rFonts w:hint="eastAsia" w:ascii="Times New Roman" w:hAnsi="Times New Roman" w:eastAsia="宋体" w:cs="Times New Roman"/>
          <w:kern w:val="0"/>
          <w:sz w:val="23"/>
          <w:szCs w:val="23"/>
        </w:rPr>
        <w:t xml:space="preserve">    </w:t>
      </w:r>
      <w:r>
        <w:rPr>
          <w:rFonts w:hint="eastAsia" w:ascii="Times New Roman" w:hAnsi="Times New Roman" w:eastAsia="宋体" w:cs="Times New Roman"/>
          <w:kern w:val="0"/>
          <w:sz w:val="32"/>
          <w:szCs w:val="32"/>
        </w:rPr>
        <w:t xml:space="preserve">     2021年8月2日</w:t>
      </w:r>
    </w:p>
    <w:p>
      <w:pPr>
        <w:widowControl/>
        <w:shd w:val="clear" w:color="auto" w:fill="FFFFFF"/>
        <w:spacing w:line="560" w:lineRule="atLeast"/>
        <w:rPr>
          <w:rFonts w:ascii="Calibri" w:hAnsi="Calibri" w:eastAsia="宋体" w:cs="Calibri"/>
          <w:kern w:val="0"/>
          <w:szCs w:val="21"/>
        </w:rPr>
      </w:pPr>
      <w:r>
        <w:rPr>
          <w:rFonts w:ascii="Times New Roman" w:hAnsi="Times New Roman" w:eastAsia="宋体" w:cs="Times New Roman"/>
          <w:kern w:val="0"/>
          <w:sz w:val="44"/>
          <w:szCs w:val="44"/>
        </w:rPr>
        <w:t> </w:t>
      </w:r>
    </w:p>
    <w:p>
      <w:pPr>
        <w:widowControl/>
        <w:shd w:val="clear" w:color="auto" w:fill="FFFFFF"/>
        <w:spacing w:line="560" w:lineRule="atLeast"/>
        <w:jc w:val="center"/>
        <w:rPr>
          <w:rFonts w:ascii="Calibri" w:hAnsi="Calibri" w:eastAsia="宋体" w:cs="Calibri"/>
          <w:kern w:val="0"/>
          <w:szCs w:val="21"/>
        </w:rPr>
      </w:pPr>
      <w:r>
        <w:rPr>
          <w:rFonts w:ascii="Times New Roman" w:hAnsi="Times New Roman" w:eastAsia="宋体" w:cs="Times New Roman"/>
          <w:kern w:val="0"/>
          <w:sz w:val="44"/>
          <w:szCs w:val="44"/>
        </w:rPr>
        <w:t> </w:t>
      </w:r>
    </w:p>
    <w:p>
      <w:pPr>
        <w:widowControl/>
        <w:shd w:val="clear" w:color="auto" w:fill="FFFFFF"/>
        <w:spacing w:line="560" w:lineRule="atLeast"/>
        <w:jc w:val="center"/>
        <w:rPr>
          <w:rFonts w:ascii="Calibri" w:hAnsi="Calibri" w:eastAsia="宋体" w:cs="Calibri"/>
          <w:kern w:val="0"/>
          <w:szCs w:val="21"/>
        </w:rPr>
      </w:pPr>
      <w:r>
        <w:rPr>
          <w:rFonts w:ascii="Times New Roman" w:hAnsi="Times New Roman" w:eastAsia="宋体" w:cs="Times New Roman"/>
          <w:kern w:val="0"/>
          <w:sz w:val="44"/>
          <w:szCs w:val="44"/>
        </w:rPr>
        <w:t> </w:t>
      </w:r>
    </w:p>
    <w:p>
      <w:pPr>
        <w:widowControl/>
        <w:shd w:val="clear" w:color="auto" w:fill="FFFFFF"/>
        <w:rPr>
          <w:rFonts w:ascii="Calibri" w:hAnsi="Calibri" w:eastAsia="宋体" w:cs="Calibri"/>
          <w:kern w:val="0"/>
          <w:szCs w:val="21"/>
        </w:rPr>
      </w:pPr>
      <w:r>
        <w:rPr>
          <w:rFonts w:ascii="Times New Roman" w:hAnsi="Times New Roman" w:eastAsia="宋体" w:cs="Times New Roman"/>
          <w:bCs/>
          <w:kern w:val="0"/>
          <w:sz w:val="32"/>
          <w:szCs w:val="32"/>
        </w:rPr>
        <w:t> </w:t>
      </w:r>
    </w:p>
    <w:p>
      <w:pPr>
        <w:widowControl/>
        <w:shd w:val="clear" w:color="auto" w:fill="FFFFFF"/>
        <w:spacing w:line="560" w:lineRule="atLeast"/>
        <w:rPr>
          <w:rFonts w:ascii="Times New Roman" w:hAnsi="Times New Roman" w:eastAsia="宋体" w:cs="Times New Roman"/>
          <w:kern w:val="0"/>
          <w:sz w:val="44"/>
          <w:szCs w:val="44"/>
        </w:rPr>
      </w:pPr>
      <w:r>
        <w:rPr>
          <w:rFonts w:ascii="Times New Roman" w:hAnsi="Times New Roman" w:eastAsia="宋体" w:cs="Times New Roman"/>
          <w:kern w:val="0"/>
          <w:sz w:val="44"/>
          <w:szCs w:val="44"/>
        </w:rPr>
        <w:t> </w:t>
      </w:r>
    </w:p>
    <w:p>
      <w:pPr>
        <w:widowControl/>
        <w:shd w:val="clear" w:color="auto" w:fill="FFFFFF"/>
        <w:spacing w:line="560" w:lineRule="atLeast"/>
        <w:rPr>
          <w:rFonts w:ascii="Times New Roman" w:hAnsi="Times New Roman" w:eastAsia="宋体" w:cs="Times New Roman"/>
          <w:kern w:val="0"/>
          <w:sz w:val="44"/>
          <w:szCs w:val="44"/>
        </w:rPr>
      </w:pPr>
    </w:p>
    <w:p>
      <w:pPr>
        <w:widowControl/>
        <w:shd w:val="clear" w:color="auto" w:fill="FFFFFF"/>
        <w:spacing w:line="560" w:lineRule="atLeast"/>
        <w:rPr>
          <w:rFonts w:ascii="Times New Roman" w:hAnsi="Times New Roman" w:eastAsia="宋体" w:cs="Times New Roman"/>
          <w:kern w:val="0"/>
          <w:sz w:val="44"/>
          <w:szCs w:val="44"/>
        </w:rPr>
      </w:pPr>
    </w:p>
    <w:p>
      <w:pPr>
        <w:widowControl/>
        <w:shd w:val="clear" w:color="auto" w:fill="FFFFFF"/>
        <w:spacing w:line="560" w:lineRule="atLeast"/>
        <w:rPr>
          <w:rFonts w:ascii="Times New Roman" w:hAnsi="Times New Roman" w:eastAsia="宋体" w:cs="Times New Roman"/>
          <w:kern w:val="0"/>
          <w:sz w:val="44"/>
          <w:szCs w:val="44"/>
        </w:rPr>
      </w:pPr>
    </w:p>
    <w:p>
      <w:pPr>
        <w:widowControl/>
        <w:shd w:val="clear" w:color="auto" w:fill="FFFFFF"/>
        <w:spacing w:line="560" w:lineRule="atLeast"/>
        <w:rPr>
          <w:rFonts w:ascii="宋体" w:hAnsi="宋体" w:eastAsia="宋体" w:cs="宋体"/>
          <w:kern w:val="0"/>
          <w:sz w:val="27"/>
          <w:szCs w:val="27"/>
        </w:rPr>
      </w:pPr>
    </w:p>
    <w:p>
      <w:pPr>
        <w:widowControl/>
        <w:shd w:val="clear" w:color="auto" w:fill="FFFFFF"/>
        <w:spacing w:line="560" w:lineRule="atLeast"/>
        <w:rPr>
          <w:rFonts w:ascii="宋体" w:hAnsi="宋体" w:eastAsia="宋体" w:cs="宋体"/>
          <w:kern w:val="0"/>
          <w:sz w:val="27"/>
          <w:szCs w:val="27"/>
        </w:rPr>
      </w:pPr>
    </w:p>
    <w:p>
      <w:pPr>
        <w:pStyle w:val="17"/>
        <w:rPr>
          <w:rFonts w:ascii="方正小标宋简体" w:hAnsi="Calibri" w:eastAsia="方正小标宋简体" w:cs="Calibri"/>
          <w:b w:val="0"/>
          <w:kern w:val="0"/>
          <w:sz w:val="44"/>
          <w:szCs w:val="44"/>
        </w:rPr>
      </w:pPr>
      <w:bookmarkStart w:id="1" w:name="_Toc94260410"/>
      <w:r>
        <w:rPr>
          <w:rFonts w:hint="eastAsia" w:ascii="方正小标宋简体" w:eastAsia="方正小标宋简体"/>
          <w:b w:val="0"/>
          <w:kern w:val="0"/>
          <w:sz w:val="44"/>
          <w:szCs w:val="44"/>
        </w:rPr>
        <w:t>化妆品生产经营监督管理办法</w:t>
      </w:r>
      <w:bookmarkEnd w:id="1"/>
    </w:p>
    <w:p>
      <w:pPr>
        <w:widowControl/>
        <w:shd w:val="clear" w:color="auto" w:fill="FFFFFF"/>
        <w:spacing w:line="600" w:lineRule="atLeast"/>
        <w:jc w:val="center"/>
        <w:rPr>
          <w:rFonts w:ascii="楷体_GB2312" w:hAnsi="Times New Roman" w:eastAsia="楷体_GB2312" w:cs="Times New Roman"/>
          <w:kern w:val="0"/>
          <w:sz w:val="28"/>
          <w:szCs w:val="28"/>
        </w:rPr>
      </w:pPr>
      <w:r>
        <w:rPr>
          <w:rFonts w:ascii="楷体_GB2312" w:hAnsi="Times New Roman" w:eastAsia="楷体_GB2312" w:cs="Times New Roman"/>
          <w:kern w:val="0"/>
          <w:sz w:val="28"/>
          <w:szCs w:val="28"/>
        </w:rPr>
        <w:t>（</w:t>
      </w:r>
      <w:r>
        <w:rPr>
          <w:rFonts w:ascii="Times New Roman" w:hAnsi="Times New Roman" w:eastAsia="宋体" w:cs="Times New Roman"/>
          <w:kern w:val="0"/>
          <w:sz w:val="28"/>
          <w:szCs w:val="28"/>
        </w:rPr>
        <w:t>2021</w:t>
      </w:r>
      <w:r>
        <w:rPr>
          <w:rFonts w:ascii="楷体_GB2312" w:hAnsi="Times New Roman" w:eastAsia="楷体_GB2312" w:cs="Times New Roman"/>
          <w:kern w:val="0"/>
          <w:sz w:val="28"/>
          <w:szCs w:val="28"/>
        </w:rPr>
        <w:t>年</w:t>
      </w:r>
      <w:r>
        <w:rPr>
          <w:rFonts w:ascii="Times New Roman" w:hAnsi="Times New Roman" w:eastAsia="宋体" w:cs="Times New Roman"/>
          <w:kern w:val="0"/>
          <w:sz w:val="28"/>
          <w:szCs w:val="28"/>
        </w:rPr>
        <w:t>8</w:t>
      </w:r>
      <w:r>
        <w:rPr>
          <w:rFonts w:ascii="楷体_GB2312" w:hAnsi="Times New Roman" w:eastAsia="楷体_GB2312" w:cs="Times New Roman"/>
          <w:kern w:val="0"/>
          <w:sz w:val="28"/>
          <w:szCs w:val="28"/>
        </w:rPr>
        <w:t>月</w:t>
      </w:r>
      <w:r>
        <w:rPr>
          <w:rFonts w:ascii="Times New Roman" w:hAnsi="Times New Roman" w:eastAsia="宋体" w:cs="Times New Roman"/>
          <w:kern w:val="0"/>
          <w:sz w:val="28"/>
          <w:szCs w:val="28"/>
        </w:rPr>
        <w:t>2</w:t>
      </w:r>
      <w:r>
        <w:rPr>
          <w:rFonts w:ascii="楷体_GB2312" w:hAnsi="Times New Roman" w:eastAsia="楷体_GB2312" w:cs="Times New Roman"/>
          <w:kern w:val="0"/>
          <w:sz w:val="28"/>
          <w:szCs w:val="28"/>
        </w:rPr>
        <w:t>日国家市场监督管理总局令第</w:t>
      </w:r>
      <w:r>
        <w:rPr>
          <w:rFonts w:ascii="Times New Roman" w:hAnsi="Times New Roman" w:eastAsia="宋体" w:cs="Times New Roman"/>
          <w:kern w:val="0"/>
          <w:sz w:val="28"/>
          <w:szCs w:val="28"/>
        </w:rPr>
        <w:t>46</w:t>
      </w:r>
      <w:r>
        <w:rPr>
          <w:rFonts w:ascii="楷体_GB2312" w:hAnsi="Times New Roman" w:eastAsia="楷体_GB2312" w:cs="Times New Roman"/>
          <w:kern w:val="0"/>
          <w:sz w:val="28"/>
          <w:szCs w:val="28"/>
        </w:rPr>
        <w:t>号公布）</w:t>
      </w:r>
    </w:p>
    <w:p>
      <w:pPr>
        <w:widowControl/>
        <w:shd w:val="clear" w:color="auto" w:fill="FFFFFF"/>
        <w:spacing w:line="600" w:lineRule="atLeast"/>
        <w:jc w:val="center"/>
        <w:rPr>
          <w:rFonts w:ascii="Calibri" w:hAnsi="Calibri" w:eastAsia="宋体" w:cs="Calibri"/>
          <w:kern w:val="0"/>
          <w:sz w:val="28"/>
          <w:szCs w:val="28"/>
        </w:rPr>
      </w:pPr>
    </w:p>
    <w:p>
      <w:pPr>
        <w:widowControl/>
        <w:shd w:val="clear" w:color="auto" w:fill="FFFFFF"/>
        <w:spacing w:line="560" w:lineRule="atLeast"/>
        <w:jc w:val="center"/>
        <w:rPr>
          <w:rFonts w:ascii="黑体" w:hAnsi="黑体" w:eastAsia="黑体" w:cs="Calibri"/>
          <w:kern w:val="0"/>
          <w:sz w:val="28"/>
          <w:szCs w:val="28"/>
        </w:rPr>
      </w:pPr>
      <w:r>
        <w:rPr>
          <w:rFonts w:ascii="黑体" w:hAnsi="黑体" w:eastAsia="黑体" w:cs="Times New Roman"/>
          <w:kern w:val="0"/>
          <w:sz w:val="28"/>
          <w:szCs w:val="28"/>
        </w:rPr>
        <w:t>第一章</w:t>
      </w:r>
      <w:r>
        <w:rPr>
          <w:rFonts w:ascii="Times New Roman" w:hAnsi="Times New Roman" w:eastAsia="黑体" w:cs="Times New Roman"/>
          <w:kern w:val="0"/>
          <w:sz w:val="28"/>
          <w:szCs w:val="28"/>
        </w:rPr>
        <w:t>  </w:t>
      </w:r>
      <w:r>
        <w:rPr>
          <w:rFonts w:ascii="黑体" w:hAnsi="黑体" w:eastAsia="黑体" w:cs="Times New Roman"/>
          <w:kern w:val="0"/>
          <w:sz w:val="28"/>
          <w:szCs w:val="28"/>
        </w:rPr>
        <w:t>总</w:t>
      </w:r>
      <w:r>
        <w:rPr>
          <w:rFonts w:ascii="Times New Roman" w:hAnsi="Times New Roman" w:eastAsia="黑体" w:cs="Times New Roman"/>
          <w:kern w:val="0"/>
          <w:sz w:val="28"/>
          <w:szCs w:val="28"/>
        </w:rPr>
        <w:t>  </w:t>
      </w:r>
      <w:r>
        <w:rPr>
          <w:rFonts w:ascii="黑体" w:hAnsi="黑体" w:eastAsia="黑体" w:cs="Times New Roman"/>
          <w:kern w:val="0"/>
          <w:sz w:val="28"/>
          <w:szCs w:val="28"/>
        </w:rPr>
        <w:t>则</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为了规范化妆品生产经营活动，加强化妆品监督管理，保证化妆品质量安全，根据《化妆品监督管理条例》，制定本办法。</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在中华人民共和国境内从事化妆品生产经营活动及其监督管理，应当遵守本办法。</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国家药品监督管理局负责全国化妆品监督管理工作。</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县级以上地方人民政府负责药品监督管理的部门负责本行政区域的化妆品监督管理工作。</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应当依法建立化妆品生产质量管理体系，履行产品不良反应监测、风险控制、产品召回等义务，对化妆品的质量安全和功效宣称负责。化妆品生产经营者应当依照法律、法规、规章、强制性国家标准、技术规范从事生产经营活动，加强管理，诚信自律，保证化妆品质量安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国家对化妆品生产实行许可管理。从事化妆品生产活动，应当依法取得化妆品生产许可证。</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化妆品生产经营者应当依法建立进货查验记录、产品销售记录等制度，确保产品可追溯。</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鼓励化妆品生产经营者采用信息化手段采集、保存生产经营信息，建立化妆品质量安全追溯体系。</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国家药品监督管理局加强信息化建设，为公众查询化妆品信息提供便利化服务。</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负责药品监督管理的部门应当依法及时公布化妆品生产许可、监督检查、行政处罚等监督管理信息。</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负责药品监督管理的部门应当充分发挥行业协会、消费者协会和其他消费者组织、新闻媒体等的作用，推进诚信体系建设，促进化妆品安全社会共治。</w:t>
      </w:r>
      <w:r>
        <w:rPr>
          <w:rFonts w:ascii="Times New Roman" w:hAnsi="Times New Roman" w:eastAsia="宋体" w:cs="Times New Roman"/>
          <w:kern w:val="0"/>
          <w:sz w:val="28"/>
          <w:szCs w:val="28"/>
        </w:rPr>
        <w:t> </w:t>
      </w:r>
    </w:p>
    <w:p>
      <w:pPr>
        <w:widowControl/>
        <w:shd w:val="clear" w:color="auto" w:fill="FFFFFF"/>
        <w:adjustRightInd w:val="0"/>
        <w:snapToGrid w:val="0"/>
        <w:spacing w:beforeLines="50" w:afterLines="50" w:line="500" w:lineRule="exact"/>
        <w:ind w:firstLine="560" w:firstLineChars="200"/>
        <w:jc w:val="center"/>
        <w:rPr>
          <w:rFonts w:ascii="黑体" w:hAnsi="黑体" w:eastAsia="黑体" w:cs="Calibri"/>
          <w:kern w:val="0"/>
          <w:sz w:val="28"/>
          <w:szCs w:val="28"/>
        </w:rPr>
      </w:pPr>
      <w:r>
        <w:rPr>
          <w:rFonts w:ascii="黑体" w:hAnsi="黑体" w:eastAsia="黑体" w:cs="Times New Roman"/>
          <w:kern w:val="0"/>
          <w:sz w:val="28"/>
          <w:szCs w:val="28"/>
        </w:rPr>
        <w:t>第二章　生产许可</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申请化妆品生产许可，应当符合下列条件：</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（一）</w:t>
      </w:r>
      <w:r>
        <w:rPr>
          <w:rFonts w:ascii="仿宋_GB2312" w:hAnsi="Times New Roman" w:eastAsia="仿宋_GB2312" w:cs="Times New Roman"/>
          <w:kern w:val="0"/>
          <w:sz w:val="28"/>
          <w:szCs w:val="28"/>
        </w:rPr>
        <w:t>是依法设立的企业；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（二）</w:t>
      </w:r>
      <w:r>
        <w:rPr>
          <w:rFonts w:ascii="仿宋_GB2312" w:hAnsi="Times New Roman" w:eastAsia="仿宋_GB2312" w:cs="Times New Roman"/>
          <w:kern w:val="0"/>
          <w:sz w:val="28"/>
          <w:szCs w:val="28"/>
        </w:rPr>
        <w:t>有与生产的化妆品品种、数量和生产许可项目等相适应的生产场地，且与有毒、有害场所以及其他污染源保持规定的距离；</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（三）</w:t>
      </w:r>
      <w:r>
        <w:rPr>
          <w:rFonts w:ascii="仿宋_GB2312" w:hAnsi="Times New Roman" w:eastAsia="仿宋_GB2312" w:cs="Times New Roman"/>
          <w:kern w:val="0"/>
          <w:sz w:val="28"/>
          <w:szCs w:val="28"/>
        </w:rPr>
        <w:t>有与生产的化妆品品种、数量和生产许可项目等相适应的生产设施设备且布局合理，空气净化、水处理等设施设备符合规定要求；</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（四）有与生产的化妆品品种、数量和生产许可项目等相适应的技术人员；</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（五）有与生产的化妆品品种、数量相适应，能对生产的化妆品进行检验的检验人员和检验设备；</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（六）有保证化妆品质量安全的管理制度。</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化妆品生产许可申请人应当向所在地省、自治区、直辖市药品监督管理部门提出申请，提交其符合本办法第九条规定条件的证明资料，并对资料的真实性负责。</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省、自治区、直辖市药品监督管理部门对申请人提出的化妆品生产许可申请，应当根据下列情况分别作出处理：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（一）申请事项依法不需要取得许可的，应当作出不予受理的决定，出具不予受理通知书；</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（二）申请事项依法不属于药品监督管理部门职权范围的，应当作出不予受理的决定，出具不予受理通知书，并告知申请人向有关行政机关申请；</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（三）申请资料存在可以当场更正的错误的，应当允许申请人当场更正，由申请人在更正处签名或者盖章，注明更正日期；</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（四）申请资料不齐全或者不符合法定形式的，应当当场或者在</w:t>
      </w:r>
      <w:r>
        <w:rPr>
          <w:rFonts w:ascii="Times New Roman" w:hAnsi="Times New Roman" w:eastAsia="宋体" w:cs="Times New Roman"/>
          <w:kern w:val="0"/>
          <w:sz w:val="28"/>
          <w:szCs w:val="28"/>
        </w:rPr>
        <w:t>5</w:t>
      </w:r>
      <w:r>
        <w:rPr>
          <w:rFonts w:ascii="仿宋_GB2312" w:hAnsi="Times New Roman" w:eastAsia="仿宋_GB2312" w:cs="Times New Roman"/>
          <w:kern w:val="0"/>
          <w:sz w:val="28"/>
          <w:szCs w:val="28"/>
        </w:rPr>
        <w:t>个工作日内一次告知申请人需要补正的全部内容以及提交补正资料的时限。逾期不告知的，自收到申请资料之日起即为受理；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（五）申请资料齐全、符合法定形式，或者申请人按照要求提交全部补正资料的，应当受理化妆品生产许可申请。</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省、自治区、直辖市药品监督管理部门受理或者不予受理化妆品生产许可申请的，应当出具受理或者不予受理通知书。决定不予受理的，应当说明不予受理的理由，并告知申请人依法享有申请行政复议或者提起行政诉讼的权利。</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省、自治区、直辖市药品监督管理部门应当对申请人提交的申请资料进行审核，对申请人的生产场所进行现场核查，并自受理化妆品生产许可申请之日起</w:t>
      </w:r>
      <w:r>
        <w:rPr>
          <w:rFonts w:ascii="Times New Roman" w:hAnsi="Times New Roman" w:eastAsia="宋体" w:cs="Times New Roman"/>
          <w:kern w:val="0"/>
          <w:sz w:val="28"/>
          <w:szCs w:val="28"/>
        </w:rPr>
        <w:t>30</w:t>
      </w:r>
      <w:r>
        <w:rPr>
          <w:rFonts w:ascii="仿宋_GB2312" w:hAnsi="Times New Roman" w:eastAsia="仿宋_GB2312" w:cs="Times New Roman"/>
          <w:kern w:val="0"/>
          <w:sz w:val="28"/>
          <w:szCs w:val="28"/>
        </w:rPr>
        <w:t>个工作日内作出决定。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省、自治区、直辖市药品监督管理部门应当根据申请资料审核和现场核查等情况，对符合规定条件的，作出准予许可的决定，并自作出决定之日起</w:t>
      </w:r>
      <w:r>
        <w:rPr>
          <w:rFonts w:ascii="Times New Roman" w:hAnsi="Times New Roman" w:eastAsia="宋体" w:cs="Times New Roman"/>
          <w:kern w:val="0"/>
          <w:sz w:val="28"/>
          <w:szCs w:val="28"/>
        </w:rPr>
        <w:t>5</w:t>
      </w:r>
      <w:r>
        <w:rPr>
          <w:rFonts w:ascii="仿宋_GB2312" w:hAnsi="Times New Roman" w:eastAsia="仿宋_GB2312" w:cs="Times New Roman"/>
          <w:kern w:val="0"/>
          <w:sz w:val="28"/>
          <w:szCs w:val="28"/>
        </w:rPr>
        <w:t>个工作日内向申请人颁发化妆品生产许可证；对不符合规定条件的，及时作出不予许可的书面决定并说明理由，同时告知申请人依法享有申请行政复议或者提起行政诉讼的权利。</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化妆品生产许可证发证日期为许可决定作出的日期，有效期为</w:t>
      </w:r>
      <w:r>
        <w:rPr>
          <w:rFonts w:ascii="Times New Roman" w:hAnsi="Times New Roman" w:eastAsia="宋体" w:cs="Times New Roman"/>
          <w:kern w:val="0"/>
          <w:sz w:val="28"/>
          <w:szCs w:val="28"/>
        </w:rPr>
        <w:t>5</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化妆品生产许可证分为正本、副本。正本、副本具有同等法律效力。</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国家药品监督管理局负责制定化妆品生产许可证式样。省、自治区、直辖市药品监督管理部门负责化妆品生产许可证的印制、发放等管理工作。</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药品监督管理部门制作的化妆品生产许可电子证书与印制的化妆品生产许可证书具有同等法律效力。</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化妆品生产许可证应当载明许可证编号、生产企业名称、住所、生产地址、统一社会信用代码、法定代表人或者负责人、生产许可项目、有效期、发证机关、发证日期等。</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化妆品生产许可证副本还应当载明化妆品生产许可变更情况。</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项目按照化妆品生产工艺、成品状态和用途等，划分为一般液态单元、膏霜乳液单元、粉单元、气雾剂及有机溶剂单元、蜡基单元、牙膏单元、皂基单元、其他单元。国家药品监督管理局可以根据化妆品质量安全监督管理实际需要调整生产许可项目划分单元。</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具备儿童护肤类、眼部护肤类化妆品生产条件的，应当在生产许可项目中特别标注。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化妆品生产许可证有效期内，申请人的许可条件发生变化，或者需要变更许可证载明事项的，应当向原发证的药品监督管理部门申请变更。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第十八条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w:t>
      </w:r>
      <w:r>
        <w:rPr>
          <w:rFonts w:ascii="Times New Roman" w:hAnsi="Times New Roman" w:eastAsia="宋体" w:cs="Times New Roman"/>
          <w:kern w:val="0"/>
          <w:sz w:val="28"/>
          <w:szCs w:val="28"/>
        </w:rPr>
        <w:t>30</w:t>
      </w:r>
      <w:r>
        <w:rPr>
          <w:rFonts w:ascii="仿宋_GB2312" w:hAnsi="Times New Roman" w:eastAsia="仿宋_GB2312" w:cs="Times New Roman"/>
          <w:kern w:val="0"/>
          <w:sz w:val="28"/>
          <w:szCs w:val="28"/>
        </w:rPr>
        <w:t>个工作日内作出是否准予变更的决定，并在化妆品生产许可证副本上予以记录。需要现场核查的，依照本办法第十二条的规定办理。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因生产许可项目等的变更需要进行全面现场核查，经省、自治区、直辖市药品监督管理部门现场核查并符合要求的，颁发新的化妆品生产许可证，许可证编号不变，有效期自发证之日起重新计算。</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同一个化妆品生产企业在同一个省、自治区、直辖市申请增加化妆品生产地址的，可以依照本办法的规定办理变更手续。</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第十九条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生产企业名称、住所、法定代表人或者负责人等发生变化的，化妆品生产企业应当自发生变化之日起</w:t>
      </w:r>
      <w:r>
        <w:rPr>
          <w:rFonts w:ascii="Times New Roman" w:hAnsi="Times New Roman" w:eastAsia="宋体" w:cs="Times New Roman"/>
          <w:kern w:val="0"/>
          <w:sz w:val="28"/>
          <w:szCs w:val="28"/>
        </w:rPr>
        <w:t>30</w:t>
      </w:r>
      <w:r>
        <w:rPr>
          <w:rFonts w:ascii="仿宋_GB2312" w:hAnsi="Times New Roman" w:eastAsia="仿宋_GB2312" w:cs="Times New Roman"/>
          <w:kern w:val="0"/>
          <w:sz w:val="28"/>
          <w:szCs w:val="28"/>
        </w:rPr>
        <w:t>个工作日内向原发证的药品监督管理部门申请变更，并提交与变更有关的资料。原发证的药品监督管理部门应当自受理申请之日起</w:t>
      </w:r>
      <w:r>
        <w:rPr>
          <w:rFonts w:ascii="Times New Roman" w:hAnsi="Times New Roman" w:eastAsia="宋体" w:cs="Times New Roman"/>
          <w:kern w:val="0"/>
          <w:sz w:val="28"/>
          <w:szCs w:val="28"/>
        </w:rPr>
        <w:t>3</w:t>
      </w:r>
      <w:r>
        <w:rPr>
          <w:rFonts w:ascii="仿宋_GB2312" w:hAnsi="Times New Roman" w:eastAsia="仿宋_GB2312" w:cs="Times New Roman"/>
          <w:kern w:val="0"/>
          <w:sz w:val="28"/>
          <w:szCs w:val="28"/>
        </w:rPr>
        <w:t>个工作日内办理变更手续。</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质量安全负责人、预留的联系方式等发生变化的，化妆品生产企业应当在变化后</w:t>
      </w:r>
      <w:r>
        <w:rPr>
          <w:rFonts w:ascii="Times New Roman" w:hAnsi="Times New Roman" w:eastAsia="宋体" w:cs="Times New Roman"/>
          <w:kern w:val="0"/>
          <w:sz w:val="28"/>
          <w:szCs w:val="28"/>
        </w:rPr>
        <w:t>10</w:t>
      </w:r>
      <w:r>
        <w:rPr>
          <w:rFonts w:ascii="仿宋_GB2312" w:hAnsi="Times New Roman" w:eastAsia="仿宋_GB2312" w:cs="Times New Roman"/>
          <w:kern w:val="0"/>
          <w:sz w:val="28"/>
          <w:szCs w:val="28"/>
        </w:rPr>
        <w:t>个工作日内向原发证的药品监督管理部门报告。</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化妆品生产许可证有效期届满需要延续的，申请人应当在生产许可证有效期届满前</w:t>
      </w:r>
      <w:r>
        <w:rPr>
          <w:rFonts w:ascii="Times New Roman" w:hAnsi="Times New Roman" w:eastAsia="宋体" w:cs="Times New Roman"/>
          <w:kern w:val="0"/>
          <w:sz w:val="28"/>
          <w:szCs w:val="28"/>
        </w:rPr>
        <w:t>90</w:t>
      </w:r>
      <w:r>
        <w:rPr>
          <w:rFonts w:ascii="仿宋_GB2312" w:hAnsi="Times New Roman" w:eastAsia="仿宋_GB2312" w:cs="Times New Roman"/>
          <w:kern w:val="0"/>
          <w:sz w:val="28"/>
          <w:szCs w:val="28"/>
        </w:rPr>
        <w:t>个工作日至</w:t>
      </w:r>
      <w:r>
        <w:rPr>
          <w:rFonts w:ascii="Times New Roman" w:hAnsi="Times New Roman" w:eastAsia="宋体" w:cs="Times New Roman"/>
          <w:kern w:val="0"/>
          <w:sz w:val="28"/>
          <w:szCs w:val="28"/>
        </w:rPr>
        <w:t>30</w:t>
      </w:r>
      <w:r>
        <w:rPr>
          <w:rFonts w:ascii="仿宋_GB2312" w:hAnsi="Times New Roman" w:eastAsia="仿宋_GB2312" w:cs="Times New Roman"/>
          <w:kern w:val="0"/>
          <w:sz w:val="28"/>
          <w:szCs w:val="28"/>
        </w:rPr>
        <w:t>个工作日期间向所在地省、自治区、直辖市药品监督管理部门提出延续许可申请，并承诺其符合本办法规定的化妆品生产许可条件。申请人应当对提交资料和作出承诺的真实性、合法性负责。</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逾期未提出延续许可申请的，不再受理其延续许可申请。</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省、自治区、直辖市药品监督管理部门应当自收到延续许可申请后</w:t>
      </w:r>
      <w:r>
        <w:rPr>
          <w:rFonts w:ascii="Times New Roman" w:hAnsi="Times New Roman" w:eastAsia="宋体" w:cs="Times New Roman"/>
          <w:kern w:val="0"/>
          <w:sz w:val="28"/>
          <w:szCs w:val="28"/>
        </w:rPr>
        <w:t>5</w:t>
      </w:r>
      <w:r>
        <w:rPr>
          <w:rFonts w:ascii="仿宋_GB2312" w:hAnsi="Times New Roman" w:eastAsia="仿宋_GB2312" w:cs="Times New Roman"/>
          <w:kern w:val="0"/>
          <w:sz w:val="28"/>
          <w:szCs w:val="28"/>
        </w:rPr>
        <w:t>个工作日内对申请资料进行形式审查，符合要求的予以受理，并自受理之日起</w:t>
      </w:r>
      <w:r>
        <w:rPr>
          <w:rFonts w:ascii="Times New Roman" w:hAnsi="Times New Roman" w:eastAsia="宋体" w:cs="Times New Roman"/>
          <w:kern w:val="0"/>
          <w:sz w:val="28"/>
          <w:szCs w:val="28"/>
        </w:rPr>
        <w:t>10</w:t>
      </w:r>
      <w:r>
        <w:rPr>
          <w:rFonts w:ascii="仿宋_GB2312" w:hAnsi="Times New Roman" w:eastAsia="仿宋_GB2312" w:cs="Times New Roman"/>
          <w:kern w:val="0"/>
          <w:sz w:val="28"/>
          <w:szCs w:val="28"/>
        </w:rPr>
        <w:t>个工作日内向申请人换发新的化妆品生产许可证。许可证有效期自原许可证有效期届满之日的次日起重新计算。</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第二十二条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省、自治区、直辖市药品监督管理部门应当对已延续许可的化妆品生产企业的申报资料和承诺进行监督，发现不符合本办法第九条规定的化妆品生产许可条件的，应当依法撤销化妆品生产许可。</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化妆品生产企业有下列情形之一的，原发证的药品监督管理部门应当依法注销其化妆品生产许可证，并在政府网站上予以公布：</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（一）</w:t>
      </w:r>
      <w:r>
        <w:rPr>
          <w:rFonts w:ascii="仿宋_GB2312" w:hAnsi="Times New Roman" w:eastAsia="仿宋_GB2312" w:cs="Times New Roman"/>
          <w:kern w:val="0"/>
          <w:sz w:val="28"/>
          <w:szCs w:val="28"/>
        </w:rPr>
        <w:t>企业主动申请注销的；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（二）</w:t>
      </w:r>
      <w:r>
        <w:rPr>
          <w:rFonts w:ascii="仿宋_GB2312" w:hAnsi="Times New Roman" w:eastAsia="仿宋_GB2312" w:cs="Times New Roman"/>
          <w:kern w:val="0"/>
          <w:sz w:val="28"/>
          <w:szCs w:val="28"/>
        </w:rPr>
        <w:t>企业主体资格被依法终止的；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（三）</w:t>
      </w:r>
      <w:r>
        <w:rPr>
          <w:rFonts w:ascii="仿宋_GB2312" w:hAnsi="Times New Roman" w:eastAsia="仿宋_GB2312" w:cs="Times New Roman"/>
          <w:kern w:val="0"/>
          <w:sz w:val="28"/>
          <w:szCs w:val="28"/>
        </w:rPr>
        <w:t>化妆品生产许可证有效期届满未申请延续的；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（四）化妆品生产许可依法被撤回、撤销或者化妆品生产许可证依法被吊销的；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（五）法律法规规定应当注销化妆品生产许可的其他情形。</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化妆品生产企业申请注销生产许可时，原发证的药品监督管理部门发现注销可能影响案件查处的，可以暂停办理注销手续。</w:t>
      </w:r>
      <w:r>
        <w:rPr>
          <w:rFonts w:ascii="Times New Roman" w:hAnsi="Times New Roman" w:eastAsia="宋体" w:cs="Times New Roman"/>
          <w:kern w:val="0"/>
          <w:sz w:val="28"/>
          <w:szCs w:val="28"/>
        </w:rPr>
        <w:t> </w:t>
      </w:r>
    </w:p>
    <w:p>
      <w:pPr>
        <w:widowControl/>
        <w:shd w:val="clear" w:color="auto" w:fill="FFFFFF"/>
        <w:adjustRightInd w:val="0"/>
        <w:snapToGrid w:val="0"/>
        <w:spacing w:beforeLines="50" w:afterLines="50" w:line="500" w:lineRule="exact"/>
        <w:ind w:firstLine="560" w:firstLineChars="200"/>
        <w:jc w:val="center"/>
        <w:rPr>
          <w:rFonts w:ascii="黑体" w:hAnsi="黑体" w:eastAsia="黑体" w:cs="Calibri"/>
          <w:kern w:val="0"/>
          <w:sz w:val="28"/>
          <w:szCs w:val="28"/>
        </w:rPr>
      </w:pPr>
      <w:r>
        <w:rPr>
          <w:rFonts w:ascii="黑体" w:hAnsi="黑体" w:eastAsia="黑体" w:cs="Times New Roman"/>
          <w:kern w:val="0"/>
          <w:sz w:val="28"/>
          <w:szCs w:val="28"/>
        </w:rPr>
        <w:t>第三章</w:t>
      </w:r>
      <w:r>
        <w:rPr>
          <w:rFonts w:ascii="Times New Roman" w:hAnsi="Times New Roman" w:eastAsia="黑体" w:cs="Times New Roman"/>
          <w:kern w:val="0"/>
          <w:sz w:val="28"/>
          <w:szCs w:val="28"/>
        </w:rPr>
        <w:t>  </w:t>
      </w:r>
      <w:r>
        <w:rPr>
          <w:rFonts w:ascii="黑体" w:hAnsi="黑体" w:eastAsia="黑体" w:cs="Times New Roman"/>
          <w:kern w:val="0"/>
          <w:sz w:val="28"/>
          <w:szCs w:val="28"/>
        </w:rPr>
        <w:t>化妆品生产</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国家药品监督管理局制定化妆品生产质量管理规范，明确质量管理机构与人员、质量保证与控制、厂房设施与设备管理、物料与产品管理、生产过程管理、产品销售管理等要求。</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注册人、备案人、受托生产企业应当按照化妆品生产质量管理规范的要求组织生产化妆品，建立化妆品生产质量管理体系并保证持续有效运行。生产车间等场所不得贮存、生产对化妆品质量有不利影响的产品。</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化妆品注册人、备案人、受托生产企业应当建立并执行供应商遴选、原料验收、生产过程及质量控制、设备管理、产品检验及留样等保证化妆品质量安全的管理制度。</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委托生产化妆品的，应当委托取得相应化妆品生产许可的生产企业生产，并对其生产活动全过程进行监督，对委托生产的化妆品的质量安全负责。受托生产企业应当具备相应的生产条件，并依照法律、法规、强制性国家标准、技术规范和合同约定组织生产，对生产活动负责，接受委托方的监督。</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化妆品注册人、备案人、受托生产企业应当建立化妆品质量安全责任制，落实化妆品质量安全主体责任。</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化妆品注册人、备案人、受托生产企业的法定代表人、主要负责人对化妆品质量安全工作全面负责。</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质量安全负责人按照化妆品质量安全责任制的要求协助化妆品注册人、备案人、受托生产企业法定代表人、主要负责人承担下列相应的产品质量安全管理和产品放行职责：</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（一）</w:t>
      </w:r>
      <w:r>
        <w:rPr>
          <w:rFonts w:ascii="仿宋_GB2312" w:hAnsi="Times New Roman" w:eastAsia="仿宋_GB2312" w:cs="Times New Roman"/>
          <w:kern w:val="0"/>
          <w:sz w:val="28"/>
          <w:szCs w:val="28"/>
        </w:rPr>
        <w:t>建立并组织实施本企业质量管理体系，落实质量安全管理责任；</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（二）</w:t>
      </w:r>
      <w:r>
        <w:rPr>
          <w:rFonts w:ascii="仿宋_GB2312" w:hAnsi="Times New Roman" w:eastAsia="仿宋_GB2312" w:cs="Times New Roman"/>
          <w:kern w:val="0"/>
          <w:sz w:val="28"/>
          <w:szCs w:val="28"/>
        </w:rPr>
        <w:t>产品配方、生产工艺、物料供应商等的审核管理；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（三）</w:t>
      </w:r>
      <w:r>
        <w:rPr>
          <w:rFonts w:ascii="仿宋_GB2312" w:hAnsi="Times New Roman" w:eastAsia="仿宋_GB2312" w:cs="Times New Roman"/>
          <w:kern w:val="0"/>
          <w:sz w:val="28"/>
          <w:szCs w:val="28"/>
        </w:rPr>
        <w:t>物料放行管理和产品放行；</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（四）</w:t>
      </w:r>
      <w:r>
        <w:rPr>
          <w:rFonts w:ascii="仿宋_GB2312" w:hAnsi="Times New Roman" w:eastAsia="仿宋_GB2312" w:cs="Times New Roman"/>
          <w:kern w:val="0"/>
          <w:sz w:val="28"/>
          <w:szCs w:val="28"/>
        </w:rPr>
        <w:t>化妆品不良反应监测管理；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hint="eastAsia" w:ascii="仿宋_GB2312" w:hAnsi="Calibri" w:eastAsia="仿宋_GB2312" w:cs="Calibri"/>
          <w:kern w:val="0"/>
          <w:sz w:val="28"/>
          <w:szCs w:val="28"/>
        </w:rPr>
        <w:t>（五）</w:t>
      </w:r>
      <w:r>
        <w:rPr>
          <w:rFonts w:ascii="仿宋_GB2312" w:hAnsi="Times New Roman" w:eastAsia="仿宋_GB2312" w:cs="Times New Roman"/>
          <w:kern w:val="0"/>
          <w:sz w:val="28"/>
          <w:szCs w:val="28"/>
        </w:rPr>
        <w:t>受托生产企业生产活动的监督管理。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质量安全负责人应当具备化妆品、化学、化工、生物、医学、药学、食品、公共卫生或者法学等化妆品质量安全相关专业知识和法律知识，熟悉相关法律、法规、规章、强制性国家标准、技术规范，并具有</w:t>
      </w:r>
      <w:r>
        <w:rPr>
          <w:rFonts w:ascii="Times New Roman" w:hAnsi="Times New Roman" w:eastAsia="宋体" w:cs="Times New Roman"/>
          <w:kern w:val="0"/>
          <w:sz w:val="28"/>
          <w:szCs w:val="28"/>
        </w:rPr>
        <w:t>5</w:t>
      </w:r>
      <w:r>
        <w:rPr>
          <w:rFonts w:ascii="仿宋_GB2312" w:hAnsi="Times New Roman" w:eastAsia="仿宋_GB2312" w:cs="Times New Roman"/>
          <w:kern w:val="0"/>
          <w:sz w:val="28"/>
          <w:szCs w:val="28"/>
        </w:rPr>
        <w:t>年以上化妆品生产或者质量管理经验。</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第二十九条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化妆品注册人、备案人、受托生产企业应当建立并执行从业人员健康管理制度，建立从业人员健康档案。健康档案至少保存</w:t>
      </w:r>
      <w:r>
        <w:rPr>
          <w:rFonts w:ascii="Times New Roman" w:hAnsi="Times New Roman" w:eastAsia="宋体" w:cs="Times New Roman"/>
          <w:kern w:val="0"/>
          <w:sz w:val="28"/>
          <w:szCs w:val="28"/>
        </w:rPr>
        <w:t>3</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直接从事化妆品生产活动的人员应当每年接受健康检查。患有国务院卫生行政主管部门规定的有碍化妆品质量安全疾病的人员不得直接从事化妆品生产活动。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制定从业人员年度培训计划，开展化妆品法律、法规、规章、强制性国家标准、技术规范等知识培训，并建立培训档案。生产岗位操作人员、检验人员应当具有相应的知识和实际操作技能。</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化妆品经出厂检验合格后方可上市销售。</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化妆品注册人、备案人应当按照规定对出厂的化妆品留样并记录。留样应当保持原始销售包装且数量满足产品质量检验的要求。留样保存期限不得少于产品使用期限届满后</w:t>
      </w:r>
      <w:r>
        <w:rPr>
          <w:rFonts w:ascii="Times New Roman" w:hAnsi="Times New Roman" w:eastAsia="宋体" w:cs="Times New Roman"/>
          <w:kern w:val="0"/>
          <w:sz w:val="28"/>
          <w:szCs w:val="28"/>
        </w:rPr>
        <w:t>6</w:t>
      </w:r>
      <w:r>
        <w:rPr>
          <w:rFonts w:ascii="仿宋_GB2312" w:hAnsi="Times New Roman" w:eastAsia="仿宋_GB2312" w:cs="Times New Roman"/>
          <w:kern w:val="0"/>
          <w:sz w:val="28"/>
          <w:szCs w:val="28"/>
        </w:rPr>
        <w:t>个月。</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委托生产化妆品的，受托生产企业也应当按照前款的规定留样并记录。</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建立并执行原料以及直接接触化妆品的包装材料进货查验记录制度、产品销售记录制度。进货查验记录和产品销售记录应当真实、完整，保证可追溯，保存期限不得少于产品使用期限期满后</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年；产品使用期限不足</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年的，记录保存期限不得少于</w:t>
      </w:r>
      <w:r>
        <w:rPr>
          <w:rFonts w:ascii="Times New Roman" w:hAnsi="Times New Roman" w:eastAsia="宋体" w:cs="Times New Roman"/>
          <w:kern w:val="0"/>
          <w:sz w:val="28"/>
          <w:szCs w:val="28"/>
        </w:rPr>
        <w:t>2</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委托生产化妆品的，原料以及直接接触化妆品的包装材料进货查验等记录可以由受托生产企业保存。</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化妆品注册人、备案人、受托生产企业应当每年对化妆品生产质量管理规范的执行情况进行自查。自查报告应当包括发现的问题、产品质量安全评价、整改措施等，保存期限不得少于</w:t>
      </w:r>
      <w:r>
        <w:rPr>
          <w:rFonts w:ascii="Times New Roman" w:hAnsi="Times New Roman" w:eastAsia="宋体" w:cs="Times New Roman"/>
          <w:kern w:val="0"/>
          <w:sz w:val="28"/>
          <w:szCs w:val="28"/>
        </w:rPr>
        <w:t>2</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经自查发现生产条件发生变化，不再符合化妆品生产质量管理规范要求的，化妆品注册人、备案人、受托生产企业应当立即采取整改措施；发现可能影响化妆品质量安全的，应当立即停止生产，并向所在地省、自治区、直辖市药品监督管理部门报告。影响质量安全的风险因素消除后，方可恢复生产。省、自治区、直辖市药品监督管理部门可以根据实际情况组织现场检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化妆品注册人、备案人、受托生产企业连续停产</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年以上，重新生产前，应当进行全面自查，确认符合要求后，方可恢复生产。自查和整改情况应当在恢复生产之日起</w:t>
      </w:r>
      <w:r>
        <w:rPr>
          <w:rFonts w:ascii="Times New Roman" w:hAnsi="Times New Roman" w:eastAsia="宋体" w:cs="Times New Roman"/>
          <w:kern w:val="0"/>
          <w:sz w:val="28"/>
          <w:szCs w:val="28"/>
        </w:rPr>
        <w:t>10</w:t>
      </w:r>
      <w:r>
        <w:rPr>
          <w:rFonts w:ascii="仿宋_GB2312" w:hAnsi="Times New Roman" w:eastAsia="仿宋_GB2312" w:cs="Times New Roman"/>
          <w:kern w:val="0"/>
          <w:sz w:val="28"/>
          <w:szCs w:val="28"/>
        </w:rPr>
        <w:t>个工作日内向所在地省、自治区、直辖市药品监督管理部门报告。</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化妆品的最小销售单元应当有中文标签。标签内容应当与化妆品注册或者备案资料中产品标签样稿一致。</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供儿童使用的化妆品应当符合法律、法规、强制性国家标准、技术规范以及化妆品生产质量管理规范等关于儿童化妆品质量安全的要求，并按照国家药品监督管理局的规定在产品标签上进行标注。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化妆品的标签存在下列情节轻微，不影响产品质量安全且不会对消费者造成误导的情形，可以认定为化妆品监督管理条例第六十一条第二款规定的标签瑕疵：</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（一）文字、符号、数字的字号不规范，或者出现多字、漏字、错别字、非规范汉字的；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（二）使用期限、净含量的标注方式和格式不规范等的；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（三）化妆品标签不清晰难以辨认、识读的，或者部分印字脱落或者粘贴不牢的；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（四）化妆品成分名称不规范或者成分未按照配方含量的降序列出的；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（五）其他违反标签管理规定但不影响产品质量安全且不会对消费者造成误导的情形。</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化妆品注册人、备案人、受托生产企业应当采取措施避免产品性状、外观形态等与食品、药品等产品相混淆，防止误食、误用。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生产、销售用于未成年人的玩具、用具等，应当依法标明注意事项，并采取措施防止产品被误用为儿童化妆品。</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普通化妆品不得宣称特殊化妆品相关功效。</w:t>
      </w:r>
    </w:p>
    <w:p>
      <w:pPr>
        <w:widowControl/>
        <w:shd w:val="clear" w:color="auto" w:fill="FFFFFF"/>
        <w:adjustRightInd w:val="0"/>
        <w:snapToGrid w:val="0"/>
        <w:spacing w:beforeLines="50" w:afterLines="50" w:line="500" w:lineRule="exact"/>
        <w:ind w:firstLine="560" w:firstLineChars="200"/>
        <w:jc w:val="center"/>
        <w:rPr>
          <w:rFonts w:ascii="黑体" w:hAnsi="黑体" w:eastAsia="黑体" w:cs="Calibri"/>
          <w:kern w:val="0"/>
          <w:sz w:val="28"/>
          <w:szCs w:val="28"/>
        </w:rPr>
      </w:pPr>
      <w:r>
        <w:rPr>
          <w:rFonts w:ascii="Times New Roman" w:hAnsi="Times New Roman" w:eastAsia="黑体" w:cs="Times New Roman"/>
          <w:kern w:val="0"/>
          <w:sz w:val="28"/>
          <w:szCs w:val="28"/>
        </w:rPr>
        <w:t> </w:t>
      </w:r>
      <w:r>
        <w:rPr>
          <w:rFonts w:ascii="黑体" w:hAnsi="黑体" w:eastAsia="黑体" w:cs="Times New Roman"/>
          <w:kern w:val="0"/>
          <w:sz w:val="28"/>
          <w:szCs w:val="28"/>
        </w:rPr>
        <w:t>第四章</w:t>
      </w:r>
      <w:r>
        <w:rPr>
          <w:rFonts w:ascii="Times New Roman" w:hAnsi="Times New Roman" w:eastAsia="黑体" w:cs="Times New Roman"/>
          <w:kern w:val="0"/>
          <w:sz w:val="28"/>
          <w:szCs w:val="28"/>
        </w:rPr>
        <w:t>  </w:t>
      </w:r>
      <w:r>
        <w:rPr>
          <w:rFonts w:ascii="黑体" w:hAnsi="黑体" w:eastAsia="黑体" w:cs="Times New Roman"/>
          <w:kern w:val="0"/>
          <w:sz w:val="28"/>
          <w:szCs w:val="28"/>
        </w:rPr>
        <w:t>化妆品经营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第三十九条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第四十条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实行统一配送的化妆品经营者，可以由经营者总部统一建立并执行进货查验记录制度，按照本办法的规定，统一进行查验记录并保存相关凭证。经营者总部应当保证所属分店能提供所经营化妆品的相关记录和凭证。</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第四十一条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美容美发机构、宾馆等在经营服务中使用化妆品或者为消费者提供化妆品的，应当依法履行化妆品监督管理条例以及本办法规定的化妆品经营者义务。</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美容美发机构经营中使用的化妆品以及宾馆等为消费者提供的化妆品应当符合最小销售单元标签的规定。</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美容美发机构应当在其服务场所内显著位置展示其经营使用的化妆品的销售包装，方便消费者查阅化妆品标签的全部信息，并按照化妆品标签或者说明书的要求，正确使用或者引导消费者正确使用化妆品。</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第四十二条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w:t>
      </w:r>
      <w:r>
        <w:rPr>
          <w:rFonts w:ascii="Times New Roman" w:hAnsi="Times New Roman" w:eastAsia="宋体" w:cs="Times New Roman"/>
          <w:kern w:val="0"/>
          <w:sz w:val="28"/>
          <w:szCs w:val="28"/>
        </w:rPr>
        <w:t>2</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化妆品展销会举办者应当在展销会举办前向所在地县级负责药品监督管理的部门报告展销会的时间、地点等基本信息。</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第四十三条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仿宋_GB2312" w:hAnsi="Times New Roman" w:eastAsia="仿宋_GB2312" w:cs="Times New Roman"/>
          <w:kern w:val="0"/>
          <w:sz w:val="28"/>
          <w:szCs w:val="28"/>
        </w:rPr>
        <w:t>鼓励化妆品集中交易市场开办者、展销会举办者建立化妆品抽样检验、统一销售凭证格式等制度。</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第四十四条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电子商务平台内化妆品经营者以及通过自建网站、其他网络服务经营化妆品的电子商务经营者应当在其经营活动主页面全面、真实、准确披露与化妆品注册或者备案资料一致的化妆品标签等信息。</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Times New Roman" w:hAnsi="Times New Roman" w:eastAsia="宋体" w:cs="Times New Roman"/>
          <w:kern w:val="0"/>
          <w:sz w:val="28"/>
          <w:szCs w:val="28"/>
        </w:rPr>
        <w:t>    </w:t>
      </w:r>
      <w:r>
        <w:rPr>
          <w:rFonts w:ascii="黑体" w:hAnsi="黑体" w:eastAsia="黑体" w:cs="Times New Roman"/>
          <w:kern w:val="0"/>
          <w:sz w:val="28"/>
          <w:szCs w:val="28"/>
        </w:rPr>
        <w:t>第四十五条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化妆品电子商务平台经营者应当对申请入驻的平台内化妆品经营者进行实名登记，要求其提交身份、地址、联系方式等真实信息，进行核验、登记，建立登记档案，并至少每</w:t>
      </w:r>
      <w:r>
        <w:rPr>
          <w:rFonts w:ascii="Times New Roman" w:hAnsi="Times New Roman" w:eastAsia="宋体" w:cs="Times New Roman"/>
          <w:kern w:val="0"/>
          <w:sz w:val="28"/>
          <w:szCs w:val="28"/>
        </w:rPr>
        <w:t>6</w:t>
      </w:r>
      <w:r>
        <w:rPr>
          <w:rFonts w:ascii="仿宋_GB2312" w:hAnsi="Times New Roman" w:eastAsia="仿宋_GB2312" w:cs="Times New Roman"/>
          <w:kern w:val="0"/>
          <w:sz w:val="28"/>
          <w:szCs w:val="28"/>
        </w:rPr>
        <w:t>个月核验更新一次。化妆品电子商务平台经营者对平台内化妆品经营者身份信息的保存时间自其退出平台之日起不少于</w:t>
      </w:r>
      <w:r>
        <w:rPr>
          <w:rFonts w:ascii="Times New Roman" w:hAnsi="Times New Roman" w:eastAsia="宋体" w:cs="Times New Roman"/>
          <w:kern w:val="0"/>
          <w:sz w:val="28"/>
          <w:szCs w:val="28"/>
        </w:rPr>
        <w:t>3</w:t>
      </w:r>
      <w:r>
        <w:rPr>
          <w:rFonts w:ascii="仿宋_GB2312" w:hAnsi="Times New Roman" w:eastAsia="仿宋_GB2312" w:cs="Times New Roman"/>
          <w:kern w:val="0"/>
          <w:sz w:val="28"/>
          <w:szCs w:val="28"/>
        </w:rPr>
        <w:t>年。</w:t>
      </w:r>
    </w:p>
    <w:p>
      <w:pPr>
        <w:widowControl/>
        <w:shd w:val="clear" w:color="auto" w:fill="FFFFFF"/>
        <w:adjustRightInd w:val="0"/>
        <w:snapToGrid w:val="0"/>
        <w:spacing w:line="500" w:lineRule="exact"/>
        <w:ind w:firstLine="560" w:firstLineChars="200"/>
        <w:rPr>
          <w:rFonts w:ascii="宋体" w:hAnsi="宋体" w:eastAsia="宋体" w:cs="宋体"/>
          <w:kern w:val="0"/>
          <w:sz w:val="28"/>
          <w:szCs w:val="28"/>
        </w:rPr>
      </w:pPr>
      <w:r>
        <w:rPr>
          <w:rFonts w:ascii="黑体" w:hAnsi="黑体" w:eastAsia="黑体" w:cs="Times New Roman"/>
          <w:kern w:val="0"/>
          <w:sz w:val="28"/>
          <w:szCs w:val="28"/>
        </w:rPr>
        <w:t>第四十六条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电子商务平台经营者应当设置化妆品质量管理机构或者配备专兼职管理人员，建立平台内化妆品日常检查、违法行为制止及报告、投诉举报处理等化妆品质量安全管理制度并有效实施，加强对平台内化妆品经营者相关法规知识宣传。鼓励化妆品电子商务平台经营者开展抽样检验。</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电子商务平台经营者应当依法承担平台内化妆品经营者管理责任，对平台内化妆品经营者的经营行为进行日常检查，督促平台内化妆品经营者依法履行化妆品监督管理条例以及本办法规定的义务。发现违法经营化妆品行为的，应当依法或者依据平台服务协议和交易规则采取删除、屏蔽、断开链接等必要措施及时制止，并报告所在地省、自治区、直辖市药品监督管理部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第四十七条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电子商务平台经营者收到化妆品不良反应信息、投诉举报信息的，应当记录并及时转交平台内化妆品经营者处理；涉及产品质量安全的重大信息，应当及时报告所在地省、自治区、直辖市药品监督管理部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负责药品监督管理的部门因监督检查、案件调查等工作需要，要求化妆品电子商务平台经营者依法提供相关信息的，化妆品电子商务平台经营者应当予以协助、配合。</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第四十八条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化妆品电子商务平台经营者发现有下列严重违法行为的，应当立即停止向平台内化妆品经营者提供电子商务平台服务：</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（一）因化妆品质量安全相关犯罪被人民法院判处刑罚的；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（二）因化妆品质量安全违法行为被公安机关拘留或者给予其他治安管理处罚的；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（三）被药品监督管理部门依法作出吊销许可证、责令停产停业等处罚的；</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（四）其他严重违法行为。</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因涉嫌化妆品质量安全犯罪被立案侦查或者提起公诉，且有证据证明可能危害人体健康的，化妆品电子商务平台经营者可以依法或者依据平台服务协议和交易规则暂停向平台内化妆品经营者提供电子商务平台服务。</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化妆品电子商务平台经营者知道或者应当知道平台内化妆品经营者被依法禁止从事化妆品生产经营活动的，不得向其提供电子商务平台服务。</w:t>
      </w:r>
    </w:p>
    <w:p>
      <w:pPr>
        <w:widowControl/>
        <w:shd w:val="clear" w:color="auto" w:fill="FFFFFF"/>
        <w:adjustRightInd w:val="0"/>
        <w:snapToGrid w:val="0"/>
        <w:spacing w:beforeLines="50" w:afterLines="50" w:line="500" w:lineRule="exact"/>
        <w:ind w:firstLine="560" w:firstLineChars="200"/>
        <w:jc w:val="center"/>
        <w:textAlignment w:val="baseline"/>
        <w:rPr>
          <w:rFonts w:ascii="Calibri" w:hAnsi="Calibri" w:eastAsia="宋体" w:cs="Calibri"/>
          <w:kern w:val="0"/>
          <w:sz w:val="28"/>
          <w:szCs w:val="28"/>
        </w:rPr>
      </w:pPr>
      <w:r>
        <w:rPr>
          <w:rFonts w:ascii="黑体" w:hAnsi="黑体" w:eastAsia="黑体" w:cs="Times New Roman"/>
          <w:kern w:val="0"/>
          <w:sz w:val="28"/>
          <w:szCs w:val="28"/>
        </w:rPr>
        <w:t>第四十九条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以免费试用、赠予、兑换等形式向消费者提供化妆品的，应当依法履行化妆品监督管理条例以及本办法规定的化妆品经营者义务。</w:t>
      </w:r>
    </w:p>
    <w:p>
      <w:pPr>
        <w:widowControl/>
        <w:shd w:val="clear" w:color="auto" w:fill="FFFFFF"/>
        <w:adjustRightInd w:val="0"/>
        <w:snapToGrid w:val="0"/>
        <w:spacing w:line="500" w:lineRule="exact"/>
        <w:ind w:firstLine="560" w:firstLineChars="200"/>
        <w:jc w:val="center"/>
        <w:rPr>
          <w:rFonts w:ascii="黑体" w:hAnsi="黑体" w:eastAsia="黑体" w:cs="Times New Roman"/>
          <w:kern w:val="0"/>
          <w:sz w:val="28"/>
          <w:szCs w:val="28"/>
        </w:rPr>
      </w:pPr>
      <w:r>
        <w:rPr>
          <w:rFonts w:ascii="黑体" w:hAnsi="黑体" w:eastAsia="黑体" w:cs="Times New Roman"/>
          <w:kern w:val="0"/>
          <w:sz w:val="28"/>
          <w:szCs w:val="28"/>
        </w:rPr>
        <w:t>第五章　监督管理</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负责药品监督管理的部门应当按照风险管理的原则，确定监督检查的重点品种、重点环节、检查方式和检查频次等，加强对化妆品生产经营者的监督检查。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必要时，负责药品监督管理的部门可以对化妆品原料、直接接触化妆品的包装材料的供应商、生产企业开展延伸检查。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药品监督管理局根据法律、法规、规章、强制性国家标准、技术规范等有关规定，制定国家化妆品生产质量管理规范检查要点等监督检查要点，明确监督检查的重点项目和一般项目，以及监督检查的判定原则。省、自治区、直辖市药品监督管理部门可以结合实际，细化、补充本行政区域化妆品监督检查要点。</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国家药品监督管理局组织开展国家化妆品抽样检验。省、自治区、直辖市药品监督管理部门组织开展本行政区域内的化妆品抽样检验。设区的市级、县级人民政府负责药品监督的部门根据工作需要，可以组织开展本行政区域内的化妆品抽样检验。</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对举报反映或者日常监督检查中发现问题较多的化妆品，以及通过不良反应监测、安全风险监测和评价等发现可能存在质量安全问题的化妆品，负责药品监督管理的部门可以进行专项抽样检验。</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负责药品监督管理的部门应当按照规定及时公布化妆品抽样检验结果。</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抽样检验结果不合格的，化妆品注册人、备案人应当依照化妆品监督管理条例第四十四条的规定，立即停止生产，召回已经上市销售的化妆品，通知相关经营者和消费者停止经营、使用，按照本办法第三十三条第二款的规定开展自查，并进行整改。</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对抽样检验结论有异议申请复检的，申请人应当向复检机构先行支付复检费用。复检结论与初检结论一致的，复检费用由复检申请人承担。复检结论与初检结论不一致的，复检费用由实施抽样检验的药品监督管理部门承担。</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化妆品不良反应报告遵循可疑即报的原则。国家药品监督管理局建立并完善化妆品不良反应监测制度和化妆品不良反应监测信息系统。</w:t>
      </w:r>
    </w:p>
    <w:p>
      <w:pPr>
        <w:widowControl/>
        <w:shd w:val="clear" w:color="auto" w:fill="FFFFFF"/>
        <w:adjustRightInd w:val="0"/>
        <w:snapToGrid w:val="0"/>
        <w:spacing w:line="500" w:lineRule="exact"/>
        <w:ind w:firstLine="560" w:firstLineChars="200"/>
        <w:textAlignment w:val="baseline"/>
        <w:rPr>
          <w:rFonts w:ascii="Calibri" w:hAnsi="Calibri" w:eastAsia="宋体" w:cs="Calibri"/>
          <w:kern w:val="0"/>
          <w:sz w:val="28"/>
          <w:szCs w:val="28"/>
        </w:rPr>
      </w:pPr>
      <w:r>
        <w:rPr>
          <w:rFonts w:ascii="黑体" w:hAnsi="黑体" w:eastAsia="黑体" w:cs="Times New Roman"/>
          <w:kern w:val="0"/>
          <w:sz w:val="28"/>
          <w:szCs w:val="28"/>
        </w:rPr>
        <w:t>第五十六条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未经化妆品生产经营者同意，负责药品监督管理的部门、专业技术机构及其工作人员不得披露在监督检查中知悉的化妆品生产经营者的商业秘密，法律另有规定或者涉及国家安全、重大社会公共利益的除外。</w:t>
      </w:r>
      <w:r>
        <w:rPr>
          <w:rFonts w:ascii="Times New Roman" w:hAnsi="Times New Roman" w:eastAsia="宋体" w:cs="Times New Roman"/>
          <w:kern w:val="0"/>
          <w:sz w:val="28"/>
          <w:szCs w:val="28"/>
        </w:rPr>
        <w:t> </w:t>
      </w:r>
    </w:p>
    <w:p>
      <w:pPr>
        <w:widowControl/>
        <w:shd w:val="clear" w:color="auto" w:fill="FFFFFF"/>
        <w:adjustRightInd w:val="0"/>
        <w:snapToGrid w:val="0"/>
        <w:spacing w:beforeLines="50" w:afterLines="50" w:line="500" w:lineRule="exact"/>
        <w:ind w:firstLine="560" w:firstLineChars="200"/>
        <w:jc w:val="center"/>
        <w:textAlignment w:val="baseline"/>
        <w:rPr>
          <w:rFonts w:ascii="黑体" w:hAnsi="黑体" w:eastAsia="黑体" w:cs="Times New Roman"/>
          <w:kern w:val="0"/>
          <w:sz w:val="28"/>
          <w:szCs w:val="28"/>
        </w:rPr>
      </w:pPr>
      <w:r>
        <w:rPr>
          <w:rFonts w:hint="eastAsia" w:ascii="黑体" w:hAnsi="黑体" w:eastAsia="黑体" w:cs="Times New Roman"/>
          <w:kern w:val="0"/>
          <w:sz w:val="28"/>
          <w:szCs w:val="28"/>
        </w:rPr>
        <w:t>第六章　</w:t>
      </w:r>
      <w:r>
        <w:rPr>
          <w:rFonts w:ascii="黑体" w:hAnsi="黑体" w:eastAsia="黑体" w:cs="Times New Roman"/>
          <w:kern w:val="0"/>
          <w:sz w:val="28"/>
          <w:szCs w:val="28"/>
        </w:rPr>
        <w:t>法律责任</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第五十七条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化妆品生产经营的违法行为，化妆品监督管理条例等法律法规已有规定的，依照其规定。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第五十八条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违反本办法第十七条、第十八条第一款、第十九条第一款，化妆品生产企业许可条件发生变化，或者需要变更许可证载明的事项，未按规定申请变更的，由原发证的药品监督管理部门责令改正，给予警告，并处</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万元以上</w:t>
      </w:r>
      <w:r>
        <w:rPr>
          <w:rFonts w:ascii="Times New Roman" w:hAnsi="Times New Roman" w:eastAsia="宋体" w:cs="Times New Roman"/>
          <w:kern w:val="0"/>
          <w:sz w:val="28"/>
          <w:szCs w:val="28"/>
        </w:rPr>
        <w:t>3</w:t>
      </w:r>
      <w:r>
        <w:rPr>
          <w:rFonts w:ascii="仿宋_GB2312" w:hAnsi="Times New Roman" w:eastAsia="仿宋_GB2312" w:cs="Times New Roman"/>
          <w:kern w:val="0"/>
          <w:sz w:val="28"/>
          <w:szCs w:val="28"/>
        </w:rPr>
        <w:t>万元以下罚款。</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违反本办法第十九条第二款，质量安全负责人、预留的联系方式发生变化，未按规定报告的，由原发证的药品监督管理部门责令改正；拒不改正的，给予警告，并处</w:t>
      </w:r>
      <w:r>
        <w:rPr>
          <w:rFonts w:ascii="Times New Roman" w:hAnsi="Times New Roman" w:eastAsia="宋体" w:cs="Times New Roman"/>
          <w:kern w:val="0"/>
          <w:sz w:val="28"/>
          <w:szCs w:val="28"/>
        </w:rPr>
        <w:t>5000</w:t>
      </w:r>
      <w:r>
        <w:rPr>
          <w:rFonts w:ascii="仿宋_GB2312" w:hAnsi="Times New Roman" w:eastAsia="仿宋_GB2312" w:cs="Times New Roman"/>
          <w:kern w:val="0"/>
          <w:sz w:val="28"/>
          <w:szCs w:val="28"/>
        </w:rPr>
        <w:t>元以下罚款。</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化妆品生产企业生产的化妆品不属于化妆品生产许可证上载明的许可项目划分单元，未经许可擅自迁址，或者化妆品生产许可有效期届满且未获得延续许可的，视为未经许可从事化妆品生产活动。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第五十九条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监督检查中发现化妆品注册人、备案人、受托生产企业违反国家化妆品生产质量管理规范检查要点中一般项目规定，违法行为轻微并及时改正，没有造成危害后果的，不予行政处罚。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第六十条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违反本办法第四十二条第三款，展销会举办者未按要求向所在地负责药品监督管理的部门报告展销会基本信息的，由负责药品监督管理的部门责令改正，给予警告；拒不改正的，处</w:t>
      </w:r>
      <w:r>
        <w:rPr>
          <w:rFonts w:ascii="Times New Roman" w:hAnsi="Times New Roman" w:eastAsia="宋体" w:cs="Times New Roman"/>
          <w:kern w:val="0"/>
          <w:sz w:val="28"/>
          <w:szCs w:val="28"/>
        </w:rPr>
        <w:t>5000</w:t>
      </w:r>
      <w:r>
        <w:rPr>
          <w:rFonts w:ascii="仿宋_GB2312" w:hAnsi="Times New Roman" w:eastAsia="仿宋_GB2312" w:cs="Times New Roman"/>
          <w:kern w:val="0"/>
          <w:sz w:val="28"/>
          <w:szCs w:val="28"/>
        </w:rPr>
        <w:t>元以上</w:t>
      </w:r>
      <w:r>
        <w:rPr>
          <w:rFonts w:ascii="Times New Roman" w:hAnsi="Times New Roman" w:eastAsia="宋体" w:cs="Times New Roman"/>
          <w:kern w:val="0"/>
          <w:sz w:val="28"/>
          <w:szCs w:val="28"/>
        </w:rPr>
        <w:t>3</w:t>
      </w:r>
      <w:r>
        <w:rPr>
          <w:rFonts w:ascii="仿宋_GB2312" w:hAnsi="Times New Roman" w:eastAsia="仿宋_GB2312" w:cs="Times New Roman"/>
          <w:kern w:val="0"/>
          <w:sz w:val="28"/>
          <w:szCs w:val="28"/>
        </w:rPr>
        <w:t>万元以下罚款。</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第六十一条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有下列情形之一的，属于化妆品监督管理条例规定的情节严重情形：</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（一）使用禁止用于化妆品生产的原料、应当注册但未经注册的新原料生产儿童化妆品，或者在儿童化妆品中非法添加可能危害人体健康的物质；</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（二）故意提供虚假信息或者隐瞒真实情况；</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（三）拒绝、逃避监督检查；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（四）因化妆品违法行为受到行政处罚后</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年内又实施同一性质的违法行为，或者因违反化妆品质量安全法律、法规受到刑事处罚后又实施化妆品质量安全违法行为；</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（五）其他情节严重的情形。</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对情节严重的违法行为处以罚款时，应当依法从重从严。</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第六十二条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化妆品生产经营者违反法律、法规、规章、强制性国家标准、技术规范，属于初次违法且危害后果轻微并及时改正的，可以不予行政处罚。</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仿宋_GB2312" w:hAnsi="Times New Roman" w:eastAsia="仿宋_GB2312" w:cs="Times New Roman"/>
          <w:kern w:val="0"/>
          <w:sz w:val="28"/>
          <w:szCs w:val="28"/>
        </w:rPr>
        <w:t>当事人有证据足以证明没有主观过错的，不予行政处罚。法律、行政法规另有规定的，从其规定。</w:t>
      </w:r>
    </w:p>
    <w:p>
      <w:pPr>
        <w:widowControl/>
        <w:shd w:val="clear" w:color="auto" w:fill="FFFFFF"/>
        <w:adjustRightInd w:val="0"/>
        <w:snapToGrid w:val="0"/>
        <w:spacing w:beforeLines="50" w:afterLines="50" w:line="500" w:lineRule="exact"/>
        <w:ind w:firstLine="560" w:firstLineChars="200"/>
        <w:jc w:val="center"/>
        <w:textAlignment w:val="baseline"/>
        <w:rPr>
          <w:rFonts w:ascii="黑体" w:hAnsi="黑体" w:eastAsia="黑体" w:cs="Calibri"/>
          <w:kern w:val="0"/>
          <w:sz w:val="28"/>
          <w:szCs w:val="28"/>
        </w:rPr>
      </w:pPr>
      <w:r>
        <w:rPr>
          <w:rFonts w:ascii="Times New Roman" w:hAnsi="Times New Roman" w:eastAsia="宋体" w:cs="Times New Roman"/>
          <w:kern w:val="0"/>
          <w:sz w:val="28"/>
          <w:szCs w:val="28"/>
        </w:rPr>
        <w:t> </w:t>
      </w:r>
      <w:r>
        <w:rPr>
          <w:rFonts w:ascii="黑体" w:hAnsi="黑体" w:eastAsia="黑体" w:cs="Times New Roman"/>
          <w:kern w:val="0"/>
          <w:sz w:val="28"/>
          <w:szCs w:val="28"/>
        </w:rPr>
        <w:t>第七章</w:t>
      </w:r>
      <w:r>
        <w:rPr>
          <w:rFonts w:ascii="Times New Roman" w:hAnsi="Times New Roman" w:eastAsia="黑体" w:cs="Times New Roman"/>
          <w:kern w:val="0"/>
          <w:sz w:val="28"/>
          <w:szCs w:val="28"/>
        </w:rPr>
        <w:t>  </w:t>
      </w:r>
      <w:r>
        <w:rPr>
          <w:rFonts w:ascii="黑体" w:hAnsi="黑体" w:eastAsia="黑体" w:cs="Times New Roman"/>
          <w:kern w:val="0"/>
          <w:sz w:val="28"/>
          <w:szCs w:val="28"/>
        </w:rPr>
        <w:t>附</w:t>
      </w:r>
      <w:r>
        <w:rPr>
          <w:rFonts w:ascii="Times New Roman" w:hAnsi="Times New Roman" w:eastAsia="黑体" w:cs="Times New Roman"/>
          <w:kern w:val="0"/>
          <w:sz w:val="28"/>
          <w:szCs w:val="28"/>
        </w:rPr>
        <w:t>  </w:t>
      </w:r>
      <w:r>
        <w:rPr>
          <w:rFonts w:ascii="黑体" w:hAnsi="黑体" w:eastAsia="黑体" w:cs="Times New Roman"/>
          <w:kern w:val="0"/>
          <w:sz w:val="28"/>
          <w:szCs w:val="28"/>
        </w:rPr>
        <w:t>则</w:t>
      </w:r>
    </w:p>
    <w:p>
      <w:pPr>
        <w:widowControl/>
        <w:shd w:val="clear" w:color="auto" w:fill="FFFFFF"/>
        <w:adjustRightInd w:val="0"/>
        <w:snapToGrid w:val="0"/>
        <w:spacing w:line="500" w:lineRule="exact"/>
        <w:ind w:firstLine="560" w:firstLineChars="200"/>
        <w:textAlignment w:val="baseline"/>
        <w:rPr>
          <w:rFonts w:ascii="Calibri" w:hAnsi="Calibri" w:eastAsia="宋体" w:cs="Calibri"/>
          <w:kern w:val="0"/>
          <w:sz w:val="28"/>
          <w:szCs w:val="28"/>
        </w:rPr>
      </w:pPr>
      <w:r>
        <w:rPr>
          <w:rFonts w:ascii="黑体" w:hAnsi="黑体" w:eastAsia="黑体" w:cs="Times New Roman"/>
          <w:kern w:val="0"/>
          <w:sz w:val="28"/>
          <w:szCs w:val="28"/>
        </w:rPr>
        <w:t>第六十三条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配制、填充、灌装化妆品内容物，应当取得化妆品生产许可证。标注标签的生产工序，应当在完成最后一道接触化妆品内容物生产工序的化妆品生产企业内完成。</w:t>
      </w:r>
    </w:p>
    <w:p>
      <w:pPr>
        <w:widowControl/>
        <w:shd w:val="clear" w:color="auto" w:fill="FFFFFF"/>
        <w:adjustRightInd w:val="0"/>
        <w:snapToGrid w:val="0"/>
        <w:spacing w:line="500" w:lineRule="exact"/>
        <w:ind w:firstLine="560" w:firstLineChars="200"/>
        <w:textAlignment w:val="baseline"/>
        <w:rPr>
          <w:rFonts w:ascii="Calibri" w:hAnsi="Calibri" w:eastAsia="宋体" w:cs="Calibri"/>
          <w:kern w:val="0"/>
          <w:sz w:val="28"/>
          <w:szCs w:val="28"/>
        </w:rPr>
      </w:pPr>
      <w:r>
        <w:rPr>
          <w:rFonts w:ascii="黑体" w:hAnsi="黑体" w:eastAsia="黑体" w:cs="Times New Roman"/>
          <w:kern w:val="0"/>
          <w:sz w:val="28"/>
          <w:szCs w:val="28"/>
        </w:rPr>
        <w:t>第六十四条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化妆品监督管理条例第六十条第二项规定的化妆品注册、备案资料载明的技术要求，是指对化妆品质量安全有实质性影响的技术性要求。</w:t>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r>
        <w:rPr>
          <w:rFonts w:ascii="黑体" w:hAnsi="黑体" w:eastAsia="黑体" w:cs="Times New Roman"/>
          <w:kern w:val="0"/>
          <w:sz w:val="28"/>
          <w:szCs w:val="28"/>
        </w:rPr>
        <w:t>第六十五条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化妆品生产许可证编号的编排方式为：</w:t>
      </w:r>
      <w:r>
        <w:rPr>
          <w:rFonts w:ascii="Times New Roman" w:hAnsi="Times New Roman" w:eastAsia="宋体" w:cs="Times New Roman"/>
          <w:kern w:val="0"/>
          <w:sz w:val="28"/>
          <w:szCs w:val="28"/>
        </w:rPr>
        <w:t>X</w:t>
      </w:r>
      <w:r>
        <w:rPr>
          <w:rFonts w:ascii="仿宋_GB2312" w:hAnsi="Times New Roman" w:eastAsia="仿宋_GB2312" w:cs="Times New Roman"/>
          <w:kern w:val="0"/>
          <w:sz w:val="28"/>
          <w:szCs w:val="28"/>
        </w:rPr>
        <w:t>妆</w:t>
      </w:r>
      <w:r>
        <w:rPr>
          <w:rFonts w:ascii="Times New Roman" w:hAnsi="Times New Roman" w:eastAsia="宋体" w:cs="Times New Roman"/>
          <w:kern w:val="0"/>
          <w:sz w:val="28"/>
          <w:szCs w:val="28"/>
        </w:rPr>
        <w:t>XXXXXXXX</w:t>
      </w:r>
      <w:r>
        <w:rPr>
          <w:rFonts w:ascii="仿宋_GB2312" w:hAnsi="Times New Roman" w:eastAsia="仿宋_GB2312" w:cs="Times New Roman"/>
          <w:kern w:val="0"/>
          <w:sz w:val="28"/>
          <w:szCs w:val="28"/>
        </w:rPr>
        <w:t>。其中，第一位</w:t>
      </w:r>
      <w:r>
        <w:rPr>
          <w:rFonts w:ascii="Times New Roman" w:hAnsi="Times New Roman" w:eastAsia="宋体" w:cs="Times New Roman"/>
          <w:kern w:val="0"/>
          <w:sz w:val="28"/>
          <w:szCs w:val="28"/>
        </w:rPr>
        <w:t>X</w:t>
      </w:r>
      <w:r>
        <w:rPr>
          <w:rFonts w:ascii="仿宋_GB2312" w:hAnsi="Times New Roman" w:eastAsia="仿宋_GB2312" w:cs="Times New Roman"/>
          <w:kern w:val="0"/>
          <w:sz w:val="28"/>
          <w:szCs w:val="28"/>
        </w:rPr>
        <w:t>代表许可部门所在省、自治区、直辖市的简称，第二位到第五位</w:t>
      </w:r>
      <w:r>
        <w:rPr>
          <w:rFonts w:ascii="Times New Roman" w:hAnsi="Times New Roman" w:eastAsia="宋体" w:cs="Times New Roman"/>
          <w:kern w:val="0"/>
          <w:sz w:val="28"/>
          <w:szCs w:val="28"/>
        </w:rPr>
        <w:t>X</w:t>
      </w:r>
      <w:r>
        <w:rPr>
          <w:rFonts w:ascii="仿宋_GB2312" w:hAnsi="Times New Roman" w:eastAsia="仿宋_GB2312" w:cs="Times New Roman"/>
          <w:kern w:val="0"/>
          <w:sz w:val="28"/>
          <w:szCs w:val="28"/>
        </w:rPr>
        <w:t>代表</w:t>
      </w:r>
      <w:r>
        <w:rPr>
          <w:rFonts w:ascii="Times New Roman" w:hAnsi="Times New Roman" w:eastAsia="宋体" w:cs="Times New Roman"/>
          <w:kern w:val="0"/>
          <w:sz w:val="28"/>
          <w:szCs w:val="28"/>
        </w:rPr>
        <w:t>4</w:t>
      </w:r>
      <w:r>
        <w:rPr>
          <w:rFonts w:ascii="仿宋_GB2312" w:hAnsi="Times New Roman" w:eastAsia="仿宋_GB2312" w:cs="Times New Roman"/>
          <w:kern w:val="0"/>
          <w:sz w:val="28"/>
          <w:szCs w:val="28"/>
        </w:rPr>
        <w:t>位数许可年份，第六位到第九位</w:t>
      </w:r>
      <w:r>
        <w:rPr>
          <w:rFonts w:ascii="Times New Roman" w:hAnsi="Times New Roman" w:eastAsia="宋体" w:cs="Times New Roman"/>
          <w:kern w:val="0"/>
          <w:sz w:val="28"/>
          <w:szCs w:val="28"/>
        </w:rPr>
        <w:t>X</w:t>
      </w:r>
      <w:r>
        <w:rPr>
          <w:rFonts w:ascii="仿宋_GB2312" w:hAnsi="Times New Roman" w:eastAsia="仿宋_GB2312" w:cs="Times New Roman"/>
          <w:kern w:val="0"/>
          <w:sz w:val="28"/>
          <w:szCs w:val="28"/>
        </w:rPr>
        <w:t>代表</w:t>
      </w:r>
      <w:r>
        <w:rPr>
          <w:rFonts w:ascii="Times New Roman" w:hAnsi="Times New Roman" w:eastAsia="宋体" w:cs="Times New Roman"/>
          <w:kern w:val="0"/>
          <w:sz w:val="28"/>
          <w:szCs w:val="28"/>
        </w:rPr>
        <w:t>4</w:t>
      </w:r>
      <w:r>
        <w:rPr>
          <w:rFonts w:ascii="仿宋_GB2312" w:hAnsi="Times New Roman" w:eastAsia="仿宋_GB2312" w:cs="Times New Roman"/>
          <w:kern w:val="0"/>
          <w:sz w:val="28"/>
          <w:szCs w:val="28"/>
        </w:rPr>
        <w:t>位数许可流水号。</w:t>
      </w:r>
    </w:p>
    <w:p>
      <w:pPr>
        <w:widowControl/>
        <w:shd w:val="clear" w:color="auto" w:fill="FFFFFF"/>
        <w:adjustRightInd w:val="0"/>
        <w:snapToGrid w:val="0"/>
        <w:spacing w:line="500" w:lineRule="exact"/>
        <w:ind w:firstLine="560" w:firstLineChars="200"/>
        <w:rPr>
          <w:rFonts w:ascii="仿宋_GB2312" w:hAnsi="Times New Roman" w:eastAsia="仿宋_GB2312" w:cs="Times New Roman"/>
          <w:kern w:val="0"/>
          <w:sz w:val="28"/>
          <w:szCs w:val="28"/>
        </w:rPr>
      </w:pPr>
      <w:r>
        <w:rPr>
          <w:rFonts w:ascii="黑体" w:hAnsi="黑体" w:eastAsia="黑体" w:cs="Times New Roman"/>
          <w:kern w:val="0"/>
          <w:sz w:val="28"/>
          <w:szCs w:val="28"/>
        </w:rPr>
        <w:t>第六十六条</w:t>
      </w:r>
      <w:r>
        <w:rPr>
          <w:rFonts w:ascii="Times New Roman" w:hAnsi="Times New Roman" w:eastAsia="宋体" w:cs="Times New Roman"/>
          <w:kern w:val="0"/>
          <w:sz w:val="28"/>
          <w:szCs w:val="28"/>
        </w:rPr>
        <w:t>  </w:t>
      </w:r>
      <w:r>
        <w:rPr>
          <w:rFonts w:ascii="仿宋_GB2312" w:hAnsi="Times New Roman" w:eastAsia="仿宋_GB2312" w:cs="Times New Roman"/>
          <w:kern w:val="0"/>
          <w:sz w:val="28"/>
          <w:szCs w:val="28"/>
        </w:rPr>
        <w:t>本办法自</w:t>
      </w:r>
      <w:r>
        <w:rPr>
          <w:rFonts w:ascii="Times New Roman" w:hAnsi="Times New Roman" w:eastAsia="宋体" w:cs="Times New Roman"/>
          <w:kern w:val="0"/>
          <w:sz w:val="28"/>
          <w:szCs w:val="28"/>
        </w:rPr>
        <w:t>2022</w:t>
      </w:r>
      <w:r>
        <w:rPr>
          <w:rFonts w:ascii="仿宋_GB2312" w:hAnsi="Times New Roman" w:eastAsia="仿宋_GB2312" w:cs="Times New Roman"/>
          <w:kern w:val="0"/>
          <w:sz w:val="28"/>
          <w:szCs w:val="28"/>
        </w:rPr>
        <w:t>年</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月</w:t>
      </w:r>
      <w:r>
        <w:rPr>
          <w:rFonts w:ascii="Times New Roman" w:hAnsi="Times New Roman" w:eastAsia="宋体" w:cs="Times New Roman"/>
          <w:kern w:val="0"/>
          <w:sz w:val="28"/>
          <w:szCs w:val="28"/>
        </w:rPr>
        <w:t>1</w:t>
      </w:r>
      <w:r>
        <w:rPr>
          <w:rFonts w:ascii="仿宋_GB2312" w:hAnsi="Times New Roman" w:eastAsia="仿宋_GB2312" w:cs="Times New Roman"/>
          <w:kern w:val="0"/>
          <w:sz w:val="28"/>
          <w:szCs w:val="28"/>
        </w:rPr>
        <w:t>日起施行。</w:t>
      </w:r>
    </w:p>
    <w:p>
      <w:pPr>
        <w:widowControl/>
        <w:jc w:val="left"/>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br w:type="page"/>
      </w:r>
    </w:p>
    <w:p>
      <w:pPr>
        <w:pStyle w:val="34"/>
        <w:widowControl/>
        <w:adjustRightInd w:val="0"/>
        <w:snapToGrid w:val="0"/>
        <w:ind w:firstLine="0" w:firstLineChars="0"/>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国家药监局关于发布实施《化妆品标签管理办法》的公告</w:t>
      </w:r>
    </w:p>
    <w:p>
      <w:pPr>
        <w:pStyle w:val="34"/>
        <w:widowControl/>
        <w:adjustRightInd w:val="0"/>
        <w:snapToGrid w:val="0"/>
        <w:spacing w:line="500" w:lineRule="exact"/>
        <w:ind w:firstLine="0" w:firstLineChars="0"/>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（国家药监局公告2021年第77号）</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p>
    <w:p>
      <w:pPr>
        <w:pStyle w:val="16"/>
        <w:shd w:val="clear" w:color="auto" w:fill="FFFFFF"/>
        <w:adjustRightInd w:val="0"/>
        <w:snapToGrid w:val="0"/>
        <w:spacing w:before="0" w:beforeAutospacing="0" w:after="0" w:afterAutospacing="0" w:line="50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为加强化妆品标签监督管理，规范化妆品标签使用，保障消费者合法权益，依据《化妆品监督管理条例》，国家药监局组织起草了《化妆品标签管理办法》（以下简称《办法》），现予公布。现就《办法》实施有关事宜公告如下：</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鼓励化妆品注册人、备案人自本公告发布之日起，按照《办法》规定对化妆品进行标签标识。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特此公告。</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附件：化妆品标签管理办法</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xml:space="preserve">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国家药监局</w:t>
      </w: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2021年5月31日</w:t>
      </w:r>
    </w:p>
    <w:p>
      <w:pPr>
        <w:pStyle w:val="34"/>
        <w:widowControl/>
        <w:spacing w:line="360" w:lineRule="exact"/>
        <w:ind w:left="640" w:firstLine="0" w:firstLineChars="0"/>
        <w:jc w:val="left"/>
        <w:rPr>
          <w:rFonts w:ascii="仿宋_GB2312" w:hAnsi="华文仿宋" w:eastAsia="仿宋_GB2312"/>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28"/>
          <w:szCs w:val="28"/>
        </w:rPr>
      </w:pPr>
      <w:r>
        <w:rPr>
          <w:rFonts w:hint="eastAsia" w:ascii="黑体" w:hAnsi="黑体" w:eastAsia="黑体" w:cs="黑体"/>
          <w:sz w:val="28"/>
          <w:szCs w:val="28"/>
        </w:rPr>
        <w:t>附件</w:t>
      </w:r>
    </w:p>
    <w:p>
      <w:pPr>
        <w:pStyle w:val="17"/>
        <w:rPr>
          <w:rFonts w:ascii="方正小标宋简体" w:eastAsia="方正小标宋简体"/>
          <w:b w:val="0"/>
          <w:sz w:val="44"/>
          <w:szCs w:val="44"/>
        </w:rPr>
      </w:pPr>
      <w:bookmarkStart w:id="2" w:name="_Toc94260411"/>
      <w:r>
        <w:rPr>
          <w:rFonts w:hint="eastAsia" w:ascii="方正小标宋简体" w:eastAsia="方正小标宋简体"/>
          <w:b w:val="0"/>
          <w:sz w:val="44"/>
          <w:szCs w:val="44"/>
        </w:rPr>
        <w:t>化妆品标签管理办法</w:t>
      </w:r>
      <w:bookmarkEnd w:id="2"/>
    </w:p>
    <w:p>
      <w:pPr>
        <w:spacing w:line="620" w:lineRule="exact"/>
        <w:rPr>
          <w:rFonts w:eastAsia="仿宋"/>
          <w:sz w:val="28"/>
          <w:szCs w:val="28"/>
        </w:rPr>
      </w:pPr>
    </w:p>
    <w:p>
      <w:pPr>
        <w:adjustRightInd w:val="0"/>
        <w:snapToGrid w:val="0"/>
        <w:spacing w:line="500" w:lineRule="exact"/>
        <w:ind w:firstLine="560" w:firstLineChars="200"/>
        <w:rPr>
          <w:rFonts w:eastAsia="仿宋_GB2312"/>
          <w:sz w:val="28"/>
          <w:szCs w:val="28"/>
        </w:rPr>
      </w:pPr>
      <w:r>
        <w:rPr>
          <w:rFonts w:eastAsia="黑体"/>
          <w:sz w:val="28"/>
          <w:szCs w:val="28"/>
        </w:rPr>
        <w:t>第一条</w:t>
      </w:r>
      <w:r>
        <w:rPr>
          <w:rFonts w:eastAsia="仿宋_GB2312"/>
          <w:sz w:val="28"/>
          <w:szCs w:val="28"/>
        </w:rPr>
        <w:t>为加强化妆品标签监督管理，规范化妆品标签使用，保障消费者合法权益，根据《化妆品监督管理条例》等有关法律法规规定，制定本办法。</w:t>
      </w:r>
    </w:p>
    <w:p>
      <w:pPr>
        <w:adjustRightInd w:val="0"/>
        <w:snapToGrid w:val="0"/>
        <w:spacing w:line="500" w:lineRule="exact"/>
        <w:ind w:firstLine="560" w:firstLineChars="200"/>
        <w:rPr>
          <w:rFonts w:eastAsia="仿宋"/>
          <w:sz w:val="28"/>
          <w:szCs w:val="28"/>
        </w:rPr>
      </w:pPr>
      <w:r>
        <w:rPr>
          <w:rFonts w:eastAsia="黑体"/>
          <w:sz w:val="28"/>
          <w:szCs w:val="28"/>
        </w:rPr>
        <w:t>第二条</w:t>
      </w:r>
      <w:r>
        <w:rPr>
          <w:rFonts w:eastAsia="仿宋_GB2312"/>
          <w:sz w:val="28"/>
          <w:szCs w:val="28"/>
        </w:rPr>
        <w:t>在中华人民共和国境内生产经营的化妆品的标签管理适用本办法。</w:t>
      </w:r>
    </w:p>
    <w:p>
      <w:pPr>
        <w:adjustRightInd w:val="0"/>
        <w:snapToGrid w:val="0"/>
        <w:spacing w:line="500" w:lineRule="exact"/>
        <w:ind w:firstLine="560" w:firstLineChars="200"/>
        <w:rPr>
          <w:rFonts w:eastAsia="仿宋_GB2312"/>
          <w:sz w:val="28"/>
          <w:szCs w:val="28"/>
        </w:rPr>
      </w:pPr>
      <w:r>
        <w:rPr>
          <w:rFonts w:eastAsia="黑体"/>
          <w:sz w:val="28"/>
          <w:szCs w:val="28"/>
        </w:rPr>
        <w:t>第三条</w:t>
      </w:r>
      <w:r>
        <w:rPr>
          <w:rFonts w:eastAsia="仿宋_GB2312"/>
          <w:sz w:val="28"/>
          <w:szCs w:val="28"/>
        </w:rPr>
        <w:t>本办法所称化妆品标签，是指</w:t>
      </w:r>
      <w:r>
        <w:rPr>
          <w:rFonts w:hint="eastAsia" w:eastAsia="仿宋_GB2312"/>
          <w:sz w:val="28"/>
          <w:szCs w:val="28"/>
        </w:rPr>
        <w:t>产品</w:t>
      </w:r>
      <w:r>
        <w:rPr>
          <w:rFonts w:eastAsia="仿宋_GB2312"/>
          <w:sz w:val="28"/>
          <w:szCs w:val="28"/>
        </w:rPr>
        <w:t>销售包装</w:t>
      </w:r>
      <w:r>
        <w:rPr>
          <w:rFonts w:hint="eastAsia" w:eastAsia="仿宋_GB2312"/>
          <w:sz w:val="28"/>
          <w:szCs w:val="28"/>
        </w:rPr>
        <w:t>上</w:t>
      </w:r>
      <w:r>
        <w:rPr>
          <w:rFonts w:eastAsia="仿宋_GB2312"/>
          <w:sz w:val="28"/>
          <w:szCs w:val="28"/>
        </w:rPr>
        <w:t>用以辨识说明产品基本信息、属性特征和安全警示等的文字、符号、数字</w:t>
      </w:r>
      <w:r>
        <w:rPr>
          <w:rFonts w:hint="eastAsia" w:eastAsia="仿宋_GB2312"/>
          <w:sz w:val="28"/>
          <w:szCs w:val="28"/>
        </w:rPr>
        <w:t>、图案等标识，以及附有标识信息的包装容器、包装盒和说明书。</w:t>
      </w:r>
    </w:p>
    <w:p>
      <w:pPr>
        <w:adjustRightInd w:val="0"/>
        <w:snapToGrid w:val="0"/>
        <w:spacing w:line="500" w:lineRule="exact"/>
        <w:ind w:firstLine="560" w:firstLineChars="200"/>
        <w:rPr>
          <w:rFonts w:eastAsia="仿宋_GB2312"/>
          <w:sz w:val="28"/>
          <w:szCs w:val="28"/>
        </w:rPr>
      </w:pPr>
      <w:r>
        <w:rPr>
          <w:rFonts w:hint="eastAsia" w:eastAsia="黑体"/>
          <w:sz w:val="28"/>
          <w:szCs w:val="28"/>
        </w:rPr>
        <w:t>第四条</w:t>
      </w:r>
      <w:r>
        <w:rPr>
          <w:rFonts w:hint="eastAsia" w:eastAsia="仿宋_GB2312"/>
          <w:sz w:val="28"/>
          <w:szCs w:val="28"/>
        </w:rPr>
        <w:t>化妆品注册人、备案人对化妆品标签的合法性、真实性、完整性、准确性和一致性负责。</w:t>
      </w:r>
    </w:p>
    <w:p>
      <w:pPr>
        <w:adjustRightInd w:val="0"/>
        <w:snapToGrid w:val="0"/>
        <w:spacing w:line="500" w:lineRule="exact"/>
        <w:ind w:firstLine="560" w:firstLineChars="200"/>
        <w:rPr>
          <w:rFonts w:eastAsia="仿宋_GB2312"/>
          <w:sz w:val="28"/>
          <w:szCs w:val="28"/>
        </w:rPr>
      </w:pPr>
      <w:r>
        <w:rPr>
          <w:rFonts w:hint="eastAsia" w:eastAsia="黑体"/>
          <w:sz w:val="28"/>
          <w:szCs w:val="28"/>
        </w:rPr>
        <w:t>第五条</w:t>
      </w:r>
      <w:r>
        <w:rPr>
          <w:rFonts w:hint="eastAsia" w:eastAsia="仿宋_GB2312"/>
          <w:sz w:val="28"/>
          <w:szCs w:val="28"/>
        </w:rPr>
        <w:t>化妆品的最小销售单元应当有标签。标签应当符合相关法律、行政法规、部门规章、强制性国家标准和技术规范要求，标签内容应当合法、真实、完整、准确，并与产品注册或者备案的相关内容一致。</w:t>
      </w:r>
    </w:p>
    <w:p>
      <w:pPr>
        <w:adjustRightInd w:val="0"/>
        <w:snapToGrid w:val="0"/>
        <w:spacing w:line="500" w:lineRule="exact"/>
        <w:ind w:firstLine="560" w:firstLineChars="200"/>
        <w:rPr>
          <w:rFonts w:eastAsia="仿宋_GB2312"/>
          <w:sz w:val="28"/>
          <w:szCs w:val="28"/>
        </w:rPr>
      </w:pPr>
      <w:r>
        <w:rPr>
          <w:rFonts w:eastAsia="仿宋_GB2312"/>
          <w:sz w:val="28"/>
          <w:szCs w:val="28"/>
        </w:rPr>
        <w:t>化妆品标签应当清晰、持久，易于辨认、识读，不得有印字脱落</w:t>
      </w:r>
      <w:r>
        <w:rPr>
          <w:rFonts w:hint="eastAsia" w:eastAsia="仿宋_GB2312"/>
          <w:sz w:val="28"/>
          <w:szCs w:val="28"/>
        </w:rPr>
        <w:t>、</w:t>
      </w:r>
      <w:r>
        <w:rPr>
          <w:rFonts w:eastAsia="仿宋_GB2312"/>
          <w:sz w:val="28"/>
          <w:szCs w:val="28"/>
        </w:rPr>
        <w:t>粘贴不牢等现象。</w:t>
      </w:r>
    </w:p>
    <w:p>
      <w:pPr>
        <w:adjustRightInd w:val="0"/>
        <w:snapToGrid w:val="0"/>
        <w:spacing w:line="500" w:lineRule="exact"/>
        <w:ind w:firstLine="560" w:firstLineChars="200"/>
        <w:rPr>
          <w:rFonts w:eastAsia="仿宋_GB2312"/>
          <w:sz w:val="28"/>
          <w:szCs w:val="28"/>
        </w:rPr>
      </w:pPr>
      <w:r>
        <w:rPr>
          <w:rFonts w:eastAsia="黑体"/>
          <w:sz w:val="28"/>
          <w:szCs w:val="28"/>
        </w:rPr>
        <w:t>第</w:t>
      </w:r>
      <w:r>
        <w:rPr>
          <w:rFonts w:hint="eastAsia" w:eastAsia="黑体"/>
          <w:sz w:val="28"/>
          <w:szCs w:val="28"/>
        </w:rPr>
        <w:t>六条</w:t>
      </w:r>
      <w:r>
        <w:rPr>
          <w:rFonts w:hint="eastAsia" w:eastAsia="仿宋_GB2312"/>
          <w:sz w:val="28"/>
          <w:szCs w:val="28"/>
        </w:rPr>
        <w:t>化妆品应当有中文标签。中文标签应当使用规范汉字，使用其他文字或者符号的，应当在产品销售包装可视面使用规范汉字对应解释说明，网址、境外企业的名称和地址以及约定俗成的专业术语等必须使用其他文字的除外。</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加贴中文标签的，中文标签有关产品安全、功效宣称的内容应当与原标签相关内容对应一致。</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除注册商标之外，中文标签同一可视面上其他文字字体的字号应当小于或者等于相应的规范汉字字体的字号。</w:t>
      </w:r>
    </w:p>
    <w:p>
      <w:pPr>
        <w:adjustRightInd w:val="0"/>
        <w:snapToGrid w:val="0"/>
        <w:spacing w:line="500" w:lineRule="exact"/>
        <w:ind w:firstLine="560" w:firstLineChars="200"/>
        <w:rPr>
          <w:rFonts w:eastAsia="仿宋_GB2312"/>
          <w:sz w:val="28"/>
          <w:szCs w:val="28"/>
        </w:rPr>
      </w:pPr>
      <w:r>
        <w:rPr>
          <w:rFonts w:hint="eastAsia" w:eastAsia="黑体"/>
          <w:sz w:val="28"/>
          <w:szCs w:val="28"/>
        </w:rPr>
        <w:t>第七条</w:t>
      </w:r>
      <w:r>
        <w:rPr>
          <w:rFonts w:hint="eastAsia" w:eastAsia="仿宋_GB2312"/>
          <w:sz w:val="28"/>
          <w:szCs w:val="28"/>
        </w:rPr>
        <w:t>化妆品中文标签应当至少包括以下内容</w:t>
      </w:r>
      <w:r>
        <w:rPr>
          <w:rFonts w:eastAsia="仿宋_GB2312"/>
          <w:sz w:val="28"/>
          <w:szCs w:val="28"/>
        </w:rPr>
        <w:t>:</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（一）产品中文名称、特殊化妆品注册证书编号；</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（二）注册人、备案人的名称、地址，注册人或者备案人为境外企业的，应当同时标注境内责任人的名称、地址；</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（三）生产企业的名称、地址，国产化妆品应当同时标注生产企业生产许可证编号；</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（四）产品执行的标准编号；</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（五）全成分；</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（六）净含量；</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（七）使用期限；</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（八）使用方法；</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（九）必要的安全警示用语；</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（十）法律、行政法规和强制性国家标准规定应当标注的其他内容。</w:t>
      </w:r>
    </w:p>
    <w:p>
      <w:pPr>
        <w:adjustRightInd w:val="0"/>
        <w:snapToGrid w:val="0"/>
        <w:spacing w:line="500" w:lineRule="exact"/>
        <w:ind w:firstLine="560" w:firstLineChars="200"/>
        <w:rPr>
          <w:rFonts w:eastAsia="仿宋"/>
          <w:sz w:val="28"/>
          <w:szCs w:val="28"/>
        </w:rPr>
      </w:pPr>
      <w:r>
        <w:rPr>
          <w:rFonts w:hint="eastAsia" w:eastAsia="仿宋_GB2312"/>
          <w:sz w:val="28"/>
          <w:szCs w:val="28"/>
        </w:rPr>
        <w:t>具有包装盒的产品，还应当同时在直接接触内容物的包装容器上标注产品中文名称和使用期限。</w:t>
      </w:r>
    </w:p>
    <w:p>
      <w:pPr>
        <w:adjustRightInd w:val="0"/>
        <w:snapToGrid w:val="0"/>
        <w:spacing w:line="500" w:lineRule="exact"/>
        <w:ind w:firstLine="560" w:firstLineChars="200"/>
        <w:rPr>
          <w:rFonts w:eastAsia="仿宋_GB2312"/>
          <w:sz w:val="28"/>
          <w:szCs w:val="28"/>
        </w:rPr>
      </w:pPr>
      <w:r>
        <w:rPr>
          <w:rFonts w:hint="eastAsia" w:eastAsia="黑体"/>
          <w:sz w:val="28"/>
          <w:szCs w:val="28"/>
        </w:rPr>
        <w:t>第八条</w:t>
      </w:r>
      <w:r>
        <w:rPr>
          <w:rFonts w:hint="eastAsia" w:eastAsia="仿宋_GB2312"/>
          <w:sz w:val="28"/>
          <w:szCs w:val="28"/>
        </w:rPr>
        <w:t>化妆品产品中文名称一般由商标名、通用名和属性名三部分组成，约定俗成、习惯使用的化妆品名称可以省略通用名或者属性名，商标名、通用名和属性名应当符合下列规定要求：</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商标名的使用除符合国家商标有关法律法规的规定外，还应当符合国家化妆品管理相关法律法规的规定。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w:t>
      </w:r>
      <w:r>
        <w:rPr>
          <w:rFonts w:eastAsia="仿宋_GB2312"/>
          <w:sz w:val="28"/>
          <w:szCs w:val="28"/>
        </w:rPr>
        <w:t>仅作商标名使用；</w:t>
      </w:r>
    </w:p>
    <w:p>
      <w:pPr>
        <w:adjustRightInd w:val="0"/>
        <w:snapToGrid w:val="0"/>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）通用名应当准确、客观，可以是表明产品原料或者描述产品用途、使用部位等的文字。使用具体原料名称或者表明原料类别</w:t>
      </w:r>
      <w:r>
        <w:rPr>
          <w:rFonts w:hint="eastAsia" w:eastAsia="仿宋_GB2312"/>
          <w:sz w:val="28"/>
          <w:szCs w:val="28"/>
        </w:rPr>
        <w:t>的词汇的，应当与产品配方成分相符，且该原料在产品中产生的功效作用应当与产品功效宣称相符。使用动物、植物或者矿物等名称描述产品的香型、颜色或者形状的，配方中可以不含此原料，命名时可以在通用名中采用动物、植物或者矿物等名称加香型、颜色或者形状的形式，也可以在属性名后加以注明；</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（三）属性名应当表明产品真实的物理性状或者形态；</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（四）不同产品的商标名、通用名、属性名相同时，其他需要标注的内容应当在属性名后加以注明，包括颜色或者色号、防晒指数、气味、适用发质、肤质或者特定人群等内容；</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（五）商标名、通用名或者属性名单独使用时符合本条上述要求，组合使用时可能使消费者对产品功效产生歧义的，应当在销售包装可视面予以解释说明。</w:t>
      </w:r>
    </w:p>
    <w:p>
      <w:pPr>
        <w:adjustRightInd w:val="0"/>
        <w:snapToGrid w:val="0"/>
        <w:spacing w:line="500" w:lineRule="exact"/>
        <w:ind w:firstLine="560" w:firstLineChars="200"/>
        <w:rPr>
          <w:rFonts w:eastAsia="仿宋_GB2312"/>
          <w:sz w:val="28"/>
          <w:szCs w:val="28"/>
        </w:rPr>
      </w:pPr>
      <w:r>
        <w:rPr>
          <w:rFonts w:hint="eastAsia" w:eastAsia="黑体"/>
          <w:sz w:val="28"/>
          <w:szCs w:val="28"/>
        </w:rPr>
        <w:t>第九条</w:t>
      </w:r>
      <w:r>
        <w:rPr>
          <w:rFonts w:hint="eastAsia" w:eastAsia="仿宋_GB2312"/>
          <w:sz w:val="28"/>
          <w:szCs w:val="28"/>
        </w:rPr>
        <w:t>产品中文名称应当在销售包装可视面显著位置标注，且至少有一处以引导语引出。</w:t>
      </w:r>
    </w:p>
    <w:p>
      <w:pPr>
        <w:adjustRightInd w:val="0"/>
        <w:snapToGrid w:val="0"/>
        <w:spacing w:line="500" w:lineRule="exact"/>
        <w:ind w:firstLine="560" w:firstLineChars="200"/>
        <w:rPr>
          <w:rFonts w:eastAsia="仿宋_GB2312"/>
          <w:i/>
          <w:sz w:val="28"/>
          <w:szCs w:val="28"/>
        </w:rPr>
      </w:pPr>
      <w:r>
        <w:rPr>
          <w:rFonts w:hint="eastAsia" w:eastAsia="仿宋_GB2312"/>
          <w:sz w:val="28"/>
          <w:szCs w:val="28"/>
        </w:rPr>
        <w:t>化妆品中文名称不得使用字母、汉语拼音、数字、符号等进行命名，注册商标、表示防晒指数、色号、系列号，或者其他必须使用字母、汉语拼音、数字、符号等的除外。产品中文名称中的注册商标使用字母、汉语拼音、数字、符号等的，应当在产品销售包装可视面对其含义予以解释说明。</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特殊化妆品注册证书编号应当是国家药品监督管理局核发的注册证书编号，在销售包装可视面进行标注。</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第十条</w:t>
      </w:r>
      <w:r>
        <w:rPr>
          <w:rFonts w:hint="eastAsia" w:eastAsia="仿宋_GB2312"/>
          <w:sz w:val="28"/>
          <w:szCs w:val="28"/>
        </w:rPr>
        <w:t>化妆品注册人、备案人、境内责任人和生产企业的名称、地址等相关信息，应当按照下列规定在产品销售包装可视面进行标注：</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（一）注册人、备案人、境内责任人和生产企业的名称和地址，应当标注产品注册证书或者备案信息载明的企业名称和地址，分别以相应的引导语引出；</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（二）化妆品注册人或者备案人与生产企业相同时，可使用</w:t>
      </w:r>
      <w:r>
        <w:rPr>
          <w:rFonts w:eastAsia="仿宋_GB2312"/>
          <w:sz w:val="28"/>
          <w:szCs w:val="28"/>
        </w:rPr>
        <w:t>“</w:t>
      </w:r>
      <w:r>
        <w:rPr>
          <w:rFonts w:hint="eastAsia" w:eastAsia="仿宋_GB2312"/>
          <w:sz w:val="28"/>
          <w:szCs w:val="28"/>
        </w:rPr>
        <w:t>注册人</w:t>
      </w:r>
      <w:r>
        <w:rPr>
          <w:rFonts w:eastAsia="仿宋_GB2312"/>
          <w:sz w:val="28"/>
          <w:szCs w:val="28"/>
        </w:rPr>
        <w:t>/</w:t>
      </w:r>
      <w:r>
        <w:rPr>
          <w:rFonts w:hint="eastAsia" w:eastAsia="仿宋_GB2312"/>
          <w:sz w:val="28"/>
          <w:szCs w:val="28"/>
        </w:rPr>
        <w:t>生产企业</w:t>
      </w:r>
      <w:r>
        <w:rPr>
          <w:rFonts w:eastAsia="仿宋_GB2312"/>
          <w:sz w:val="28"/>
          <w:szCs w:val="28"/>
        </w:rPr>
        <w:t xml:space="preserve">” </w:t>
      </w:r>
      <w:r>
        <w:rPr>
          <w:rFonts w:hint="eastAsia" w:eastAsia="仿宋_GB2312"/>
          <w:sz w:val="28"/>
          <w:szCs w:val="28"/>
        </w:rPr>
        <w:t>或者</w:t>
      </w:r>
      <w:r>
        <w:rPr>
          <w:rFonts w:eastAsia="仿宋_GB2312"/>
          <w:sz w:val="28"/>
          <w:szCs w:val="28"/>
        </w:rPr>
        <w:t>“</w:t>
      </w:r>
      <w:r>
        <w:rPr>
          <w:rFonts w:hint="eastAsia" w:eastAsia="仿宋_GB2312"/>
          <w:sz w:val="28"/>
          <w:szCs w:val="28"/>
        </w:rPr>
        <w:t>备案人</w:t>
      </w:r>
      <w:r>
        <w:rPr>
          <w:rFonts w:eastAsia="仿宋_GB2312"/>
          <w:sz w:val="28"/>
          <w:szCs w:val="28"/>
        </w:rPr>
        <w:t>/</w:t>
      </w:r>
      <w:r>
        <w:rPr>
          <w:rFonts w:hint="eastAsia" w:eastAsia="仿宋_GB2312"/>
          <w:sz w:val="28"/>
          <w:szCs w:val="28"/>
        </w:rPr>
        <w:t>生产企业</w:t>
      </w:r>
      <w:r>
        <w:rPr>
          <w:rFonts w:eastAsia="仿宋_GB2312"/>
          <w:sz w:val="28"/>
          <w:szCs w:val="28"/>
        </w:rPr>
        <w:t>”</w:t>
      </w:r>
      <w:r>
        <w:rPr>
          <w:rFonts w:hint="eastAsia" w:eastAsia="仿宋_GB2312"/>
          <w:sz w:val="28"/>
          <w:szCs w:val="28"/>
        </w:rPr>
        <w:t>作为引导语，进行简化标注；</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三）生产企业名称和地址应当标注完成最后一道接触内容物的工序的生产企业的名称、地址。注册人、备案人同时委托多个生产企业完成最后一道接触内容物的工序的，可以同时标注各受托生产企业的名称、地址，并通过代码或者其他方式指明产品的具体生产企业；</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（四）生产企业为境内的，还应当在企业名称和地址之后标注化妆品生产许可证编号，以相应的引导语引出。</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第十一条</w:t>
      </w:r>
      <w:r>
        <w:rPr>
          <w:rFonts w:hint="eastAsia" w:eastAsia="仿宋_GB2312"/>
          <w:sz w:val="28"/>
          <w:szCs w:val="28"/>
        </w:rPr>
        <w:t>化妆品标签应当在销售包装可视面标注产品执行的标准编号，以相应的引导语引出。</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第十二条</w:t>
      </w:r>
      <w:r>
        <w:rPr>
          <w:rFonts w:hint="eastAsia" w:eastAsia="仿宋_GB2312"/>
          <w:sz w:val="28"/>
          <w:szCs w:val="28"/>
        </w:rPr>
        <w:t>化妆品标签应当在销售包装可视面标注化妆品全部成分的</w:t>
      </w:r>
      <w:r>
        <w:rPr>
          <w:rFonts w:eastAsia="仿宋_GB2312"/>
          <w:sz w:val="28"/>
          <w:szCs w:val="28"/>
        </w:rPr>
        <w:t>原料标准中文名称，</w:t>
      </w:r>
      <w:r>
        <w:rPr>
          <w:rFonts w:hint="eastAsia" w:eastAsia="仿宋_GB2312"/>
          <w:sz w:val="28"/>
          <w:szCs w:val="28"/>
        </w:rPr>
        <w:t>以</w:t>
      </w:r>
      <w:r>
        <w:rPr>
          <w:rFonts w:eastAsia="仿宋_GB2312"/>
          <w:sz w:val="28"/>
          <w:szCs w:val="28"/>
        </w:rPr>
        <w:t>“</w:t>
      </w:r>
      <w:r>
        <w:rPr>
          <w:rFonts w:hint="eastAsia" w:eastAsia="仿宋_GB2312"/>
          <w:sz w:val="28"/>
          <w:szCs w:val="28"/>
        </w:rPr>
        <w:t>成分</w:t>
      </w:r>
      <w:r>
        <w:rPr>
          <w:rFonts w:eastAsia="仿宋_GB2312"/>
          <w:sz w:val="28"/>
          <w:szCs w:val="28"/>
        </w:rPr>
        <w:t>”</w:t>
      </w:r>
      <w:r>
        <w:rPr>
          <w:rFonts w:hint="eastAsia" w:eastAsia="仿宋_GB2312"/>
          <w:sz w:val="28"/>
          <w:szCs w:val="28"/>
        </w:rPr>
        <w:t>作为引导语引出，并按照各成分在产品配方中含量的降序列出。化妆品配方中存在含量不超过</w:t>
      </w:r>
      <w:r>
        <w:rPr>
          <w:rFonts w:eastAsia="仿宋_GB2312"/>
          <w:sz w:val="28"/>
          <w:szCs w:val="28"/>
        </w:rPr>
        <w:t>0.1%</w:t>
      </w:r>
      <w:r>
        <w:rPr>
          <w:rFonts w:hint="eastAsia" w:eastAsia="仿宋_GB2312"/>
          <w:sz w:val="28"/>
          <w:szCs w:val="28"/>
        </w:rPr>
        <w:t>（</w:t>
      </w:r>
      <w:r>
        <w:rPr>
          <w:rFonts w:eastAsia="仿宋_GB2312"/>
          <w:sz w:val="28"/>
          <w:szCs w:val="28"/>
        </w:rPr>
        <w:t>w/w</w:t>
      </w:r>
      <w:r>
        <w:rPr>
          <w:rFonts w:hint="eastAsia" w:eastAsia="仿宋_GB2312"/>
          <w:sz w:val="28"/>
          <w:szCs w:val="28"/>
        </w:rPr>
        <w:t>）的成分的，所有不超过</w:t>
      </w:r>
      <w:r>
        <w:rPr>
          <w:rFonts w:eastAsia="仿宋_GB2312"/>
          <w:sz w:val="28"/>
          <w:szCs w:val="28"/>
        </w:rPr>
        <w:t>0.1%</w:t>
      </w:r>
      <w:r>
        <w:rPr>
          <w:rFonts w:hint="eastAsia" w:eastAsia="仿宋_GB2312"/>
          <w:sz w:val="28"/>
          <w:szCs w:val="28"/>
        </w:rPr>
        <w:t>（</w:t>
      </w:r>
      <w:r>
        <w:rPr>
          <w:rFonts w:eastAsia="仿宋_GB2312"/>
          <w:sz w:val="28"/>
          <w:szCs w:val="28"/>
        </w:rPr>
        <w:t>w/w</w:t>
      </w:r>
      <w:r>
        <w:rPr>
          <w:rFonts w:hint="eastAsia" w:eastAsia="仿宋_GB2312"/>
          <w:sz w:val="28"/>
          <w:szCs w:val="28"/>
        </w:rPr>
        <w:t>）的成分应当以</w:t>
      </w:r>
      <w:r>
        <w:rPr>
          <w:rFonts w:eastAsia="仿宋_GB2312"/>
          <w:sz w:val="28"/>
          <w:szCs w:val="28"/>
        </w:rPr>
        <w:t>“</w:t>
      </w:r>
      <w:r>
        <w:rPr>
          <w:rFonts w:hint="eastAsia" w:eastAsia="仿宋_GB2312"/>
          <w:sz w:val="28"/>
          <w:szCs w:val="28"/>
        </w:rPr>
        <w:t>其他微量成分</w:t>
      </w:r>
      <w:r>
        <w:rPr>
          <w:rFonts w:eastAsia="仿宋_GB2312"/>
          <w:sz w:val="28"/>
          <w:szCs w:val="28"/>
        </w:rPr>
        <w:t>”</w:t>
      </w:r>
      <w:r>
        <w:rPr>
          <w:rFonts w:hint="eastAsia" w:eastAsia="仿宋_GB2312"/>
          <w:sz w:val="28"/>
          <w:szCs w:val="28"/>
        </w:rPr>
        <w:t>作为引导语引出另行标注，可以不按照成分含量的降序列出。</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以复配或者混合原料形式进行配方填报的，应当以其中每个成分在配方中的含量作为成分含量的排序和判别是否为微量成分的依据。</w:t>
      </w:r>
    </w:p>
    <w:p>
      <w:pPr>
        <w:adjustRightInd w:val="0"/>
        <w:snapToGrid w:val="0"/>
        <w:spacing w:line="500" w:lineRule="exact"/>
        <w:ind w:firstLine="560" w:firstLineChars="200"/>
        <w:rPr>
          <w:rFonts w:eastAsia="仿宋"/>
          <w:sz w:val="28"/>
          <w:szCs w:val="28"/>
        </w:rPr>
      </w:pPr>
      <w:r>
        <w:rPr>
          <w:rFonts w:hint="eastAsia" w:eastAsia="黑体"/>
          <w:sz w:val="28"/>
          <w:szCs w:val="28"/>
        </w:rPr>
        <w:t>第十三条</w:t>
      </w:r>
      <w:r>
        <w:rPr>
          <w:rFonts w:hint="eastAsia" w:eastAsia="仿宋_GB2312"/>
          <w:sz w:val="28"/>
          <w:szCs w:val="28"/>
        </w:rPr>
        <w:t>化妆品的净含量应当使用国家法定计量单位表示，并在销售包装展示面标注。</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第十四条</w:t>
      </w:r>
      <w:r>
        <w:rPr>
          <w:rFonts w:hint="eastAsia" w:eastAsia="仿宋_GB2312"/>
          <w:sz w:val="28"/>
          <w:szCs w:val="28"/>
        </w:rPr>
        <w:t>产品使用期限应当按照下列方式之一在销售包装可视面标注，并以相应的引导语引出：</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（一）生产日期和保质期，生产日期应当使用汉字或者阿拉伯数字，以四位数年份、二位数月份和二位数日期的顺序依次进行排列标识；</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（二）生产批号和限期使用日期。</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具有包装盒的产品，在直接接触内容物的包装容器上标注使用期限时，除可以选择上述方式标注外，还可以采用标注生产批号和开封后使用期限的方式。</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第十五条</w:t>
      </w:r>
      <w:r>
        <w:rPr>
          <w:rFonts w:hint="eastAsia" w:eastAsia="仿宋_GB2312"/>
          <w:sz w:val="28"/>
          <w:szCs w:val="28"/>
        </w:rPr>
        <w:t>为保证消费者正确使用，需要标注产品使用方法的，应当在销售包装可视面或者随附于产品的说明书中进行标注。</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第十六条</w:t>
      </w:r>
      <w:r>
        <w:rPr>
          <w:rFonts w:hint="eastAsia" w:eastAsia="仿宋_GB2312"/>
          <w:sz w:val="28"/>
          <w:szCs w:val="28"/>
        </w:rPr>
        <w:t>存在下列情形之一的，应当以</w:t>
      </w:r>
      <w:r>
        <w:rPr>
          <w:rFonts w:eastAsia="仿宋_GB2312"/>
          <w:sz w:val="28"/>
          <w:szCs w:val="28"/>
        </w:rPr>
        <w:t>“</w:t>
      </w:r>
      <w:r>
        <w:rPr>
          <w:rFonts w:hint="eastAsia" w:eastAsia="仿宋_GB2312"/>
          <w:sz w:val="28"/>
          <w:szCs w:val="28"/>
        </w:rPr>
        <w:t>注意</w:t>
      </w:r>
      <w:r>
        <w:rPr>
          <w:rFonts w:eastAsia="仿宋_GB2312"/>
          <w:sz w:val="28"/>
          <w:szCs w:val="28"/>
        </w:rPr>
        <w:t>”</w:t>
      </w:r>
      <w:r>
        <w:rPr>
          <w:rFonts w:hint="eastAsia" w:eastAsia="仿宋_GB2312"/>
          <w:sz w:val="28"/>
          <w:szCs w:val="28"/>
        </w:rPr>
        <w:t>或者</w:t>
      </w:r>
      <w:r>
        <w:rPr>
          <w:rFonts w:eastAsia="仿宋_GB2312"/>
          <w:sz w:val="28"/>
          <w:szCs w:val="28"/>
        </w:rPr>
        <w:t>“</w:t>
      </w:r>
      <w:r>
        <w:rPr>
          <w:rFonts w:hint="eastAsia" w:eastAsia="仿宋_GB2312"/>
          <w:sz w:val="28"/>
          <w:szCs w:val="28"/>
        </w:rPr>
        <w:t>警告</w:t>
      </w:r>
      <w:r>
        <w:rPr>
          <w:rFonts w:eastAsia="仿宋_GB2312"/>
          <w:sz w:val="28"/>
          <w:szCs w:val="28"/>
        </w:rPr>
        <w:t>”</w:t>
      </w:r>
      <w:r>
        <w:rPr>
          <w:rFonts w:hint="eastAsia" w:eastAsia="仿宋_GB2312"/>
          <w:sz w:val="28"/>
          <w:szCs w:val="28"/>
        </w:rPr>
        <w:t>作为引导语，在销售包装可视面标注安全警示用语：</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（一）法律、行政法规、部门规章、强制性国家标准、技术规范对化妆品限用组分、准用组分有警示用语和安全事项相关标注要求的；</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（二）法律、行政法规、部门规章、强制性国家标准、技术规范对适用于儿童等特殊人群化妆品要求标注的相关注意事项的；</w:t>
      </w:r>
    </w:p>
    <w:p>
      <w:pPr>
        <w:adjustRightInd w:val="0"/>
        <w:snapToGrid w:val="0"/>
        <w:spacing w:line="500" w:lineRule="exact"/>
        <w:ind w:firstLine="560" w:firstLineChars="200"/>
        <w:rPr>
          <w:rFonts w:eastAsia="仿宋"/>
          <w:i/>
          <w:sz w:val="28"/>
          <w:szCs w:val="28"/>
        </w:rPr>
      </w:pPr>
      <w:r>
        <w:rPr>
          <w:rFonts w:hint="eastAsia" w:eastAsia="仿宋_GB2312"/>
          <w:sz w:val="28"/>
          <w:szCs w:val="28"/>
        </w:rPr>
        <w:t>（三）法律、行政法规、部门规章、强制性国家标准、技术规范规定其他应当标注安全警示用语、注意事项的。</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第十七条</w:t>
      </w:r>
      <w:r>
        <w:rPr>
          <w:rFonts w:hint="eastAsia" w:eastAsia="仿宋_GB2312"/>
          <w:sz w:val="28"/>
          <w:szCs w:val="28"/>
        </w:rPr>
        <w:t>化妆品净含量不大于</w:t>
      </w:r>
      <w:r>
        <w:rPr>
          <w:rFonts w:eastAsia="仿宋_GB2312"/>
          <w:sz w:val="28"/>
          <w:szCs w:val="28"/>
        </w:rPr>
        <w:t>15g</w:t>
      </w:r>
      <w:r>
        <w:rPr>
          <w:rFonts w:hint="eastAsia" w:eastAsia="仿宋_GB2312"/>
          <w:sz w:val="28"/>
          <w:szCs w:val="28"/>
        </w:rPr>
        <w:t>或者</w:t>
      </w:r>
      <w:r>
        <w:rPr>
          <w:rFonts w:eastAsia="仿宋_GB2312"/>
          <w:sz w:val="28"/>
          <w:szCs w:val="28"/>
        </w:rPr>
        <w:t>15mL</w:t>
      </w:r>
      <w:r>
        <w:rPr>
          <w:rFonts w:hint="eastAsia" w:eastAsia="仿宋_GB2312"/>
          <w:sz w:val="28"/>
          <w:szCs w:val="28"/>
        </w:rPr>
        <w:t>的小规格包装产品，仅需在销售包装可视面标注产品中文名称、特殊化妆品注册证书编号、注册人或者备案人的名称、净含量、使用期限等信息，其他应当标注的信息可以标注在随附于产品的说明书中。</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具有包装盒的小规格包装产品，还应当同时在直接接触内容物的包装容器上标注产品中文名称和使用期限。</w:t>
      </w:r>
    </w:p>
    <w:p>
      <w:pPr>
        <w:adjustRightInd w:val="0"/>
        <w:snapToGrid w:val="0"/>
        <w:spacing w:line="500" w:lineRule="exact"/>
        <w:ind w:firstLine="560" w:firstLineChars="200"/>
        <w:rPr>
          <w:rFonts w:eastAsia="仿宋"/>
          <w:sz w:val="28"/>
          <w:szCs w:val="28"/>
        </w:rPr>
      </w:pPr>
      <w:r>
        <w:rPr>
          <w:rFonts w:hint="eastAsia" w:eastAsia="黑体"/>
          <w:sz w:val="28"/>
          <w:szCs w:val="28"/>
        </w:rPr>
        <w:t>第十八条</w:t>
      </w:r>
      <w:r>
        <w:rPr>
          <w:rFonts w:hint="eastAsia" w:eastAsia="仿宋_GB2312"/>
          <w:sz w:val="28"/>
          <w:szCs w:val="28"/>
        </w:rPr>
        <w:t>化妆品标签中使用尚未被行业广泛使用导致消费者不易理解，但不属于禁止标注内容的创新用语的，应当在相邻位置对其含义进行解释说明。</w:t>
      </w:r>
    </w:p>
    <w:p>
      <w:pPr>
        <w:adjustRightInd w:val="0"/>
        <w:snapToGrid w:val="0"/>
        <w:spacing w:line="500" w:lineRule="exact"/>
        <w:ind w:firstLine="560" w:firstLineChars="200"/>
        <w:rPr>
          <w:rFonts w:eastAsia="仿宋_GB2312"/>
          <w:sz w:val="28"/>
          <w:szCs w:val="28"/>
        </w:rPr>
      </w:pPr>
      <w:r>
        <w:rPr>
          <w:rFonts w:hint="eastAsia" w:eastAsia="黑体"/>
          <w:sz w:val="28"/>
          <w:szCs w:val="28"/>
        </w:rPr>
        <w:t>第十九条</w:t>
      </w:r>
      <w:r>
        <w:rPr>
          <w:rFonts w:hint="eastAsia" w:eastAsia="仿宋_GB2312"/>
          <w:sz w:val="28"/>
          <w:szCs w:val="28"/>
        </w:rPr>
        <w:t>化妆品标签禁止通过下列方式标注或者宣称：</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（一）使用医疗术语、医学名人的姓名、描述医疗作用和效果的词语或者已经批准的药品名明示或者暗示产品具有医疗作用；</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（二）使用虚假、夸大、绝对化的词语进行虚假或者引人误解地描述；</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（三）利用商标、图案、字体颜色大小、色差、谐音或者暗示性的文字、字母、汉语拼音、数字、符号等方式暗示医疗作用或者进行虚假宣称；</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（四）使用尚未被科学界广泛接受的术语、机理编造概念误导消费者；</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（五）通过编造虚假信息、贬低其他合法产品等方式误导消费者；</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（六）使用虚构、伪造或者无法验证的科研成果、统计资料、调查结果、文摘、引用语等信息误导消费者；</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（七）通过宣称所用原料的功能暗示产品实际不具有或者不允许宣称的功效；</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（八）使用未经相关行业主管部门确认的标识、奖励等进行化妆品安全及功效相关宣称及用语；</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（九）利用国家机关、事业单位、医疗机构、公益性机构等单位及其工作人员、聘任的专家的名义、形象作证明或者推荐；</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（十）表示功效、安全性的断言或者保证；</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（十一）标注庸俗、封建迷信或者其他</w:t>
      </w:r>
      <w:r>
        <w:rPr>
          <w:rFonts w:eastAsia="仿宋_GB2312"/>
          <w:sz w:val="28"/>
          <w:szCs w:val="28"/>
        </w:rPr>
        <w:t>违反社会公序良俗的内容</w:t>
      </w:r>
      <w:r>
        <w:rPr>
          <w:rFonts w:hint="eastAsia" w:eastAsia="仿宋_GB2312"/>
          <w:sz w:val="28"/>
          <w:szCs w:val="28"/>
        </w:rPr>
        <w:t>；</w:t>
      </w:r>
    </w:p>
    <w:p>
      <w:pPr>
        <w:adjustRightInd w:val="0"/>
        <w:snapToGrid w:val="0"/>
        <w:spacing w:line="500" w:lineRule="exact"/>
        <w:ind w:firstLine="560" w:firstLineChars="200"/>
        <w:rPr>
          <w:rFonts w:eastAsia="仿宋_GB2312"/>
          <w:sz w:val="28"/>
          <w:szCs w:val="28"/>
        </w:rPr>
      </w:pPr>
      <w:r>
        <w:rPr>
          <w:rFonts w:eastAsia="仿宋_GB2312"/>
          <w:sz w:val="28"/>
          <w:szCs w:val="28"/>
        </w:rPr>
        <w:t>（十</w:t>
      </w:r>
      <w:r>
        <w:rPr>
          <w:rFonts w:hint="eastAsia" w:eastAsia="仿宋_GB2312"/>
          <w:sz w:val="28"/>
          <w:szCs w:val="28"/>
        </w:rPr>
        <w:t>二</w:t>
      </w:r>
      <w:r>
        <w:rPr>
          <w:rFonts w:eastAsia="仿宋_GB2312"/>
          <w:sz w:val="28"/>
          <w:szCs w:val="28"/>
        </w:rPr>
        <w:t>）法律、行政法规和化妆品强制性国家标准禁止标注的其他内容。</w:t>
      </w:r>
    </w:p>
    <w:p>
      <w:pPr>
        <w:adjustRightInd w:val="0"/>
        <w:snapToGrid w:val="0"/>
        <w:spacing w:line="500" w:lineRule="exact"/>
        <w:ind w:firstLine="560" w:firstLineChars="200"/>
        <w:rPr>
          <w:rFonts w:ascii="仿宋_GB2312" w:eastAsia="仿宋_GB2312"/>
          <w:sz w:val="28"/>
          <w:szCs w:val="28"/>
        </w:rPr>
      </w:pPr>
      <w:r>
        <w:rPr>
          <w:rFonts w:hint="eastAsia" w:eastAsia="黑体"/>
          <w:sz w:val="28"/>
          <w:szCs w:val="28"/>
        </w:rPr>
        <w:t>第二十条</w:t>
      </w:r>
      <w:r>
        <w:rPr>
          <w:rFonts w:hint="eastAsia" w:ascii="仿宋_GB2312" w:eastAsia="仿宋_GB2312"/>
          <w:sz w:val="28"/>
          <w:szCs w:val="28"/>
        </w:rPr>
        <w:t>化妆品标签存在下列情形，但不影响产品质量安全且不会对消费者造成误导的，由负责药品监督管理的部门依照《化妆品监督管理条例》第六十一条第二款规定处理：</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文字、符号、数字的字号不规范，或者出现多字、漏字、错别字、非规范汉字的；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使用期限、净含量的标注方式和格式不规范等的；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化妆品标签不清晰难以辨认、识读，或者部分印字脱落或者粘贴不牢的；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化妆品成分名称不规范或者成分未按照配方含量的降序列出的；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未按照本办法规定使用引导语的；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产品中文名称未在显著位置标注的；</w:t>
      </w:r>
    </w:p>
    <w:p>
      <w:pPr>
        <w:numPr>
          <w:ilvl w:val="0"/>
          <w:numId w:val="1"/>
        </w:num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其他违反本办法规定但不影响产品质量安全且不会对消费者造成误导的情形。</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化妆品标签违反本办法规定，构成《化妆品监督管理条例》第六十一条第一款第（五）项规定情形的，依法予以处罚。</w:t>
      </w:r>
    </w:p>
    <w:p>
      <w:pPr>
        <w:adjustRightInd w:val="0"/>
        <w:snapToGrid w:val="0"/>
        <w:spacing w:line="500" w:lineRule="exact"/>
        <w:ind w:firstLine="560" w:firstLineChars="200"/>
        <w:rPr>
          <w:rFonts w:eastAsia="仿宋_GB2312"/>
          <w:sz w:val="28"/>
          <w:szCs w:val="28"/>
        </w:rPr>
      </w:pPr>
      <w:r>
        <w:rPr>
          <w:rFonts w:eastAsia="黑体"/>
          <w:sz w:val="28"/>
          <w:szCs w:val="28"/>
        </w:rPr>
        <w:t>第</w:t>
      </w:r>
      <w:r>
        <w:rPr>
          <w:rFonts w:hint="eastAsia" w:eastAsia="黑体"/>
          <w:sz w:val="28"/>
          <w:szCs w:val="28"/>
        </w:rPr>
        <w:t>二十一</w:t>
      </w:r>
      <w:r>
        <w:rPr>
          <w:rFonts w:eastAsia="黑体"/>
          <w:sz w:val="28"/>
          <w:szCs w:val="28"/>
        </w:rPr>
        <w:t>条</w:t>
      </w:r>
      <w:r>
        <w:rPr>
          <w:rFonts w:eastAsia="仿宋_GB2312"/>
          <w:sz w:val="28"/>
          <w:szCs w:val="28"/>
        </w:rPr>
        <w:t>以免费试用、赠予、兑换等形式向消费者提供的化妆品，其标签适用本办法。</w:t>
      </w:r>
    </w:p>
    <w:p>
      <w:pPr>
        <w:adjustRightInd w:val="0"/>
        <w:snapToGrid w:val="0"/>
        <w:spacing w:line="500" w:lineRule="exact"/>
        <w:ind w:firstLine="560" w:firstLineChars="200"/>
        <w:rPr>
          <w:rFonts w:eastAsia="仿宋_GB2312"/>
          <w:sz w:val="28"/>
          <w:szCs w:val="28"/>
        </w:rPr>
      </w:pPr>
      <w:r>
        <w:rPr>
          <w:rFonts w:eastAsia="黑体"/>
          <w:sz w:val="28"/>
          <w:szCs w:val="28"/>
        </w:rPr>
        <w:t>第</w:t>
      </w:r>
      <w:r>
        <w:rPr>
          <w:rFonts w:hint="eastAsia" w:eastAsia="黑体"/>
          <w:sz w:val="28"/>
          <w:szCs w:val="28"/>
        </w:rPr>
        <w:t>二十二</w:t>
      </w:r>
      <w:r>
        <w:rPr>
          <w:rFonts w:eastAsia="黑体"/>
          <w:sz w:val="28"/>
          <w:szCs w:val="28"/>
        </w:rPr>
        <w:t>条</w:t>
      </w:r>
      <w:r>
        <w:rPr>
          <w:rFonts w:eastAsia="仿宋_GB2312"/>
          <w:sz w:val="28"/>
          <w:szCs w:val="28"/>
        </w:rPr>
        <w:t>本办法所称</w:t>
      </w:r>
      <w:r>
        <w:rPr>
          <w:rFonts w:hint="eastAsia" w:eastAsia="仿宋_GB2312"/>
          <w:sz w:val="28"/>
          <w:szCs w:val="28"/>
        </w:rPr>
        <w:t>最小销售单元</w:t>
      </w:r>
      <w:r>
        <w:rPr>
          <w:rFonts w:eastAsia="仿宋_GB2312"/>
          <w:sz w:val="28"/>
          <w:szCs w:val="28"/>
        </w:rPr>
        <w:t>等名词术语的含义如下：</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最小销售单元：以产品销售为目的，将产品内容物随产品包装容器、包装盒以及产品说明书等一起交付消费者时的最小包装的产品形式。</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销售包装：最小销售单元的包装。包括直接接触内容物的包装容器、放置包装容器的包装盒以及随附于产品的说明书。</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内容物：包装容器内所装的产品。</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展示面：化妆品在陈列时，除底面外能被消费者看到的任何面。</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可视面：化妆品在不破坏销售包装的情况下，能被消费者看到的任何面。</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引导语：用以引出标注内容的用语，如</w:t>
      </w:r>
      <w:r>
        <w:rPr>
          <w:rFonts w:eastAsia="仿宋_GB2312"/>
          <w:sz w:val="28"/>
          <w:szCs w:val="28"/>
        </w:rPr>
        <w:t>“</w:t>
      </w:r>
      <w:r>
        <w:rPr>
          <w:rFonts w:hint="eastAsia" w:eastAsia="仿宋_GB2312"/>
          <w:sz w:val="28"/>
          <w:szCs w:val="28"/>
        </w:rPr>
        <w:t>产品名称</w:t>
      </w:r>
      <w:r>
        <w:rPr>
          <w:rFonts w:eastAsia="仿宋_GB2312"/>
          <w:sz w:val="28"/>
          <w:szCs w:val="28"/>
        </w:rPr>
        <w:t>”“</w:t>
      </w:r>
      <w:r>
        <w:rPr>
          <w:rFonts w:hint="eastAsia" w:eastAsia="仿宋_GB2312"/>
          <w:sz w:val="28"/>
          <w:szCs w:val="28"/>
        </w:rPr>
        <w:t>净含量</w:t>
      </w:r>
      <w:r>
        <w:rPr>
          <w:rFonts w:eastAsia="仿宋_GB2312"/>
          <w:sz w:val="28"/>
          <w:szCs w:val="28"/>
        </w:rPr>
        <w:t>”</w:t>
      </w:r>
      <w:r>
        <w:rPr>
          <w:rFonts w:hint="eastAsia" w:eastAsia="仿宋_GB2312"/>
          <w:sz w:val="28"/>
          <w:szCs w:val="28"/>
        </w:rPr>
        <w:t>等。</w:t>
      </w:r>
    </w:p>
    <w:p>
      <w:pPr>
        <w:adjustRightInd w:val="0"/>
        <w:snapToGrid w:val="0"/>
        <w:spacing w:line="500" w:lineRule="exact"/>
        <w:ind w:firstLine="560" w:firstLineChars="200"/>
        <w:rPr>
          <w:rFonts w:ascii="仿宋" w:hAnsi="仿宋" w:eastAsia="仿宋"/>
          <w:sz w:val="28"/>
          <w:szCs w:val="28"/>
        </w:rPr>
      </w:pPr>
      <w:r>
        <w:rPr>
          <w:rFonts w:hint="eastAsia" w:eastAsia="黑体"/>
          <w:sz w:val="28"/>
          <w:szCs w:val="28"/>
        </w:rPr>
        <w:t>第二十三条</w:t>
      </w:r>
      <w:r>
        <w:rPr>
          <w:rFonts w:hint="eastAsia" w:eastAsia="仿宋_GB2312"/>
          <w:sz w:val="28"/>
          <w:szCs w:val="28"/>
        </w:rPr>
        <w:t>本办法自2022年5月1日</w:t>
      </w:r>
      <w:r>
        <w:rPr>
          <w:rFonts w:eastAsia="仿宋_GB2312"/>
          <w:sz w:val="28"/>
          <w:szCs w:val="28"/>
        </w:rPr>
        <w:t>起施行。</w:t>
      </w:r>
    </w:p>
    <w:p>
      <w:pPr>
        <w:adjustRightInd w:val="0"/>
        <w:snapToGrid w:val="0"/>
        <w:spacing w:line="500" w:lineRule="exact"/>
        <w:rPr>
          <w:sz w:val="28"/>
          <w:szCs w:val="28"/>
        </w:rPr>
      </w:pPr>
    </w:p>
    <w:p>
      <w:pPr>
        <w:rPr>
          <w:rFonts w:ascii="仿宋_GB2312" w:hAnsi="华文仿宋" w:eastAsia="仿宋_GB2312"/>
          <w:sz w:val="32"/>
          <w:szCs w:val="32"/>
        </w:rPr>
      </w:pPr>
    </w:p>
    <w:p>
      <w:pPr>
        <w:widowControl/>
        <w:adjustRightInd w:val="0"/>
        <w:snapToGrid w:val="0"/>
        <w:jc w:val="center"/>
        <w:rPr>
          <w:rFonts w:ascii="方正小标宋简体" w:hAnsi="微软雅黑" w:eastAsia="方正小标宋简体" w:cs="宋体"/>
          <w:sz w:val="44"/>
          <w:szCs w:val="44"/>
        </w:rPr>
      </w:pPr>
      <w:r>
        <w:rPr>
          <w:rFonts w:hint="eastAsia" w:ascii="方正小标宋简体" w:eastAsia="方正小标宋简体"/>
          <w:sz w:val="44"/>
          <w:szCs w:val="44"/>
        </w:rPr>
        <w:br w:type="page"/>
      </w:r>
      <w:r>
        <w:rPr>
          <w:rFonts w:hint="eastAsia" w:ascii="方正小标宋简体" w:hAnsi="微软雅黑" w:eastAsia="方正小标宋简体" w:cs="宋体"/>
          <w:sz w:val="44"/>
          <w:szCs w:val="44"/>
        </w:rPr>
        <w:t>国家药监局关于发布《儿童化妆品监督管理规定》的公告</w:t>
      </w:r>
    </w:p>
    <w:p>
      <w:pPr>
        <w:widowControl/>
        <w:jc w:val="center"/>
        <w:rPr>
          <w:rFonts w:ascii="仿宋_GB2312" w:hAnsi="微软雅黑" w:eastAsia="仿宋_GB2312" w:cs="宋体"/>
          <w:bCs/>
          <w:sz w:val="28"/>
          <w:szCs w:val="28"/>
        </w:rPr>
      </w:pPr>
      <w:r>
        <w:rPr>
          <w:rFonts w:hint="eastAsia" w:ascii="仿宋_GB2312" w:hAnsi="微软雅黑" w:eastAsia="仿宋_GB2312" w:cs="宋体"/>
          <w:sz w:val="28"/>
          <w:szCs w:val="28"/>
        </w:rPr>
        <w:t>（2021年第123号）</w:t>
      </w:r>
    </w:p>
    <w:p>
      <w:pPr>
        <w:pStyle w:val="16"/>
        <w:shd w:val="clear" w:color="auto" w:fill="FFFFFF"/>
        <w:spacing w:before="0" w:beforeAutospacing="0" w:after="0" w:afterAutospacing="0" w:line="480" w:lineRule="atLeast"/>
        <w:ind w:firstLine="640" w:firstLineChars="200"/>
        <w:rPr>
          <w:rFonts w:ascii="仿宋_GB2312" w:hAnsi="微软雅黑" w:eastAsia="仿宋_GB2312"/>
          <w:sz w:val="32"/>
          <w:szCs w:val="32"/>
        </w:rPr>
      </w:pPr>
    </w:p>
    <w:p>
      <w:pPr>
        <w:pStyle w:val="16"/>
        <w:shd w:val="clear" w:color="auto" w:fill="FFFFFF"/>
        <w:spacing w:before="0" w:beforeAutospacing="0" w:after="0" w:afterAutospacing="0" w:line="50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为规范儿童化妆品生产经营活动，加强儿童化妆品监督管理，保障儿童使用化妆品安全，依据《化妆品监督管理条例》等法律法规，国家药监局组织制定了《儿童化妆品监督管理规定》（以下简称《规定》），现予公布，并就《规定》实施有关事宜公告如下：</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一、除标签的要求以外，其他关于儿童化妆品的规定自2022年1月1日起施行。</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二、自2022年5月1日起，申请注册或者进行备案的儿童化妆品，必须按照《规定》进行标签标识；此前申请注册或者进行备案的儿童化妆品，未按照《规定》进行标签标识的，化妆品注册人、备案人应当在2023年5月1日前完成产品标签的更新，使其符合《规定》。</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三、儿童化妆品标志另行公布。</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特此公告。</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w:t>
      </w:r>
    </w:p>
    <w:p>
      <w:pPr>
        <w:pStyle w:val="16"/>
        <w:shd w:val="clear" w:color="auto" w:fill="FFFFFF"/>
        <w:spacing w:before="0" w:beforeAutospacing="0" w:after="0" w:afterAutospacing="0" w:line="500" w:lineRule="exact"/>
        <w:rPr>
          <w:rFonts w:ascii="仿宋_GB2312" w:hAnsi="微软雅黑" w:eastAsia="仿宋_GB2312"/>
          <w:sz w:val="28"/>
          <w:szCs w:val="28"/>
        </w:rPr>
      </w:pPr>
      <w:r>
        <w:rPr>
          <w:rFonts w:hint="eastAsia" w:ascii="仿宋_GB2312" w:hAnsi="微软雅黑" w:eastAsia="仿宋_GB2312"/>
          <w:sz w:val="28"/>
          <w:szCs w:val="28"/>
        </w:rPr>
        <w:t>　　附件：儿童化妆品监督管理规定</w:t>
      </w:r>
    </w:p>
    <w:p>
      <w:pPr>
        <w:spacing w:line="500" w:lineRule="exact"/>
        <w:rPr>
          <w:rFonts w:ascii="仿宋_GB2312" w:hAnsi="华文仿宋" w:eastAsia="仿宋_GB2312"/>
          <w:sz w:val="28"/>
          <w:szCs w:val="28"/>
        </w:rPr>
      </w:pPr>
    </w:p>
    <w:p>
      <w:pPr>
        <w:spacing w:line="500" w:lineRule="exact"/>
        <w:rPr>
          <w:rFonts w:ascii="仿宋_GB2312" w:hAnsi="华文仿宋" w:eastAsia="仿宋_GB2312"/>
          <w:sz w:val="28"/>
          <w:szCs w:val="28"/>
        </w:rPr>
      </w:pPr>
    </w:p>
    <w:p>
      <w:pPr>
        <w:spacing w:line="500" w:lineRule="exact"/>
        <w:rPr>
          <w:rFonts w:ascii="仿宋_GB2312" w:hAnsi="华文仿宋" w:eastAsia="仿宋_GB2312"/>
          <w:sz w:val="28"/>
          <w:szCs w:val="28"/>
        </w:rPr>
      </w:pPr>
    </w:p>
    <w:p>
      <w:pPr>
        <w:pStyle w:val="16"/>
        <w:shd w:val="clear" w:color="auto" w:fill="FFFFFF"/>
        <w:adjustRightInd w:val="0"/>
        <w:snapToGrid w:val="0"/>
        <w:spacing w:before="0" w:beforeAutospacing="0" w:after="0" w:afterAutospacing="0" w:line="500" w:lineRule="exact"/>
        <w:rPr>
          <w:rFonts w:ascii="仿宋_GB2312" w:hAnsi="微软雅黑" w:eastAsia="仿宋_GB2312"/>
          <w:sz w:val="28"/>
          <w:szCs w:val="28"/>
        </w:rPr>
      </w:pP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xml:space="preserve">                                       </w:t>
      </w:r>
      <w:r>
        <w:rPr>
          <w:rFonts w:hint="eastAsia" w:ascii="仿宋_GB2312" w:hAnsi="微软雅黑" w:eastAsia="仿宋_GB2312"/>
          <w:sz w:val="28"/>
          <w:szCs w:val="28"/>
        </w:rPr>
        <w:t>国家药监局</w:t>
      </w:r>
    </w:p>
    <w:p>
      <w:pPr>
        <w:pStyle w:val="16"/>
        <w:shd w:val="clear" w:color="auto" w:fill="FFFFFF"/>
        <w:adjustRightInd w:val="0"/>
        <w:snapToGrid w:val="0"/>
        <w:spacing w:before="0" w:beforeAutospacing="0" w:after="0" w:afterAutospacing="0" w:line="500" w:lineRule="exact"/>
        <w:rPr>
          <w:rFonts w:ascii="仿宋_GB2312" w:hAnsi="黑体" w:eastAsia="仿宋_GB2312" w:cs="黑体"/>
          <w:w w:val="90"/>
          <w:sz w:val="32"/>
          <w:szCs w:val="32"/>
        </w:rPr>
      </w:pPr>
      <w:r>
        <w:rPr>
          <w:rFonts w:hint="eastAsia" w:ascii="仿宋_GB2312" w:hAnsi="微软雅黑" w:eastAsia="仿宋_GB2312"/>
          <w:sz w:val="28"/>
          <w:szCs w:val="28"/>
        </w:rPr>
        <w:t>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w:t>
      </w:r>
      <w:r>
        <w:rPr>
          <w:rFonts w:hint="eastAsia" w:ascii="微软雅黑" w:hAnsi="微软雅黑" w:eastAsia="仿宋_GB2312"/>
          <w:sz w:val="28"/>
          <w:szCs w:val="28"/>
        </w:rPr>
        <w:t> </w:t>
      </w:r>
      <w:r>
        <w:rPr>
          <w:rFonts w:hint="eastAsia" w:ascii="仿宋_GB2312" w:hAnsi="微软雅黑" w:eastAsia="仿宋_GB2312"/>
          <w:sz w:val="28"/>
          <w:szCs w:val="28"/>
        </w:rPr>
        <w:t xml:space="preserve"> 2021年5月31日</w:t>
      </w:r>
    </w:p>
    <w:p>
      <w:pPr>
        <w:pStyle w:val="17"/>
        <w:rPr>
          <w:rFonts w:ascii="方正小标宋简体" w:eastAsia="方正小标宋简体"/>
          <w:b w:val="0"/>
          <w:sz w:val="44"/>
          <w:szCs w:val="44"/>
        </w:rPr>
      </w:pPr>
      <w:bookmarkStart w:id="3" w:name="_Toc94260412"/>
      <w:r>
        <w:rPr>
          <w:rFonts w:hint="eastAsia" w:ascii="方正小标宋简体" w:eastAsia="方正小标宋简体"/>
          <w:b w:val="0"/>
          <w:sz w:val="44"/>
          <w:szCs w:val="44"/>
        </w:rPr>
        <w:t>儿童化妆品监督管理规定</w:t>
      </w:r>
      <w:bookmarkEnd w:id="3"/>
    </w:p>
    <w:p>
      <w:pPr>
        <w:spacing w:line="520" w:lineRule="exact"/>
        <w:jc w:val="center"/>
        <w:rPr>
          <w:rFonts w:ascii="楷体_GB2312" w:hAnsi="楷体_GB2312" w:eastAsia="楷体_GB2312" w:cs="楷体_GB2312"/>
          <w:sz w:val="32"/>
          <w:szCs w:val="32"/>
        </w:rPr>
      </w:pPr>
    </w:p>
    <w:p>
      <w:pPr>
        <w:adjustRightInd w:val="0"/>
        <w:snapToGrid w:val="0"/>
        <w:spacing w:line="500" w:lineRule="exact"/>
        <w:ind w:firstLine="560" w:firstLineChars="200"/>
        <w:rPr>
          <w:rFonts w:eastAsia="仿宋_GB2312"/>
          <w:sz w:val="28"/>
          <w:szCs w:val="28"/>
        </w:rPr>
      </w:pPr>
      <w:r>
        <w:rPr>
          <w:rFonts w:eastAsia="黑体"/>
          <w:bCs/>
          <w:sz w:val="28"/>
          <w:szCs w:val="28"/>
        </w:rPr>
        <w:t>第一条</w:t>
      </w:r>
      <w:r>
        <w:rPr>
          <w:rFonts w:eastAsia="仿宋_GB2312"/>
          <w:sz w:val="28"/>
          <w:szCs w:val="28"/>
        </w:rPr>
        <w:t>为了规范儿童化妆品生产经营活动，加强儿童化妆品监督管理，保障儿童使用化妆品安全，根据《化妆品监督管理条例》等法律法规，制定本规定。</w:t>
      </w:r>
    </w:p>
    <w:p>
      <w:pPr>
        <w:adjustRightInd w:val="0"/>
        <w:snapToGrid w:val="0"/>
        <w:spacing w:line="500" w:lineRule="exact"/>
        <w:ind w:firstLine="560" w:firstLineChars="200"/>
        <w:rPr>
          <w:rFonts w:eastAsia="仿宋_GB2312"/>
          <w:sz w:val="28"/>
          <w:szCs w:val="28"/>
        </w:rPr>
      </w:pPr>
      <w:r>
        <w:rPr>
          <w:rFonts w:eastAsia="黑体"/>
          <w:bCs/>
          <w:sz w:val="28"/>
          <w:szCs w:val="28"/>
        </w:rPr>
        <w:t>第二条</w:t>
      </w:r>
      <w:r>
        <w:rPr>
          <w:rFonts w:eastAsia="仿宋_GB2312"/>
          <w:sz w:val="28"/>
          <w:szCs w:val="28"/>
        </w:rPr>
        <w:t>在中华人民共和国境内从事儿童化妆品生产经营活动及其监督管理，应当遵守本规定。</w:t>
      </w:r>
    </w:p>
    <w:p>
      <w:pPr>
        <w:adjustRightInd w:val="0"/>
        <w:snapToGrid w:val="0"/>
        <w:spacing w:line="500" w:lineRule="exact"/>
        <w:ind w:firstLine="560" w:firstLineChars="200"/>
        <w:rPr>
          <w:rFonts w:eastAsia="仿宋_GB2312"/>
          <w:sz w:val="28"/>
          <w:szCs w:val="28"/>
        </w:rPr>
      </w:pPr>
      <w:r>
        <w:rPr>
          <w:rFonts w:eastAsia="黑体"/>
          <w:bCs/>
          <w:sz w:val="28"/>
          <w:szCs w:val="28"/>
        </w:rPr>
        <w:t>第三条</w:t>
      </w:r>
      <w:r>
        <w:rPr>
          <w:rFonts w:eastAsia="仿宋_GB2312"/>
          <w:sz w:val="28"/>
          <w:szCs w:val="28"/>
        </w:rPr>
        <w:t>本规定所称儿童化妆品，是指适用于年龄在12岁以下（含12岁）儿童，具有清洁、保湿、爽身、防晒等功效的化妆品。</w:t>
      </w:r>
    </w:p>
    <w:p>
      <w:pPr>
        <w:adjustRightInd w:val="0"/>
        <w:snapToGrid w:val="0"/>
        <w:spacing w:line="500" w:lineRule="exact"/>
        <w:ind w:firstLine="560" w:firstLineChars="200"/>
        <w:rPr>
          <w:rFonts w:eastAsia="仿宋_GB2312"/>
          <w:sz w:val="28"/>
          <w:szCs w:val="28"/>
        </w:rPr>
      </w:pPr>
      <w:r>
        <w:rPr>
          <w:rFonts w:eastAsia="仿宋_GB2312"/>
          <w:sz w:val="28"/>
          <w:szCs w:val="28"/>
        </w:rPr>
        <w:t>标识“适用于全人群”“全家使用”等词语或者利用商标、图案、谐音、字母、汉语拼音、数字、符号、包装形式等暗示产品使用人群包含儿童的产品按照儿童化妆品管理。</w:t>
      </w:r>
    </w:p>
    <w:p>
      <w:pPr>
        <w:adjustRightInd w:val="0"/>
        <w:snapToGrid w:val="0"/>
        <w:spacing w:line="500" w:lineRule="exact"/>
        <w:ind w:firstLine="560" w:firstLineChars="200"/>
        <w:rPr>
          <w:rFonts w:eastAsia="仿宋_GB2312"/>
          <w:sz w:val="28"/>
          <w:szCs w:val="28"/>
        </w:rPr>
      </w:pPr>
      <w:r>
        <w:rPr>
          <w:rFonts w:eastAsia="黑体"/>
          <w:bCs/>
          <w:sz w:val="28"/>
          <w:szCs w:val="28"/>
        </w:rPr>
        <w:t>第四条</w:t>
      </w:r>
      <w:r>
        <w:rPr>
          <w:rFonts w:eastAsia="仿宋_GB2312"/>
          <w:sz w:val="28"/>
          <w:szCs w:val="28"/>
        </w:rPr>
        <w:t>化妆品注册人、备案人对儿童化妆品的质量安全和功效宣称负责。</w:t>
      </w:r>
    </w:p>
    <w:p>
      <w:pPr>
        <w:adjustRightInd w:val="0"/>
        <w:snapToGrid w:val="0"/>
        <w:spacing w:line="500" w:lineRule="exact"/>
        <w:ind w:firstLine="560" w:firstLineChars="200"/>
        <w:rPr>
          <w:rFonts w:eastAsia="仿宋_GB2312"/>
          <w:sz w:val="28"/>
          <w:szCs w:val="28"/>
        </w:rPr>
      </w:pPr>
      <w:r>
        <w:rPr>
          <w:rFonts w:eastAsia="仿宋_GB2312"/>
          <w:sz w:val="28"/>
          <w:szCs w:val="28"/>
        </w:rPr>
        <w:t>化妆品生产经营者应当依照法律、法规、强制性国家标准、技术规范从事生产经营活动，加强儿童化妆品质量管理，诚信自律，保证产品质量安全。</w:t>
      </w:r>
    </w:p>
    <w:p>
      <w:pPr>
        <w:adjustRightInd w:val="0"/>
        <w:snapToGrid w:val="0"/>
        <w:spacing w:line="500" w:lineRule="exact"/>
        <w:ind w:firstLine="560" w:firstLineChars="200"/>
        <w:rPr>
          <w:rFonts w:eastAsia="仿宋_GB2312"/>
          <w:sz w:val="28"/>
          <w:szCs w:val="28"/>
        </w:rPr>
      </w:pPr>
      <w:r>
        <w:rPr>
          <w:rFonts w:eastAsia="仿宋_GB2312"/>
          <w:sz w:val="28"/>
          <w:szCs w:val="28"/>
        </w:rPr>
        <w:t>化妆品生产经营者应当建立并执行进货查验记录等制度，确保儿童化妆品可追溯。鼓励化妆品生产经营者采用信息化手段采集、保存生产经营信息，建立儿童化妆品质量安全追溯体系。</w:t>
      </w:r>
    </w:p>
    <w:p>
      <w:pPr>
        <w:adjustRightInd w:val="0"/>
        <w:snapToGrid w:val="0"/>
        <w:spacing w:line="500" w:lineRule="exact"/>
        <w:ind w:firstLine="560" w:firstLineChars="200"/>
        <w:rPr>
          <w:rFonts w:eastAsia="仿宋_GB2312"/>
          <w:sz w:val="28"/>
          <w:szCs w:val="28"/>
          <w:lang w:val="zh-CN"/>
        </w:rPr>
      </w:pPr>
      <w:r>
        <w:rPr>
          <w:rFonts w:eastAsia="黑体"/>
          <w:bCs/>
          <w:sz w:val="28"/>
          <w:szCs w:val="28"/>
        </w:rPr>
        <w:t>第五条</w:t>
      </w:r>
      <w:r>
        <w:rPr>
          <w:rFonts w:eastAsia="仿宋_GB2312"/>
          <w:sz w:val="28"/>
          <w:szCs w:val="28"/>
        </w:rPr>
        <w:t>化妆品注册人、备案人应当根据儿童的生理特点和可能的应用场景，遵循科学性、必要性的原则，研制开发儿童化妆品</w:t>
      </w:r>
      <w:r>
        <w:rPr>
          <w:rFonts w:eastAsia="仿宋_GB2312"/>
          <w:sz w:val="28"/>
          <w:szCs w:val="28"/>
          <w:lang w:val="zh-CN"/>
        </w:rPr>
        <w:t>。</w:t>
      </w:r>
    </w:p>
    <w:p>
      <w:pPr>
        <w:adjustRightInd w:val="0"/>
        <w:snapToGrid w:val="0"/>
        <w:spacing w:line="500" w:lineRule="exact"/>
        <w:ind w:firstLine="560" w:firstLineChars="200"/>
        <w:rPr>
          <w:rFonts w:eastAsia="仿宋_GB2312"/>
          <w:sz w:val="28"/>
          <w:szCs w:val="28"/>
        </w:rPr>
      </w:pPr>
      <w:r>
        <w:rPr>
          <w:rFonts w:eastAsia="黑体"/>
          <w:bCs/>
          <w:sz w:val="28"/>
          <w:szCs w:val="28"/>
        </w:rPr>
        <w:t>第六条</w:t>
      </w:r>
      <w:r>
        <w:rPr>
          <w:rFonts w:eastAsia="仿宋_GB2312"/>
          <w:sz w:val="28"/>
          <w:szCs w:val="28"/>
        </w:rPr>
        <w:t>儿童化妆品应当在销售包装展示面标注国家药品监督管理局规定的儿童化妆品标志。</w:t>
      </w:r>
    </w:p>
    <w:p>
      <w:pPr>
        <w:adjustRightInd w:val="0"/>
        <w:snapToGrid w:val="0"/>
        <w:spacing w:line="500" w:lineRule="exact"/>
        <w:ind w:firstLine="560" w:firstLineChars="200"/>
        <w:rPr>
          <w:rFonts w:eastAsia="仿宋_GB2312"/>
          <w:sz w:val="28"/>
          <w:szCs w:val="28"/>
        </w:rPr>
      </w:pPr>
      <w:r>
        <w:rPr>
          <w:rFonts w:eastAsia="仿宋_GB2312"/>
          <w:sz w:val="28"/>
          <w:szCs w:val="28"/>
        </w:rPr>
        <w:t>非儿童化妆品不得标注儿童化妆品标志。</w:t>
      </w:r>
    </w:p>
    <w:p>
      <w:pPr>
        <w:adjustRightInd w:val="0"/>
        <w:snapToGrid w:val="0"/>
        <w:spacing w:line="500" w:lineRule="exact"/>
        <w:ind w:firstLine="560" w:firstLineChars="200"/>
        <w:rPr>
          <w:rFonts w:eastAsia="仿宋_GB2312"/>
          <w:sz w:val="28"/>
          <w:szCs w:val="28"/>
        </w:rPr>
      </w:pPr>
      <w:r>
        <w:rPr>
          <w:rFonts w:eastAsia="仿宋_GB2312"/>
          <w:sz w:val="28"/>
          <w:szCs w:val="28"/>
        </w:rPr>
        <w:t>儿童化妆品应当以“注意”或者“警告”作为引导语，在销售包装可视面标注“应当在成人监护下使用”等警示用语。</w:t>
      </w:r>
    </w:p>
    <w:p>
      <w:pPr>
        <w:adjustRightInd w:val="0"/>
        <w:snapToGrid w:val="0"/>
        <w:spacing w:line="500" w:lineRule="exact"/>
        <w:ind w:firstLine="560" w:firstLineChars="200"/>
        <w:rPr>
          <w:rFonts w:eastAsia="仿宋_GB2312"/>
          <w:sz w:val="28"/>
          <w:szCs w:val="28"/>
        </w:rPr>
      </w:pPr>
      <w:r>
        <w:rPr>
          <w:rFonts w:eastAsia="仿宋_GB2312"/>
          <w:sz w:val="28"/>
          <w:szCs w:val="28"/>
        </w:rPr>
        <w:t>鼓励化妆品注册人、备案人在标签上采用防伪技术等手段方便消费者识别、选择合法产品。</w:t>
      </w:r>
    </w:p>
    <w:p>
      <w:pPr>
        <w:adjustRightInd w:val="0"/>
        <w:snapToGrid w:val="0"/>
        <w:spacing w:line="500" w:lineRule="exact"/>
        <w:ind w:firstLine="560" w:firstLineChars="200"/>
        <w:rPr>
          <w:rFonts w:eastAsia="仿宋_GB2312"/>
          <w:spacing w:val="-6"/>
          <w:sz w:val="28"/>
          <w:szCs w:val="28"/>
        </w:rPr>
      </w:pPr>
      <w:r>
        <w:rPr>
          <w:rFonts w:eastAsia="黑体"/>
          <w:bCs/>
          <w:sz w:val="28"/>
          <w:szCs w:val="28"/>
        </w:rPr>
        <w:t>第</w:t>
      </w:r>
      <w:r>
        <w:rPr>
          <w:rFonts w:eastAsia="黑体"/>
          <w:bCs/>
          <w:spacing w:val="-6"/>
          <w:sz w:val="28"/>
          <w:szCs w:val="28"/>
        </w:rPr>
        <w:t>七条</w:t>
      </w:r>
      <w:r>
        <w:rPr>
          <w:rFonts w:eastAsia="仿宋_GB2312"/>
          <w:spacing w:val="-6"/>
          <w:sz w:val="28"/>
          <w:szCs w:val="28"/>
        </w:rPr>
        <w:t>儿童化妆品配方设计应当遵循</w:t>
      </w:r>
      <w:r>
        <w:rPr>
          <w:rFonts w:eastAsia="仿宋_GB2312"/>
          <w:sz w:val="28"/>
          <w:szCs w:val="28"/>
        </w:rPr>
        <w:t>安全优先原则、功效必需</w:t>
      </w:r>
      <w:r>
        <w:rPr>
          <w:rFonts w:eastAsia="仿宋_GB2312"/>
          <w:spacing w:val="-6"/>
          <w:sz w:val="28"/>
          <w:szCs w:val="28"/>
        </w:rPr>
        <w:t>原则、配方</w:t>
      </w:r>
      <w:r>
        <w:rPr>
          <w:rFonts w:eastAsia="仿宋_GB2312"/>
          <w:sz w:val="28"/>
          <w:szCs w:val="28"/>
        </w:rPr>
        <w:t>极简原则</w:t>
      </w:r>
      <w:r>
        <w:rPr>
          <w:rFonts w:eastAsia="仿宋_GB2312"/>
          <w:spacing w:val="-6"/>
          <w:sz w:val="28"/>
          <w:szCs w:val="28"/>
        </w:rPr>
        <w:t>：</w:t>
      </w:r>
    </w:p>
    <w:p>
      <w:pPr>
        <w:adjustRightInd w:val="0"/>
        <w:snapToGrid w:val="0"/>
        <w:spacing w:line="500" w:lineRule="exact"/>
        <w:ind w:firstLine="560" w:firstLineChars="200"/>
        <w:rPr>
          <w:rFonts w:eastAsia="仿宋_GB2312"/>
          <w:sz w:val="28"/>
          <w:szCs w:val="28"/>
        </w:rPr>
      </w:pPr>
      <w:r>
        <w:rPr>
          <w:rFonts w:eastAsia="仿宋_GB2312"/>
          <w:sz w:val="28"/>
          <w:szCs w:val="28"/>
        </w:rPr>
        <w:t>（一）应当选用有长期安全使用历史的化妆品原料，不得使用尚处于监测期的新原料，不允许使用基因技术、纳米技术等新技术制备的原料，如无替代原料必须使用时，应当说明原因，并针对儿童化妆品使用的安全性进行评价；</w:t>
      </w:r>
    </w:p>
    <w:p>
      <w:pPr>
        <w:adjustRightInd w:val="0"/>
        <w:snapToGrid w:val="0"/>
        <w:spacing w:line="500" w:lineRule="exact"/>
        <w:ind w:firstLine="560" w:firstLineChars="200"/>
        <w:rPr>
          <w:rFonts w:eastAsia="仿宋_GB2312"/>
          <w:sz w:val="28"/>
          <w:szCs w:val="28"/>
        </w:rPr>
      </w:pPr>
      <w:r>
        <w:rPr>
          <w:rFonts w:eastAsia="仿宋_GB2312"/>
          <w:sz w:val="28"/>
          <w:szCs w:val="28"/>
        </w:rPr>
        <w:t>（二）不允许使用以祛斑美白、祛痘、脱毛、除臭、去屑、防脱发、染发、烫发等为目的的原料，如因其他目的使用可能具有上述功效的原料时，应当对使用的必要性及针对儿童化妆品使用的安全性进行评价；</w:t>
      </w:r>
    </w:p>
    <w:p>
      <w:pPr>
        <w:adjustRightInd w:val="0"/>
        <w:snapToGrid w:val="0"/>
        <w:spacing w:line="500" w:lineRule="exact"/>
        <w:ind w:firstLine="560" w:firstLineChars="200"/>
        <w:rPr>
          <w:rFonts w:eastAsia="仿宋_GB2312"/>
          <w:sz w:val="28"/>
          <w:szCs w:val="28"/>
        </w:rPr>
      </w:pPr>
      <w:r>
        <w:rPr>
          <w:rFonts w:eastAsia="仿宋_GB2312"/>
          <w:sz w:val="28"/>
          <w:szCs w:val="28"/>
        </w:rPr>
        <w:t>（三）儿童化妆品应当从原料的安全、稳定、功能、配伍等方面，结合儿童生理特点，评估所用原料的科学性和必要性，特别是香料香精、着色剂、防腐剂及表面活性剂等原料。</w:t>
      </w:r>
    </w:p>
    <w:p>
      <w:pPr>
        <w:adjustRightInd w:val="0"/>
        <w:snapToGrid w:val="0"/>
        <w:spacing w:line="500" w:lineRule="exact"/>
        <w:ind w:firstLine="560" w:firstLineChars="200"/>
        <w:rPr>
          <w:rFonts w:eastAsia="仿宋_GB2312"/>
          <w:sz w:val="28"/>
          <w:szCs w:val="28"/>
        </w:rPr>
      </w:pPr>
      <w:r>
        <w:rPr>
          <w:rFonts w:eastAsia="黑体"/>
          <w:sz w:val="28"/>
          <w:szCs w:val="28"/>
        </w:rPr>
        <w:t>第八条</w:t>
      </w:r>
      <w:r>
        <w:rPr>
          <w:rFonts w:eastAsia="仿宋_GB2312"/>
          <w:sz w:val="28"/>
          <w:szCs w:val="28"/>
        </w:rPr>
        <w:t>儿童化妆品应当通过安全评估和必要的毒理学试验进行产品安全性评价。</w:t>
      </w:r>
    </w:p>
    <w:p>
      <w:pPr>
        <w:adjustRightInd w:val="0"/>
        <w:snapToGrid w:val="0"/>
        <w:spacing w:line="500" w:lineRule="exact"/>
        <w:ind w:firstLine="560" w:firstLineChars="200"/>
        <w:rPr>
          <w:rFonts w:eastAsia="仿宋_GB2312"/>
          <w:sz w:val="28"/>
          <w:szCs w:val="28"/>
        </w:rPr>
      </w:pPr>
      <w:r>
        <w:rPr>
          <w:rFonts w:eastAsia="仿宋_GB2312"/>
          <w:sz w:val="28"/>
          <w:szCs w:val="28"/>
        </w:rPr>
        <w:t>化妆品注册人、备案人对儿童化妆品进行安全评估时，在危害识别、暴露量计算等方面，应当考虑儿童的生理特点。</w:t>
      </w:r>
    </w:p>
    <w:p>
      <w:pPr>
        <w:adjustRightInd w:val="0"/>
        <w:snapToGrid w:val="0"/>
        <w:spacing w:line="500" w:lineRule="exact"/>
        <w:ind w:firstLine="560" w:firstLineChars="200"/>
        <w:rPr>
          <w:rFonts w:eastAsia="仿宋_GB2312"/>
          <w:sz w:val="28"/>
          <w:szCs w:val="28"/>
        </w:rPr>
      </w:pPr>
      <w:r>
        <w:rPr>
          <w:rFonts w:eastAsia="黑体"/>
          <w:bCs/>
          <w:sz w:val="28"/>
          <w:szCs w:val="28"/>
        </w:rPr>
        <w:t>第九条</w:t>
      </w:r>
      <w:r>
        <w:rPr>
          <w:rFonts w:eastAsia="仿宋_GB2312"/>
          <w:sz w:val="28"/>
          <w:szCs w:val="28"/>
          <w:lang w:val="zh-CN"/>
        </w:rPr>
        <w:t>国家药品监督管理局组织</w:t>
      </w:r>
      <w:r>
        <w:rPr>
          <w:rFonts w:eastAsia="仿宋_GB2312"/>
          <w:sz w:val="28"/>
          <w:szCs w:val="28"/>
        </w:rPr>
        <w:t>化妆品技术审评机构</w:t>
      </w:r>
      <w:r>
        <w:rPr>
          <w:rFonts w:eastAsia="仿宋_GB2312"/>
          <w:sz w:val="28"/>
          <w:szCs w:val="28"/>
          <w:lang w:val="zh-CN"/>
        </w:rPr>
        <w:t>制定</w:t>
      </w:r>
      <w:r>
        <w:rPr>
          <w:rFonts w:eastAsia="仿宋_GB2312"/>
          <w:sz w:val="28"/>
          <w:szCs w:val="28"/>
        </w:rPr>
        <w:t>专门的儿童化妆品技术指导原则，对申请人提交的注册申请资料进行严格审查。</w:t>
      </w:r>
    </w:p>
    <w:p>
      <w:pPr>
        <w:adjustRightInd w:val="0"/>
        <w:snapToGrid w:val="0"/>
        <w:spacing w:line="500" w:lineRule="exact"/>
        <w:ind w:firstLine="560" w:firstLineChars="200"/>
        <w:rPr>
          <w:rFonts w:eastAsia="仿宋_GB2312"/>
          <w:sz w:val="28"/>
          <w:szCs w:val="28"/>
        </w:rPr>
      </w:pPr>
      <w:r>
        <w:rPr>
          <w:rFonts w:eastAsia="仿宋_GB2312"/>
          <w:sz w:val="28"/>
          <w:szCs w:val="28"/>
        </w:rPr>
        <w:t>药品监督管理部门应当加强儿童化妆品的上市后监督管理，重点对产品安全性资料进行技术核查，发现不符合规定的，依法从严处理。</w:t>
      </w:r>
    </w:p>
    <w:p>
      <w:pPr>
        <w:adjustRightInd w:val="0"/>
        <w:snapToGrid w:val="0"/>
        <w:spacing w:line="500" w:lineRule="exact"/>
        <w:ind w:firstLine="560" w:firstLineChars="200"/>
        <w:rPr>
          <w:rStyle w:val="26"/>
          <w:rFonts w:eastAsia="仿宋_GB2312"/>
          <w:sz w:val="28"/>
          <w:szCs w:val="28"/>
        </w:rPr>
      </w:pPr>
      <w:r>
        <w:rPr>
          <w:rFonts w:eastAsia="黑体"/>
          <w:bCs/>
          <w:sz w:val="28"/>
          <w:szCs w:val="28"/>
        </w:rPr>
        <w:t>第十条</w:t>
      </w:r>
      <w:r>
        <w:rPr>
          <w:rFonts w:eastAsia="仿宋_GB2312"/>
          <w:sz w:val="28"/>
          <w:szCs w:val="28"/>
        </w:rPr>
        <w:t>儿童化妆品应当按照化妆品生产质量管理规范的要求生产，儿童护肤类化妆品生产车间的环境要求应当符合有关规定。</w:t>
      </w:r>
    </w:p>
    <w:p>
      <w:pPr>
        <w:adjustRightInd w:val="0"/>
        <w:snapToGrid w:val="0"/>
        <w:spacing w:line="500" w:lineRule="exact"/>
        <w:ind w:firstLine="560" w:firstLineChars="200"/>
        <w:rPr>
          <w:rFonts w:eastAsia="仿宋_GB2312"/>
          <w:sz w:val="28"/>
          <w:szCs w:val="28"/>
        </w:rPr>
      </w:pPr>
      <w:r>
        <w:rPr>
          <w:rFonts w:eastAsia="仿宋_GB2312"/>
          <w:sz w:val="28"/>
          <w:szCs w:val="28"/>
        </w:rPr>
        <w:t>化妆品注册人、备案人、受托生产企业应当按照规定对化妆品生产质量管理规范的执行情况进行自查，确保持续符合化妆品生产质量管理规范的要求。</w:t>
      </w:r>
    </w:p>
    <w:p>
      <w:pPr>
        <w:adjustRightInd w:val="0"/>
        <w:snapToGrid w:val="0"/>
        <w:spacing w:line="500" w:lineRule="exact"/>
        <w:ind w:firstLine="560" w:firstLineChars="200"/>
        <w:rPr>
          <w:rFonts w:eastAsia="仿宋_GB2312"/>
          <w:sz w:val="28"/>
          <w:szCs w:val="28"/>
        </w:rPr>
      </w:pPr>
      <w:r>
        <w:rPr>
          <w:rFonts w:eastAsia="仿宋_GB2312"/>
          <w:sz w:val="28"/>
          <w:szCs w:val="28"/>
        </w:rPr>
        <w:t>鼓励化妆品注册人、备案人针对儿童化妆品制定严于强制性国家标准、技术规范的产品执行的标准。</w:t>
      </w:r>
    </w:p>
    <w:p>
      <w:pPr>
        <w:adjustRightInd w:val="0"/>
        <w:snapToGrid w:val="0"/>
        <w:spacing w:line="500" w:lineRule="exact"/>
        <w:ind w:firstLine="560" w:firstLineChars="200"/>
        <w:rPr>
          <w:rFonts w:eastAsia="仿宋_GB2312"/>
          <w:sz w:val="28"/>
          <w:szCs w:val="28"/>
          <w:lang w:val="zh-CN"/>
        </w:rPr>
      </w:pPr>
      <w:r>
        <w:rPr>
          <w:rFonts w:eastAsia="黑体"/>
          <w:bCs/>
          <w:sz w:val="28"/>
          <w:szCs w:val="28"/>
        </w:rPr>
        <w:t>第十一条</w:t>
      </w:r>
      <w:r>
        <w:rPr>
          <w:rFonts w:eastAsia="仿宋_GB2312"/>
          <w:sz w:val="28"/>
          <w:szCs w:val="28"/>
        </w:rPr>
        <w:t>化妆品注册人、备案人、受托生产企业应当制定并实施从业人员入职培训和年度培训计划，确保员工熟悉岗位职责，具备履行岗位职责的专业知识和儿童化妆品相关的法律知识。企业应当建立员工培训档案。</w:t>
      </w:r>
    </w:p>
    <w:p>
      <w:pPr>
        <w:adjustRightInd w:val="0"/>
        <w:snapToGrid w:val="0"/>
        <w:spacing w:line="500" w:lineRule="exact"/>
        <w:ind w:firstLine="560" w:firstLineChars="200"/>
        <w:rPr>
          <w:rFonts w:eastAsia="仿宋_GB2312"/>
          <w:sz w:val="28"/>
          <w:szCs w:val="28"/>
          <w:lang w:val="zh-CN"/>
        </w:rPr>
      </w:pPr>
      <w:r>
        <w:rPr>
          <w:rFonts w:eastAsia="仿宋_GB2312"/>
          <w:sz w:val="28"/>
          <w:szCs w:val="28"/>
        </w:rPr>
        <w:t>企业应当加强质量文化建设，不断提高员工质量意识及履行职责能力，鼓励员工报告其工作中发现的不合法或者不规范情况。</w:t>
      </w:r>
    </w:p>
    <w:p>
      <w:pPr>
        <w:adjustRightInd w:val="0"/>
        <w:snapToGrid w:val="0"/>
        <w:spacing w:line="500" w:lineRule="exact"/>
        <w:ind w:firstLine="560" w:firstLineChars="200"/>
        <w:rPr>
          <w:rFonts w:eastAsia="仿宋_GB2312"/>
          <w:sz w:val="28"/>
          <w:szCs w:val="28"/>
        </w:rPr>
      </w:pPr>
      <w:r>
        <w:rPr>
          <w:rFonts w:eastAsia="黑体"/>
          <w:bCs/>
          <w:sz w:val="28"/>
          <w:szCs w:val="28"/>
        </w:rPr>
        <w:t>第十二条</w:t>
      </w:r>
      <w:r>
        <w:rPr>
          <w:rFonts w:eastAsia="仿宋_GB2312"/>
          <w:sz w:val="28"/>
          <w:szCs w:val="28"/>
        </w:rPr>
        <w:t>化妆品注册人、备案人、受托生产企业应当严格执行物料进货查验记录制度，企业经评估认为必要时开展相关项目的检验，避免通过原料、直接接触化妆品的包装材料带入激素、抗感染类药物等禁用原料或者可能危害人体健康的物质。</w:t>
      </w:r>
    </w:p>
    <w:p>
      <w:pPr>
        <w:adjustRightInd w:val="0"/>
        <w:snapToGrid w:val="0"/>
        <w:spacing w:line="500" w:lineRule="exact"/>
        <w:ind w:firstLine="560" w:firstLineChars="200"/>
        <w:rPr>
          <w:rFonts w:eastAsia="仿宋_GB2312"/>
          <w:bCs/>
          <w:sz w:val="28"/>
          <w:szCs w:val="28"/>
        </w:rPr>
      </w:pPr>
      <w:r>
        <w:rPr>
          <w:rFonts w:eastAsia="仿宋_GB2312"/>
          <w:sz w:val="28"/>
          <w:szCs w:val="28"/>
        </w:rPr>
        <w:t>化妆品注册人、备案人发现原料、直接接触化妆品的包装材料中存在激素、抗感染类药物等禁用原料或者可能危害人体健康的物质的，应当立即采取措施控制风险，并向所在地省级药品监督管理部门报告。</w:t>
      </w:r>
    </w:p>
    <w:p>
      <w:pPr>
        <w:adjustRightInd w:val="0"/>
        <w:snapToGrid w:val="0"/>
        <w:spacing w:line="500" w:lineRule="exact"/>
        <w:ind w:firstLine="560" w:firstLineChars="200"/>
        <w:rPr>
          <w:rFonts w:eastAsia="仿宋_GB2312"/>
          <w:sz w:val="28"/>
          <w:szCs w:val="28"/>
        </w:rPr>
      </w:pPr>
      <w:r>
        <w:rPr>
          <w:rFonts w:eastAsia="黑体"/>
          <w:bCs/>
          <w:sz w:val="28"/>
          <w:szCs w:val="28"/>
        </w:rPr>
        <w:t>第十三条</w:t>
      </w:r>
      <w:r>
        <w:rPr>
          <w:rFonts w:eastAsia="仿宋_GB2312"/>
          <w:sz w:val="28"/>
          <w:szCs w:val="28"/>
        </w:rPr>
        <w:t>化妆品注册人、备案人、受托生产企业应当采取措施避免儿童化妆品性状、气味、外观形态等与食品、药品等产品相混淆，防止误食、误用。</w:t>
      </w:r>
    </w:p>
    <w:p>
      <w:pPr>
        <w:adjustRightInd w:val="0"/>
        <w:snapToGrid w:val="0"/>
        <w:spacing w:line="500" w:lineRule="exact"/>
        <w:ind w:firstLine="560" w:firstLineChars="200"/>
        <w:rPr>
          <w:rFonts w:eastAsia="仿宋_GB2312"/>
          <w:sz w:val="28"/>
          <w:szCs w:val="28"/>
        </w:rPr>
      </w:pPr>
      <w:r>
        <w:rPr>
          <w:rFonts w:eastAsia="仿宋_GB2312"/>
          <w:sz w:val="28"/>
          <w:szCs w:val="28"/>
        </w:rPr>
        <w:t>儿童化妆品标签不得标注“食品级”“可食用”等词语或者食品有关图案。</w:t>
      </w:r>
    </w:p>
    <w:p>
      <w:pPr>
        <w:adjustRightInd w:val="0"/>
        <w:snapToGrid w:val="0"/>
        <w:spacing w:line="500" w:lineRule="exact"/>
        <w:ind w:firstLine="560" w:firstLineChars="200"/>
        <w:rPr>
          <w:rFonts w:eastAsia="仿宋_GB2312"/>
          <w:sz w:val="28"/>
          <w:szCs w:val="28"/>
        </w:rPr>
      </w:pPr>
      <w:r>
        <w:rPr>
          <w:rFonts w:eastAsia="黑体"/>
          <w:bCs/>
          <w:sz w:val="28"/>
          <w:szCs w:val="28"/>
        </w:rPr>
        <w:t>第十四条</w:t>
      </w:r>
      <w:r>
        <w:rPr>
          <w:rFonts w:eastAsia="仿宋_GB2312"/>
          <w:sz w:val="28"/>
          <w:szCs w:val="28"/>
        </w:rPr>
        <w:t>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w:t>
      </w:r>
      <w:r>
        <w:rPr>
          <w:rFonts w:eastAsia="仿宋_GB2312"/>
          <w:spacing w:val="-6"/>
          <w:sz w:val="28"/>
          <w:szCs w:val="28"/>
        </w:rPr>
        <w:t>含量、购进数量、供货者名称、地址、联系方式、购进日期等内容。</w:t>
      </w:r>
    </w:p>
    <w:p>
      <w:pPr>
        <w:adjustRightInd w:val="0"/>
        <w:snapToGrid w:val="0"/>
        <w:spacing w:line="500" w:lineRule="exact"/>
        <w:ind w:firstLine="560" w:firstLineChars="200"/>
        <w:rPr>
          <w:rFonts w:eastAsia="仿宋_GB2312"/>
          <w:sz w:val="28"/>
          <w:szCs w:val="28"/>
        </w:rPr>
      </w:pPr>
      <w:r>
        <w:rPr>
          <w:rFonts w:eastAsia="仿宋_GB2312"/>
          <w:sz w:val="28"/>
          <w:szCs w:val="28"/>
        </w:rPr>
        <w:t>化妆品经营者应当对所经营儿童化妆品标签信息与国家药品监督管理局官方网站上公布的相应产品信息进行核对，包括:化妆品名称、特殊化妆品注册证编号或者普通化妆品备案编号、化妆品注册人或者备案人名称、受托生产企业名称、境内责任人名称，确保上述信息与公布信息一致。</w:t>
      </w:r>
    </w:p>
    <w:p>
      <w:pPr>
        <w:adjustRightInd w:val="0"/>
        <w:snapToGrid w:val="0"/>
        <w:spacing w:line="500" w:lineRule="exact"/>
        <w:ind w:firstLine="560" w:firstLineChars="200"/>
        <w:rPr>
          <w:rFonts w:eastAsia="仿宋_GB2312"/>
          <w:sz w:val="28"/>
          <w:szCs w:val="28"/>
        </w:rPr>
      </w:pPr>
      <w:r>
        <w:rPr>
          <w:rFonts w:eastAsia="仿宋_GB2312"/>
          <w:sz w:val="28"/>
          <w:szCs w:val="28"/>
        </w:rPr>
        <w:t>鼓励化妆品经营者分区陈列儿童化妆品，在销售区域公示儿童化妆品标志。鼓励化妆品经营者在销售儿童化妆品时主动提示消费者查询产品注册或者备案信息。</w:t>
      </w:r>
    </w:p>
    <w:p>
      <w:pPr>
        <w:adjustRightInd w:val="0"/>
        <w:snapToGrid w:val="0"/>
        <w:spacing w:line="500" w:lineRule="exact"/>
        <w:ind w:firstLine="560" w:firstLineChars="200"/>
        <w:rPr>
          <w:rFonts w:eastAsia="仿宋_GB2312"/>
          <w:sz w:val="28"/>
          <w:szCs w:val="28"/>
        </w:rPr>
      </w:pPr>
      <w:r>
        <w:rPr>
          <w:rFonts w:eastAsia="黑体"/>
          <w:bCs/>
          <w:sz w:val="28"/>
          <w:szCs w:val="28"/>
        </w:rPr>
        <w:t>第十五条</w:t>
      </w:r>
      <w:r>
        <w:rPr>
          <w:rFonts w:eastAsia="仿宋_GB2312"/>
          <w:sz w:val="28"/>
          <w:szCs w:val="28"/>
        </w:rPr>
        <w:t>电子商务平台内儿童化妆品经营者以及通过自建网站、其他网络服务经营儿童化妆品的电子商务经营者应当在其经营活动主页面全面、真实、准确披露与化妆品注册或者备案资料一致的化妆品标签等信息，并在产品展示页面显著位置持续公示儿童化妆品标志。</w:t>
      </w:r>
    </w:p>
    <w:p>
      <w:pPr>
        <w:adjustRightInd w:val="0"/>
        <w:snapToGrid w:val="0"/>
        <w:spacing w:line="500" w:lineRule="exact"/>
        <w:ind w:firstLine="560" w:firstLineChars="200"/>
        <w:rPr>
          <w:rFonts w:eastAsia="仿宋_GB2312"/>
          <w:sz w:val="28"/>
          <w:szCs w:val="28"/>
        </w:rPr>
      </w:pPr>
      <w:r>
        <w:rPr>
          <w:rFonts w:eastAsia="黑体"/>
          <w:bCs/>
          <w:sz w:val="28"/>
          <w:szCs w:val="28"/>
        </w:rPr>
        <w:t>第十六条</w:t>
      </w:r>
      <w:r>
        <w:rPr>
          <w:rFonts w:eastAsia="仿宋_GB2312"/>
          <w:sz w:val="28"/>
          <w:szCs w:val="28"/>
        </w:rPr>
        <w:t>化妆品生产经营者、医疗机构发现或者获知儿童化妆品不良反应，应当按照规定向所在地市县级不良反应监测机构报告不良反应。</w:t>
      </w:r>
    </w:p>
    <w:p>
      <w:pPr>
        <w:adjustRightInd w:val="0"/>
        <w:snapToGrid w:val="0"/>
        <w:spacing w:line="500" w:lineRule="exact"/>
        <w:ind w:firstLine="560" w:firstLineChars="200"/>
        <w:rPr>
          <w:rFonts w:eastAsia="仿宋_GB2312"/>
          <w:sz w:val="28"/>
          <w:szCs w:val="28"/>
        </w:rPr>
      </w:pPr>
      <w:r>
        <w:rPr>
          <w:rFonts w:eastAsia="仿宋_GB2312"/>
          <w:sz w:val="28"/>
          <w:szCs w:val="28"/>
        </w:rPr>
        <w:t>化妆品注册人、备案人应当对收集或者获知的儿童化妆品不良反应报告进行分析评价，自查可能引发不良反应的原因。对可能属于严重不良反应的，应当按照规定进行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pPr>
        <w:adjustRightInd w:val="0"/>
        <w:snapToGrid w:val="0"/>
        <w:spacing w:line="500" w:lineRule="exact"/>
        <w:ind w:firstLine="560" w:firstLineChars="200"/>
        <w:rPr>
          <w:rFonts w:eastAsia="仿宋_GB2312"/>
          <w:sz w:val="28"/>
          <w:szCs w:val="28"/>
        </w:rPr>
      </w:pPr>
      <w:r>
        <w:rPr>
          <w:rFonts w:eastAsia="黑体"/>
          <w:sz w:val="28"/>
          <w:szCs w:val="28"/>
        </w:rPr>
        <w:t>第十七条</w:t>
      </w:r>
      <w:r>
        <w:rPr>
          <w:rFonts w:eastAsia="仿宋_GB2312"/>
          <w:sz w:val="28"/>
          <w:szCs w:val="28"/>
        </w:rPr>
        <w:t>抽样检验发现儿童化妆品存在质量安全问题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pPr>
        <w:adjustRightInd w:val="0"/>
        <w:snapToGrid w:val="0"/>
        <w:spacing w:line="500" w:lineRule="exact"/>
        <w:ind w:firstLine="560" w:firstLineChars="200"/>
        <w:rPr>
          <w:rFonts w:eastAsia="仿宋_GB2312"/>
          <w:sz w:val="28"/>
          <w:szCs w:val="28"/>
        </w:rPr>
      </w:pPr>
      <w:r>
        <w:rPr>
          <w:rFonts w:eastAsia="仿宋_GB2312"/>
          <w:sz w:val="28"/>
          <w:szCs w:val="28"/>
        </w:rPr>
        <w:t>化妆品注册人、备案人发现化妆品存在质量缺陷或者其他问题，可能危害人体健康的，应当依照《化妆品监督管理条例》第四十四条的规定，立即停止生产，召回已经上市销售的化妆品，通知相关化妆品经营者和消费者停止经营、使用。</w:t>
      </w:r>
    </w:p>
    <w:p>
      <w:pPr>
        <w:adjustRightInd w:val="0"/>
        <w:snapToGrid w:val="0"/>
        <w:spacing w:line="500" w:lineRule="exact"/>
        <w:ind w:firstLine="560" w:firstLineChars="200"/>
        <w:rPr>
          <w:rFonts w:eastAsia="仿宋_GB2312"/>
          <w:sz w:val="28"/>
          <w:szCs w:val="28"/>
        </w:rPr>
      </w:pPr>
      <w:r>
        <w:rPr>
          <w:rFonts w:eastAsia="仿宋_GB2312"/>
          <w:sz w:val="28"/>
          <w:szCs w:val="28"/>
        </w:rPr>
        <w:t>化妆品注册人、备案人应当根据检验不合格的原因，对其他相关产品进行分析、评估，确保产品质量安全。</w:t>
      </w:r>
    </w:p>
    <w:p>
      <w:pPr>
        <w:adjustRightInd w:val="0"/>
        <w:snapToGrid w:val="0"/>
        <w:spacing w:line="500" w:lineRule="exact"/>
        <w:ind w:firstLine="560" w:firstLineChars="200"/>
        <w:rPr>
          <w:rFonts w:eastAsia="仿宋_GB2312"/>
          <w:sz w:val="28"/>
          <w:szCs w:val="28"/>
        </w:rPr>
      </w:pPr>
      <w:r>
        <w:rPr>
          <w:rFonts w:eastAsia="黑体"/>
          <w:bCs/>
          <w:sz w:val="28"/>
          <w:szCs w:val="28"/>
        </w:rPr>
        <w:t>第十八条</w:t>
      </w:r>
      <w:r>
        <w:rPr>
          <w:rFonts w:eastAsia="仿宋_GB2312"/>
          <w:sz w:val="28"/>
          <w:szCs w:val="28"/>
        </w:rPr>
        <w:t>负责药品监督管理的部门应当按照风险管理的原则，结合本地实际，将化妆品注册人、备案人、境内责任人、受托生产企业以及儿童化妆品销售行为较为集中的化妆品经营者列入重点监管对象，加大监督检查频次。</w:t>
      </w:r>
    </w:p>
    <w:p>
      <w:pPr>
        <w:adjustRightInd w:val="0"/>
        <w:snapToGrid w:val="0"/>
        <w:spacing w:line="500" w:lineRule="exact"/>
        <w:ind w:firstLine="560" w:firstLineChars="200"/>
        <w:rPr>
          <w:rFonts w:eastAsia="仿宋_GB2312"/>
          <w:sz w:val="28"/>
          <w:szCs w:val="28"/>
        </w:rPr>
      </w:pPr>
      <w:r>
        <w:rPr>
          <w:rFonts w:eastAsia="黑体"/>
          <w:bCs/>
          <w:sz w:val="28"/>
          <w:szCs w:val="28"/>
        </w:rPr>
        <w:t>第十九条</w:t>
      </w:r>
      <w:r>
        <w:rPr>
          <w:rFonts w:eastAsia="仿宋_GB2312"/>
          <w:sz w:val="28"/>
          <w:szCs w:val="28"/>
        </w:rPr>
        <w:t>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属于进口儿童化妆品的，依法提请有关部门暂停进口。</w:t>
      </w:r>
    </w:p>
    <w:p>
      <w:pPr>
        <w:adjustRightInd w:val="0"/>
        <w:snapToGrid w:val="0"/>
        <w:spacing w:line="500" w:lineRule="exact"/>
        <w:ind w:firstLine="560" w:firstLineChars="200"/>
        <w:rPr>
          <w:rFonts w:eastAsia="仿宋_GB2312"/>
          <w:sz w:val="28"/>
          <w:szCs w:val="28"/>
        </w:rPr>
      </w:pPr>
      <w:r>
        <w:rPr>
          <w:rFonts w:eastAsia="黑体"/>
          <w:bCs/>
          <w:sz w:val="28"/>
          <w:szCs w:val="28"/>
        </w:rPr>
        <w:t>第二十条</w:t>
      </w:r>
      <w:r>
        <w:rPr>
          <w:rFonts w:eastAsia="仿宋_GB2312"/>
          <w:sz w:val="28"/>
          <w:szCs w:val="28"/>
        </w:rPr>
        <w:t>负责药品监督管理的部门依法查处儿童化妆品违法行为时，有下列情形之一的，应当认定为《化妆品监督管理条例》规定的情节严重情形：</w:t>
      </w:r>
    </w:p>
    <w:p>
      <w:pPr>
        <w:adjustRightInd w:val="0"/>
        <w:snapToGrid w:val="0"/>
        <w:spacing w:line="500" w:lineRule="exact"/>
        <w:ind w:firstLine="560" w:firstLineChars="200"/>
        <w:rPr>
          <w:rFonts w:eastAsia="仿宋_GB2312"/>
          <w:sz w:val="28"/>
          <w:szCs w:val="28"/>
        </w:rPr>
      </w:pPr>
      <w:r>
        <w:rPr>
          <w:rFonts w:eastAsia="仿宋_GB2312"/>
          <w:sz w:val="28"/>
          <w:szCs w:val="28"/>
        </w:rPr>
        <w:t>（一）使用禁止用于化妆品生产的原料、应当注册但未经注册的新原料生产儿童化妆品；</w:t>
      </w:r>
    </w:p>
    <w:p>
      <w:pPr>
        <w:adjustRightInd w:val="0"/>
        <w:snapToGrid w:val="0"/>
        <w:spacing w:line="500" w:lineRule="exact"/>
        <w:ind w:firstLine="560" w:firstLineChars="200"/>
        <w:rPr>
          <w:rFonts w:eastAsia="仿宋_GB2312"/>
          <w:sz w:val="28"/>
          <w:szCs w:val="28"/>
        </w:rPr>
      </w:pPr>
      <w:r>
        <w:rPr>
          <w:rFonts w:eastAsia="仿宋_GB2312"/>
          <w:sz w:val="28"/>
          <w:szCs w:val="28"/>
        </w:rPr>
        <w:t>（二）在儿童化妆品中非法添加可能危害人体健康的物质。</w:t>
      </w:r>
    </w:p>
    <w:p>
      <w:pPr>
        <w:adjustRightInd w:val="0"/>
        <w:snapToGrid w:val="0"/>
        <w:spacing w:line="500" w:lineRule="exact"/>
        <w:ind w:firstLine="560" w:firstLineChars="200"/>
        <w:rPr>
          <w:rFonts w:eastAsia="仿宋_GB2312"/>
          <w:sz w:val="28"/>
          <w:szCs w:val="28"/>
        </w:rPr>
      </w:pPr>
      <w:r>
        <w:rPr>
          <w:rFonts w:eastAsia="黑体"/>
          <w:bCs/>
          <w:sz w:val="28"/>
          <w:szCs w:val="28"/>
        </w:rPr>
        <w:t>第二十一条</w:t>
      </w:r>
      <w:r>
        <w:rPr>
          <w:rFonts w:eastAsia="仿宋_GB2312"/>
          <w:sz w:val="28"/>
          <w:szCs w:val="28"/>
          <w:lang w:val="zh-CN"/>
        </w:rPr>
        <w:t>儿童牙膏参照本规定进行管理。</w:t>
      </w:r>
    </w:p>
    <w:p>
      <w:pPr>
        <w:adjustRightInd w:val="0"/>
        <w:snapToGrid w:val="0"/>
        <w:spacing w:line="500" w:lineRule="exact"/>
        <w:ind w:firstLine="560" w:firstLineChars="200"/>
        <w:rPr>
          <w:rFonts w:eastAsia="仿宋_GB2312"/>
          <w:sz w:val="28"/>
          <w:szCs w:val="28"/>
        </w:rPr>
      </w:pPr>
      <w:r>
        <w:rPr>
          <w:rFonts w:eastAsia="黑体"/>
          <w:bCs/>
          <w:sz w:val="28"/>
          <w:szCs w:val="28"/>
        </w:rPr>
        <w:t>第二十二条</w:t>
      </w:r>
      <w:r>
        <w:rPr>
          <w:rFonts w:eastAsia="仿宋_GB2312"/>
          <w:sz w:val="28"/>
          <w:szCs w:val="28"/>
        </w:rPr>
        <w:t>本规定自2022年1月1日起施行。</w:t>
      </w:r>
    </w:p>
    <w:p>
      <w:pPr>
        <w:widowControl/>
        <w:jc w:val="left"/>
        <w:rPr>
          <w:rFonts w:ascii="Calibri" w:hAnsi="Calibri" w:eastAsia="宋体" w:cs="Calibri"/>
          <w:kern w:val="0"/>
          <w:sz w:val="28"/>
          <w:szCs w:val="28"/>
        </w:rPr>
      </w:pPr>
      <w:r>
        <w:rPr>
          <w:rFonts w:ascii="Calibri" w:hAnsi="Calibri" w:eastAsia="宋体" w:cs="Calibri"/>
          <w:kern w:val="0"/>
          <w:sz w:val="28"/>
          <w:szCs w:val="28"/>
        </w:rPr>
        <w:br w:type="page"/>
      </w:r>
    </w:p>
    <w:p>
      <w:pPr>
        <w:widowControl/>
        <w:shd w:val="clear" w:color="auto" w:fill="FFFFFF"/>
        <w:adjustRightInd w:val="0"/>
        <w:snapToGrid w:val="0"/>
        <w:spacing w:line="500" w:lineRule="exact"/>
        <w:ind w:firstLine="560" w:firstLineChars="200"/>
        <w:rPr>
          <w:rFonts w:ascii="Calibri" w:hAnsi="Calibri" w:eastAsia="宋体" w:cs="Calibri"/>
          <w:kern w:val="0"/>
          <w:sz w:val="28"/>
          <w:szCs w:val="28"/>
        </w:rPr>
      </w:pPr>
    </w:p>
    <w:p>
      <w:pPr>
        <w:pStyle w:val="17"/>
        <w:rPr>
          <w:rFonts w:ascii="方正小标宋简体" w:eastAsia="方正小标宋简体"/>
          <w:b w:val="0"/>
          <w:sz w:val="44"/>
          <w:szCs w:val="44"/>
        </w:rPr>
      </w:pPr>
      <w:bookmarkStart w:id="4" w:name="_Toc94260413"/>
      <w:r>
        <w:rPr>
          <w:rFonts w:hint="eastAsia" w:ascii="方正小标宋简体" w:eastAsia="方正小标宋简体"/>
          <w:b w:val="0"/>
          <w:sz w:val="44"/>
          <w:szCs w:val="44"/>
        </w:rPr>
        <w:t>国家药监局关于发布儿童化妆品标志的公告</w:t>
      </w:r>
      <w:bookmarkEnd w:id="4"/>
    </w:p>
    <w:p>
      <w:pPr>
        <w:pStyle w:val="16"/>
        <w:shd w:val="clear" w:color="auto" w:fill="FFFFFF"/>
        <w:spacing w:before="0" w:beforeAutospacing="0" w:after="0" w:afterAutospacing="0" w:line="598" w:lineRule="atLeast"/>
        <w:jc w:val="center"/>
        <w:rPr>
          <w:rFonts w:eastAsia="仿宋_GB2312" w:asciiTheme="minorHAnsi" w:hAnsiTheme="minorHAnsi" w:cstheme="minorBidi"/>
          <w:kern w:val="2"/>
          <w:sz w:val="28"/>
          <w:szCs w:val="28"/>
        </w:rPr>
      </w:pPr>
      <w:r>
        <w:rPr>
          <w:rFonts w:hint="eastAsia" w:eastAsia="仿宋_GB2312" w:asciiTheme="minorHAnsi" w:hAnsiTheme="minorHAnsi" w:cstheme="minorBidi"/>
          <w:bCs/>
          <w:sz w:val="28"/>
          <w:szCs w:val="28"/>
        </w:rPr>
        <w:t>（2021年第143号）</w:t>
      </w:r>
    </w:p>
    <w:p>
      <w:pPr>
        <w:pStyle w:val="16"/>
        <w:shd w:val="clear" w:color="auto" w:fill="FFFFFF"/>
        <w:adjustRightInd w:val="0"/>
        <w:snapToGrid w:val="0"/>
        <w:spacing w:before="0" w:beforeAutospacing="0" w:after="0" w:afterAutospacing="0" w:line="500" w:lineRule="atLeast"/>
        <w:ind w:firstLine="560" w:firstLineChars="200"/>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为加强儿童化妆品监督管理，提升儿童化妆品辨识度，保障消费者知情权，根据《化妆品生产经营监督管理办法》《儿童化妆品监督管理规定》，国家药品监督管理局组织制定了儿童化妆品标志，现予公布。</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儿童化妆品标志应当按照国家药品监督管理局规定的图案，等比例标注在销售包装容易被观察到的展示面（以下称主要展示版面）的左上方，清晰易识别。当主要展示版面的表面积大于100平方厘米时，儿童化妆品标志最宽处的宽度不得小于2厘米。当主要展示版面的表面积小于等于100平方厘米时，儿童化妆品标志最宽处的宽度不得小于1厘米。</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特此公告。</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附件：1.儿童化妆品标志</w:t>
      </w:r>
      <w:r>
        <w:rPr>
          <w:rFonts w:hint="eastAsia" w:eastAsia="仿宋_GB2312" w:asciiTheme="minorHAnsi" w:hAnsiTheme="minorHAnsi" w:cstheme="minorBidi"/>
          <w:kern w:val="2"/>
          <w:sz w:val="28"/>
          <w:szCs w:val="28"/>
        </w:rPr>
        <w:br w:type="textWrapping"/>
      </w:r>
      <w:r>
        <w:rPr>
          <w:rFonts w:hint="eastAsia" w:eastAsia="仿宋_GB2312" w:asciiTheme="minorHAnsi" w:hAnsiTheme="minorHAnsi" w:cstheme="minorBidi"/>
          <w:kern w:val="2"/>
          <w:sz w:val="28"/>
          <w:szCs w:val="28"/>
        </w:rPr>
        <w:t>                 2.儿童化妆品标志AI格式设计图               </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w:t>
      </w:r>
    </w:p>
    <w:p>
      <w:pPr>
        <w:pStyle w:val="16"/>
        <w:shd w:val="clear" w:color="auto" w:fill="FFFFFF"/>
        <w:adjustRightInd w:val="0"/>
        <w:snapToGrid w:val="0"/>
        <w:spacing w:before="0" w:beforeAutospacing="0" w:after="0" w:afterAutospacing="0" w:line="500" w:lineRule="atLeas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w:t>
      </w:r>
    </w:p>
    <w:p>
      <w:pPr>
        <w:pStyle w:val="16"/>
        <w:shd w:val="clear" w:color="auto" w:fill="FFFFFF"/>
        <w:adjustRightInd w:val="0"/>
        <w:snapToGrid w:val="0"/>
        <w:spacing w:before="0" w:beforeAutospacing="0" w:after="0" w:afterAutospacing="0" w:line="500" w:lineRule="atLeast"/>
        <w:jc w:val="righ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国家药监局</w:t>
      </w:r>
    </w:p>
    <w:p>
      <w:pPr>
        <w:pStyle w:val="16"/>
        <w:shd w:val="clear" w:color="auto" w:fill="FFFFFF"/>
        <w:adjustRightInd w:val="0"/>
        <w:snapToGrid w:val="0"/>
        <w:spacing w:before="0" w:beforeAutospacing="0" w:after="0" w:afterAutospacing="0" w:line="500" w:lineRule="atLeast"/>
        <w:jc w:val="right"/>
        <w:rPr>
          <w:rFonts w:eastAsia="仿宋_GB2312" w:asciiTheme="minorHAnsi" w:hAnsiTheme="minorHAnsi" w:cstheme="minorBidi"/>
          <w:kern w:val="2"/>
          <w:sz w:val="28"/>
          <w:szCs w:val="28"/>
        </w:rPr>
      </w:pPr>
      <w:r>
        <w:rPr>
          <w:rFonts w:hint="eastAsia" w:eastAsia="仿宋_GB2312" w:asciiTheme="minorHAnsi" w:hAnsiTheme="minorHAnsi" w:cstheme="minorBidi"/>
          <w:kern w:val="2"/>
          <w:sz w:val="28"/>
          <w:szCs w:val="28"/>
        </w:rPr>
        <w:t>　　2021年11月29日</w:t>
      </w: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28"/>
          <w:szCs w:val="28"/>
        </w:rPr>
      </w:pPr>
      <w:r>
        <w:rPr>
          <w:rFonts w:hint="eastAsia" w:ascii="黑体" w:hAnsi="黑体" w:eastAsia="黑体" w:cs="黑体"/>
          <w:sz w:val="28"/>
          <w:szCs w:val="28"/>
        </w:rPr>
        <w:t>附件1</w:t>
      </w:r>
    </w:p>
    <w:p>
      <w:pPr>
        <w:spacing w:line="540" w:lineRule="exact"/>
        <w:rPr>
          <w:rFonts w:ascii="黑体" w:hAnsi="黑体" w:eastAsia="黑体" w:cs="黑体"/>
          <w:sz w:val="32"/>
          <w:szCs w:val="32"/>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儿童化妆品标志</w:t>
      </w:r>
    </w:p>
    <w:p>
      <w:pPr>
        <w:spacing w:line="540" w:lineRule="exact"/>
      </w:pPr>
      <w:r>
        <w:drawing>
          <wp:anchor distT="0" distB="0" distL="114300" distR="114300" simplePos="0" relativeHeight="251661312" behindDoc="0" locked="0" layoutInCell="1" allowOverlap="1">
            <wp:simplePos x="0" y="0"/>
            <wp:positionH relativeFrom="column">
              <wp:posOffset>2091690</wp:posOffset>
            </wp:positionH>
            <wp:positionV relativeFrom="paragraph">
              <wp:posOffset>234315</wp:posOffset>
            </wp:positionV>
            <wp:extent cx="1450975" cy="1591310"/>
            <wp:effectExtent l="19050" t="0" r="0" b="0"/>
            <wp:wrapSquare wrapText="bothSides"/>
            <wp:docPr id="4" name="图片 37" descr="/home/niuj/桌面/标志1.png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7" descr="/home/niuj/桌面/标志1.png标志1"/>
                    <pic:cNvPicPr>
                      <a:picLocks noChangeAspect="1" noChangeArrowheads="1"/>
                    </pic:cNvPicPr>
                  </pic:nvPicPr>
                  <pic:blipFill>
                    <a:blip r:embed="rId18"/>
                    <a:srcRect/>
                    <a:stretch>
                      <a:fillRect/>
                    </a:stretch>
                  </pic:blipFill>
                  <pic:spPr>
                    <a:xfrm>
                      <a:off x="0" y="0"/>
                      <a:ext cx="1450975" cy="1591310"/>
                    </a:xfrm>
                    <a:prstGeom prst="rect">
                      <a:avLst/>
                    </a:prstGeom>
                    <a:noFill/>
                    <a:ln w="9525">
                      <a:noFill/>
                      <a:miter lim="800000"/>
                      <a:headEnd/>
                      <a:tailEnd/>
                    </a:ln>
                    <a:effectLst/>
                  </pic:spPr>
                </pic:pic>
              </a:graphicData>
            </a:graphic>
          </wp:anchor>
        </w:drawing>
      </w:r>
    </w:p>
    <w:p>
      <w:pPr>
        <w:spacing w:line="540" w:lineRule="exact"/>
      </w:pPr>
    </w:p>
    <w:p>
      <w:pPr>
        <w:spacing w:line="540" w:lineRule="exact"/>
      </w:pPr>
      <w:r>
        <w:t xml:space="preserve">        </w:t>
      </w:r>
    </w:p>
    <w:p>
      <w:pPr>
        <w:spacing w:line="540" w:lineRule="exact"/>
      </w:pPr>
    </w:p>
    <w:p>
      <w:pPr>
        <w:spacing w:line="540" w:lineRule="exact"/>
      </w:pPr>
    </w:p>
    <w:p>
      <w:pPr>
        <w:spacing w:line="540" w:lineRule="exact"/>
      </w:pPr>
    </w:p>
    <w:p>
      <w:pPr>
        <w:spacing w:line="540" w:lineRule="exact"/>
        <w:ind w:firstLine="640"/>
        <w:rPr>
          <w:rFonts w:eastAsia="仿宋_GB2312"/>
          <w:sz w:val="28"/>
          <w:szCs w:val="28"/>
        </w:rPr>
      </w:pPr>
      <w:r>
        <w:rPr>
          <w:rFonts w:eastAsia="仿宋_GB2312"/>
          <w:sz w:val="28"/>
          <w:szCs w:val="28"/>
        </w:rPr>
        <w:t>备注：标志的名称为“小金盾”，意在表达包括药品监督管理部门在内的社会各方共同努力，不断提升儿童化妆品的质量安全，为婴幼儿和儿童提供良好的成长环境，守护与关爱儿童健康成长。标志整体采用金色、盾牌造型，金色体现了儿童健康活泼、乐观阳光、积极向上的状态；盾牌代表了对儿童的守护与关爱，对违法违规产品的抵制，同时又增加了标志的辨识度；盾牌中心是儿童张开双手的形象设计，强调守护儿童健康成长的坚定决心。</w:t>
      </w:r>
    </w:p>
    <w:p>
      <w:pPr>
        <w:spacing w:line="540" w:lineRule="exact"/>
        <w:ind w:firstLine="640"/>
        <w:rPr>
          <w:rFonts w:ascii="仿宋_GB2312" w:hAnsi="仿宋_GB2312" w:eastAsia="仿宋_GB2312" w:cs="仿宋_GB2312"/>
          <w:sz w:val="28"/>
          <w:szCs w:val="28"/>
        </w:rPr>
      </w:pPr>
    </w:p>
    <w:p>
      <w:pPr>
        <w:spacing w:line="540" w:lineRule="exact"/>
        <w:ind w:firstLine="420"/>
        <w:rPr>
          <w:rFonts w:ascii="仿宋_GB2312" w:hAnsi="仿宋_GB2312" w:eastAsia="仿宋_GB2312" w:cs="仿宋_GB2312"/>
          <w:sz w:val="28"/>
          <w:szCs w:val="28"/>
        </w:rPr>
      </w:pPr>
      <w:r>
        <w:rPr>
          <w:sz w:val="28"/>
          <w:szCs w:val="28"/>
        </w:rPr>
        <w:drawing>
          <wp:anchor distT="0" distB="0" distL="114300" distR="114300" simplePos="0" relativeHeight="251659264" behindDoc="0" locked="0" layoutInCell="1" allowOverlap="1">
            <wp:simplePos x="0" y="0"/>
            <wp:positionH relativeFrom="column">
              <wp:posOffset>95250</wp:posOffset>
            </wp:positionH>
            <wp:positionV relativeFrom="paragraph">
              <wp:posOffset>370840</wp:posOffset>
            </wp:positionV>
            <wp:extent cx="2513965" cy="1477010"/>
            <wp:effectExtent l="19050" t="0" r="635" b="0"/>
            <wp:wrapSquare wrapText="bothSides"/>
            <wp:docPr id="2" name="图片 39" descr="/home/niuj/桌面/seka.pngs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descr="/home/niuj/桌面/seka.pngseka"/>
                    <pic:cNvPicPr>
                      <a:picLocks noChangeAspect="1" noChangeArrowheads="1"/>
                    </pic:cNvPicPr>
                  </pic:nvPicPr>
                  <pic:blipFill>
                    <a:blip r:embed="rId19"/>
                    <a:srcRect/>
                    <a:stretch>
                      <a:fillRect/>
                    </a:stretch>
                  </pic:blipFill>
                  <pic:spPr>
                    <a:xfrm>
                      <a:off x="0" y="0"/>
                      <a:ext cx="2513965" cy="1477010"/>
                    </a:xfrm>
                    <a:prstGeom prst="rect">
                      <a:avLst/>
                    </a:prstGeom>
                    <a:noFill/>
                    <a:ln w="9525">
                      <a:noFill/>
                      <a:miter lim="800000"/>
                      <a:headEnd/>
                      <a:tailEnd/>
                    </a:ln>
                    <a:effectLst/>
                  </pic:spPr>
                </pic:pic>
              </a:graphicData>
            </a:graphic>
          </wp:anchor>
        </w:drawing>
      </w:r>
      <w:r>
        <w:rPr>
          <w:sz w:val="28"/>
          <w:szCs w:val="28"/>
        </w:rPr>
        <w:pict>
          <v:shape id="文本框 38" o:spid="_x0000_s2051" o:spt="202" type="#_x0000_t202" style="position:absolute;left:0pt;margin-left:245.1pt;margin-top:34.45pt;height:97.5pt;width:173.95pt;mso-wrap-distance-bottom:0pt;mso-wrap-distance-left:9pt;mso-wrap-distance-right:9pt;mso-wrap-distance-top:0pt;z-index:251660288;mso-width-relative:page;mso-height-relative:page;" stroked="t" coordsize="21600,21600">
            <v:path/>
            <v:fill focussize="0,0"/>
            <v:stroke color="#FFFFFF" joinstyle="miter"/>
            <v:imagedata o:title=""/>
            <o:lock v:ext="edit"/>
            <v:textbox>
              <w:txbxContent>
                <w:p>
                  <w:pPr>
                    <w:rPr>
                      <w:sz w:val="28"/>
                      <w:szCs w:val="28"/>
                    </w:rPr>
                  </w:pPr>
                  <w:r>
                    <w:rPr>
                      <w:sz w:val="28"/>
                      <w:szCs w:val="28"/>
                    </w:rPr>
                    <w:t>C:38  M:49  Y:81  K:0</w:t>
                  </w:r>
                </w:p>
                <w:p>
                  <w:pPr>
                    <w:rPr>
                      <w:sz w:val="28"/>
                      <w:szCs w:val="28"/>
                    </w:rPr>
                  </w:pPr>
                  <w:r>
                    <w:rPr>
                      <w:sz w:val="28"/>
                      <w:szCs w:val="28"/>
                    </w:rPr>
                    <w:t>C:20  M:31  Y:66  K:0</w:t>
                  </w:r>
                </w:p>
                <w:p>
                  <w:pPr>
                    <w:rPr>
                      <w:sz w:val="28"/>
                      <w:szCs w:val="28"/>
                    </w:rPr>
                  </w:pPr>
                  <w:r>
                    <w:rPr>
                      <w:sz w:val="28"/>
                      <w:szCs w:val="28"/>
                    </w:rPr>
                    <w:t>C:1   M:16  Y:34  K:0</w:t>
                  </w:r>
                </w:p>
              </w:txbxContent>
            </v:textbox>
            <w10:wrap type="square"/>
          </v:shape>
        </w:pict>
      </w:r>
      <w:r>
        <w:rPr>
          <w:rFonts w:hint="eastAsia" w:ascii="仿宋_GB2312" w:hAnsi="仿宋_GB2312" w:eastAsia="仿宋_GB2312" w:cs="仿宋_GB2312"/>
          <w:sz w:val="28"/>
          <w:szCs w:val="28"/>
        </w:rPr>
        <w:t>推荐的配色信息：</w:t>
      </w:r>
    </w:p>
    <w:p>
      <w:pPr>
        <w:spacing w:line="540" w:lineRule="exact"/>
        <w:ind w:firstLine="4470" w:firstLineChars="1397"/>
        <w:jc w:val="left"/>
        <w:rPr>
          <w:rFonts w:ascii="仿宋_GB2312" w:eastAsia="仿宋_GB2312"/>
          <w:sz w:val="32"/>
          <w:szCs w:val="32"/>
        </w:rPr>
      </w:pPr>
    </w:p>
    <w:p>
      <w:pPr>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spacing w:line="500" w:lineRule="exact"/>
        <w:rPr>
          <w:rFonts w:ascii="仿宋_GB2312" w:hAnsi="仿宋" w:eastAsia="仿宋_GB2312"/>
          <w:sz w:val="28"/>
          <w:szCs w:val="28"/>
        </w:rPr>
      </w:pPr>
    </w:p>
    <w:p>
      <w:pPr>
        <w:widowControl/>
        <w:adjustRightInd w:val="0"/>
        <w:snapToGrid w:val="0"/>
        <w:jc w:val="center"/>
        <w:rPr>
          <w:rFonts w:ascii="方正小标宋简体" w:hAnsi="微软雅黑" w:eastAsia="方正小标宋简体"/>
          <w:bCs/>
          <w:sz w:val="44"/>
          <w:szCs w:val="44"/>
        </w:rPr>
      </w:pPr>
      <w:r>
        <w:rPr>
          <w:rFonts w:ascii="微软雅黑" w:hAnsi="微软雅黑" w:eastAsia="微软雅黑"/>
          <w:bCs/>
          <w:sz w:val="39"/>
          <w:szCs w:val="39"/>
        </w:rPr>
        <w:br w:type="page"/>
      </w:r>
    </w:p>
    <w:p>
      <w:pPr>
        <w:widowControl/>
        <w:jc w:val="center"/>
        <w:rPr>
          <w:rFonts w:ascii="仿宋_GB2312" w:hAnsi="微软雅黑" w:eastAsia="仿宋_GB2312"/>
          <w:bCs/>
          <w:sz w:val="32"/>
          <w:szCs w:val="32"/>
        </w:rPr>
      </w:pPr>
    </w:p>
    <w:p>
      <w:pPr>
        <w:widowControl/>
        <w:adjustRightInd w:val="0"/>
        <w:snapToGrid w:val="0"/>
        <w:jc w:val="center"/>
        <w:rPr>
          <w:rFonts w:ascii="微软雅黑" w:hAnsi="微软雅黑" w:eastAsia="微软雅黑" w:cs="Times New Roman"/>
          <w:kern w:val="0"/>
          <w:sz w:val="39"/>
          <w:szCs w:val="39"/>
        </w:rPr>
      </w:pPr>
      <w:r>
        <w:rPr>
          <w:rFonts w:hint="eastAsia" w:ascii="方正小标宋简体" w:hAnsi="微软雅黑" w:eastAsia="方正小标宋简体"/>
          <w:bCs/>
          <w:sz w:val="44"/>
          <w:szCs w:val="44"/>
        </w:rPr>
        <w:t>国家药监局关于发布 《化妆品生产质量管理规范》的公告</w:t>
      </w:r>
    </w:p>
    <w:p>
      <w:pPr>
        <w:widowControl/>
        <w:jc w:val="center"/>
        <w:rPr>
          <w:rFonts w:ascii="仿宋_GB2312" w:hAnsi="微软雅黑" w:eastAsia="仿宋_GB2312"/>
          <w:bCs/>
          <w:sz w:val="32"/>
          <w:szCs w:val="32"/>
        </w:rPr>
      </w:pPr>
      <w:r>
        <w:rPr>
          <w:rFonts w:hint="eastAsia" w:ascii="仿宋_GB2312" w:hAnsi="微软雅黑" w:eastAsia="仿宋_GB2312"/>
          <w:bCs/>
          <w:sz w:val="32"/>
          <w:szCs w:val="32"/>
        </w:rPr>
        <w:t>2022年第1号</w:t>
      </w:r>
    </w:p>
    <w:p>
      <w:pPr>
        <w:widowControl/>
        <w:adjustRightInd w:val="0"/>
        <w:snapToGrid w:val="0"/>
        <w:spacing w:line="500" w:lineRule="exact"/>
        <w:ind w:firstLine="560" w:firstLineChars="200"/>
        <w:jc w:val="left"/>
        <w:rPr>
          <w:rFonts w:ascii="仿宋_GB2312" w:hAnsi="微软雅黑" w:eastAsia="仿宋_GB2312"/>
          <w:sz w:val="28"/>
          <w:szCs w:val="28"/>
          <w:shd w:val="clear" w:color="auto" w:fill="FFFFFF"/>
        </w:rPr>
      </w:pPr>
    </w:p>
    <w:p>
      <w:pPr>
        <w:widowControl/>
        <w:adjustRightInd w:val="0"/>
        <w:snapToGrid w:val="0"/>
        <w:spacing w:line="500" w:lineRule="exact"/>
        <w:ind w:firstLine="560" w:firstLineChars="200"/>
        <w:jc w:val="left"/>
        <w:rPr>
          <w:rFonts w:ascii="仿宋_GB2312" w:hAnsi="微软雅黑" w:eastAsia="仿宋_GB2312"/>
          <w:sz w:val="28"/>
          <w:szCs w:val="28"/>
          <w:shd w:val="clear" w:color="auto" w:fill="FFFFFF"/>
        </w:rPr>
      </w:pPr>
      <w:r>
        <w:rPr>
          <w:rFonts w:hint="eastAsia" w:ascii="仿宋_GB2312" w:hAnsi="微软雅黑" w:eastAsia="仿宋_GB2312"/>
          <w:sz w:val="28"/>
          <w:szCs w:val="28"/>
          <w:shd w:val="clear" w:color="auto" w:fill="FFFFFF"/>
        </w:rPr>
        <w:t>为规范化妆品生产质量管理，根据《化妆品监督管理条例》《化妆品生产经营监督管理办法》等法规、规章，国家药监局组织制定了《化妆品生产质量管理规范》（以下简称《规范》），现予公布，自2022年7月1日起施行。</w:t>
      </w:r>
      <w:r>
        <w:rPr>
          <w:rFonts w:hint="eastAsia" w:ascii="仿宋_GB2312" w:hAnsi="微软雅黑" w:eastAsia="仿宋_GB2312"/>
          <w:sz w:val="28"/>
          <w:szCs w:val="28"/>
        </w:rPr>
        <w:br w:type="textWrapping"/>
      </w:r>
      <w:r>
        <w:rPr>
          <w:rFonts w:hint="eastAsia" w:ascii="仿宋_GB2312" w:hAnsi="微软雅黑" w:eastAsia="仿宋_GB2312"/>
          <w:sz w:val="28"/>
          <w:szCs w:val="28"/>
          <w:shd w:val="clear" w:color="auto" w:fill="FFFFFF"/>
        </w:rPr>
        <w:t>　　自2022年7月1日起，化妆品注册人、备案人、受托生产企业应当按照《规范》要求组织生产化妆品。2022年7月1日前已取得化妆品生产许可的企业，其厂房设施与设备等硬件条件须升级改造的，应当自2023年7月1日前完成升级改造，使其厂房设施与设备等符合《规范》要求。</w:t>
      </w:r>
      <w:r>
        <w:rPr>
          <w:rFonts w:hint="eastAsia" w:ascii="微软雅黑" w:hAnsi="微软雅黑" w:eastAsia="仿宋_GB2312"/>
          <w:sz w:val="28"/>
          <w:szCs w:val="28"/>
          <w:shd w:val="clear" w:color="auto" w:fill="FFFFFF"/>
        </w:rPr>
        <w:t>  </w:t>
      </w:r>
      <w:r>
        <w:rPr>
          <w:rFonts w:hint="eastAsia" w:ascii="仿宋_GB2312" w:hAnsi="微软雅黑" w:eastAsia="仿宋_GB2312"/>
          <w:sz w:val="28"/>
          <w:szCs w:val="28"/>
        </w:rPr>
        <w:br w:type="textWrapping"/>
      </w:r>
      <w:r>
        <w:rPr>
          <w:rFonts w:hint="eastAsia" w:ascii="仿宋_GB2312" w:hAnsi="微软雅黑" w:eastAsia="仿宋_GB2312"/>
          <w:sz w:val="28"/>
          <w:szCs w:val="28"/>
          <w:shd w:val="clear" w:color="auto" w:fill="FFFFFF"/>
        </w:rPr>
        <w:t>　　特此公告。</w:t>
      </w:r>
      <w:r>
        <w:rPr>
          <w:rFonts w:hint="eastAsia" w:ascii="仿宋_GB2312" w:hAnsi="微软雅黑" w:eastAsia="仿宋_GB2312"/>
          <w:sz w:val="28"/>
          <w:szCs w:val="28"/>
        </w:rPr>
        <w:br w:type="textWrapping"/>
      </w:r>
      <w:r>
        <w:rPr>
          <w:rFonts w:hint="eastAsia" w:ascii="仿宋_GB2312" w:hAnsi="微软雅黑" w:eastAsia="仿宋_GB2312"/>
          <w:sz w:val="28"/>
          <w:szCs w:val="28"/>
          <w:shd w:val="clear" w:color="auto" w:fill="FFFFFF"/>
        </w:rPr>
        <w:t>　　</w:t>
      </w:r>
      <w:r>
        <w:rPr>
          <w:rFonts w:hint="eastAsia" w:ascii="仿宋_GB2312" w:hAnsi="微软雅黑" w:eastAsia="仿宋_GB2312"/>
          <w:sz w:val="28"/>
          <w:szCs w:val="28"/>
        </w:rPr>
        <w:br w:type="textWrapping"/>
      </w:r>
      <w:r>
        <w:rPr>
          <w:rFonts w:hint="eastAsia" w:ascii="仿宋_GB2312" w:hAnsi="微软雅黑" w:eastAsia="仿宋_GB2312"/>
          <w:sz w:val="28"/>
          <w:szCs w:val="28"/>
          <w:shd w:val="clear" w:color="auto" w:fill="FFFFFF"/>
        </w:rPr>
        <w:t>　　附件：化妆品生产质量管理规范</w:t>
      </w:r>
    </w:p>
    <w:p>
      <w:pPr>
        <w:widowControl/>
        <w:adjustRightInd w:val="0"/>
        <w:snapToGrid w:val="0"/>
        <w:spacing w:line="500" w:lineRule="exact"/>
        <w:ind w:firstLine="560" w:firstLineChars="200"/>
        <w:jc w:val="left"/>
        <w:rPr>
          <w:rFonts w:ascii="仿宋_GB2312" w:hAnsi="微软雅黑" w:eastAsia="仿宋_GB2312"/>
          <w:sz w:val="28"/>
          <w:szCs w:val="28"/>
          <w:shd w:val="clear" w:color="auto" w:fill="FFFFFF"/>
        </w:rPr>
      </w:pPr>
    </w:p>
    <w:p>
      <w:pPr>
        <w:widowControl/>
        <w:adjustRightInd w:val="0"/>
        <w:snapToGrid w:val="0"/>
        <w:spacing w:line="500" w:lineRule="exact"/>
        <w:ind w:firstLine="560" w:firstLineChars="200"/>
        <w:jc w:val="left"/>
        <w:rPr>
          <w:rFonts w:ascii="仿宋_GB2312" w:hAnsi="微软雅黑" w:eastAsia="仿宋_GB2312"/>
          <w:sz w:val="28"/>
          <w:szCs w:val="28"/>
          <w:shd w:val="clear" w:color="auto" w:fill="FFFFFF"/>
        </w:rPr>
      </w:pPr>
    </w:p>
    <w:p>
      <w:pPr>
        <w:widowControl/>
        <w:adjustRightInd w:val="0"/>
        <w:snapToGrid w:val="0"/>
        <w:spacing w:line="500" w:lineRule="exact"/>
        <w:ind w:firstLine="560" w:firstLineChars="200"/>
        <w:jc w:val="left"/>
        <w:rPr>
          <w:rFonts w:ascii="仿宋_GB2312" w:hAnsi="微软雅黑" w:eastAsia="仿宋_GB2312"/>
          <w:sz w:val="28"/>
          <w:szCs w:val="28"/>
          <w:shd w:val="clear" w:color="auto" w:fill="FFFFFF"/>
        </w:rPr>
      </w:pPr>
    </w:p>
    <w:p>
      <w:pPr>
        <w:widowControl/>
        <w:adjustRightInd w:val="0"/>
        <w:snapToGrid w:val="0"/>
        <w:spacing w:line="500" w:lineRule="exact"/>
        <w:ind w:firstLine="5320" w:firstLineChars="1900"/>
        <w:jc w:val="left"/>
        <w:rPr>
          <w:rFonts w:ascii="仿宋_GB2312" w:hAnsi="微软雅黑" w:eastAsia="仿宋_GB2312"/>
          <w:sz w:val="28"/>
          <w:szCs w:val="28"/>
          <w:shd w:val="clear" w:color="auto" w:fill="FFFFFF"/>
        </w:rPr>
      </w:pPr>
      <w:r>
        <w:rPr>
          <w:rFonts w:hint="eastAsia" w:ascii="仿宋_GB2312" w:hAnsi="微软雅黑" w:eastAsia="仿宋_GB2312"/>
          <w:sz w:val="28"/>
          <w:szCs w:val="28"/>
          <w:shd w:val="clear" w:color="auto" w:fill="FFFFFF"/>
        </w:rPr>
        <w:t>国家药品监督管理局</w:t>
      </w:r>
    </w:p>
    <w:p>
      <w:pPr>
        <w:widowControl/>
        <w:adjustRightInd w:val="0"/>
        <w:snapToGrid w:val="0"/>
        <w:spacing w:line="500" w:lineRule="exact"/>
        <w:ind w:firstLine="5600" w:firstLineChars="2000"/>
        <w:jc w:val="left"/>
        <w:rPr>
          <w:rFonts w:ascii="仿宋_GB2312" w:eastAsia="仿宋_GB2312"/>
          <w:sz w:val="28"/>
          <w:szCs w:val="28"/>
        </w:rPr>
      </w:pPr>
      <w:r>
        <w:rPr>
          <w:rFonts w:hint="eastAsia" w:ascii="仿宋_GB2312" w:eastAsia="仿宋_GB2312"/>
          <w:sz w:val="28"/>
          <w:szCs w:val="28"/>
        </w:rPr>
        <w:t>2022年1月6日</w:t>
      </w:r>
    </w:p>
    <w:p>
      <w:pPr>
        <w:rPr>
          <w:rFonts w:eastAsia="黑体"/>
          <w:sz w:val="32"/>
          <w:szCs w:val="32"/>
        </w:rPr>
      </w:pPr>
    </w:p>
    <w:p>
      <w:pPr>
        <w:rPr>
          <w:rFonts w:eastAsia="黑体"/>
          <w:sz w:val="32"/>
          <w:szCs w:val="32"/>
        </w:rPr>
      </w:pPr>
    </w:p>
    <w:p>
      <w:pPr>
        <w:rPr>
          <w:rFonts w:eastAsia="黑体"/>
          <w:sz w:val="32"/>
          <w:szCs w:val="32"/>
        </w:rPr>
      </w:pPr>
    </w:p>
    <w:p>
      <w:pPr>
        <w:rPr>
          <w:rFonts w:eastAsia="黑体"/>
          <w:sz w:val="28"/>
          <w:szCs w:val="28"/>
        </w:rPr>
      </w:pPr>
      <w:r>
        <w:rPr>
          <w:rFonts w:eastAsia="黑体"/>
          <w:sz w:val="28"/>
          <w:szCs w:val="28"/>
        </w:rPr>
        <w:t>附件</w:t>
      </w:r>
    </w:p>
    <w:p>
      <w:pPr>
        <w:spacing w:line="500" w:lineRule="exact"/>
        <w:jc w:val="center"/>
        <w:rPr>
          <w:rFonts w:eastAsia="方正小标宋简体"/>
          <w:bCs/>
          <w:sz w:val="44"/>
          <w:szCs w:val="44"/>
        </w:rPr>
      </w:pPr>
    </w:p>
    <w:p>
      <w:pPr>
        <w:pStyle w:val="17"/>
        <w:rPr>
          <w:rFonts w:ascii="方正小标宋简体" w:eastAsia="方正小标宋简体"/>
          <w:b w:val="0"/>
          <w:sz w:val="44"/>
          <w:szCs w:val="44"/>
        </w:rPr>
      </w:pPr>
      <w:bookmarkStart w:id="5" w:name="_Toc94260414"/>
      <w:r>
        <w:rPr>
          <w:rFonts w:hint="eastAsia" w:ascii="方正小标宋简体" w:eastAsia="方正小标宋简体"/>
          <w:b w:val="0"/>
          <w:sz w:val="44"/>
          <w:szCs w:val="44"/>
        </w:rPr>
        <w:t>化妆品生产质量管理规范</w:t>
      </w:r>
      <w:bookmarkEnd w:id="5"/>
    </w:p>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第一章总　则</w:t>
      </w:r>
    </w:p>
    <w:p>
      <w:pPr>
        <w:adjustRightInd w:val="0"/>
        <w:snapToGrid w:val="0"/>
        <w:spacing w:line="500" w:lineRule="exact"/>
        <w:ind w:firstLine="560" w:firstLineChars="200"/>
        <w:rPr>
          <w:rFonts w:eastAsia="仿宋_GB2312"/>
          <w:bCs/>
          <w:sz w:val="28"/>
          <w:szCs w:val="28"/>
        </w:rPr>
      </w:pPr>
      <w:r>
        <w:rPr>
          <w:rFonts w:eastAsia="黑体"/>
          <w:bCs/>
          <w:sz w:val="28"/>
          <w:szCs w:val="28"/>
        </w:rPr>
        <w:t>第一条</w:t>
      </w:r>
      <w:r>
        <w:rPr>
          <w:rFonts w:eastAsia="仿宋_GB2312"/>
          <w:bCs/>
          <w:sz w:val="28"/>
          <w:szCs w:val="28"/>
        </w:rPr>
        <w:t>为规范化妆品生产质量管理，根据《化妆品监督管理条例》《化妆品生产经营监督管理办法》等法规、规章，制定本规范。</w:t>
      </w:r>
    </w:p>
    <w:p>
      <w:pPr>
        <w:adjustRightInd w:val="0"/>
        <w:snapToGrid w:val="0"/>
        <w:spacing w:line="500" w:lineRule="exact"/>
        <w:ind w:firstLine="560" w:firstLineChars="200"/>
        <w:rPr>
          <w:rFonts w:eastAsia="仿宋_GB2312"/>
          <w:bCs/>
          <w:sz w:val="28"/>
          <w:szCs w:val="28"/>
        </w:rPr>
      </w:pPr>
      <w:r>
        <w:rPr>
          <w:rFonts w:eastAsia="黑体"/>
          <w:bCs/>
          <w:sz w:val="28"/>
          <w:szCs w:val="28"/>
        </w:rPr>
        <w:t>第二条</w:t>
      </w:r>
      <w:r>
        <w:rPr>
          <w:rFonts w:eastAsia="仿宋_GB2312"/>
          <w:bCs/>
          <w:sz w:val="28"/>
          <w:szCs w:val="28"/>
        </w:rPr>
        <w:t>本规范是化妆品生产质量管理的基本要求，化妆品注册人、备案人、受托生产企业应当遵守本规范。</w:t>
      </w:r>
    </w:p>
    <w:p>
      <w:pPr>
        <w:adjustRightInd w:val="0"/>
        <w:snapToGrid w:val="0"/>
        <w:spacing w:line="500" w:lineRule="exact"/>
        <w:ind w:firstLine="560" w:firstLineChars="200"/>
        <w:rPr>
          <w:rFonts w:eastAsia="仿宋_GB2312"/>
          <w:bCs/>
          <w:sz w:val="28"/>
          <w:szCs w:val="28"/>
        </w:rPr>
      </w:pPr>
      <w:r>
        <w:rPr>
          <w:rFonts w:eastAsia="黑体"/>
          <w:bCs/>
          <w:sz w:val="28"/>
          <w:szCs w:val="28"/>
        </w:rPr>
        <w:t>第三条</w:t>
      </w:r>
      <w:r>
        <w:rPr>
          <w:rFonts w:eastAsia="仿宋_GB2312"/>
          <w:bCs/>
          <w:sz w:val="28"/>
          <w:szCs w:val="28"/>
        </w:rPr>
        <w:t>化妆品注册人、备案人、受托生产企业应当诚信自律，按照本规范的要求建立生产质量管理体系，实现对化妆品物料采购、生产、检验、贮存、销售和召回等全过程的控制和追溯，确保持续稳定地生产出符合质量安全要求的化妆品。</w:t>
      </w:r>
    </w:p>
    <w:p>
      <w:pPr>
        <w:adjustRightInd w:val="0"/>
        <w:snapToGrid w:val="0"/>
        <w:spacing w:line="500" w:lineRule="exact"/>
        <w:ind w:firstLine="560" w:firstLineChars="200"/>
        <w:outlineLvl w:val="0"/>
        <w:rPr>
          <w:rFonts w:eastAsia="方正小标宋简体"/>
          <w:bCs/>
          <w:sz w:val="28"/>
          <w:szCs w:val="28"/>
        </w:rPr>
      </w:pPr>
    </w:p>
    <w:p>
      <w:pPr>
        <w:jc w:val="center"/>
        <w:rPr>
          <w:rFonts w:ascii="黑体" w:hAnsi="黑体" w:eastAsia="黑体"/>
          <w:sz w:val="28"/>
          <w:szCs w:val="28"/>
        </w:rPr>
      </w:pPr>
      <w:r>
        <w:rPr>
          <w:rFonts w:ascii="黑体" w:hAnsi="黑体" w:eastAsia="黑体"/>
          <w:sz w:val="28"/>
          <w:szCs w:val="28"/>
        </w:rPr>
        <w:t>第二章　机构与人员</w:t>
      </w:r>
    </w:p>
    <w:p>
      <w:pPr>
        <w:adjustRightInd w:val="0"/>
        <w:snapToGrid w:val="0"/>
        <w:spacing w:line="500" w:lineRule="exact"/>
        <w:ind w:firstLine="560" w:firstLineChars="200"/>
        <w:rPr>
          <w:rFonts w:eastAsia="仿宋_GB2312"/>
          <w:bCs/>
          <w:sz w:val="28"/>
          <w:szCs w:val="28"/>
        </w:rPr>
      </w:pPr>
      <w:r>
        <w:rPr>
          <w:rFonts w:eastAsia="黑体"/>
          <w:bCs/>
          <w:sz w:val="28"/>
          <w:szCs w:val="28"/>
        </w:rPr>
        <w:t>第四条</w:t>
      </w:r>
      <w:r>
        <w:rPr>
          <w:rFonts w:eastAsia="仿宋_GB2312"/>
          <w:bCs/>
          <w:sz w:val="28"/>
          <w:szCs w:val="28"/>
        </w:rPr>
        <w:t>从事化妆品生产活动的化妆品注册人、备案人、受托生产企业（以下统称“企业”）</w:t>
      </w:r>
      <w:bookmarkStart w:id="6" w:name="_Hlk88080354"/>
      <w:r>
        <w:rPr>
          <w:rFonts w:eastAsia="仿宋_GB2312"/>
          <w:bCs/>
          <w:sz w:val="28"/>
          <w:szCs w:val="28"/>
        </w:rPr>
        <w:t>应当建立与生产的化妆品</w:t>
      </w:r>
      <w:bookmarkStart w:id="7" w:name="_Hlk88080253"/>
      <w:r>
        <w:rPr>
          <w:rFonts w:eastAsia="仿宋_GB2312"/>
          <w:bCs/>
          <w:sz w:val="28"/>
          <w:szCs w:val="28"/>
        </w:rPr>
        <w:t>品种、数量</w:t>
      </w:r>
      <w:bookmarkEnd w:id="7"/>
      <w:r>
        <w:rPr>
          <w:rFonts w:eastAsia="仿宋_GB2312"/>
          <w:bCs/>
          <w:sz w:val="28"/>
          <w:szCs w:val="28"/>
        </w:rPr>
        <w:t>和生产许可项目等相适应的组织机构，</w:t>
      </w:r>
      <w:bookmarkEnd w:id="6"/>
      <w:r>
        <w:rPr>
          <w:rFonts w:eastAsia="仿宋_GB2312"/>
          <w:bCs/>
          <w:sz w:val="28"/>
          <w:szCs w:val="28"/>
        </w:rPr>
        <w:t>明确质量管理、生产等部门的职责和权限，配备与生产的化妆品品种、数量和生产许可项目等相适应的技术人员和检验人员。</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企业的质量管理部门应当独立设置，履行质量保证和控制职责，参与所有与质量管理有关的活动。</w:t>
      </w:r>
    </w:p>
    <w:p>
      <w:pPr>
        <w:adjustRightInd w:val="0"/>
        <w:snapToGrid w:val="0"/>
        <w:spacing w:line="500" w:lineRule="exact"/>
        <w:ind w:firstLine="560" w:firstLineChars="200"/>
        <w:rPr>
          <w:rFonts w:eastAsia="仿宋_GB2312"/>
          <w:bCs/>
          <w:sz w:val="28"/>
          <w:szCs w:val="28"/>
        </w:rPr>
      </w:pPr>
      <w:r>
        <w:rPr>
          <w:rFonts w:eastAsia="黑体"/>
          <w:bCs/>
          <w:sz w:val="28"/>
          <w:szCs w:val="28"/>
        </w:rPr>
        <w:t>第五条</w:t>
      </w:r>
      <w:r>
        <w:rPr>
          <w:rFonts w:eastAsia="仿宋_GB2312"/>
          <w:bCs/>
          <w:sz w:val="28"/>
          <w:szCs w:val="28"/>
        </w:rPr>
        <w:t>企业应当建立化妆品质量安全责任制，明确企业法定代表人（或者主要负责人，下同）、质量安全负责人、质量管理部门负责人、生产部门负责人以及其他化妆品质量安全相关岗位的职责，各岗位人员应当按照岗位职责要求，逐级履行相应的化妆品质量安全责任。</w:t>
      </w:r>
    </w:p>
    <w:p>
      <w:pPr>
        <w:adjustRightInd w:val="0"/>
        <w:snapToGrid w:val="0"/>
        <w:spacing w:line="500" w:lineRule="exact"/>
        <w:ind w:firstLine="560" w:firstLineChars="200"/>
        <w:rPr>
          <w:rFonts w:eastAsia="仿宋_GB2312"/>
          <w:bCs/>
          <w:sz w:val="28"/>
          <w:szCs w:val="28"/>
        </w:rPr>
      </w:pPr>
      <w:r>
        <w:rPr>
          <w:rFonts w:eastAsia="黑体"/>
          <w:bCs/>
          <w:sz w:val="28"/>
          <w:szCs w:val="28"/>
        </w:rPr>
        <w:t>第六条</w:t>
      </w:r>
      <w:r>
        <w:rPr>
          <w:rFonts w:eastAsia="仿宋_GB2312"/>
          <w:bCs/>
          <w:sz w:val="28"/>
          <w:szCs w:val="28"/>
        </w:rPr>
        <w:t>法定代表人对化妆品质量安全工作全面负责，应当负责提供必要的资源，合理制定并组织实施质量方针，确保实现质量目标。</w:t>
      </w:r>
    </w:p>
    <w:p>
      <w:pPr>
        <w:adjustRightInd w:val="0"/>
        <w:snapToGrid w:val="0"/>
        <w:spacing w:line="500" w:lineRule="exact"/>
        <w:ind w:firstLine="560" w:firstLineChars="200"/>
        <w:rPr>
          <w:rFonts w:eastAsia="仿宋_GB2312"/>
          <w:bCs/>
          <w:sz w:val="28"/>
          <w:szCs w:val="28"/>
        </w:rPr>
      </w:pPr>
      <w:r>
        <w:rPr>
          <w:rFonts w:eastAsia="黑体"/>
          <w:bCs/>
          <w:sz w:val="28"/>
          <w:szCs w:val="28"/>
        </w:rPr>
        <w:t>第七条</w:t>
      </w:r>
      <w:r>
        <w:rPr>
          <w:rFonts w:eastAsia="仿宋_GB2312"/>
          <w:bCs/>
          <w:sz w:val="28"/>
          <w:szCs w:val="28"/>
        </w:rPr>
        <w:t>企业应当设质量安全负责人，质量安全负责人应当具备化妆品、化学、化工、生物、医学、药学、食品、公共卫生或者法学等化妆品质量安全相关专业知识，熟悉相关法律法规、强制性国家标准、技术规范，并具有5年以上化妆品生产或者质量管理经验。</w:t>
      </w:r>
    </w:p>
    <w:p>
      <w:pPr>
        <w:adjustRightInd w:val="0"/>
        <w:snapToGrid w:val="0"/>
        <w:spacing w:line="500" w:lineRule="exact"/>
        <w:ind w:firstLine="560" w:firstLineChars="200"/>
        <w:rPr>
          <w:rFonts w:eastAsia="仿宋_GB2312"/>
          <w:bCs/>
          <w:sz w:val="28"/>
          <w:szCs w:val="28"/>
        </w:rPr>
      </w:pPr>
      <w:r>
        <w:rPr>
          <w:rFonts w:eastAsia="仿宋_GB2312"/>
          <w:bCs/>
          <w:sz w:val="28"/>
          <w:szCs w:val="28"/>
        </w:rPr>
        <w:t>质量安全负责人应当协助法定代表人承担下列相应的产品质量安全管理和产品放行职责：</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（一）建立并组织实施</w:t>
      </w:r>
      <w:r>
        <w:rPr>
          <w:rFonts w:hint="eastAsia" w:eastAsia="仿宋_GB2312"/>
          <w:bCs/>
          <w:sz w:val="28"/>
          <w:szCs w:val="28"/>
        </w:rPr>
        <w:t>本</w:t>
      </w:r>
      <w:r>
        <w:rPr>
          <w:rFonts w:eastAsia="仿宋_GB2312"/>
          <w:bCs/>
          <w:sz w:val="28"/>
          <w:szCs w:val="28"/>
        </w:rPr>
        <w:t>企业质量管理体系，落实质量安全管理责任，定期向法定代表人报告质量管理体系运行情况；</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（二）产品质量安全问题的决策及有关文件的签发；</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（三）产品安全评估报告、配方、生产工艺、物料供应商、产品标签等的审核管理，以及化妆品</w:t>
      </w:r>
      <w:r>
        <w:rPr>
          <w:rFonts w:eastAsia="仿宋_GB2312"/>
          <w:sz w:val="28"/>
          <w:szCs w:val="28"/>
        </w:rPr>
        <w:t>注册、备案资料的审核（受托生产企业除外）；</w:t>
      </w:r>
    </w:p>
    <w:p>
      <w:pPr>
        <w:adjustRightInd w:val="0"/>
        <w:snapToGrid w:val="0"/>
        <w:spacing w:line="500" w:lineRule="exact"/>
        <w:ind w:firstLine="560" w:firstLineChars="200"/>
        <w:rPr>
          <w:rFonts w:eastAsia="仿宋_GB2312"/>
          <w:bCs/>
          <w:sz w:val="28"/>
          <w:szCs w:val="28"/>
        </w:rPr>
      </w:pPr>
      <w:r>
        <w:rPr>
          <w:rFonts w:eastAsia="仿宋_GB2312"/>
          <w:bCs/>
          <w:sz w:val="28"/>
          <w:szCs w:val="28"/>
        </w:rPr>
        <w:t>（四）物料放行管理和产品放行；</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（五）化妆品不良反应监测管理。</w:t>
      </w:r>
    </w:p>
    <w:p>
      <w:pPr>
        <w:adjustRightInd w:val="0"/>
        <w:snapToGrid w:val="0"/>
        <w:spacing w:line="500" w:lineRule="exact"/>
        <w:ind w:firstLine="560" w:firstLineChars="200"/>
        <w:rPr>
          <w:rFonts w:eastAsia="仿宋_GB2312"/>
          <w:bCs/>
          <w:sz w:val="28"/>
          <w:szCs w:val="28"/>
        </w:rPr>
      </w:pPr>
      <w:bookmarkStart w:id="8" w:name="_Hlk88079406"/>
      <w:r>
        <w:rPr>
          <w:rFonts w:eastAsia="仿宋_GB2312"/>
          <w:bCs/>
          <w:sz w:val="28"/>
          <w:szCs w:val="28"/>
        </w:rPr>
        <w:t>质量安全负责人应当独立履行职责，不受企业其他人员的干扰。根据企业质量管理体系运行需要，经法定代表人书面同意，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bookmarkEnd w:id="8"/>
    <w:p>
      <w:pPr>
        <w:adjustRightInd w:val="0"/>
        <w:snapToGrid w:val="0"/>
        <w:spacing w:line="500" w:lineRule="exact"/>
        <w:ind w:firstLine="560" w:firstLineChars="200"/>
        <w:rPr>
          <w:rFonts w:eastAsia="仿宋_GB2312"/>
          <w:bCs/>
          <w:sz w:val="28"/>
          <w:szCs w:val="28"/>
        </w:rPr>
      </w:pPr>
      <w:r>
        <w:rPr>
          <w:rFonts w:eastAsia="黑体"/>
          <w:bCs/>
          <w:sz w:val="28"/>
          <w:szCs w:val="28"/>
        </w:rPr>
        <w:t>第八条</w:t>
      </w:r>
      <w:r>
        <w:rPr>
          <w:rFonts w:eastAsia="仿宋_GB2312"/>
          <w:bCs/>
          <w:sz w:val="28"/>
          <w:szCs w:val="28"/>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（一）所有产品质量有关文件的审核；</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（二）组织与产品质量相关的变更、自查、不合格品管理、不良反应监测、召回等活动；</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（三）保证质量标准、检验方法和其他质量管理规程有效实施；</w:t>
      </w:r>
    </w:p>
    <w:p>
      <w:pPr>
        <w:adjustRightInd w:val="0"/>
        <w:snapToGrid w:val="0"/>
        <w:spacing w:line="500" w:lineRule="exact"/>
        <w:ind w:firstLine="560" w:firstLineChars="200"/>
        <w:rPr>
          <w:rFonts w:eastAsia="仿宋_GB2312"/>
          <w:bCs/>
          <w:sz w:val="28"/>
          <w:szCs w:val="28"/>
        </w:rPr>
      </w:pPr>
      <w:r>
        <w:rPr>
          <w:rFonts w:eastAsia="仿宋_GB2312"/>
          <w:bCs/>
          <w:sz w:val="28"/>
          <w:szCs w:val="28"/>
        </w:rPr>
        <w:t>（四）保证完成必要的验证工作，审核和批准验证方案和报告；</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（五）承担物料和产品的放行审核工作；</w:t>
      </w:r>
    </w:p>
    <w:p>
      <w:pPr>
        <w:adjustRightInd w:val="0"/>
        <w:snapToGrid w:val="0"/>
        <w:spacing w:line="500" w:lineRule="exact"/>
        <w:ind w:firstLine="560" w:firstLineChars="200"/>
        <w:rPr>
          <w:rFonts w:eastAsia="仿宋_GB2312"/>
          <w:bCs/>
          <w:sz w:val="28"/>
          <w:szCs w:val="28"/>
        </w:rPr>
      </w:pPr>
      <w:r>
        <w:rPr>
          <w:rFonts w:eastAsia="仿宋_GB2312"/>
          <w:bCs/>
          <w:sz w:val="28"/>
          <w:szCs w:val="28"/>
        </w:rPr>
        <w:t>（六）评价物料供应商；</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（七）制定并实施生产质量管理相关的培训计划，保证员工经过与其岗位要求相适应的培训，并达到岗位职责的要求；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（八）负责其他与产品质量有关的活动。</w:t>
      </w:r>
    </w:p>
    <w:p>
      <w:pPr>
        <w:adjustRightInd w:val="0"/>
        <w:snapToGrid w:val="0"/>
        <w:spacing w:line="500" w:lineRule="exact"/>
        <w:ind w:firstLine="560" w:firstLineChars="200"/>
        <w:rPr>
          <w:rFonts w:eastAsia="仿宋_GB2312"/>
          <w:bCs/>
          <w:sz w:val="28"/>
          <w:szCs w:val="28"/>
        </w:rPr>
      </w:pPr>
      <w:r>
        <w:rPr>
          <w:rFonts w:eastAsia="仿宋_GB2312"/>
          <w:bCs/>
          <w:sz w:val="28"/>
          <w:szCs w:val="28"/>
        </w:rPr>
        <w:t>质</w:t>
      </w:r>
      <w:r>
        <w:rPr>
          <w:rFonts w:eastAsia="仿宋_GB2312"/>
          <w:bCs/>
          <w:spacing w:val="6"/>
          <w:sz w:val="28"/>
          <w:szCs w:val="28"/>
        </w:rPr>
        <w:t>量安全负责人、质量管理部门负责人不得兼任生产部门负</w:t>
      </w:r>
      <w:r>
        <w:rPr>
          <w:rFonts w:eastAsia="仿宋_GB2312"/>
          <w:bCs/>
          <w:sz w:val="28"/>
          <w:szCs w:val="28"/>
        </w:rPr>
        <w:t>责人。</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黑体"/>
          <w:bCs/>
          <w:sz w:val="28"/>
          <w:szCs w:val="28"/>
        </w:rPr>
        <w:t>第九条</w:t>
      </w:r>
      <w:r>
        <w:rPr>
          <w:rFonts w:ascii="Times New Roman" w:hAnsi="Times New Roman" w:eastAsia="仿宋_GB2312"/>
          <w:bCs/>
          <w:sz w:val="28"/>
          <w:szCs w:val="28"/>
        </w:rPr>
        <w:t>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仿宋_GB2312"/>
          <w:bCs/>
          <w:sz w:val="28"/>
          <w:szCs w:val="28"/>
        </w:rPr>
        <w:t>（一）保证产品按照化妆品注册、备案资料载明的技术要求以及企业制定的生产工艺规程和岗位操作规程生产；</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（二）保证生产记录真实、完整、准确、可追溯；</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（三）保证生产环境、设施设备满足生产质量需要；</w:t>
      </w:r>
    </w:p>
    <w:p>
      <w:pPr>
        <w:adjustRightInd w:val="0"/>
        <w:snapToGrid w:val="0"/>
        <w:spacing w:line="500" w:lineRule="exact"/>
        <w:ind w:firstLine="560" w:firstLineChars="200"/>
        <w:rPr>
          <w:rFonts w:eastAsia="仿宋_GB2312"/>
          <w:bCs/>
          <w:sz w:val="28"/>
          <w:szCs w:val="28"/>
        </w:rPr>
      </w:pPr>
      <w:r>
        <w:rPr>
          <w:rFonts w:eastAsia="仿宋_GB2312"/>
          <w:bCs/>
          <w:sz w:val="28"/>
          <w:szCs w:val="28"/>
        </w:rPr>
        <w:t>（四）保证直接从事生产活动的员工经过培训，具备与其岗位要求相适应的知识和技能；</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（五）负责其他与产品生产有关的活动。</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黑体"/>
          <w:bCs/>
          <w:sz w:val="28"/>
          <w:szCs w:val="28"/>
        </w:rPr>
        <w:t>第十条</w:t>
      </w:r>
      <w:r>
        <w:rPr>
          <w:rFonts w:ascii="Times New Roman" w:hAnsi="Times New Roman" w:eastAsia="仿宋_GB2312"/>
          <w:bCs/>
          <w:sz w:val="28"/>
          <w:szCs w:val="28"/>
        </w:rPr>
        <w:t>企业应当制定并实施从业人员入职培训和年度培训计划，确保员工熟悉岗位职责，具备履行岗位职责的法律知识、专业知识以及操作技能，考核合格后方可上岗。</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仿宋_GB2312"/>
          <w:bCs/>
          <w:sz w:val="28"/>
          <w:szCs w:val="28"/>
        </w:rPr>
        <w:t>企业应当建立员工培训档案，包括培训人员、时间、内容、方式及考核情况等。</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黑体"/>
          <w:bCs/>
          <w:sz w:val="28"/>
          <w:szCs w:val="28"/>
        </w:rPr>
        <w:t>第十一条</w:t>
      </w:r>
      <w:r>
        <w:rPr>
          <w:rFonts w:ascii="Times New Roman" w:hAnsi="Times New Roman" w:eastAsia="仿宋_GB2312"/>
          <w:bCs/>
          <w:sz w:val="28"/>
          <w:szCs w:val="28"/>
        </w:rPr>
        <w:t>企业应当建立并执行从业人员健康管理制度。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3年。</w:t>
      </w:r>
    </w:p>
    <w:p>
      <w:pPr>
        <w:pStyle w:val="51"/>
        <w:adjustRightInd w:val="0"/>
        <w:snapToGrid w:val="0"/>
        <w:spacing w:line="500" w:lineRule="exact"/>
        <w:ind w:firstLine="560"/>
        <w:rPr>
          <w:rFonts w:ascii="Times New Roman" w:hAnsi="Times New Roman" w:eastAsia="仿宋_GB2312"/>
          <w:bCs/>
          <w:sz w:val="28"/>
          <w:szCs w:val="28"/>
        </w:rPr>
      </w:pPr>
      <w:r>
        <w:rPr>
          <w:rFonts w:ascii="Times New Roman" w:hAnsi="Times New Roman" w:eastAsia="仿宋_GB2312"/>
          <w:bCs/>
          <w:sz w:val="28"/>
          <w:szCs w:val="28"/>
        </w:rPr>
        <w:t>企业应当建立并执行进入生产车间卫生管理制度、外来人员管理制度，不得在生产车间、实验室内开展对产品质量安全有不利影响的活动。</w:t>
      </w:r>
    </w:p>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第三章质量保证与控制</w:t>
      </w:r>
    </w:p>
    <w:p>
      <w:pPr>
        <w:adjustRightInd w:val="0"/>
        <w:snapToGrid w:val="0"/>
        <w:spacing w:line="500" w:lineRule="exact"/>
        <w:ind w:firstLine="560" w:firstLineChars="200"/>
        <w:rPr>
          <w:rFonts w:eastAsia="仿宋_GB2312"/>
          <w:bCs/>
          <w:sz w:val="28"/>
          <w:szCs w:val="28"/>
        </w:rPr>
      </w:pPr>
      <w:r>
        <w:rPr>
          <w:rFonts w:eastAsia="黑体"/>
          <w:bCs/>
          <w:sz w:val="28"/>
          <w:szCs w:val="28"/>
        </w:rPr>
        <w:t>第十二条</w:t>
      </w:r>
      <w:r>
        <w:rPr>
          <w:rFonts w:eastAsia="仿宋_GB2312"/>
          <w:bCs/>
          <w:sz w:val="28"/>
          <w:szCs w:val="28"/>
        </w:rPr>
        <w:t>企业应当建立健全化妆品生产质量管理体系文件，包括质量方针、质量目标、质量管理制度、质量标准、产品配方、生产工艺规程、操作规程，以及法律法规要求的其他文件。</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企业应当建立并执行文件管理制度，保证化妆品生产质量管理体系文件的制定、审核、批准、发放、销毁等得到有效控制。</w:t>
      </w:r>
    </w:p>
    <w:p>
      <w:pPr>
        <w:adjustRightInd w:val="0"/>
        <w:snapToGrid w:val="0"/>
        <w:spacing w:line="500" w:lineRule="exact"/>
        <w:ind w:firstLine="560" w:firstLineChars="200"/>
        <w:rPr>
          <w:rFonts w:eastAsia="仿宋_GB2312"/>
          <w:bCs/>
          <w:sz w:val="28"/>
          <w:szCs w:val="28"/>
        </w:rPr>
      </w:pPr>
      <w:r>
        <w:rPr>
          <w:rFonts w:eastAsia="黑体"/>
          <w:bCs/>
          <w:sz w:val="28"/>
          <w:szCs w:val="28"/>
        </w:rPr>
        <w:t>第十三条</w:t>
      </w:r>
      <w:r>
        <w:rPr>
          <w:rFonts w:eastAsia="仿宋_GB2312"/>
          <w:bCs/>
          <w:sz w:val="28"/>
          <w:szCs w:val="28"/>
        </w:rPr>
        <w:t>与本规范有关的活动均应当形成记录。</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企业应当建立并执行记录管理制度。记录应当真实、完整、准确，清晰易辨，相互关联可追溯，不得随意更改，更正应当留痕并签注更正人姓名及日期。</w:t>
      </w:r>
    </w:p>
    <w:p>
      <w:pPr>
        <w:adjustRightInd w:val="0"/>
        <w:snapToGrid w:val="0"/>
        <w:spacing w:line="500" w:lineRule="exact"/>
        <w:ind w:firstLine="560" w:firstLineChars="200"/>
        <w:rPr>
          <w:rFonts w:eastAsia="仿宋_GB2312"/>
          <w:bCs/>
          <w:sz w:val="28"/>
          <w:szCs w:val="28"/>
        </w:rPr>
      </w:pPr>
      <w:r>
        <w:rPr>
          <w:rFonts w:eastAsia="仿宋_GB2312"/>
          <w:bCs/>
          <w:sz w:val="28"/>
          <w:szCs w:val="28"/>
        </w:rPr>
        <w:t>采用计算机（电子化）系统生成、保存记录或者数据的，应当符合本规范附1的要求。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记录应当标示清晰，存放有序，便于查阅。与产品追溯相关的记录，其保存期限不得少于产品使用期限届满后1年；产品使用期限不足1年的，记录保存期限不得少于2年。与产品追溯不相关的记录，其保存期限不得少于2年。记录保存期限另有规定的从其规定。</w:t>
      </w:r>
    </w:p>
    <w:p>
      <w:pPr>
        <w:adjustRightInd w:val="0"/>
        <w:snapToGrid w:val="0"/>
        <w:spacing w:line="500" w:lineRule="exact"/>
        <w:ind w:firstLine="560" w:firstLineChars="200"/>
        <w:rPr>
          <w:rFonts w:eastAsia="仿宋_GB2312"/>
          <w:bCs/>
          <w:sz w:val="28"/>
          <w:szCs w:val="28"/>
        </w:rPr>
      </w:pPr>
      <w:r>
        <w:rPr>
          <w:rFonts w:eastAsia="黑体"/>
          <w:bCs/>
          <w:sz w:val="28"/>
          <w:szCs w:val="28"/>
        </w:rPr>
        <w:t>第十四条</w:t>
      </w:r>
      <w:r>
        <w:rPr>
          <w:rFonts w:eastAsia="仿宋_GB2312"/>
          <w:bCs/>
          <w:sz w:val="28"/>
          <w:szCs w:val="28"/>
        </w:rPr>
        <w:t>企业应当建立并执行追溯管理制度，对原料、内包材、半成品、成品制定明确的批号管理规则，与每批产品生产相关的所有记录应当相互关联，保证物料采购、产品生产、质量控制、贮存、销售和召回等全部活动可追溯。</w:t>
      </w:r>
    </w:p>
    <w:p>
      <w:pPr>
        <w:adjustRightInd w:val="0"/>
        <w:snapToGrid w:val="0"/>
        <w:spacing w:line="500" w:lineRule="exact"/>
        <w:ind w:firstLine="560" w:firstLineChars="200"/>
        <w:rPr>
          <w:rFonts w:eastAsia="仿宋_GB2312"/>
          <w:bCs/>
          <w:sz w:val="28"/>
          <w:szCs w:val="28"/>
        </w:rPr>
      </w:pPr>
      <w:r>
        <w:rPr>
          <w:rFonts w:eastAsia="黑体"/>
          <w:bCs/>
          <w:sz w:val="28"/>
          <w:szCs w:val="28"/>
        </w:rPr>
        <w:t>第十五条</w:t>
      </w:r>
      <w:r>
        <w:rPr>
          <w:rFonts w:eastAsia="仿宋_GB2312"/>
          <w:bCs/>
          <w:sz w:val="28"/>
          <w:szCs w:val="28"/>
        </w:rPr>
        <w:t>企业应当建立并执行质量管理体系自查制度，包括自查时间、自查依据、相关部门和人员职责、自查程序、结果评估等内容。</w:t>
      </w:r>
    </w:p>
    <w:p>
      <w:pPr>
        <w:adjustRightInd w:val="0"/>
        <w:snapToGrid w:val="0"/>
        <w:spacing w:line="500" w:lineRule="exact"/>
        <w:ind w:firstLine="560" w:firstLineChars="200"/>
        <w:rPr>
          <w:rFonts w:eastAsia="仿宋_GB2312"/>
          <w:bCs/>
          <w:sz w:val="28"/>
          <w:szCs w:val="28"/>
        </w:rPr>
      </w:pPr>
      <w:r>
        <w:rPr>
          <w:rFonts w:eastAsia="仿宋_GB2312"/>
          <w:bCs/>
          <w:sz w:val="28"/>
          <w:szCs w:val="28"/>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企业应当每年对化妆品生产质量管理规范的执行情况进行自查。出现连续停产1年以上</w:t>
      </w:r>
      <w:r>
        <w:rPr>
          <w:rFonts w:hint="eastAsia" w:eastAsia="仿宋_GB2312"/>
          <w:bCs/>
          <w:sz w:val="28"/>
          <w:szCs w:val="28"/>
        </w:rPr>
        <w:t>，</w:t>
      </w:r>
      <w:r>
        <w:rPr>
          <w:rFonts w:eastAsia="仿宋_GB2312"/>
          <w:bCs/>
          <w:sz w:val="28"/>
          <w:szCs w:val="28"/>
        </w:rPr>
        <w:t>重新生产前应当进行自查，确认是否符合本规范要求；化妆品抽样检验结果不合格的，应当按规定及时开展自查并进行整改。</w:t>
      </w:r>
    </w:p>
    <w:p>
      <w:pPr>
        <w:adjustRightInd w:val="0"/>
        <w:snapToGrid w:val="0"/>
        <w:spacing w:line="500" w:lineRule="exact"/>
        <w:ind w:firstLine="560" w:firstLineChars="200"/>
        <w:rPr>
          <w:rFonts w:eastAsia="仿宋_GB2312"/>
          <w:bCs/>
          <w:sz w:val="28"/>
          <w:szCs w:val="28"/>
        </w:rPr>
      </w:pPr>
      <w:r>
        <w:rPr>
          <w:rFonts w:eastAsia="黑体"/>
          <w:bCs/>
          <w:sz w:val="28"/>
          <w:szCs w:val="28"/>
        </w:rPr>
        <w:t>第十六条</w:t>
      </w:r>
      <w:r>
        <w:rPr>
          <w:rFonts w:eastAsia="仿宋_GB2312"/>
          <w:bCs/>
          <w:sz w:val="28"/>
          <w:szCs w:val="28"/>
        </w:rPr>
        <w:t>企业应当建立并执行检验管理制度，制定原料、内包材、半成品以及成品的质量控制要求，采用检验方式作为质量控制措施的，检验项目、检验方法和检验频次应当与化妆品注册、备案资料载明的技术要求一致。</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企业应当明确检验或者确认方法、取样要求、样品管理要求、检验操作规程、检验过程管理要求以及检验异常结果处理要求等，检验或者确认的结果应当真实、完整、准确。</w:t>
      </w:r>
    </w:p>
    <w:p>
      <w:pPr>
        <w:adjustRightInd w:val="0"/>
        <w:snapToGrid w:val="0"/>
        <w:spacing w:line="500" w:lineRule="exact"/>
        <w:ind w:firstLine="560" w:firstLineChars="200"/>
        <w:rPr>
          <w:rFonts w:eastAsia="仿宋_GB2312"/>
          <w:bCs/>
          <w:sz w:val="28"/>
          <w:szCs w:val="28"/>
        </w:rPr>
      </w:pPr>
      <w:r>
        <w:rPr>
          <w:rFonts w:eastAsia="黑体"/>
          <w:bCs/>
          <w:sz w:val="28"/>
          <w:szCs w:val="28"/>
        </w:rPr>
        <w:t>第十七条</w:t>
      </w:r>
      <w:r>
        <w:rPr>
          <w:rFonts w:eastAsia="仿宋_GB2312"/>
          <w:bCs/>
          <w:sz w:val="28"/>
          <w:szCs w:val="28"/>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企业应当建立并执行实验室管理制度，保证实验设备仪器正常运行，对实验室使用的试剂、培养基、标准品的配制、使用、报废和有效期实施管理，保证检验结果真实、完整、准确。</w:t>
      </w:r>
    </w:p>
    <w:p>
      <w:pPr>
        <w:adjustRightInd w:val="0"/>
        <w:snapToGrid w:val="0"/>
        <w:spacing w:line="500" w:lineRule="exact"/>
        <w:ind w:firstLine="560" w:firstLineChars="200"/>
        <w:rPr>
          <w:rFonts w:eastAsia="仿宋_GB2312"/>
          <w:bCs/>
          <w:sz w:val="28"/>
          <w:szCs w:val="28"/>
        </w:rPr>
      </w:pPr>
      <w:r>
        <w:rPr>
          <w:rFonts w:eastAsia="黑体"/>
          <w:bCs/>
          <w:sz w:val="28"/>
          <w:szCs w:val="28"/>
        </w:rPr>
        <w:t>第十八条</w:t>
      </w:r>
      <w:r>
        <w:rPr>
          <w:rFonts w:eastAsia="仿宋_GB2312"/>
          <w:bCs/>
          <w:sz w:val="28"/>
          <w:szCs w:val="28"/>
        </w:rPr>
        <w:t>企业应当建立并执行留样管理制度。每批出厂的产品均应当留样，留样数量至少达到出厂检验需求量的2倍，并应当满足产品质量检验的要求。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p>
    <w:p>
      <w:pPr>
        <w:adjustRightInd w:val="0"/>
        <w:snapToGrid w:val="0"/>
        <w:spacing w:line="500" w:lineRule="exact"/>
        <w:ind w:firstLine="560" w:firstLineChars="200"/>
        <w:rPr>
          <w:rFonts w:eastAsia="仿宋_GB2312"/>
          <w:bCs/>
          <w:sz w:val="28"/>
          <w:szCs w:val="28"/>
        </w:rPr>
      </w:pPr>
      <w:r>
        <w:rPr>
          <w:rFonts w:eastAsia="仿宋_GB2312"/>
          <w:bCs/>
          <w:sz w:val="28"/>
          <w:szCs w:val="28"/>
        </w:rPr>
        <w:t>出厂的产品为半成品的，留样应当密封且能够保证产品质量稳定，并有符合要求的标签信息，保证可追溯。</w:t>
      </w:r>
    </w:p>
    <w:p>
      <w:pPr>
        <w:adjustRightInd w:val="0"/>
        <w:snapToGrid w:val="0"/>
        <w:spacing w:line="500" w:lineRule="exact"/>
        <w:ind w:firstLine="560" w:firstLineChars="200"/>
        <w:rPr>
          <w:rFonts w:eastAsia="仿宋_GB2312"/>
          <w:bCs/>
          <w:sz w:val="28"/>
          <w:szCs w:val="28"/>
        </w:rPr>
      </w:pPr>
      <w:bookmarkStart w:id="9" w:name="_Hlk88408135"/>
      <w:r>
        <w:rPr>
          <w:rFonts w:eastAsia="仿宋_GB2312"/>
          <w:bCs/>
          <w:sz w:val="28"/>
          <w:szCs w:val="28"/>
        </w:rPr>
        <w:t>企业应当依照相关法律法规的规定和标签标示的要求贮存留样的产品，并保存留样记录。留样保存期限不得少于产品使用期限届满后6个月。发现留样的产品在使用期限内变质的，企业应当及时分析原因，并依法召回已上市销售的该批次化妆品，主动消除安全风险。</w:t>
      </w:r>
      <w:bookmarkEnd w:id="9"/>
    </w:p>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第四章　厂房设施与设备管理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第十九条</w:t>
      </w:r>
      <w:r>
        <w:rPr>
          <w:rFonts w:eastAsia="仿宋_GB2312"/>
          <w:bCs/>
          <w:sz w:val="28"/>
          <w:szCs w:val="28"/>
        </w:rPr>
        <w:t>企业应当具备与生产的化妆品品种、数量和生产许可项目等相适应的生产场地和设施设备。生产场地选址应当不受有毒、有害场所以及其他污染源的影响，建筑结构、生产车间和设施设备应当便于清洁、操作和维护。</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第二十条</w:t>
      </w:r>
      <w:r>
        <w:rPr>
          <w:rFonts w:eastAsia="仿宋_GB2312"/>
          <w:bCs/>
          <w:sz w:val="28"/>
          <w:szCs w:val="28"/>
        </w:rPr>
        <w:t>企业应当按照生产工艺流程及环境控制要求设置生产车间，不得擅自改变生产车间的功能区域划分。生产车间不得有污染源，物料、产品和人员流向应当合理，避免产生污染与交叉污染。</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生产车间更衣室应当配备衣柜、鞋柜，洁净区、准洁净区应当配备非手接触式洗手及消毒设施。企业应当根据生产环境控制需要设置二次更衣室。</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第二十一条</w:t>
      </w:r>
      <w:bookmarkStart w:id="10" w:name="_Hlk76890655"/>
      <w:r>
        <w:rPr>
          <w:rFonts w:eastAsia="仿宋_GB2312"/>
          <w:bCs/>
          <w:sz w:val="28"/>
          <w:szCs w:val="28"/>
        </w:rPr>
        <w:t>企业应当按照产品工艺环境要求，</w:t>
      </w:r>
      <w:bookmarkEnd w:id="10"/>
      <w:r>
        <w:rPr>
          <w:rFonts w:eastAsia="仿宋_GB2312"/>
          <w:bCs/>
          <w:sz w:val="28"/>
          <w:szCs w:val="28"/>
        </w:rPr>
        <w:t>在生产车间内划分洁净区、准洁净区、一般生产区，生产车间环境</w:t>
      </w:r>
      <w:r>
        <w:rPr>
          <w:rFonts w:hint="eastAsia" w:eastAsia="仿宋_GB2312"/>
          <w:bCs/>
          <w:sz w:val="28"/>
          <w:szCs w:val="28"/>
        </w:rPr>
        <w:t>指标应当符合本规范</w:t>
      </w:r>
      <w:r>
        <w:rPr>
          <w:rFonts w:eastAsia="仿宋_GB2312"/>
          <w:bCs/>
          <w:sz w:val="28"/>
          <w:szCs w:val="28"/>
        </w:rPr>
        <w:t>附2</w:t>
      </w:r>
      <w:r>
        <w:rPr>
          <w:rFonts w:hint="eastAsia" w:eastAsia="仿宋_GB2312"/>
          <w:bCs/>
          <w:sz w:val="28"/>
          <w:szCs w:val="28"/>
        </w:rPr>
        <w:t>的要求</w:t>
      </w:r>
      <w:r>
        <w:rPr>
          <w:rFonts w:eastAsia="仿宋_GB2312"/>
          <w:bCs/>
          <w:sz w:val="28"/>
          <w:szCs w:val="28"/>
        </w:rPr>
        <w:t>。不同洁净级别的区域应当物理隔离，并根据工艺质量保证要求，保持相应的压差。</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第二十二条</w:t>
      </w:r>
      <w:r>
        <w:rPr>
          <w:rFonts w:eastAsia="仿宋_GB2312"/>
          <w:bCs/>
          <w:sz w:val="28"/>
          <w:szCs w:val="28"/>
        </w:rPr>
        <w:t>生产车间应当配备防止蚊蝇、昆虫、鼠和其他动物进入、孳生的设施，并有效监控。物料、产品等贮存区域应当配备合适的照明</w:t>
      </w:r>
      <w:r>
        <w:rPr>
          <w:rFonts w:hint="eastAsia" w:eastAsia="仿宋_GB2312"/>
          <w:bCs/>
          <w:sz w:val="28"/>
          <w:szCs w:val="28"/>
        </w:rPr>
        <w:t>、</w:t>
      </w:r>
      <w:r>
        <w:rPr>
          <w:rFonts w:eastAsia="仿宋_GB2312"/>
          <w:bCs/>
          <w:sz w:val="28"/>
          <w:szCs w:val="28"/>
        </w:rPr>
        <w:t>通风、防鼠、防虫、防尘、防潮等设施，并依照物料和产品的特性配备温度、湿度调节及监控设施。</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生产车间等场所不得贮存、生产对化妆品质量安全有不利影响的物料、产品或者其他物品。</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第二十三条</w:t>
      </w:r>
      <w:r>
        <w:rPr>
          <w:rFonts w:eastAsia="仿宋_GB2312"/>
          <w:bCs/>
          <w:sz w:val="28"/>
          <w:szCs w:val="28"/>
        </w:rPr>
        <w:t>易产生粉尘、不易清洁等</w:t>
      </w:r>
      <w:r>
        <w:rPr>
          <w:rFonts w:hint="eastAsia" w:eastAsia="仿宋_GB2312"/>
          <w:bCs/>
          <w:sz w:val="28"/>
          <w:szCs w:val="28"/>
        </w:rPr>
        <w:t>的</w:t>
      </w:r>
      <w:r>
        <w:rPr>
          <w:rFonts w:eastAsia="仿宋_GB2312"/>
          <w:bCs/>
          <w:sz w:val="28"/>
          <w:szCs w:val="28"/>
        </w:rPr>
        <w:t>生产工序，应当在单独的生产操作区域完成，使用专用的生产设备，并采取相应的清洁措施，防止交叉污染。</w:t>
      </w:r>
    </w:p>
    <w:p>
      <w:pPr>
        <w:adjustRightInd w:val="0"/>
        <w:snapToGrid w:val="0"/>
        <w:spacing w:line="500" w:lineRule="exact"/>
        <w:ind w:firstLine="560" w:firstLineChars="200"/>
        <w:rPr>
          <w:rFonts w:eastAsia="仿宋_GB2312"/>
          <w:bCs/>
          <w:sz w:val="28"/>
          <w:szCs w:val="28"/>
        </w:rPr>
      </w:pPr>
      <w:r>
        <w:rPr>
          <w:rFonts w:eastAsia="仿宋_GB2312"/>
          <w:bCs/>
          <w:sz w:val="28"/>
          <w:szCs w:val="28"/>
        </w:rPr>
        <w:t>易产生粉尘和使用挥发性物质生产工序的操作区域应当配备有效的除尘或者排风设施。</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第二十四条</w:t>
      </w:r>
      <w:r>
        <w:rPr>
          <w:rFonts w:eastAsia="仿宋_GB2312"/>
          <w:bCs/>
          <w:sz w:val="28"/>
          <w:szCs w:val="28"/>
        </w:rPr>
        <w:t>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p>
      <w:pPr>
        <w:adjustRightInd w:val="0"/>
        <w:snapToGrid w:val="0"/>
        <w:spacing w:line="500" w:lineRule="exact"/>
        <w:ind w:firstLine="560" w:firstLineChars="200"/>
        <w:rPr>
          <w:rFonts w:eastAsia="仿宋_GB2312"/>
          <w:bCs/>
          <w:sz w:val="28"/>
          <w:szCs w:val="28"/>
        </w:rPr>
      </w:pPr>
      <w:r>
        <w:rPr>
          <w:rFonts w:eastAsia="仿宋_GB2312"/>
          <w:bCs/>
          <w:sz w:val="28"/>
          <w:szCs w:val="28"/>
        </w:rPr>
        <w:t>所有与原料、内包材、产品接触的设备、器具、管道等的材质应当满足使用要求，不得影响产品质量安全。</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第二十五条</w:t>
      </w:r>
      <w:r>
        <w:rPr>
          <w:rFonts w:eastAsia="仿宋_GB2312"/>
          <w:bCs/>
          <w:sz w:val="28"/>
          <w:szCs w:val="28"/>
        </w:rPr>
        <w:t>企业应当建立并执行生产设备管理制度，包括生产设备的采购、安装、确认、使用、维护保养、清洁等</w:t>
      </w:r>
      <w:r>
        <w:rPr>
          <w:rFonts w:hint="eastAsia" w:eastAsia="仿宋_GB2312"/>
          <w:bCs/>
          <w:sz w:val="28"/>
          <w:szCs w:val="28"/>
        </w:rPr>
        <w:t>要求</w:t>
      </w:r>
      <w:r>
        <w:rPr>
          <w:rFonts w:eastAsia="仿宋_GB2312"/>
          <w:bCs/>
          <w:sz w:val="28"/>
          <w:szCs w:val="28"/>
        </w:rPr>
        <w:t>，对关键衡器、量具、仪表和仪器定期进行检定或者校准。</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企业应当建立并执行主要生产设备使用规程。设备状态标识、清洁消毒标识应当清晰。</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企业应当建立并执行生产设备、管道、容器、器具的清洁消毒操作规程。所选用的润滑剂、清洁剂、消毒剂不得对物料、产品或者设备、器具造成污染或者腐蚀。</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第二十六条</w:t>
      </w:r>
      <w:r>
        <w:rPr>
          <w:rFonts w:eastAsia="仿宋_GB2312"/>
          <w:bCs/>
          <w:sz w:val="28"/>
          <w:szCs w:val="28"/>
        </w:rPr>
        <w:t>企业制水、水贮存及输送系统的设计、安装、运行、维护应当确保工艺用水达到质量标准要求。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企业应当建立并执行水处理系统定期清洁、消毒、监测、维护制度。</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第二十七条</w:t>
      </w:r>
      <w:r>
        <w:rPr>
          <w:rFonts w:eastAsia="仿宋_GB2312"/>
          <w:bCs/>
          <w:sz w:val="28"/>
          <w:szCs w:val="28"/>
        </w:rPr>
        <w:t>企业空气净化系统的设计、安装、运行、维护应当确保生产车间达到环境要求。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企业应当建立并执行空气净化系统定期清洁、消毒、监测、维护制度。</w:t>
      </w:r>
    </w:p>
    <w:p>
      <w:pPr>
        <w:adjustRightInd w:val="0"/>
        <w:snapToGrid w:val="0"/>
        <w:spacing w:line="500" w:lineRule="exact"/>
        <w:ind w:firstLine="560" w:firstLineChars="200"/>
        <w:rPr>
          <w:rFonts w:eastAsia="仿宋_GB2312"/>
          <w:bCs/>
          <w:sz w:val="28"/>
          <w:szCs w:val="28"/>
        </w:rPr>
      </w:pPr>
    </w:p>
    <w:p>
      <w:pPr>
        <w:jc w:val="center"/>
        <w:rPr>
          <w:rFonts w:eastAsia="方正小标宋简体"/>
          <w:bCs/>
          <w:sz w:val="28"/>
          <w:szCs w:val="28"/>
        </w:rPr>
      </w:pPr>
      <w:r>
        <w:rPr>
          <w:rFonts w:ascii="黑体" w:hAnsi="黑体" w:eastAsia="黑体"/>
          <w:sz w:val="28"/>
          <w:szCs w:val="28"/>
        </w:rPr>
        <w:t>第五章物料与产品管理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第二十八条</w:t>
      </w:r>
      <w:r>
        <w:rPr>
          <w:rFonts w:eastAsia="仿宋_GB2312"/>
          <w:bCs/>
          <w:sz w:val="28"/>
          <w:szCs w:val="28"/>
        </w:rPr>
        <w:t>企业应当建立并执行物料供应商遴选制度，对物料供应商进行审核和评价。企业应当与物料供应商签订采购合同，并在合同中明确物料验收标准和双方质量责任。</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企业应当根据审核评价的结果建立合格物料供应商名录，明确关键原料供应商，并对关键原料供应商进行重点审核，必要时应当进行现场审核。</w:t>
      </w:r>
    </w:p>
    <w:p>
      <w:pPr>
        <w:adjustRightInd w:val="0"/>
        <w:snapToGrid w:val="0"/>
        <w:spacing w:line="500" w:lineRule="exact"/>
        <w:ind w:firstLine="560" w:firstLineChars="200"/>
        <w:rPr>
          <w:rFonts w:eastAsia="仿宋_GB2312"/>
          <w:bCs/>
          <w:sz w:val="28"/>
          <w:szCs w:val="28"/>
        </w:rPr>
      </w:pPr>
      <w:r>
        <w:rPr>
          <w:rFonts w:eastAsia="黑体"/>
          <w:bCs/>
          <w:sz w:val="28"/>
          <w:szCs w:val="28"/>
        </w:rPr>
        <w:t>第二十九条</w:t>
      </w:r>
      <w:r>
        <w:rPr>
          <w:rFonts w:eastAsia="仿宋_GB2312"/>
          <w:bCs/>
          <w:sz w:val="28"/>
          <w:szCs w:val="28"/>
        </w:rPr>
        <w:t>企业应当建立并执行物料审查制度，建立原料、外购的半成品以及内包材清单，明确原料、外购的半成品成分，留存必要的原料、外购的半成品、内包材质量安全相关信息。</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企业应当在物料采购前对原料、外购的半成品、内包材实施审查，不得使用禁用原料、未经注册或者备案的新原料</w:t>
      </w:r>
      <w:r>
        <w:rPr>
          <w:rFonts w:hint="eastAsia" w:eastAsia="仿宋_GB2312"/>
          <w:bCs/>
          <w:sz w:val="28"/>
          <w:szCs w:val="28"/>
        </w:rPr>
        <w:t>，不得</w:t>
      </w:r>
      <w:r>
        <w:rPr>
          <w:rFonts w:eastAsia="仿宋_GB2312"/>
          <w:bCs/>
          <w:sz w:val="28"/>
          <w:szCs w:val="28"/>
        </w:rPr>
        <w:t>超出使用范围、限制条件使用限用原料，确保原料、外购的半成品、内包材符合法律法规、强制性国家标准、技术规范的要求。</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第三十条</w:t>
      </w:r>
      <w:r>
        <w:rPr>
          <w:rFonts w:eastAsia="仿宋_GB2312"/>
          <w:bCs/>
          <w:sz w:val="28"/>
          <w:szCs w:val="28"/>
        </w:rPr>
        <w:t>企业应当建立并执行物料进货查验记录制度，建立并执行物料验收规程，明确物料验收标准和验收方法。企业应当按照物料验收规程对到货物料检验或者确认，确保实际交付的物料与采购合同、送货票证一致，并达到物料质量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企业应当对关键原料留样，并保存留样记录。</w:t>
      </w:r>
      <w:bookmarkStart w:id="11" w:name="_Hlk88408471"/>
      <w:r>
        <w:rPr>
          <w:rFonts w:eastAsia="仿宋_GB2312"/>
          <w:bCs/>
          <w:sz w:val="28"/>
          <w:szCs w:val="28"/>
        </w:rPr>
        <w:t>留样的原料应当有标签，至少包括原料中文名称或者原料代码、生产企业名称、原料规格、贮存条件、使用期限等信息，保证可追溯。留样数量应当满足原料质量检验的要求。</w:t>
      </w:r>
    </w:p>
    <w:bookmarkEnd w:id="11"/>
    <w:p>
      <w:pPr>
        <w:adjustRightInd w:val="0"/>
        <w:snapToGrid w:val="0"/>
        <w:spacing w:line="500" w:lineRule="exact"/>
        <w:ind w:firstLine="560" w:firstLineChars="200"/>
        <w:rPr>
          <w:rFonts w:eastAsia="仿宋_GB2312"/>
          <w:bCs/>
          <w:sz w:val="28"/>
          <w:szCs w:val="28"/>
        </w:rPr>
      </w:pPr>
      <w:r>
        <w:rPr>
          <w:rFonts w:eastAsia="黑体"/>
          <w:bCs/>
          <w:sz w:val="28"/>
          <w:szCs w:val="28"/>
        </w:rPr>
        <w:t>第三十一条</w:t>
      </w:r>
      <w:r>
        <w:rPr>
          <w:rFonts w:eastAsia="仿宋_GB2312"/>
          <w:bCs/>
          <w:sz w:val="28"/>
          <w:szCs w:val="28"/>
        </w:rPr>
        <w:t>物料和产品应当按规定的条件贮存，确保质量稳定。物料应当分类按批摆放，并明确</w:t>
      </w:r>
      <w:bookmarkStart w:id="12" w:name="_Hlk36217797"/>
      <w:r>
        <w:rPr>
          <w:rFonts w:eastAsia="仿宋_GB2312"/>
          <w:bCs/>
          <w:sz w:val="28"/>
          <w:szCs w:val="28"/>
        </w:rPr>
        <w:t>标示。</w:t>
      </w:r>
    </w:p>
    <w:p>
      <w:pPr>
        <w:adjustRightInd w:val="0"/>
        <w:snapToGrid w:val="0"/>
        <w:spacing w:line="500" w:lineRule="exact"/>
        <w:ind w:firstLine="560" w:firstLineChars="200"/>
        <w:rPr>
          <w:rFonts w:eastAsia="仿宋_GB2312"/>
          <w:bCs/>
          <w:sz w:val="28"/>
          <w:szCs w:val="28"/>
        </w:rPr>
      </w:pPr>
      <w:r>
        <w:rPr>
          <w:rFonts w:eastAsia="仿宋_GB2312"/>
          <w:bCs/>
          <w:sz w:val="28"/>
          <w:szCs w:val="28"/>
        </w:rPr>
        <w:t>物料名称用代码标示的，应当制定代码对照表，原料代码应当明确对应的原料标准中文名称。</w:t>
      </w:r>
      <w:bookmarkEnd w:id="12"/>
    </w:p>
    <w:p>
      <w:pPr>
        <w:adjustRightInd w:val="0"/>
        <w:snapToGrid w:val="0"/>
        <w:spacing w:line="500" w:lineRule="exact"/>
        <w:ind w:firstLine="560" w:firstLineChars="200"/>
        <w:rPr>
          <w:rFonts w:eastAsia="仿宋_GB2312"/>
          <w:bCs/>
          <w:sz w:val="28"/>
          <w:szCs w:val="28"/>
        </w:rPr>
      </w:pPr>
      <w:r>
        <w:rPr>
          <w:rFonts w:eastAsia="黑体"/>
          <w:bCs/>
          <w:sz w:val="28"/>
          <w:szCs w:val="28"/>
        </w:rPr>
        <w:t>第三十二条</w:t>
      </w:r>
      <w:r>
        <w:rPr>
          <w:rFonts w:eastAsia="仿宋_GB2312"/>
          <w:bCs/>
          <w:sz w:val="28"/>
          <w:szCs w:val="28"/>
        </w:rPr>
        <w:t>企业应当建立并执行物料放行管理制度，确保物料放行后方可用于生产。</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企业应当建立并执行不合格物料处理规程。超过使用期限的物料应当按照不合格品管理。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第三十三条</w:t>
      </w:r>
      <w:r>
        <w:rPr>
          <w:rFonts w:eastAsia="仿宋_GB2312"/>
          <w:bCs/>
          <w:sz w:val="28"/>
          <w:szCs w:val="28"/>
        </w:rPr>
        <w:t>企业生产用水的水质和水量应当满足生产要求，水质至少达到生活饮用水卫生标准要求。生产用水为小型集中式供水或者分散式供水的，应当由取得资质认定的检验检测机构对生产用水进行检测，每年至少一次。</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企业应当建立并执行工艺用水质量标准、工艺用水管理规程，对工艺用水水质定期监测，确保符合生产质量要求。</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第三十四条</w:t>
      </w:r>
      <w:r>
        <w:rPr>
          <w:rFonts w:eastAsia="仿宋_GB2312"/>
          <w:bCs/>
          <w:sz w:val="28"/>
          <w:szCs w:val="28"/>
        </w:rPr>
        <w:t>产品应当符合相关法律法规、强制性国家标准、技术规范和化妆品注册、备案资料载明的技术要求。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建立并执行标签管理制度，对产品标签进行审核确认，确保产品的标签符合相关法律法规、强制性国家标准、技术规范的要求。内包材上标注标签的生产工序应当在完成最后一道接触化妆品内容物生产工序的生产企业内完成。</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产品销售包装上标注的使用期限不得擅自更改。</w:t>
      </w:r>
    </w:p>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第六章生产过程管理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第三十五条</w:t>
      </w:r>
      <w:r>
        <w:rPr>
          <w:rFonts w:eastAsia="仿宋_GB2312"/>
          <w:bCs/>
          <w:sz w:val="28"/>
          <w:szCs w:val="28"/>
        </w:rPr>
        <w:t>企业应当建立并执行与生产的化妆品品种、数量和生产许可项目等相适应的生产管理制度。</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第三十六条</w:t>
      </w:r>
      <w:r>
        <w:rPr>
          <w:rFonts w:eastAsia="仿宋_GB2312"/>
          <w:bCs/>
          <w:sz w:val="28"/>
          <w:szCs w:val="28"/>
        </w:rPr>
        <w:t>企业应当按照化妆品注册、备案资料载明的技术要求建立并执行产品生产工艺规程和岗位操作规程，确保按照化妆品注册、备案资料载明的技术要求生产产品。企业应当明确生产工艺参数及工艺过程的关键控制点，主要生产工艺应当经过验证，确保能够持续稳定地生产出合格的产品。</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第三十七条</w:t>
      </w:r>
      <w:r>
        <w:rPr>
          <w:rFonts w:eastAsia="仿宋_GB2312"/>
          <w:bCs/>
          <w:sz w:val="28"/>
          <w:szCs w:val="28"/>
        </w:rPr>
        <w:t>企业应当根据生产计划下达生产指令。生产指令应当包括产品名称、生产批号（或者与生产批号可关联的唯一标识符号）、产品配方、生产总量、生产时间等内容。</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生产部门应当根据生产指令进行生产。领料人应当核对所领用物料的包装、标签信息等，填写领料单据。</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第三十八条</w:t>
      </w:r>
      <w:r>
        <w:rPr>
          <w:rFonts w:eastAsia="仿宋_GB2312"/>
          <w:bCs/>
          <w:sz w:val="28"/>
          <w:szCs w:val="28"/>
        </w:rPr>
        <w:t>企业应当在生产开始前对生产车间、设备、器具和物料进行确认，确保其符合生产要求。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企业在使用内包材前，应当按照清洁消毒操作规程进行清洁消毒，或者对其卫生符合性进行确认。</w:t>
      </w:r>
    </w:p>
    <w:p>
      <w:pPr>
        <w:adjustRightInd w:val="0"/>
        <w:snapToGrid w:val="0"/>
        <w:spacing w:line="500" w:lineRule="exact"/>
        <w:ind w:firstLine="560" w:firstLineChars="200"/>
        <w:rPr>
          <w:rFonts w:eastAsia="仿宋_GB2312"/>
          <w:bCs/>
          <w:sz w:val="28"/>
          <w:szCs w:val="28"/>
        </w:rPr>
      </w:pPr>
      <w:r>
        <w:rPr>
          <w:rFonts w:eastAsia="黑体"/>
          <w:bCs/>
          <w:sz w:val="28"/>
          <w:szCs w:val="28"/>
        </w:rPr>
        <w:t>第三十九条</w:t>
      </w:r>
      <w:r>
        <w:rPr>
          <w:rFonts w:eastAsia="仿宋_GB2312"/>
          <w:bCs/>
          <w:sz w:val="28"/>
          <w:szCs w:val="28"/>
        </w:rPr>
        <w:t>企业应当对生产过程使用的物料以及半成品全程清晰标识，标明名称或者代码、生产日期或者批号、数量，并可追溯。</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第四十条</w:t>
      </w:r>
      <w:r>
        <w:rPr>
          <w:rFonts w:eastAsia="仿宋_GB2312"/>
          <w:bCs/>
          <w:sz w:val="28"/>
          <w:szCs w:val="28"/>
        </w:rPr>
        <w:t>企业应当对生产过程按照生产工艺规程和岗位操作规程进行控制，应当真实、完整、准确地填写生产记录。</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生产记录应当至少包括生产指令、领料、称量、配制、填充或者灌装、包装、产品检验以及放行等内容。</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第四十一条</w:t>
      </w:r>
      <w:r>
        <w:rPr>
          <w:rFonts w:eastAsia="仿宋_GB2312"/>
          <w:bCs/>
          <w:sz w:val="28"/>
          <w:szCs w:val="28"/>
        </w:rPr>
        <w:t>企业应当在生产后检查物料平衡，确认物料平衡符合生产工艺规程设定的限度范围。超出限度范围时，应当查明原因，确认无潜在质量风险后，方可进入下一工序。</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第四十二条</w:t>
      </w:r>
      <w:r>
        <w:rPr>
          <w:rFonts w:eastAsia="仿宋_GB2312"/>
          <w:bCs/>
          <w:sz w:val="28"/>
          <w:szCs w:val="28"/>
        </w:rPr>
        <w:t>企业应当在生产后及时清场，对生产车间和生产设备、管道、容器、器具等按照操作规程进行清洁消毒并记录。清洁消毒完成后，应当清晰标识，并按照规定注明有效期限。</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第四十三条</w:t>
      </w:r>
      <w:r>
        <w:rPr>
          <w:rFonts w:eastAsia="仿宋_GB2312"/>
          <w:bCs/>
          <w:sz w:val="28"/>
          <w:szCs w:val="28"/>
        </w:rPr>
        <w:t>企业应当将生产结存物料及时退回仓库。退仓物料应当密封并做好标识，必要时重新包装。仓库管理人员应当按照退料单据核对退仓物料的名称或者代码、生产日期或者批号、数量等。</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第四十四条</w:t>
      </w:r>
      <w:r>
        <w:rPr>
          <w:rFonts w:eastAsia="仿宋_GB2312"/>
          <w:bCs/>
          <w:sz w:val="28"/>
          <w:szCs w:val="28"/>
        </w:rPr>
        <w:t>企业应当建立并执行不合格品管理制度，及时分析不合格原因。企业应当编制返工控制文件，不合格品经评估确认能够返工的，方可返工。不合格品的销毁、返工等处理措施应当经质量管理部门批准并记录。</w:t>
      </w:r>
    </w:p>
    <w:p>
      <w:pPr>
        <w:adjustRightInd w:val="0"/>
        <w:snapToGrid w:val="0"/>
        <w:spacing w:line="500" w:lineRule="exact"/>
        <w:ind w:firstLine="560" w:firstLineChars="200"/>
        <w:rPr>
          <w:rFonts w:eastAsia="仿宋_GB2312"/>
          <w:bCs/>
          <w:sz w:val="28"/>
          <w:szCs w:val="28"/>
        </w:rPr>
      </w:pPr>
      <w:r>
        <w:rPr>
          <w:rFonts w:eastAsia="仿宋_GB2312"/>
          <w:bCs/>
          <w:sz w:val="28"/>
          <w:szCs w:val="28"/>
        </w:rPr>
        <w:t>企业应当对半成品的使用期限做出规定，超过使用期限未填充或者灌装的，应当及时按照不合格品处理。</w:t>
      </w:r>
    </w:p>
    <w:p>
      <w:pPr>
        <w:adjustRightInd w:val="0"/>
        <w:snapToGrid w:val="0"/>
        <w:spacing w:line="500" w:lineRule="exact"/>
        <w:ind w:firstLine="560" w:firstLineChars="200"/>
        <w:rPr>
          <w:rFonts w:eastAsia="仿宋_GB2312"/>
          <w:bCs/>
          <w:sz w:val="28"/>
          <w:szCs w:val="28"/>
        </w:rPr>
      </w:pPr>
      <w:bookmarkStart w:id="13" w:name="_Hlk88081619"/>
      <w:r>
        <w:rPr>
          <w:rFonts w:eastAsia="黑体"/>
          <w:bCs/>
          <w:sz w:val="28"/>
          <w:szCs w:val="28"/>
        </w:rPr>
        <w:t>第四十五条</w:t>
      </w:r>
      <w:r>
        <w:rPr>
          <w:rFonts w:eastAsia="仿宋_GB2312"/>
          <w:bCs/>
          <w:sz w:val="28"/>
          <w:szCs w:val="28"/>
        </w:rPr>
        <w:t>企业应当建立并执行产品放行管理制度，确保产品经检验合格且相关生产和质量活动记录经审核批准后，方可放行。</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上市销售的化妆品应当附有出厂检验报告或者合格标记等形式的产品质量检验合格证明。</w:t>
      </w:r>
    </w:p>
    <w:p>
      <w:pPr>
        <w:adjustRightInd w:val="0"/>
        <w:snapToGrid w:val="0"/>
        <w:spacing w:line="500" w:lineRule="exact"/>
        <w:ind w:firstLine="560" w:firstLineChars="200"/>
        <w:rPr>
          <w:rFonts w:eastAsia="仿宋_GB2312"/>
          <w:bCs/>
          <w:sz w:val="28"/>
          <w:szCs w:val="28"/>
        </w:rPr>
      </w:pPr>
    </w:p>
    <w:p>
      <w:pPr>
        <w:jc w:val="center"/>
        <w:rPr>
          <w:rFonts w:eastAsia="方正小标宋简体"/>
          <w:bCs/>
          <w:sz w:val="28"/>
          <w:szCs w:val="28"/>
        </w:rPr>
      </w:pPr>
      <w:r>
        <w:rPr>
          <w:rFonts w:ascii="黑体" w:hAnsi="黑体" w:eastAsia="黑体"/>
          <w:sz w:val="28"/>
          <w:szCs w:val="28"/>
        </w:rPr>
        <w:t>第七章</w:t>
      </w:r>
      <w:r>
        <w:rPr>
          <w:rFonts w:hint="eastAsia" w:ascii="黑体" w:hAnsi="黑体" w:eastAsia="黑体"/>
          <w:sz w:val="28"/>
          <w:szCs w:val="28"/>
        </w:rPr>
        <w:t xml:space="preserve"> </w:t>
      </w:r>
      <w:r>
        <w:rPr>
          <w:rFonts w:ascii="黑体" w:hAnsi="黑体" w:eastAsia="黑体"/>
          <w:sz w:val="28"/>
          <w:szCs w:val="28"/>
        </w:rPr>
        <w:t>委托生产管理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第四十六条</w:t>
      </w:r>
      <w:r>
        <w:rPr>
          <w:rFonts w:eastAsia="仿宋_GB2312"/>
          <w:bCs/>
          <w:sz w:val="28"/>
          <w:szCs w:val="28"/>
        </w:rPr>
        <w:t>委托生产的化妆品注册人、备案人（以下简称“委托方”）应当按照本规范的规定建立相应的质量管理体系，并对受托生产企业的生产活动进行监督。</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第四十七条</w:t>
      </w:r>
      <w:r>
        <w:rPr>
          <w:rFonts w:eastAsia="仿宋_GB2312"/>
          <w:bCs/>
          <w:sz w:val="28"/>
          <w:szCs w:val="28"/>
        </w:rPr>
        <w:t>委托方应当建立与所注册或者备案的化妆品和委托生产需要相适应的组织机构，明确注册备案管理、生产质量管理、产品销售管理等关键环节的负责部门和职责，配备相应的管理人员。</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第四十八条</w:t>
      </w:r>
      <w:r>
        <w:rPr>
          <w:rFonts w:eastAsia="仿宋_GB2312"/>
          <w:bCs/>
          <w:sz w:val="28"/>
          <w:szCs w:val="28"/>
        </w:rPr>
        <w:t>化妆品委托生产的，委托方应当是所生产化妆品的注册人或者备案人。受托生产企业应当是持有有效化妆品生产许可证的企业，并在其生产许可范围内接受委托。</w:t>
      </w:r>
    </w:p>
    <w:p>
      <w:pPr>
        <w:adjustRightInd w:val="0"/>
        <w:snapToGrid w:val="0"/>
        <w:spacing w:line="500" w:lineRule="exact"/>
        <w:ind w:firstLine="560" w:firstLineChars="200"/>
        <w:rPr>
          <w:rFonts w:eastAsia="仿宋_GB2312"/>
          <w:bCs/>
          <w:sz w:val="28"/>
          <w:szCs w:val="28"/>
        </w:rPr>
      </w:pPr>
      <w:r>
        <w:rPr>
          <w:rFonts w:eastAsia="黑体"/>
          <w:bCs/>
          <w:sz w:val="28"/>
          <w:szCs w:val="28"/>
        </w:rPr>
        <w:t>第四十九条</w:t>
      </w:r>
      <w:r>
        <w:rPr>
          <w:rFonts w:eastAsia="仿宋_GB2312"/>
          <w:bCs/>
          <w:sz w:val="28"/>
          <w:szCs w:val="28"/>
        </w:rPr>
        <w:t>委托方应当建立化妆品质量安全责任制，明确委托方法定代表人、质量安全负责人以及其他化妆品质量安全相关岗位的职责，各岗位人员应当按照岗位职责要求，逐级履行相应的化妆品质量安全责任。</w:t>
      </w:r>
    </w:p>
    <w:p>
      <w:pPr>
        <w:adjustRightInd w:val="0"/>
        <w:snapToGrid w:val="0"/>
        <w:spacing w:line="500" w:lineRule="exact"/>
        <w:ind w:firstLine="560" w:firstLineChars="200"/>
        <w:rPr>
          <w:rFonts w:eastAsia="仿宋_GB2312"/>
          <w:bCs/>
          <w:sz w:val="28"/>
          <w:szCs w:val="28"/>
        </w:rPr>
      </w:pPr>
      <w:r>
        <w:rPr>
          <w:rFonts w:eastAsia="黑体"/>
          <w:bCs/>
          <w:sz w:val="28"/>
          <w:szCs w:val="28"/>
        </w:rPr>
        <w:t>第五十条</w:t>
      </w:r>
      <w:r>
        <w:rPr>
          <w:rFonts w:eastAsia="仿宋_GB2312"/>
          <w:bCs/>
          <w:sz w:val="28"/>
          <w:szCs w:val="28"/>
        </w:rPr>
        <w:t>委托方应当按照本规范第七条第一款</w:t>
      </w:r>
      <w:r>
        <w:rPr>
          <w:rFonts w:hint="eastAsia" w:eastAsia="仿宋_GB2312"/>
          <w:bCs/>
          <w:sz w:val="28"/>
          <w:szCs w:val="28"/>
        </w:rPr>
        <w:t>规定</w:t>
      </w:r>
      <w:r>
        <w:rPr>
          <w:rFonts w:eastAsia="仿宋_GB2312"/>
          <w:bCs/>
          <w:sz w:val="28"/>
          <w:szCs w:val="28"/>
        </w:rPr>
        <w:t>设质量安全负责人。</w:t>
      </w:r>
    </w:p>
    <w:p>
      <w:pPr>
        <w:adjustRightInd w:val="0"/>
        <w:snapToGrid w:val="0"/>
        <w:spacing w:line="500" w:lineRule="exact"/>
        <w:ind w:firstLine="560" w:firstLineChars="200"/>
        <w:rPr>
          <w:rFonts w:eastAsia="仿宋_GB2312"/>
          <w:bCs/>
          <w:sz w:val="28"/>
          <w:szCs w:val="28"/>
        </w:rPr>
      </w:pPr>
      <w:r>
        <w:rPr>
          <w:rFonts w:eastAsia="仿宋_GB2312"/>
          <w:bCs/>
          <w:sz w:val="28"/>
          <w:szCs w:val="28"/>
        </w:rPr>
        <w:t>质量安全负责人应当协助委托方法定代表人承担下列相应的产品质量安全管理和产品放行职责：</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（一）建立并组织实施</w:t>
      </w:r>
      <w:r>
        <w:rPr>
          <w:rFonts w:hint="eastAsia" w:eastAsia="仿宋_GB2312"/>
          <w:bCs/>
          <w:sz w:val="28"/>
          <w:szCs w:val="28"/>
        </w:rPr>
        <w:t>本</w:t>
      </w:r>
      <w:r>
        <w:rPr>
          <w:rFonts w:eastAsia="仿宋_GB2312"/>
          <w:bCs/>
          <w:sz w:val="28"/>
          <w:szCs w:val="28"/>
        </w:rPr>
        <w:t>企业质量管理体系，落实质量安全管理责任，定期向法定代表人报告质量管理体系运行情况；</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（二）产品质量安全问题的决策及有关文件的签发；</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（三）审核化妆品注册、备案资料；</w:t>
      </w:r>
    </w:p>
    <w:p>
      <w:pPr>
        <w:adjustRightInd w:val="0"/>
        <w:snapToGrid w:val="0"/>
        <w:spacing w:line="500" w:lineRule="exact"/>
        <w:ind w:firstLine="560" w:firstLineChars="200"/>
        <w:rPr>
          <w:rFonts w:eastAsia="仿宋_GB2312"/>
          <w:bCs/>
          <w:sz w:val="28"/>
          <w:szCs w:val="28"/>
        </w:rPr>
      </w:pPr>
      <w:r>
        <w:rPr>
          <w:rFonts w:eastAsia="仿宋_GB2312"/>
          <w:bCs/>
          <w:sz w:val="28"/>
          <w:szCs w:val="28"/>
        </w:rPr>
        <w:t>（四）委托方采购、提供物料的，物料供应商、物料放行的审核管理；</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（五）产品的上市放行；</w:t>
      </w:r>
    </w:p>
    <w:p>
      <w:pPr>
        <w:adjustRightInd w:val="0"/>
        <w:snapToGrid w:val="0"/>
        <w:spacing w:line="500" w:lineRule="exact"/>
        <w:ind w:firstLine="560" w:firstLineChars="200"/>
        <w:rPr>
          <w:rFonts w:eastAsia="仿宋_GB2312"/>
          <w:bCs/>
          <w:sz w:val="28"/>
          <w:szCs w:val="28"/>
        </w:rPr>
      </w:pPr>
      <w:r>
        <w:rPr>
          <w:rFonts w:eastAsia="仿宋_GB2312"/>
          <w:bCs/>
          <w:sz w:val="28"/>
          <w:szCs w:val="28"/>
        </w:rPr>
        <w:t>（六）</w:t>
      </w:r>
      <w:r>
        <w:rPr>
          <w:rFonts w:eastAsia="仿宋_GB2312"/>
          <w:bCs/>
          <w:sz w:val="28"/>
          <w:szCs w:val="28"/>
          <w:lang w:val="zh-CN"/>
        </w:rPr>
        <w:t>受托</w:t>
      </w:r>
      <w:r>
        <w:rPr>
          <w:rFonts w:eastAsia="仿宋_GB2312"/>
          <w:bCs/>
          <w:sz w:val="28"/>
          <w:szCs w:val="28"/>
        </w:rPr>
        <w:t>生产企业遴选和生产活动的监督管理；</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（七）化妆品不良反应监测管理。</w:t>
      </w:r>
    </w:p>
    <w:p>
      <w:pPr>
        <w:adjustRightInd w:val="0"/>
        <w:snapToGrid w:val="0"/>
        <w:spacing w:line="500" w:lineRule="exact"/>
        <w:ind w:firstLine="560" w:firstLineChars="200"/>
        <w:rPr>
          <w:rFonts w:eastAsia="仿宋_GB2312"/>
          <w:bCs/>
          <w:sz w:val="28"/>
          <w:szCs w:val="28"/>
        </w:rPr>
      </w:pPr>
      <w:r>
        <w:rPr>
          <w:rFonts w:eastAsia="仿宋_GB2312"/>
          <w:bCs/>
          <w:sz w:val="28"/>
          <w:szCs w:val="28"/>
        </w:rPr>
        <w:t>质量安全负责人应当遵守第七条第三款的有关规定。</w:t>
      </w:r>
    </w:p>
    <w:p>
      <w:pPr>
        <w:adjustRightInd w:val="0"/>
        <w:snapToGrid w:val="0"/>
        <w:spacing w:line="500" w:lineRule="exact"/>
        <w:ind w:firstLine="560" w:firstLineChars="200"/>
        <w:rPr>
          <w:rFonts w:eastAsia="仿宋_GB2312"/>
          <w:bCs/>
          <w:spacing w:val="6"/>
          <w:sz w:val="28"/>
          <w:szCs w:val="28"/>
        </w:rPr>
      </w:pPr>
      <w:r>
        <w:rPr>
          <w:rFonts w:eastAsia="黑体"/>
          <w:bCs/>
          <w:sz w:val="28"/>
          <w:szCs w:val="28"/>
        </w:rPr>
        <w:t>第五十一条</w:t>
      </w:r>
      <w:r>
        <w:rPr>
          <w:rFonts w:eastAsia="仿宋_GB2312"/>
          <w:bCs/>
          <w:sz w:val="28"/>
          <w:szCs w:val="28"/>
        </w:rPr>
        <w:t>委托方应当建立受托生产企业遴选</w:t>
      </w:r>
      <w:r>
        <w:rPr>
          <w:rFonts w:eastAsia="仿宋_GB2312"/>
          <w:bCs/>
          <w:spacing w:val="6"/>
          <w:sz w:val="28"/>
          <w:szCs w:val="28"/>
        </w:rPr>
        <w:t>标准，在委托生产前，对受托生产企业资质进行审核，考察评估其生产质量管理体系运行状况和生产能力，确保受托生产企业取得相应的化妆品生产许可且具备相应的产品生产能力。</w:t>
      </w:r>
    </w:p>
    <w:p>
      <w:pPr>
        <w:adjustRightInd w:val="0"/>
        <w:snapToGrid w:val="0"/>
        <w:spacing w:line="500" w:lineRule="exact"/>
        <w:ind w:firstLine="560" w:firstLineChars="200"/>
        <w:rPr>
          <w:rFonts w:eastAsia="仿宋_GB2312"/>
          <w:bCs/>
          <w:sz w:val="28"/>
          <w:szCs w:val="28"/>
        </w:rPr>
      </w:pPr>
      <w:r>
        <w:rPr>
          <w:rFonts w:eastAsia="仿宋_GB2312"/>
          <w:bCs/>
          <w:sz w:val="28"/>
          <w:szCs w:val="28"/>
        </w:rPr>
        <w:t>委托方应当建立受托生产企业名录和管理档案。</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第五十二条</w:t>
      </w:r>
      <w:r>
        <w:rPr>
          <w:rFonts w:eastAsia="仿宋_GB2312"/>
          <w:bCs/>
          <w:sz w:val="28"/>
          <w:szCs w:val="28"/>
        </w:rPr>
        <w:t>委托方应当与受托生产企业签订委托生产合同，明确委托事项、委托期限、委托双方的质量安全责任，确保受托生产企业依照法律法规、强制性国家标准、技术规范以及化妆品注册、备案资料载明的技术要求组织生产。</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第五十三条</w:t>
      </w:r>
      <w:r>
        <w:rPr>
          <w:rFonts w:eastAsia="仿宋_GB2312"/>
          <w:bCs/>
          <w:sz w:val="28"/>
          <w:szCs w:val="28"/>
        </w:rPr>
        <w:t>委托方应当建立并执行受托生产企业生产活动监督制度，对各环节受托生产企业的生产活动进行监督，确保受托生产企业按照法定要求进行生产。</w:t>
      </w:r>
    </w:p>
    <w:p>
      <w:pPr>
        <w:adjustRightInd w:val="0"/>
        <w:snapToGrid w:val="0"/>
        <w:spacing w:line="500" w:lineRule="exact"/>
        <w:ind w:firstLine="560" w:firstLineChars="200"/>
        <w:rPr>
          <w:rFonts w:eastAsia="仿宋_GB2312"/>
          <w:bCs/>
          <w:sz w:val="28"/>
          <w:szCs w:val="28"/>
        </w:rPr>
      </w:pPr>
      <w:r>
        <w:rPr>
          <w:rFonts w:eastAsia="仿宋_GB2312"/>
          <w:bCs/>
          <w:sz w:val="28"/>
          <w:szCs w:val="28"/>
        </w:rPr>
        <w:t>委托方应当建立并执行受托生产企业更换制度，发现受托生产企业的生产条件、生产能力发生变化，不再满足委托生产需要的，应当及时停止委托，根据生产需要更换受托生产企业。</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第五十四条</w:t>
      </w:r>
      <w:r>
        <w:rPr>
          <w:rFonts w:eastAsia="仿宋_GB2312"/>
          <w:bCs/>
          <w:sz w:val="28"/>
          <w:szCs w:val="28"/>
        </w:rPr>
        <w:t>委托方应当建立并执行化妆品注册备案管理、从业人员健康管理、从业人员培训、质量管理体系自查、产品</w:t>
      </w:r>
      <w:r>
        <w:rPr>
          <w:rFonts w:hint="eastAsia" w:eastAsia="仿宋_GB2312"/>
          <w:bCs/>
          <w:sz w:val="28"/>
          <w:szCs w:val="28"/>
        </w:rPr>
        <w:t>放行管理</w:t>
      </w:r>
      <w:r>
        <w:rPr>
          <w:rFonts w:eastAsia="仿宋_GB2312"/>
          <w:bCs/>
          <w:sz w:val="28"/>
          <w:szCs w:val="28"/>
        </w:rPr>
        <w:t>、产品</w:t>
      </w:r>
      <w:r>
        <w:rPr>
          <w:rFonts w:hint="eastAsia" w:eastAsia="仿宋_GB2312"/>
          <w:bCs/>
          <w:sz w:val="28"/>
          <w:szCs w:val="28"/>
        </w:rPr>
        <w:t>留样管理</w:t>
      </w:r>
      <w:r>
        <w:rPr>
          <w:rFonts w:eastAsia="仿宋_GB2312"/>
          <w:bCs/>
          <w:sz w:val="28"/>
          <w:szCs w:val="28"/>
        </w:rPr>
        <w:t>、产品</w:t>
      </w:r>
      <w:r>
        <w:rPr>
          <w:rFonts w:hint="eastAsia" w:eastAsia="仿宋_GB2312"/>
          <w:bCs/>
          <w:sz w:val="28"/>
          <w:szCs w:val="28"/>
        </w:rPr>
        <w:t>销售记录</w:t>
      </w:r>
      <w:r>
        <w:rPr>
          <w:rFonts w:eastAsia="仿宋_GB2312"/>
          <w:bCs/>
          <w:sz w:val="28"/>
          <w:szCs w:val="28"/>
        </w:rPr>
        <w:t>、产品贮存和运输管理、产品</w:t>
      </w:r>
      <w:r>
        <w:rPr>
          <w:rFonts w:hint="eastAsia" w:eastAsia="仿宋_GB2312"/>
          <w:bCs/>
          <w:sz w:val="28"/>
          <w:szCs w:val="28"/>
        </w:rPr>
        <w:t>退货记录</w:t>
      </w:r>
      <w:r>
        <w:rPr>
          <w:rFonts w:eastAsia="仿宋_GB2312"/>
          <w:bCs/>
          <w:sz w:val="28"/>
          <w:szCs w:val="28"/>
        </w:rPr>
        <w:t>、产品质量投诉管理、产品召回管理等质量管理制度，建立并实施</w:t>
      </w:r>
      <w:r>
        <w:rPr>
          <w:rFonts w:eastAsia="仿宋_GB2312"/>
          <w:sz w:val="28"/>
          <w:szCs w:val="28"/>
        </w:rPr>
        <w:t>化妆品不良反应监测和评价体系</w:t>
      </w:r>
      <w:r>
        <w:rPr>
          <w:rFonts w:eastAsia="仿宋_GB2312"/>
          <w:bCs/>
          <w:sz w:val="28"/>
          <w:szCs w:val="28"/>
        </w:rPr>
        <w:t>。</w:t>
      </w:r>
    </w:p>
    <w:p>
      <w:pPr>
        <w:adjustRightInd w:val="0"/>
        <w:snapToGrid w:val="0"/>
        <w:spacing w:line="500" w:lineRule="exact"/>
        <w:ind w:firstLine="560" w:firstLineChars="200"/>
        <w:rPr>
          <w:rFonts w:eastAsia="仿宋_GB2312"/>
          <w:bCs/>
          <w:sz w:val="28"/>
          <w:szCs w:val="28"/>
        </w:rPr>
      </w:pPr>
      <w:r>
        <w:rPr>
          <w:rFonts w:eastAsia="仿宋_GB2312"/>
          <w:bCs/>
          <w:sz w:val="28"/>
          <w:szCs w:val="28"/>
        </w:rPr>
        <w:t>委托方向受托生产企业提供物料的，委托方应当按照本规范要求建立并执行物料供应商遴选、物料审查、物料进货查验记录和验收以及物料放行管理等相关制度。</w:t>
      </w:r>
    </w:p>
    <w:p>
      <w:pPr>
        <w:adjustRightInd w:val="0"/>
        <w:snapToGrid w:val="0"/>
        <w:spacing w:line="500" w:lineRule="exact"/>
        <w:ind w:firstLine="560" w:firstLineChars="200"/>
        <w:rPr>
          <w:rFonts w:eastAsia="仿宋_GB2312"/>
          <w:bCs/>
          <w:sz w:val="28"/>
          <w:szCs w:val="28"/>
        </w:rPr>
      </w:pPr>
      <w:r>
        <w:rPr>
          <w:rFonts w:eastAsia="仿宋_GB2312"/>
          <w:bCs/>
          <w:sz w:val="28"/>
          <w:szCs w:val="28"/>
        </w:rPr>
        <w:t>委托方应当根据委托生产实际，按照本规范建立并执行其他相关质量管理制度。</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第五十五条</w:t>
      </w:r>
      <w:r>
        <w:rPr>
          <w:rFonts w:eastAsia="仿宋_GB2312"/>
          <w:bCs/>
          <w:sz w:val="28"/>
          <w:szCs w:val="28"/>
        </w:rPr>
        <w:t>委托方应当建立并执行产品放行管理制度，在受托生产企业完成产品出厂放行的基础上，确保产品经检验合格且相关生产和质量活动记录经审核批准后，方可上市放行。</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上市销售的化妆品应当附有出厂检验报告或者合格标记等形式的产品质量检验合格证明。</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第五十六条</w:t>
      </w:r>
      <w:r>
        <w:rPr>
          <w:rFonts w:eastAsia="仿宋_GB2312"/>
          <w:bCs/>
          <w:sz w:val="28"/>
          <w:szCs w:val="28"/>
        </w:rPr>
        <w:t>委托方应当建立并执行留样管理制度，在其住所或者主要经营场所留样；也可以在其住所或者主要经营场所所在地的其他经营场所留样。留样应当符合本规范第十八条的规定。</w:t>
      </w:r>
    </w:p>
    <w:p>
      <w:pPr>
        <w:adjustRightInd w:val="0"/>
        <w:snapToGrid w:val="0"/>
        <w:spacing w:line="500" w:lineRule="exact"/>
        <w:ind w:firstLine="560" w:firstLineChars="200"/>
        <w:rPr>
          <w:rFonts w:eastAsia="仿宋_GB2312"/>
          <w:bCs/>
          <w:sz w:val="28"/>
          <w:szCs w:val="28"/>
        </w:rPr>
      </w:pPr>
      <w:r>
        <w:rPr>
          <w:rFonts w:eastAsia="仿宋_GB2312"/>
          <w:bCs/>
          <w:sz w:val="28"/>
          <w:szCs w:val="28"/>
        </w:rPr>
        <w:t>留样</w:t>
      </w:r>
      <w:r>
        <w:rPr>
          <w:rFonts w:hint="eastAsia" w:eastAsia="仿宋_GB2312"/>
          <w:bCs/>
          <w:sz w:val="28"/>
          <w:szCs w:val="28"/>
        </w:rPr>
        <w:t>地点</w:t>
      </w:r>
      <w:r>
        <w:rPr>
          <w:rFonts w:eastAsia="仿宋_GB2312"/>
          <w:bCs/>
          <w:sz w:val="28"/>
          <w:szCs w:val="28"/>
        </w:rPr>
        <w:t>不是委托方的住所或者主要经营场所的，委托方应当将留样</w:t>
      </w:r>
      <w:r>
        <w:rPr>
          <w:rFonts w:hint="eastAsia" w:eastAsia="仿宋_GB2312"/>
          <w:bCs/>
          <w:sz w:val="28"/>
          <w:szCs w:val="28"/>
        </w:rPr>
        <w:t>地点的</w:t>
      </w:r>
      <w:r>
        <w:rPr>
          <w:rFonts w:eastAsia="仿宋_GB2312"/>
          <w:bCs/>
          <w:sz w:val="28"/>
          <w:szCs w:val="28"/>
        </w:rPr>
        <w:t>地址等信息在首次留样之日起20个工作日内，按规定向所在地负责药品监督管理的部门报告。</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第五十七条</w:t>
      </w:r>
      <w:r>
        <w:rPr>
          <w:rFonts w:eastAsia="仿宋_GB2312"/>
          <w:bCs/>
          <w:sz w:val="28"/>
          <w:szCs w:val="28"/>
        </w:rPr>
        <w:t>委托方应当建立并执行记录管理制度，保存与本规范有关活动的记录。记录应当符合本规范第十三条的相关要求。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执行生产质量管理规范的相关记录由受托生产企业保存的，委托方应当监督其保存相关记录。</w:t>
      </w:r>
    </w:p>
    <w:bookmarkEnd w:id="13"/>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第八章产品销售管理</w:t>
      </w:r>
    </w:p>
    <w:p>
      <w:pPr>
        <w:adjustRightInd w:val="0"/>
        <w:snapToGrid w:val="0"/>
        <w:spacing w:line="500" w:lineRule="exact"/>
        <w:ind w:firstLine="560" w:firstLineChars="200"/>
        <w:rPr>
          <w:rFonts w:eastAsia="仿宋_GB2312"/>
          <w:bCs/>
          <w:sz w:val="28"/>
          <w:szCs w:val="28"/>
        </w:rPr>
      </w:pPr>
      <w:r>
        <w:rPr>
          <w:rFonts w:eastAsia="黑体"/>
          <w:bCs/>
          <w:sz w:val="28"/>
          <w:szCs w:val="28"/>
        </w:rPr>
        <w:t>第五十八条</w:t>
      </w:r>
      <w:r>
        <w:rPr>
          <w:rFonts w:eastAsia="仿宋_GB2312"/>
          <w:bCs/>
          <w:sz w:val="28"/>
          <w:szCs w:val="28"/>
        </w:rPr>
        <w:t>化妆品注册人、备案人、受托生产企业应当建立并执行产品销售记录制度，并确保所销售产品的出货单据、销售记录与货品实物一致。</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产品销售记录应当至少包括产品名称、特殊化妆品注册证编号或者普通化妆品备案编号、使用期限、净含量、数量、销售日期、价格，以及购买者名称、地址和联系方式等内容。</w:t>
      </w:r>
    </w:p>
    <w:p>
      <w:pPr>
        <w:adjustRightInd w:val="0"/>
        <w:snapToGrid w:val="0"/>
        <w:spacing w:line="500" w:lineRule="exact"/>
        <w:ind w:firstLine="560" w:firstLineChars="200"/>
        <w:rPr>
          <w:rFonts w:eastAsia="仿宋_GB2312"/>
          <w:bCs/>
          <w:sz w:val="28"/>
          <w:szCs w:val="28"/>
        </w:rPr>
      </w:pPr>
      <w:r>
        <w:rPr>
          <w:rFonts w:eastAsia="黑体"/>
          <w:bCs/>
          <w:sz w:val="28"/>
          <w:szCs w:val="28"/>
        </w:rPr>
        <w:t>第五十九条</w:t>
      </w:r>
      <w:r>
        <w:rPr>
          <w:rFonts w:eastAsia="仿宋_GB2312"/>
          <w:bCs/>
          <w:sz w:val="28"/>
          <w:szCs w:val="28"/>
        </w:rPr>
        <w:t>化妆品注册人、备案人、受托生产企业应当建立并执行产品贮存和运输管理制度。依照有关法律法规的规定和产品标签标示的要求贮存、运输产品，定期检查并且及时处理变质或者超过使用期限等质量异常的产品。</w:t>
      </w:r>
    </w:p>
    <w:p>
      <w:pPr>
        <w:adjustRightInd w:val="0"/>
        <w:snapToGrid w:val="0"/>
        <w:spacing w:line="500" w:lineRule="exact"/>
        <w:ind w:firstLine="560" w:firstLineChars="200"/>
        <w:rPr>
          <w:rFonts w:eastAsia="仿宋_GB2312"/>
          <w:bCs/>
          <w:sz w:val="28"/>
          <w:szCs w:val="28"/>
        </w:rPr>
      </w:pPr>
      <w:r>
        <w:rPr>
          <w:rFonts w:eastAsia="黑体"/>
          <w:bCs/>
          <w:sz w:val="28"/>
          <w:szCs w:val="28"/>
        </w:rPr>
        <w:t>第六十条</w:t>
      </w:r>
      <w:r>
        <w:rPr>
          <w:rFonts w:eastAsia="仿宋_GB2312"/>
          <w:bCs/>
          <w:sz w:val="28"/>
          <w:szCs w:val="28"/>
        </w:rPr>
        <w:t>化妆品注册人、备案人、受托生产企业应当建立并执行退货记录制度。</w:t>
      </w:r>
    </w:p>
    <w:p>
      <w:pPr>
        <w:adjustRightInd w:val="0"/>
        <w:snapToGrid w:val="0"/>
        <w:spacing w:line="500" w:lineRule="exact"/>
        <w:ind w:firstLine="560" w:firstLineChars="200"/>
        <w:rPr>
          <w:rFonts w:eastAsia="仿宋_GB2312"/>
          <w:bCs/>
          <w:sz w:val="28"/>
          <w:szCs w:val="28"/>
        </w:rPr>
      </w:pPr>
      <w:r>
        <w:rPr>
          <w:rFonts w:eastAsia="仿宋_GB2312"/>
          <w:bCs/>
          <w:sz w:val="28"/>
          <w:szCs w:val="28"/>
        </w:rPr>
        <w:t>退货记录内容应当包括退货单位、产品名称、净含量、使用期限、数量、退货原因以及处理结果等内容。</w:t>
      </w:r>
    </w:p>
    <w:p>
      <w:pPr>
        <w:adjustRightInd w:val="0"/>
        <w:snapToGrid w:val="0"/>
        <w:spacing w:line="500" w:lineRule="exact"/>
        <w:ind w:firstLine="560" w:firstLineChars="200"/>
        <w:rPr>
          <w:rFonts w:eastAsia="仿宋_GB2312"/>
          <w:bCs/>
          <w:sz w:val="28"/>
          <w:szCs w:val="28"/>
        </w:rPr>
      </w:pPr>
      <w:r>
        <w:rPr>
          <w:rFonts w:eastAsia="黑体"/>
          <w:bCs/>
          <w:sz w:val="28"/>
          <w:szCs w:val="28"/>
        </w:rPr>
        <w:t>第六十一条</w:t>
      </w:r>
      <w:r>
        <w:rPr>
          <w:rFonts w:eastAsia="仿宋_GB2312"/>
          <w:bCs/>
          <w:sz w:val="28"/>
          <w:szCs w:val="28"/>
        </w:rPr>
        <w:t>化妆品注册人、备案人、受托生产企业应当建立并执行产品质量投诉管理制度，指定人员负责处理产品质量投诉并记录。质量管理部门应当对投诉内容进行分析评估，并提升产品质量。</w:t>
      </w:r>
    </w:p>
    <w:p>
      <w:pPr>
        <w:adjustRightInd w:val="0"/>
        <w:snapToGrid w:val="0"/>
        <w:spacing w:line="500" w:lineRule="exact"/>
        <w:ind w:firstLine="560" w:firstLineChars="200"/>
        <w:rPr>
          <w:rFonts w:eastAsia="仿宋_GB2312"/>
          <w:bCs/>
          <w:sz w:val="28"/>
          <w:szCs w:val="28"/>
        </w:rPr>
      </w:pPr>
      <w:r>
        <w:rPr>
          <w:rFonts w:eastAsia="黑体"/>
          <w:bCs/>
          <w:sz w:val="28"/>
          <w:szCs w:val="28"/>
        </w:rPr>
        <w:t>第六十二条</w:t>
      </w:r>
      <w:r>
        <w:rPr>
          <w:rFonts w:eastAsia="仿宋_GB2312"/>
          <w:bCs/>
          <w:sz w:val="28"/>
          <w:szCs w:val="28"/>
        </w:rPr>
        <w:t>化妆品注册人、备案人应当建立并实施</w:t>
      </w:r>
      <w:r>
        <w:rPr>
          <w:rFonts w:eastAsia="仿宋_GB2312"/>
          <w:sz w:val="28"/>
          <w:szCs w:val="28"/>
        </w:rPr>
        <w:t>化妆品不良反应监测和评价体系。</w:t>
      </w:r>
      <w:r>
        <w:rPr>
          <w:rFonts w:eastAsia="仿宋_GB2312"/>
          <w:bCs/>
          <w:sz w:val="28"/>
          <w:szCs w:val="28"/>
        </w:rPr>
        <w:t>受托生产企业应当</w:t>
      </w:r>
      <w:r>
        <w:rPr>
          <w:rFonts w:eastAsia="仿宋_GB2312"/>
          <w:sz w:val="28"/>
          <w:szCs w:val="28"/>
        </w:rPr>
        <w:t>建立并执行化妆品不良反应监测制度</w:t>
      </w:r>
      <w:r>
        <w:rPr>
          <w:rFonts w:eastAsia="仿宋_GB2312"/>
          <w:bCs/>
          <w:sz w:val="28"/>
          <w:szCs w:val="28"/>
        </w:rPr>
        <w:t>。</w:t>
      </w:r>
    </w:p>
    <w:p>
      <w:pPr>
        <w:adjustRightInd w:val="0"/>
        <w:snapToGrid w:val="0"/>
        <w:spacing w:line="500" w:lineRule="exact"/>
        <w:ind w:firstLine="560" w:firstLineChars="200"/>
        <w:rPr>
          <w:rFonts w:eastAsia="仿宋_GB2312"/>
          <w:bCs/>
          <w:sz w:val="28"/>
          <w:szCs w:val="28"/>
        </w:rPr>
      </w:pPr>
      <w:r>
        <w:rPr>
          <w:rFonts w:eastAsia="仿宋_GB2312"/>
          <w:sz w:val="28"/>
          <w:szCs w:val="28"/>
        </w:rPr>
        <w:t>化妆品注册人、备案人、受托生产企业应当配备与其生产化妆品品种、数量相适应的机构和人员，</w:t>
      </w:r>
      <w:r>
        <w:rPr>
          <w:rFonts w:eastAsia="仿宋_GB2312"/>
          <w:bCs/>
          <w:sz w:val="28"/>
          <w:szCs w:val="28"/>
        </w:rPr>
        <w:t>按规定开展不良反应监测工作，并形成监测记录</w:t>
      </w:r>
      <w:r>
        <w:rPr>
          <w:rFonts w:eastAsia="仿宋_GB2312"/>
          <w:sz w:val="28"/>
          <w:szCs w:val="28"/>
        </w:rPr>
        <w:t>。</w:t>
      </w:r>
    </w:p>
    <w:p>
      <w:pPr>
        <w:adjustRightInd w:val="0"/>
        <w:snapToGrid w:val="0"/>
        <w:spacing w:line="500" w:lineRule="exact"/>
        <w:ind w:firstLine="560" w:firstLineChars="200"/>
        <w:rPr>
          <w:rFonts w:eastAsia="仿宋_GB2312"/>
          <w:bCs/>
          <w:sz w:val="28"/>
          <w:szCs w:val="28"/>
        </w:rPr>
      </w:pPr>
      <w:r>
        <w:rPr>
          <w:rFonts w:eastAsia="黑体"/>
          <w:bCs/>
          <w:sz w:val="28"/>
          <w:szCs w:val="28"/>
        </w:rPr>
        <w:t>第六十三条</w:t>
      </w:r>
      <w:r>
        <w:rPr>
          <w:rFonts w:eastAsia="仿宋_GB2312"/>
          <w:bCs/>
          <w:sz w:val="28"/>
          <w:szCs w:val="28"/>
        </w:rPr>
        <w:t>化妆品注册人、备案人应当建立并执行产品召回管理制度，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p>
    <w:p>
      <w:pPr>
        <w:adjustRightInd w:val="0"/>
        <w:snapToGrid w:val="0"/>
        <w:spacing w:line="500" w:lineRule="exact"/>
        <w:ind w:firstLine="560" w:firstLineChars="200"/>
        <w:rPr>
          <w:rFonts w:eastAsia="仿宋_GB2312"/>
          <w:bCs/>
          <w:sz w:val="28"/>
          <w:szCs w:val="28"/>
        </w:rPr>
      </w:pPr>
      <w:r>
        <w:rPr>
          <w:rFonts w:eastAsia="仿宋_GB2312"/>
          <w:bCs/>
          <w:sz w:val="28"/>
          <w:szCs w:val="28"/>
        </w:rPr>
        <w:t>受托生产企业应当建立并执行产品配合召回制度。发现其生产的产品有第一款规定情形的，应当立即停止生产，并通知相关化妆品注册人、备案人。化妆品注册人、备案人实施召回的，受托生产企业应当予以配合。</w:t>
      </w:r>
    </w:p>
    <w:p>
      <w:pPr>
        <w:adjustRightInd w:val="0"/>
        <w:snapToGrid w:val="0"/>
        <w:spacing w:line="500" w:lineRule="exact"/>
        <w:ind w:firstLine="560" w:firstLineChars="200"/>
        <w:rPr>
          <w:rFonts w:eastAsia="仿宋_GB2312"/>
          <w:bCs/>
          <w:sz w:val="28"/>
          <w:szCs w:val="28"/>
        </w:rPr>
      </w:pPr>
      <w:r>
        <w:rPr>
          <w:rFonts w:eastAsia="仿宋_GB2312"/>
          <w:bCs/>
          <w:sz w:val="28"/>
          <w:szCs w:val="28"/>
        </w:rPr>
        <w:t>召回记录内容应当至少包括产品名称、净含量、使用期限、召回数量、实际召回数量、召回原因、召回时间、处理结果、向监管部门报告</w:t>
      </w:r>
      <w:r>
        <w:rPr>
          <w:rFonts w:hint="eastAsia" w:eastAsia="仿宋_GB2312"/>
          <w:bCs/>
          <w:sz w:val="28"/>
          <w:szCs w:val="28"/>
        </w:rPr>
        <w:t>情况</w:t>
      </w:r>
      <w:r>
        <w:rPr>
          <w:rFonts w:eastAsia="仿宋_GB2312"/>
          <w:bCs/>
          <w:sz w:val="28"/>
          <w:szCs w:val="28"/>
        </w:rPr>
        <w:t>等。</w:t>
      </w:r>
    </w:p>
    <w:p>
      <w:pPr>
        <w:adjustRightInd w:val="0"/>
        <w:snapToGrid w:val="0"/>
        <w:spacing w:line="500" w:lineRule="exact"/>
        <w:ind w:firstLine="560" w:firstLineChars="200"/>
        <w:rPr>
          <w:rFonts w:eastAsia="仿宋_GB2312"/>
          <w:bCs/>
          <w:sz w:val="28"/>
          <w:szCs w:val="28"/>
        </w:rPr>
      </w:pPr>
    </w:p>
    <w:p>
      <w:pPr>
        <w:jc w:val="center"/>
        <w:rPr>
          <w:rFonts w:ascii="黑体" w:hAnsi="黑体" w:eastAsia="黑体"/>
          <w:sz w:val="28"/>
          <w:szCs w:val="28"/>
        </w:rPr>
      </w:pPr>
      <w:r>
        <w:rPr>
          <w:rFonts w:ascii="黑体" w:hAnsi="黑体" w:eastAsia="黑体"/>
          <w:sz w:val="28"/>
          <w:szCs w:val="28"/>
        </w:rPr>
        <w:t>第九章附则</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第六十四条</w:t>
      </w:r>
      <w:r>
        <w:rPr>
          <w:rFonts w:eastAsia="仿宋_GB2312"/>
          <w:bCs/>
          <w:sz w:val="28"/>
          <w:szCs w:val="28"/>
        </w:rPr>
        <w:t>本规范有关用语含义如下：</w:t>
      </w:r>
    </w:p>
    <w:p>
      <w:pPr>
        <w:adjustRightInd w:val="0"/>
        <w:snapToGrid w:val="0"/>
        <w:spacing w:line="500" w:lineRule="exact"/>
        <w:ind w:firstLine="560" w:firstLineChars="200"/>
        <w:rPr>
          <w:rFonts w:eastAsia="仿宋_GB2312"/>
          <w:bCs/>
          <w:sz w:val="28"/>
          <w:szCs w:val="28"/>
        </w:rPr>
      </w:pPr>
      <w:r>
        <w:rPr>
          <w:rFonts w:eastAsia="仿宋_GB2312"/>
          <w:bCs/>
          <w:sz w:val="28"/>
          <w:szCs w:val="28"/>
        </w:rPr>
        <w:t>批：在同一生产周期、同一工艺过程内生产的，质量具有均一性的一定数量的化妆品。</w:t>
      </w:r>
    </w:p>
    <w:p>
      <w:pPr>
        <w:adjustRightInd w:val="0"/>
        <w:snapToGrid w:val="0"/>
        <w:spacing w:line="500" w:lineRule="exact"/>
        <w:ind w:firstLine="560" w:firstLineChars="200"/>
        <w:rPr>
          <w:rFonts w:eastAsia="仿宋_GB2312"/>
          <w:bCs/>
          <w:sz w:val="28"/>
          <w:szCs w:val="28"/>
        </w:rPr>
      </w:pPr>
      <w:r>
        <w:rPr>
          <w:rFonts w:eastAsia="仿宋_GB2312"/>
          <w:bCs/>
          <w:sz w:val="28"/>
          <w:szCs w:val="28"/>
        </w:rPr>
        <w:t>批号：用于识别一批产品的唯一标识符号，可以是一组数字或者数字和字母的任意组合，用以追溯和审查该批化妆品的生产历史。</w:t>
      </w:r>
    </w:p>
    <w:p>
      <w:pPr>
        <w:adjustRightInd w:val="0"/>
        <w:snapToGrid w:val="0"/>
        <w:spacing w:line="500" w:lineRule="exact"/>
        <w:ind w:firstLine="560" w:firstLineChars="200"/>
        <w:rPr>
          <w:rFonts w:eastAsia="仿宋_GB2312"/>
          <w:bCs/>
          <w:sz w:val="28"/>
          <w:szCs w:val="28"/>
        </w:rPr>
      </w:pPr>
      <w:r>
        <w:rPr>
          <w:rFonts w:eastAsia="仿宋_GB2312"/>
          <w:bCs/>
          <w:sz w:val="28"/>
          <w:szCs w:val="28"/>
        </w:rPr>
        <w:t>半成品：是指除填充或者灌装工序外，已完成其他全部生产加工工序的产品。</w:t>
      </w:r>
    </w:p>
    <w:p>
      <w:pPr>
        <w:adjustRightInd w:val="0"/>
        <w:snapToGrid w:val="0"/>
        <w:spacing w:line="500" w:lineRule="exact"/>
        <w:ind w:firstLine="560" w:firstLineChars="200"/>
        <w:rPr>
          <w:rFonts w:eastAsia="仿宋_GB2312"/>
          <w:bCs/>
          <w:sz w:val="28"/>
          <w:szCs w:val="28"/>
        </w:rPr>
      </w:pPr>
      <w:r>
        <w:rPr>
          <w:rFonts w:eastAsia="仿宋_GB2312"/>
          <w:bCs/>
          <w:sz w:val="28"/>
          <w:szCs w:val="28"/>
        </w:rPr>
        <w:t>物料：生产中使用的原料和包装材料。外购的半成品应当参照物料管理。</w:t>
      </w:r>
    </w:p>
    <w:p>
      <w:pPr>
        <w:adjustRightInd w:val="0"/>
        <w:snapToGrid w:val="0"/>
        <w:spacing w:line="500" w:lineRule="exact"/>
        <w:ind w:firstLine="560" w:firstLineChars="200"/>
        <w:rPr>
          <w:rFonts w:eastAsia="仿宋_GB2312"/>
          <w:bCs/>
          <w:sz w:val="28"/>
          <w:szCs w:val="28"/>
        </w:rPr>
      </w:pPr>
      <w:r>
        <w:rPr>
          <w:rFonts w:eastAsia="仿宋_GB2312"/>
          <w:bCs/>
          <w:sz w:val="28"/>
          <w:szCs w:val="28"/>
        </w:rPr>
        <w:t>成品：完成全部生产工序、附有标签的产品。</w:t>
      </w:r>
    </w:p>
    <w:p>
      <w:pPr>
        <w:adjustRightInd w:val="0"/>
        <w:snapToGrid w:val="0"/>
        <w:spacing w:line="500" w:lineRule="exact"/>
        <w:ind w:firstLine="560" w:firstLineChars="200"/>
        <w:rPr>
          <w:rFonts w:eastAsia="仿宋_GB2312"/>
          <w:bCs/>
          <w:sz w:val="28"/>
          <w:szCs w:val="28"/>
        </w:rPr>
      </w:pPr>
      <w:r>
        <w:rPr>
          <w:rFonts w:eastAsia="仿宋_GB2312"/>
          <w:bCs/>
          <w:sz w:val="28"/>
          <w:szCs w:val="28"/>
        </w:rPr>
        <w:t>产品：生产的化妆品半成品和成品。</w:t>
      </w:r>
    </w:p>
    <w:p>
      <w:pPr>
        <w:adjustRightInd w:val="0"/>
        <w:snapToGrid w:val="0"/>
        <w:spacing w:line="500" w:lineRule="exact"/>
        <w:ind w:firstLine="560" w:firstLineChars="200"/>
        <w:rPr>
          <w:rFonts w:eastAsia="仿宋_GB2312"/>
          <w:bCs/>
          <w:sz w:val="28"/>
          <w:szCs w:val="28"/>
        </w:rPr>
      </w:pPr>
      <w:r>
        <w:rPr>
          <w:rFonts w:eastAsia="仿宋_GB2312"/>
          <w:bCs/>
          <w:sz w:val="28"/>
          <w:szCs w:val="28"/>
        </w:rPr>
        <w:t>工艺用水：生产中用来制造、加工产品以及与制造、加工工艺过程有关的用水。</w:t>
      </w:r>
    </w:p>
    <w:p>
      <w:pPr>
        <w:adjustRightInd w:val="0"/>
        <w:snapToGrid w:val="0"/>
        <w:spacing w:line="500" w:lineRule="exact"/>
        <w:ind w:firstLine="560" w:firstLineChars="200"/>
        <w:rPr>
          <w:rFonts w:eastAsia="仿宋_GB2312"/>
          <w:bCs/>
          <w:sz w:val="28"/>
          <w:szCs w:val="28"/>
        </w:rPr>
      </w:pPr>
      <w:r>
        <w:rPr>
          <w:rFonts w:eastAsia="仿宋_GB2312"/>
          <w:bCs/>
          <w:sz w:val="28"/>
          <w:szCs w:val="28"/>
        </w:rPr>
        <w:t>内包材：直接接触化妆品内容物的包装材料。</w:t>
      </w:r>
    </w:p>
    <w:p>
      <w:pPr>
        <w:adjustRightInd w:val="0"/>
        <w:snapToGrid w:val="0"/>
        <w:spacing w:line="500" w:lineRule="exact"/>
        <w:ind w:firstLine="560" w:firstLineChars="200"/>
        <w:rPr>
          <w:rFonts w:eastAsia="仿宋_GB2312"/>
          <w:bCs/>
          <w:sz w:val="28"/>
          <w:szCs w:val="28"/>
        </w:rPr>
      </w:pPr>
      <w:r>
        <w:rPr>
          <w:rFonts w:eastAsia="仿宋_GB2312"/>
          <w:bCs/>
          <w:sz w:val="28"/>
          <w:szCs w:val="28"/>
        </w:rPr>
        <w:t>生产车间：从事化妆品生产、贮存的区域，按照产品工艺环境要求，可以划分为洁净区、准洁净区和一般生产区。</w:t>
      </w:r>
    </w:p>
    <w:p>
      <w:pPr>
        <w:adjustRightInd w:val="0"/>
        <w:snapToGrid w:val="0"/>
        <w:spacing w:line="500" w:lineRule="exact"/>
        <w:ind w:firstLine="560" w:firstLineChars="200"/>
        <w:rPr>
          <w:rFonts w:eastAsia="仿宋_GB2312"/>
          <w:bCs/>
          <w:sz w:val="28"/>
          <w:szCs w:val="28"/>
        </w:rPr>
      </w:pPr>
      <w:r>
        <w:rPr>
          <w:rFonts w:eastAsia="仿宋_GB2312"/>
          <w:bCs/>
          <w:sz w:val="28"/>
          <w:szCs w:val="28"/>
        </w:rPr>
        <w:t>洁净区：需要对环境中尘粒及微生物数量进行控制的区域（房间），其建筑结构、装备及使用应当能够减少该区域内污染物的引入、产生和滞留。</w:t>
      </w:r>
    </w:p>
    <w:p>
      <w:pPr>
        <w:adjustRightInd w:val="0"/>
        <w:snapToGrid w:val="0"/>
        <w:spacing w:line="500" w:lineRule="exact"/>
        <w:ind w:firstLine="560" w:firstLineChars="200"/>
        <w:rPr>
          <w:rFonts w:eastAsia="仿宋_GB2312"/>
          <w:bCs/>
          <w:sz w:val="28"/>
          <w:szCs w:val="28"/>
        </w:rPr>
      </w:pPr>
      <w:r>
        <w:rPr>
          <w:rFonts w:eastAsia="仿宋_GB2312"/>
          <w:bCs/>
          <w:sz w:val="28"/>
          <w:szCs w:val="28"/>
        </w:rPr>
        <w:t>准洁净区：需要对环境中微生物数量进行控制的区域（房间），其建筑结构、装备及使用应当能够减少该区域内污染物的引入、产生和滞留。</w:t>
      </w:r>
    </w:p>
    <w:p>
      <w:pPr>
        <w:adjustRightInd w:val="0"/>
        <w:snapToGrid w:val="0"/>
        <w:spacing w:line="500" w:lineRule="exact"/>
        <w:ind w:firstLine="560" w:firstLineChars="200"/>
        <w:rPr>
          <w:rFonts w:eastAsia="仿宋_GB2312"/>
          <w:bCs/>
          <w:sz w:val="28"/>
          <w:szCs w:val="28"/>
        </w:rPr>
      </w:pPr>
      <w:r>
        <w:rPr>
          <w:rFonts w:eastAsia="仿宋_GB2312"/>
          <w:bCs/>
          <w:sz w:val="28"/>
          <w:szCs w:val="28"/>
        </w:rPr>
        <w:t>一般生产区：生产工序中不接触化妆品内容物、清洁内包材，不对微生物数量进行控制的生产区域。</w:t>
      </w:r>
    </w:p>
    <w:p>
      <w:pPr>
        <w:adjustRightInd w:val="0"/>
        <w:snapToGrid w:val="0"/>
        <w:spacing w:line="500" w:lineRule="exact"/>
        <w:ind w:firstLine="560" w:firstLineChars="200"/>
        <w:rPr>
          <w:rFonts w:eastAsia="仿宋_GB2312"/>
          <w:bCs/>
          <w:sz w:val="28"/>
          <w:szCs w:val="28"/>
        </w:rPr>
      </w:pPr>
      <w:r>
        <w:rPr>
          <w:rFonts w:eastAsia="仿宋_GB2312"/>
          <w:bCs/>
          <w:sz w:val="28"/>
          <w:szCs w:val="28"/>
        </w:rPr>
        <w:t>物料平衡：产品、物料实际产量或者实际用量及收集到的损耗之和与理论产量或者理论用量之间的比较，并考虑可以允许的偏差范围。</w:t>
      </w:r>
    </w:p>
    <w:p>
      <w:pPr>
        <w:adjustRightInd w:val="0"/>
        <w:snapToGrid w:val="0"/>
        <w:spacing w:line="500" w:lineRule="exact"/>
        <w:ind w:firstLine="560" w:firstLineChars="200"/>
        <w:rPr>
          <w:rFonts w:eastAsia="仿宋_GB2312"/>
          <w:bCs/>
          <w:sz w:val="28"/>
          <w:szCs w:val="28"/>
        </w:rPr>
      </w:pPr>
      <w:r>
        <w:rPr>
          <w:rFonts w:eastAsia="仿宋_GB2312"/>
          <w:bCs/>
          <w:sz w:val="28"/>
          <w:szCs w:val="28"/>
        </w:rPr>
        <w:t>验证：证明任何操作规程或者方法、生产工艺或者设备系统能够达到预期结果的一系列活动。</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第六十五条</w:t>
      </w:r>
      <w:r>
        <w:rPr>
          <w:rFonts w:eastAsia="仿宋_GB2312"/>
          <w:bCs/>
          <w:sz w:val="28"/>
          <w:szCs w:val="28"/>
          <w:lang w:val="zh-CN"/>
        </w:rPr>
        <w:t>仅</w:t>
      </w:r>
      <w:r>
        <w:rPr>
          <w:rFonts w:eastAsia="仿宋_GB2312"/>
          <w:bCs/>
          <w:sz w:val="28"/>
          <w:szCs w:val="28"/>
        </w:rPr>
        <w:t>从事半成品配制的化妆品注册人、备案人以及受托生产企业应当按照本规范要求组织生产。其出厂的产品标注的标签应当至少包括产品名称、企业名称、规格、贮存条件、使用期限等信息。</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第六十六条</w:t>
      </w:r>
      <w:r>
        <w:rPr>
          <w:rFonts w:eastAsia="仿宋_GB2312"/>
          <w:bCs/>
          <w:sz w:val="28"/>
          <w:szCs w:val="28"/>
        </w:rPr>
        <w:t>牙膏生产质量管理按照本规范执行。</w:t>
      </w:r>
    </w:p>
    <w:p>
      <w:pPr>
        <w:adjustRightInd w:val="0"/>
        <w:snapToGrid w:val="0"/>
        <w:spacing w:line="500" w:lineRule="exact"/>
        <w:ind w:firstLine="560" w:firstLineChars="200"/>
        <w:rPr>
          <w:rFonts w:eastAsia="仿宋_GB2312"/>
          <w:bCs/>
          <w:sz w:val="28"/>
          <w:szCs w:val="28"/>
        </w:rPr>
      </w:pPr>
      <w:r>
        <w:rPr>
          <w:rFonts w:eastAsia="黑体"/>
          <w:bCs/>
          <w:sz w:val="28"/>
          <w:szCs w:val="28"/>
          <w:lang w:val="zh-CN"/>
        </w:rPr>
        <w:t>第六十七条</w:t>
      </w:r>
      <w:r>
        <w:rPr>
          <w:rFonts w:eastAsia="仿宋_GB2312"/>
          <w:bCs/>
          <w:sz w:val="28"/>
          <w:szCs w:val="28"/>
        </w:rPr>
        <w:t>本规范自2022年7月1日起施行。</w:t>
      </w:r>
    </w:p>
    <w:p>
      <w:pPr>
        <w:adjustRightInd w:val="0"/>
        <w:snapToGrid w:val="0"/>
        <w:spacing w:line="500" w:lineRule="exact"/>
        <w:ind w:firstLine="560" w:firstLineChars="200"/>
        <w:rPr>
          <w:rFonts w:eastAsia="仿宋_GB2312"/>
          <w:bCs/>
          <w:sz w:val="28"/>
          <w:szCs w:val="28"/>
        </w:rPr>
      </w:pPr>
    </w:p>
    <w:p>
      <w:pPr>
        <w:adjustRightInd w:val="0"/>
        <w:snapToGrid w:val="0"/>
        <w:spacing w:line="500" w:lineRule="exact"/>
        <w:ind w:firstLine="560" w:firstLineChars="200"/>
        <w:rPr>
          <w:rFonts w:eastAsia="仿宋_GB2312"/>
          <w:bCs/>
          <w:sz w:val="28"/>
          <w:szCs w:val="28"/>
        </w:rPr>
      </w:pPr>
      <w:r>
        <w:rPr>
          <w:rFonts w:eastAsia="仿宋_GB2312"/>
          <w:bCs/>
          <w:sz w:val="28"/>
          <w:szCs w:val="28"/>
        </w:rPr>
        <w:t>附：1.化妆品生产电子记录要求</w:t>
      </w:r>
    </w:p>
    <w:p>
      <w:pPr>
        <w:adjustRightInd w:val="0"/>
        <w:snapToGrid w:val="0"/>
        <w:spacing w:line="500" w:lineRule="exact"/>
        <w:ind w:firstLine="560" w:firstLineChars="200"/>
        <w:rPr>
          <w:rFonts w:eastAsia="仿宋_GB2312"/>
          <w:bCs/>
          <w:sz w:val="28"/>
          <w:szCs w:val="28"/>
        </w:rPr>
      </w:pPr>
      <w:r>
        <w:rPr>
          <w:rFonts w:eastAsia="仿宋_GB2312"/>
          <w:bCs/>
          <w:sz w:val="28"/>
          <w:szCs w:val="28"/>
        </w:rPr>
        <w:t xml:space="preserve">    2.化妆品生产车间环境要求</w:t>
      </w:r>
    </w:p>
    <w:p>
      <w:pPr>
        <w:adjustRightInd w:val="0"/>
        <w:snapToGrid w:val="0"/>
        <w:spacing w:line="500" w:lineRule="exact"/>
        <w:ind w:firstLine="560" w:firstLineChars="200"/>
        <w:rPr>
          <w:rFonts w:eastAsia="仿宋_GB2312"/>
          <w:bCs/>
          <w:sz w:val="28"/>
          <w:szCs w:val="28"/>
        </w:rPr>
      </w:pPr>
    </w:p>
    <w:p>
      <w:pPr>
        <w:widowControl/>
        <w:adjustRightInd w:val="0"/>
        <w:snapToGrid w:val="0"/>
        <w:spacing w:line="500" w:lineRule="exact"/>
        <w:jc w:val="left"/>
        <w:rPr>
          <w:rFonts w:eastAsia="黑体"/>
          <w:bCs/>
          <w:sz w:val="28"/>
          <w:szCs w:val="28"/>
        </w:rPr>
      </w:pPr>
      <w:r>
        <w:rPr>
          <w:rFonts w:eastAsia="仿宋_GB2312"/>
          <w:bCs/>
          <w:sz w:val="28"/>
          <w:szCs w:val="28"/>
        </w:rPr>
        <w:br w:type="page"/>
      </w:r>
      <w:r>
        <w:rPr>
          <w:rFonts w:hint="eastAsia" w:ascii="黑体" w:hAnsi="黑体" w:eastAsia="黑体" w:cs="黑体"/>
          <w:bCs/>
          <w:sz w:val="28"/>
          <w:szCs w:val="28"/>
        </w:rPr>
        <w:t>附1</w:t>
      </w:r>
    </w:p>
    <w:p>
      <w:pPr>
        <w:spacing w:line="560" w:lineRule="exact"/>
        <w:ind w:firstLine="555"/>
        <w:jc w:val="center"/>
        <w:rPr>
          <w:rFonts w:eastAsia="仿宋_GB2312"/>
          <w:bCs/>
          <w:sz w:val="32"/>
          <w:szCs w:val="32"/>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化妆品生产电子记录要求</w:t>
      </w:r>
    </w:p>
    <w:p>
      <w:pPr>
        <w:spacing w:line="560" w:lineRule="exact"/>
        <w:ind w:firstLine="555"/>
        <w:jc w:val="center"/>
        <w:rPr>
          <w:rFonts w:eastAsia="仿宋_GB2312"/>
          <w:bCs/>
          <w:sz w:val="32"/>
          <w:szCs w:val="32"/>
        </w:rPr>
      </w:pPr>
    </w:p>
    <w:p>
      <w:pPr>
        <w:spacing w:line="560" w:lineRule="exact"/>
        <w:ind w:firstLine="555"/>
        <w:rPr>
          <w:rFonts w:eastAsia="仿宋_GB2312"/>
          <w:bCs/>
          <w:sz w:val="28"/>
          <w:szCs w:val="28"/>
        </w:rPr>
      </w:pPr>
      <w:r>
        <w:rPr>
          <w:rFonts w:eastAsia="仿宋_GB2312"/>
          <w:bCs/>
          <w:sz w:val="28"/>
          <w:szCs w:val="28"/>
        </w:rPr>
        <w:t>采用计算机（电子化）系统（以下简称</w:t>
      </w:r>
      <w:r>
        <w:rPr>
          <w:rFonts w:hint="eastAsia" w:eastAsia="仿宋_GB2312"/>
          <w:bCs/>
          <w:sz w:val="28"/>
          <w:szCs w:val="28"/>
        </w:rPr>
        <w:t>“</w:t>
      </w:r>
      <w:r>
        <w:rPr>
          <w:rFonts w:eastAsia="仿宋_GB2312"/>
          <w:bCs/>
          <w:sz w:val="28"/>
          <w:szCs w:val="28"/>
        </w:rPr>
        <w:t>系统</w:t>
      </w:r>
      <w:r>
        <w:rPr>
          <w:rFonts w:hint="eastAsia" w:eastAsia="仿宋_GB2312"/>
          <w:bCs/>
          <w:sz w:val="28"/>
          <w:szCs w:val="28"/>
        </w:rPr>
        <w:t>”</w:t>
      </w:r>
      <w:r>
        <w:rPr>
          <w:rFonts w:eastAsia="仿宋_GB2312"/>
          <w:bCs/>
          <w:sz w:val="28"/>
          <w:szCs w:val="28"/>
        </w:rPr>
        <w:t>）生成、保存记录或者数据的，应当采取相应的管理措施与技术手段，制定操作规程，确保生成和保存的数据或者信息真实、完整、准确、可追溯。</w:t>
      </w:r>
    </w:p>
    <w:p>
      <w:pPr>
        <w:spacing w:line="560" w:lineRule="exact"/>
        <w:ind w:firstLine="555"/>
        <w:rPr>
          <w:rFonts w:eastAsia="仿宋_GB2312"/>
          <w:bCs/>
          <w:sz w:val="28"/>
          <w:szCs w:val="28"/>
        </w:rPr>
      </w:pPr>
      <w:r>
        <w:rPr>
          <w:rFonts w:eastAsia="仿宋_GB2312"/>
          <w:bCs/>
          <w:sz w:val="28"/>
          <w:szCs w:val="28"/>
        </w:rPr>
        <w:t>电子记录至少应当实现原有纸质记录的同等功能，满足活动管理要求。对于电子记录和纸质记录并存的情况，应当在操作规程和管理制度中明确规定作为基准的形式。</w:t>
      </w:r>
    </w:p>
    <w:p>
      <w:pPr>
        <w:spacing w:line="560" w:lineRule="exact"/>
        <w:ind w:firstLine="555"/>
        <w:rPr>
          <w:rFonts w:eastAsia="仿宋_GB2312"/>
          <w:bCs/>
          <w:sz w:val="28"/>
          <w:szCs w:val="28"/>
        </w:rPr>
      </w:pPr>
      <w:r>
        <w:rPr>
          <w:rFonts w:eastAsia="仿宋_GB2312"/>
          <w:bCs/>
          <w:sz w:val="28"/>
          <w:szCs w:val="28"/>
        </w:rPr>
        <w:t>采用电子记录的系统应当满足以下功能要求：</w:t>
      </w:r>
    </w:p>
    <w:p>
      <w:pPr>
        <w:spacing w:line="560" w:lineRule="exact"/>
        <w:ind w:firstLine="555"/>
        <w:rPr>
          <w:rFonts w:eastAsia="仿宋_GB2312"/>
          <w:bCs/>
          <w:sz w:val="28"/>
          <w:szCs w:val="28"/>
        </w:rPr>
      </w:pPr>
      <w:r>
        <w:rPr>
          <w:rFonts w:eastAsia="仿宋_GB2312"/>
          <w:bCs/>
          <w:sz w:val="28"/>
          <w:szCs w:val="28"/>
        </w:rPr>
        <w:t>（一）系统应当经过验证，确保记录时间与系统时间的一致性以及数据、信息的真实性、准确性；</w:t>
      </w:r>
    </w:p>
    <w:p>
      <w:pPr>
        <w:spacing w:line="560" w:lineRule="exact"/>
        <w:ind w:firstLine="555"/>
        <w:rPr>
          <w:rFonts w:eastAsia="仿宋_GB2312"/>
          <w:bCs/>
          <w:sz w:val="28"/>
          <w:szCs w:val="28"/>
        </w:rPr>
      </w:pPr>
      <w:r>
        <w:rPr>
          <w:rFonts w:eastAsia="仿宋_GB2312"/>
          <w:bCs/>
          <w:sz w:val="28"/>
          <w:szCs w:val="28"/>
        </w:rPr>
        <w:t>（二）能够显示电子记录的所有数据，生成的数据可以阅读并能够打印；</w:t>
      </w:r>
    </w:p>
    <w:p>
      <w:pPr>
        <w:spacing w:line="560" w:lineRule="exact"/>
        <w:ind w:firstLine="555"/>
        <w:rPr>
          <w:rFonts w:eastAsia="仿宋_GB2312"/>
          <w:bCs/>
          <w:sz w:val="28"/>
          <w:szCs w:val="28"/>
        </w:rPr>
      </w:pPr>
      <w:r>
        <w:rPr>
          <w:rFonts w:eastAsia="仿宋_GB2312"/>
          <w:bCs/>
          <w:sz w:val="28"/>
          <w:szCs w:val="28"/>
        </w:rPr>
        <w:t>（三）具有保证数据安全性的有效措施。系统生成的数据应当定期备份，数据的备份与删除应当有相应记录，系统变更、升级或者退役，应当采取措施保证原系统数据在规定的保存期限内能够进行查阅与追溯；</w:t>
      </w:r>
    </w:p>
    <w:p>
      <w:pPr>
        <w:spacing w:line="560" w:lineRule="exact"/>
        <w:ind w:firstLine="555"/>
        <w:rPr>
          <w:rFonts w:eastAsia="仿宋_GB2312"/>
          <w:bCs/>
          <w:sz w:val="28"/>
          <w:szCs w:val="28"/>
        </w:rPr>
      </w:pPr>
      <w:r>
        <w:rPr>
          <w:rFonts w:eastAsia="仿宋_GB2312"/>
          <w:bCs/>
          <w:sz w:val="28"/>
          <w:szCs w:val="28"/>
        </w:rPr>
        <w:t>（四）确保登录用户的唯一性与可追溯性。规定用户登录权限，确保只有具有登录、修改、编辑权限的人员方可登录并操作。当采用电子签名时，应当符合《中华人民共和国电子签名法》的相关法规规定；</w:t>
      </w:r>
    </w:p>
    <w:p>
      <w:pPr>
        <w:spacing w:line="560" w:lineRule="exact"/>
        <w:ind w:firstLine="555"/>
        <w:rPr>
          <w:rFonts w:eastAsia="仿宋_GB2312"/>
          <w:bCs/>
          <w:sz w:val="28"/>
          <w:szCs w:val="28"/>
        </w:rPr>
      </w:pPr>
      <w:r>
        <w:rPr>
          <w:rFonts w:eastAsia="仿宋_GB2312"/>
          <w:bCs/>
          <w:sz w:val="28"/>
          <w:szCs w:val="28"/>
        </w:rPr>
        <w:t>（五）系统应当建立有效的轨迹自动跟踪系统</w:t>
      </w:r>
      <w:r>
        <w:rPr>
          <w:rFonts w:hint="eastAsia" w:eastAsia="仿宋_GB2312"/>
          <w:bCs/>
          <w:sz w:val="28"/>
          <w:szCs w:val="28"/>
        </w:rPr>
        <w:t>，</w:t>
      </w:r>
      <w:r>
        <w:rPr>
          <w:rFonts w:eastAsia="仿宋_GB2312"/>
          <w:bCs/>
          <w:sz w:val="28"/>
          <w:szCs w:val="28"/>
        </w:rPr>
        <w:t>能够对登录、修改、复制、打印等行为进行跟踪与查询</w:t>
      </w:r>
      <w:r>
        <w:rPr>
          <w:rFonts w:hint="eastAsia" w:eastAsia="仿宋_GB2312"/>
          <w:bCs/>
          <w:sz w:val="28"/>
          <w:szCs w:val="28"/>
        </w:rPr>
        <w:t>；</w:t>
      </w:r>
    </w:p>
    <w:p>
      <w:pPr>
        <w:spacing w:line="560" w:lineRule="exact"/>
        <w:ind w:firstLine="555"/>
        <w:rPr>
          <w:rFonts w:eastAsia="仿宋_GB2312"/>
          <w:bCs/>
          <w:sz w:val="28"/>
          <w:szCs w:val="28"/>
        </w:rPr>
      </w:pPr>
      <w:r>
        <w:rPr>
          <w:rFonts w:eastAsia="仿宋_GB2312"/>
          <w:bCs/>
          <w:sz w:val="28"/>
          <w:szCs w:val="28"/>
        </w:rPr>
        <w:t>（六）应当记录对系统操作的相关信息，至少包括操作者、操作时间、操作过程、操作原因</w:t>
      </w:r>
      <w:r>
        <w:rPr>
          <w:rFonts w:hint="eastAsia" w:eastAsia="仿宋_GB2312"/>
          <w:bCs/>
          <w:sz w:val="28"/>
          <w:szCs w:val="28"/>
        </w:rPr>
        <w:t>，</w:t>
      </w:r>
      <w:r>
        <w:rPr>
          <w:rFonts w:eastAsia="仿宋_GB2312"/>
          <w:bCs/>
          <w:sz w:val="28"/>
          <w:szCs w:val="28"/>
        </w:rPr>
        <w:t>数据的产生、修改、删除、再处理、重新命名、转移</w:t>
      </w:r>
      <w:r>
        <w:rPr>
          <w:rFonts w:hint="eastAsia" w:eastAsia="仿宋_GB2312"/>
          <w:bCs/>
          <w:sz w:val="28"/>
          <w:szCs w:val="28"/>
        </w:rPr>
        <w:t>，</w:t>
      </w:r>
      <w:r>
        <w:rPr>
          <w:rFonts w:eastAsia="仿宋_GB2312"/>
          <w:bCs/>
          <w:sz w:val="28"/>
          <w:szCs w:val="28"/>
        </w:rPr>
        <w:t>对系统的设置、配置、参数及时间戳的变更或者修改等内容。</w:t>
      </w:r>
    </w:p>
    <w:p>
      <w:pPr>
        <w:spacing w:line="560" w:lineRule="exact"/>
        <w:ind w:firstLine="555"/>
        <w:rPr>
          <w:rFonts w:eastAsia="仿宋_GB2312"/>
          <w:bCs/>
          <w:sz w:val="28"/>
          <w:szCs w:val="28"/>
        </w:rPr>
      </w:pPr>
    </w:p>
    <w:p>
      <w:pPr>
        <w:spacing w:line="400" w:lineRule="exact"/>
        <w:ind w:firstLine="560" w:firstLineChars="200"/>
        <w:rPr>
          <w:rFonts w:eastAsia="仿宋_GB2312"/>
          <w:bCs/>
          <w:sz w:val="28"/>
          <w:szCs w:val="28"/>
        </w:rPr>
      </w:pPr>
    </w:p>
    <w:p>
      <w:pPr>
        <w:spacing w:line="400" w:lineRule="exact"/>
        <w:ind w:firstLine="560" w:firstLineChars="200"/>
        <w:rPr>
          <w:rFonts w:eastAsia="黑体"/>
          <w:bCs/>
          <w:sz w:val="28"/>
          <w:szCs w:val="28"/>
        </w:rPr>
      </w:pPr>
    </w:p>
    <w:p>
      <w:pPr>
        <w:spacing w:line="400" w:lineRule="exact"/>
        <w:ind w:firstLine="560" w:firstLineChars="200"/>
        <w:rPr>
          <w:rFonts w:eastAsia="黑体"/>
          <w:bCs/>
          <w:sz w:val="28"/>
          <w:szCs w:val="28"/>
        </w:rPr>
      </w:pPr>
    </w:p>
    <w:p>
      <w:pPr>
        <w:spacing w:line="400" w:lineRule="exact"/>
        <w:rPr>
          <w:rFonts w:eastAsia="仿宋_GB2312"/>
          <w:bCs/>
          <w:sz w:val="28"/>
          <w:szCs w:val="28"/>
        </w:rPr>
      </w:pPr>
    </w:p>
    <w:p>
      <w:pPr>
        <w:spacing w:line="400" w:lineRule="exact"/>
        <w:rPr>
          <w:rFonts w:eastAsia="黑体"/>
          <w:bCs/>
          <w:sz w:val="28"/>
          <w:szCs w:val="28"/>
        </w:rPr>
        <w:sectPr>
          <w:footerReference r:id="rId5" w:type="first"/>
          <w:footerReference r:id="rId3" w:type="default"/>
          <w:footerReference r:id="rId4" w:type="even"/>
          <w:pgSz w:w="11906" w:h="16838"/>
          <w:pgMar w:top="1928" w:right="1531" w:bottom="1814" w:left="1531" w:header="851" w:footer="1304" w:gutter="0"/>
          <w:cols w:space="720" w:num="1"/>
          <w:titlePg/>
          <w:docGrid w:type="lines" w:linePitch="312" w:charSpace="0"/>
        </w:sectPr>
      </w:pPr>
    </w:p>
    <w:p>
      <w:pPr>
        <w:spacing w:line="560" w:lineRule="exact"/>
        <w:rPr>
          <w:rFonts w:ascii="Times New Roman" w:hAnsi="Times New Roman" w:eastAsia="仿宋_GB2312" w:cs="Times New Roman"/>
          <w:kern w:val="0"/>
          <w:sz w:val="28"/>
          <w:szCs w:val="28"/>
        </w:rPr>
      </w:pPr>
      <w:r>
        <w:rPr>
          <w:rFonts w:hint="eastAsia" w:ascii="黑体" w:hAnsi="黑体" w:eastAsia="黑体" w:cs="黑体"/>
          <w:bCs/>
          <w:sz w:val="32"/>
          <w:szCs w:val="32"/>
        </w:rPr>
        <w:t>附2</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化妆品生产车间环境要求</w:t>
      </w:r>
    </w:p>
    <w:tbl>
      <w:tblPr>
        <w:tblStyle w:val="20"/>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835"/>
        <w:gridCol w:w="2835"/>
        <w:gridCol w:w="425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3" w:type="dxa"/>
            <w:vMerge w:val="restart"/>
            <w:vAlign w:val="center"/>
          </w:tcPr>
          <w:p>
            <w:pPr>
              <w:adjustRightInd w:val="0"/>
              <w:snapToGrid w:val="0"/>
              <w:jc w:val="center"/>
              <w:rPr>
                <w:rFonts w:eastAsia="仿宋_GB2312"/>
                <w:sz w:val="28"/>
                <w:szCs w:val="28"/>
              </w:rPr>
            </w:pPr>
            <w:r>
              <w:rPr>
                <w:rFonts w:hint="eastAsia" w:eastAsia="仿宋_GB2312"/>
                <w:sz w:val="28"/>
                <w:szCs w:val="28"/>
              </w:rPr>
              <w:t>区域划分</w:t>
            </w:r>
          </w:p>
        </w:tc>
        <w:tc>
          <w:tcPr>
            <w:tcW w:w="2835" w:type="dxa"/>
            <w:vMerge w:val="restart"/>
            <w:vAlign w:val="center"/>
          </w:tcPr>
          <w:p>
            <w:pPr>
              <w:adjustRightInd w:val="0"/>
              <w:snapToGrid w:val="0"/>
              <w:jc w:val="center"/>
              <w:rPr>
                <w:rFonts w:eastAsia="仿宋_GB2312"/>
                <w:sz w:val="28"/>
                <w:szCs w:val="28"/>
              </w:rPr>
            </w:pPr>
            <w:r>
              <w:rPr>
                <w:rFonts w:hint="eastAsia" w:eastAsia="仿宋_GB2312"/>
                <w:sz w:val="28"/>
                <w:szCs w:val="28"/>
              </w:rPr>
              <w:t>产品</w:t>
            </w:r>
            <w:r>
              <w:rPr>
                <w:rFonts w:eastAsia="仿宋_GB2312"/>
                <w:sz w:val="28"/>
                <w:szCs w:val="28"/>
              </w:rPr>
              <w:t>类别</w:t>
            </w:r>
          </w:p>
        </w:tc>
        <w:tc>
          <w:tcPr>
            <w:tcW w:w="2835" w:type="dxa"/>
            <w:vMerge w:val="restart"/>
            <w:vAlign w:val="center"/>
          </w:tcPr>
          <w:p>
            <w:pPr>
              <w:adjustRightInd w:val="0"/>
              <w:snapToGrid w:val="0"/>
              <w:jc w:val="center"/>
              <w:rPr>
                <w:rFonts w:eastAsia="仿宋_GB2312"/>
                <w:sz w:val="28"/>
                <w:szCs w:val="28"/>
              </w:rPr>
            </w:pPr>
            <w:r>
              <w:rPr>
                <w:rFonts w:hint="eastAsia" w:eastAsia="仿宋_GB2312"/>
                <w:sz w:val="28"/>
                <w:szCs w:val="28"/>
              </w:rPr>
              <w:t>生产</w:t>
            </w:r>
            <w:r>
              <w:rPr>
                <w:rFonts w:eastAsia="仿宋_GB2312"/>
                <w:sz w:val="28"/>
                <w:szCs w:val="28"/>
              </w:rPr>
              <w:t>工序</w:t>
            </w:r>
          </w:p>
        </w:tc>
        <w:tc>
          <w:tcPr>
            <w:tcW w:w="6492" w:type="dxa"/>
            <w:gridSpan w:val="2"/>
            <w:tcBorders>
              <w:bottom w:val="single" w:color="auto" w:sz="4" w:space="0"/>
              <w:right w:val="single" w:color="auto" w:sz="4" w:space="0"/>
            </w:tcBorders>
            <w:vAlign w:val="center"/>
          </w:tcPr>
          <w:p>
            <w:pPr>
              <w:widowControl/>
              <w:adjustRightInd w:val="0"/>
              <w:snapToGrid w:val="0"/>
              <w:jc w:val="center"/>
              <w:rPr>
                <w:rFonts w:eastAsia="仿宋_GB2312"/>
                <w:sz w:val="28"/>
                <w:szCs w:val="28"/>
              </w:rPr>
            </w:pPr>
            <w:r>
              <w:rPr>
                <w:rFonts w:hint="eastAsia" w:eastAsia="仿宋_GB2312"/>
                <w:sz w:val="28"/>
                <w:szCs w:val="28"/>
              </w:rPr>
              <w:t>控制</w:t>
            </w:r>
            <w:r>
              <w:rPr>
                <w:rFonts w:eastAsia="仿宋_GB2312"/>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03" w:type="dxa"/>
            <w:vMerge w:val="continue"/>
            <w:vAlign w:val="center"/>
          </w:tcPr>
          <w:p>
            <w:pPr>
              <w:adjustRightInd w:val="0"/>
              <w:snapToGrid w:val="0"/>
              <w:jc w:val="center"/>
              <w:rPr>
                <w:rFonts w:eastAsia="仿宋_GB2312"/>
                <w:sz w:val="28"/>
                <w:szCs w:val="28"/>
              </w:rPr>
            </w:pPr>
          </w:p>
        </w:tc>
        <w:tc>
          <w:tcPr>
            <w:tcW w:w="2835" w:type="dxa"/>
            <w:vMerge w:val="continue"/>
            <w:vAlign w:val="center"/>
          </w:tcPr>
          <w:p>
            <w:pPr>
              <w:adjustRightInd w:val="0"/>
              <w:snapToGrid w:val="0"/>
              <w:jc w:val="center"/>
              <w:rPr>
                <w:rFonts w:eastAsia="仿宋_GB2312"/>
                <w:sz w:val="28"/>
                <w:szCs w:val="28"/>
              </w:rPr>
            </w:pPr>
          </w:p>
        </w:tc>
        <w:tc>
          <w:tcPr>
            <w:tcW w:w="2835" w:type="dxa"/>
            <w:vMerge w:val="continue"/>
            <w:vAlign w:val="center"/>
          </w:tcPr>
          <w:p>
            <w:pPr>
              <w:adjustRightInd w:val="0"/>
              <w:snapToGrid w:val="0"/>
              <w:jc w:val="center"/>
              <w:rPr>
                <w:rFonts w:eastAsia="仿宋_GB2312"/>
                <w:sz w:val="28"/>
                <w:szCs w:val="28"/>
              </w:rPr>
            </w:pPr>
          </w:p>
        </w:tc>
        <w:tc>
          <w:tcPr>
            <w:tcW w:w="4252" w:type="dxa"/>
            <w:tcBorders>
              <w:top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环境参数</w:t>
            </w:r>
          </w:p>
        </w:tc>
        <w:tc>
          <w:tcPr>
            <w:tcW w:w="2240" w:type="dxa"/>
            <w:tcBorders>
              <w:top w:val="single" w:color="auto" w:sz="4" w:space="0"/>
              <w:left w:val="single" w:color="auto" w:sz="4" w:space="0"/>
            </w:tcBorders>
            <w:vAlign w:val="center"/>
          </w:tcPr>
          <w:p>
            <w:pPr>
              <w:adjustRightInd w:val="0"/>
              <w:snapToGrid w:val="0"/>
              <w:jc w:val="center"/>
              <w:rPr>
                <w:rFonts w:eastAsia="仿宋_GB2312"/>
                <w:sz w:val="28"/>
                <w:szCs w:val="28"/>
              </w:rPr>
            </w:pPr>
            <w:r>
              <w:rPr>
                <w:rFonts w:eastAsia="仿宋_GB2312"/>
                <w:sz w:val="28"/>
                <w:szCs w:val="28"/>
              </w:rPr>
              <w:t>其他参数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903" w:type="dxa"/>
            <w:vAlign w:val="center"/>
          </w:tcPr>
          <w:p>
            <w:pPr>
              <w:adjustRightInd w:val="0"/>
              <w:snapToGrid w:val="0"/>
              <w:ind w:firstLine="140" w:firstLineChars="50"/>
              <w:jc w:val="center"/>
              <w:rPr>
                <w:rFonts w:eastAsia="仿宋_GB2312"/>
                <w:sz w:val="28"/>
                <w:szCs w:val="28"/>
              </w:rPr>
            </w:pPr>
            <w:r>
              <w:rPr>
                <w:rFonts w:eastAsia="仿宋_GB2312"/>
                <w:sz w:val="28"/>
                <w:szCs w:val="28"/>
              </w:rPr>
              <w:t>洁净区</w:t>
            </w:r>
          </w:p>
        </w:tc>
        <w:tc>
          <w:tcPr>
            <w:tcW w:w="2835" w:type="dxa"/>
            <w:vAlign w:val="center"/>
          </w:tcPr>
          <w:p>
            <w:pPr>
              <w:adjustRightInd w:val="0"/>
              <w:snapToGrid w:val="0"/>
              <w:rPr>
                <w:rFonts w:eastAsia="仿宋_GB2312"/>
                <w:sz w:val="28"/>
                <w:szCs w:val="28"/>
              </w:rPr>
            </w:pPr>
            <w:r>
              <w:rPr>
                <w:rFonts w:eastAsia="仿宋_GB2312"/>
                <w:sz w:val="28"/>
                <w:szCs w:val="28"/>
              </w:rPr>
              <w:t>眼部护肤类化妆品</w:t>
            </w:r>
            <w:r>
              <w:rPr>
                <w:rFonts w:eastAsia="仿宋_GB2312"/>
                <w:sz w:val="28"/>
                <w:szCs w:val="28"/>
                <w:vertAlign w:val="superscript"/>
              </w:rPr>
              <w:t>④</w:t>
            </w:r>
            <w:r>
              <w:rPr>
                <w:rFonts w:eastAsia="仿宋_GB2312"/>
                <w:sz w:val="28"/>
                <w:szCs w:val="28"/>
              </w:rPr>
              <w:t>、儿童护肤类化妆品</w:t>
            </w:r>
            <w:r>
              <w:rPr>
                <w:rFonts w:eastAsia="仿宋_GB2312"/>
                <w:sz w:val="28"/>
                <w:szCs w:val="28"/>
                <w:vertAlign w:val="superscript"/>
              </w:rPr>
              <w:t>④</w:t>
            </w:r>
            <w:r>
              <w:rPr>
                <w:rFonts w:eastAsia="仿宋_GB2312"/>
                <w:sz w:val="28"/>
                <w:szCs w:val="28"/>
              </w:rPr>
              <w:t>、牙膏</w:t>
            </w:r>
          </w:p>
        </w:tc>
        <w:tc>
          <w:tcPr>
            <w:tcW w:w="2835" w:type="dxa"/>
            <w:vAlign w:val="center"/>
          </w:tcPr>
          <w:p>
            <w:pPr>
              <w:adjustRightInd w:val="0"/>
              <w:snapToGrid w:val="0"/>
              <w:rPr>
                <w:rFonts w:eastAsia="仿宋_GB2312"/>
                <w:sz w:val="28"/>
                <w:szCs w:val="28"/>
              </w:rPr>
            </w:pPr>
            <w:r>
              <w:rPr>
                <w:rFonts w:eastAsia="仿宋_GB2312"/>
                <w:sz w:val="28"/>
                <w:szCs w:val="28"/>
              </w:rPr>
              <w:t>半成品贮存</w:t>
            </w:r>
            <w:r>
              <w:rPr>
                <w:rFonts w:eastAsia="仿宋_GB2312"/>
                <w:sz w:val="28"/>
                <w:szCs w:val="28"/>
                <w:vertAlign w:val="superscript"/>
              </w:rPr>
              <w:t>①</w:t>
            </w:r>
            <w:r>
              <w:rPr>
                <w:rFonts w:eastAsia="仿宋_GB2312"/>
                <w:sz w:val="28"/>
                <w:szCs w:val="28"/>
              </w:rPr>
              <w:t>、填充、灌装，清洁容器与器具贮存</w:t>
            </w:r>
          </w:p>
        </w:tc>
        <w:tc>
          <w:tcPr>
            <w:tcW w:w="4252" w:type="dxa"/>
            <w:tcBorders>
              <w:bottom w:val="single" w:color="000000"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悬浮粒子</w:t>
            </w:r>
            <w:r>
              <w:rPr>
                <w:rFonts w:eastAsia="仿宋_GB2312"/>
                <w:sz w:val="28"/>
                <w:szCs w:val="28"/>
                <w:vertAlign w:val="superscript"/>
              </w:rPr>
              <w:t>②</w:t>
            </w:r>
            <w:r>
              <w:rPr>
                <w:rFonts w:eastAsia="仿宋_GB2312"/>
                <w:sz w:val="28"/>
                <w:szCs w:val="28"/>
              </w:rPr>
              <w:t>：≥0.5μm的粒子数≤10500000个/m</w:t>
            </w:r>
            <w:r>
              <w:rPr>
                <w:rFonts w:eastAsia="仿宋_GB2312"/>
                <w:sz w:val="28"/>
                <w:szCs w:val="28"/>
                <w:vertAlign w:val="superscript"/>
              </w:rPr>
              <w:t>3</w:t>
            </w:r>
          </w:p>
          <w:p>
            <w:pPr>
              <w:adjustRightInd w:val="0"/>
              <w:snapToGrid w:val="0"/>
              <w:rPr>
                <w:rFonts w:eastAsia="仿宋_GB2312"/>
                <w:sz w:val="28"/>
                <w:szCs w:val="28"/>
              </w:rPr>
            </w:pPr>
            <w:r>
              <w:rPr>
                <w:rFonts w:eastAsia="仿宋_GB2312"/>
                <w:sz w:val="28"/>
                <w:szCs w:val="28"/>
              </w:rPr>
              <w:t>≥5μm的粒子数≤60000个/m</w:t>
            </w:r>
            <w:r>
              <w:rPr>
                <w:rFonts w:eastAsia="仿宋_GB2312"/>
                <w:sz w:val="28"/>
                <w:szCs w:val="28"/>
                <w:vertAlign w:val="superscript"/>
              </w:rPr>
              <w:t>3</w:t>
            </w:r>
          </w:p>
          <w:p>
            <w:pPr>
              <w:adjustRightInd w:val="0"/>
              <w:snapToGrid w:val="0"/>
              <w:rPr>
                <w:rFonts w:eastAsia="仿宋_GB2312"/>
                <w:sz w:val="28"/>
                <w:szCs w:val="28"/>
              </w:rPr>
            </w:pPr>
            <w:r>
              <w:rPr>
                <w:rFonts w:eastAsia="仿宋_GB2312"/>
                <w:sz w:val="28"/>
                <w:szCs w:val="28"/>
              </w:rPr>
              <w:t>浮游菌</w:t>
            </w:r>
            <w:r>
              <w:rPr>
                <w:rFonts w:eastAsia="仿宋_GB2312"/>
                <w:sz w:val="28"/>
                <w:szCs w:val="28"/>
                <w:vertAlign w:val="superscript"/>
              </w:rPr>
              <w:t>②</w:t>
            </w:r>
            <w:r>
              <w:rPr>
                <w:rFonts w:eastAsia="仿宋_GB2312"/>
                <w:sz w:val="28"/>
                <w:szCs w:val="28"/>
              </w:rPr>
              <w:t>：≤500cfu/m</w:t>
            </w:r>
            <w:r>
              <w:rPr>
                <w:rFonts w:eastAsia="仿宋_GB2312"/>
                <w:sz w:val="28"/>
                <w:szCs w:val="28"/>
                <w:vertAlign w:val="superscript"/>
              </w:rPr>
              <w:t>3</w:t>
            </w:r>
          </w:p>
          <w:p>
            <w:pPr>
              <w:adjustRightInd w:val="0"/>
              <w:snapToGrid w:val="0"/>
              <w:rPr>
                <w:rFonts w:eastAsia="仿宋_GB2312"/>
                <w:sz w:val="28"/>
                <w:szCs w:val="28"/>
              </w:rPr>
            </w:pPr>
            <w:r>
              <w:rPr>
                <w:rFonts w:eastAsia="仿宋_GB2312"/>
                <w:sz w:val="28"/>
                <w:szCs w:val="28"/>
              </w:rPr>
              <w:t>沉降菌</w:t>
            </w:r>
            <w:r>
              <w:rPr>
                <w:rFonts w:eastAsia="仿宋_GB2312"/>
                <w:sz w:val="28"/>
                <w:szCs w:val="28"/>
                <w:vertAlign w:val="superscript"/>
              </w:rPr>
              <w:t>②</w:t>
            </w:r>
            <w:r>
              <w:rPr>
                <w:rFonts w:eastAsia="仿宋_GB2312"/>
                <w:sz w:val="28"/>
                <w:szCs w:val="28"/>
              </w:rPr>
              <w:t>：≤15 cfu/30min</w:t>
            </w:r>
          </w:p>
        </w:tc>
        <w:tc>
          <w:tcPr>
            <w:tcW w:w="2240" w:type="dxa"/>
            <w:tcBorders>
              <w:left w:val="single" w:color="auto" w:sz="4" w:space="0"/>
              <w:bottom w:val="single" w:color="auto" w:sz="4" w:space="0"/>
            </w:tcBorders>
            <w:vAlign w:val="center"/>
          </w:tcPr>
          <w:p>
            <w:pPr>
              <w:adjustRightInd w:val="0"/>
              <w:snapToGrid w:val="0"/>
              <w:rPr>
                <w:rFonts w:eastAsia="仿宋_GB2312"/>
                <w:sz w:val="28"/>
                <w:szCs w:val="28"/>
              </w:rPr>
            </w:pPr>
            <w:r>
              <w:rPr>
                <w:rFonts w:eastAsia="仿宋_GB2312"/>
                <w:sz w:val="28"/>
                <w:szCs w:val="28"/>
              </w:rPr>
              <w:t>静压差：相对</w:t>
            </w:r>
            <w:r>
              <w:rPr>
                <w:rFonts w:hint="eastAsia" w:eastAsia="仿宋_GB2312"/>
                <w:sz w:val="28"/>
                <w:szCs w:val="28"/>
              </w:rPr>
              <w:t>于</w:t>
            </w:r>
            <w:r>
              <w:rPr>
                <w:rFonts w:eastAsia="仿宋_GB2312"/>
                <w:sz w:val="28"/>
                <w:szCs w:val="28"/>
              </w:rPr>
              <w:t>一般生产区≥10Pa，相对于准洁净区≥5Pa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903" w:type="dxa"/>
            <w:vMerge w:val="restart"/>
            <w:vAlign w:val="center"/>
          </w:tcPr>
          <w:p>
            <w:pPr>
              <w:adjustRightInd w:val="0"/>
              <w:snapToGrid w:val="0"/>
              <w:jc w:val="center"/>
              <w:rPr>
                <w:rFonts w:eastAsia="仿宋_GB2312"/>
                <w:sz w:val="28"/>
                <w:szCs w:val="28"/>
              </w:rPr>
            </w:pPr>
            <w:r>
              <w:rPr>
                <w:rFonts w:eastAsia="仿宋_GB2312"/>
                <w:sz w:val="28"/>
                <w:szCs w:val="28"/>
              </w:rPr>
              <w:t>准洁净区</w:t>
            </w:r>
          </w:p>
        </w:tc>
        <w:tc>
          <w:tcPr>
            <w:tcW w:w="2835" w:type="dxa"/>
            <w:vAlign w:val="center"/>
          </w:tcPr>
          <w:p>
            <w:pPr>
              <w:adjustRightInd w:val="0"/>
              <w:snapToGrid w:val="0"/>
              <w:rPr>
                <w:rFonts w:eastAsia="仿宋_GB2312"/>
                <w:sz w:val="28"/>
                <w:szCs w:val="28"/>
              </w:rPr>
            </w:pPr>
            <w:r>
              <w:rPr>
                <w:rFonts w:eastAsia="仿宋_GB2312"/>
                <w:sz w:val="28"/>
                <w:szCs w:val="28"/>
              </w:rPr>
              <w:t>眼部护肤类化妆品</w:t>
            </w:r>
            <w:r>
              <w:rPr>
                <w:rFonts w:eastAsia="仿宋_GB2312"/>
                <w:sz w:val="28"/>
                <w:szCs w:val="28"/>
                <w:vertAlign w:val="superscript"/>
              </w:rPr>
              <w:t>④</w:t>
            </w:r>
            <w:r>
              <w:rPr>
                <w:rFonts w:eastAsia="仿宋_GB2312"/>
                <w:sz w:val="28"/>
                <w:szCs w:val="28"/>
              </w:rPr>
              <w:t>、儿童护肤类化妆品</w:t>
            </w:r>
            <w:r>
              <w:rPr>
                <w:rFonts w:eastAsia="仿宋_GB2312"/>
                <w:sz w:val="28"/>
                <w:szCs w:val="28"/>
                <w:vertAlign w:val="superscript"/>
              </w:rPr>
              <w:t>④</w:t>
            </w:r>
            <w:r>
              <w:rPr>
                <w:rFonts w:eastAsia="仿宋_GB2312"/>
                <w:sz w:val="28"/>
                <w:szCs w:val="28"/>
              </w:rPr>
              <w:t>、牙膏</w:t>
            </w:r>
          </w:p>
        </w:tc>
        <w:tc>
          <w:tcPr>
            <w:tcW w:w="2835" w:type="dxa"/>
            <w:vAlign w:val="center"/>
          </w:tcPr>
          <w:p>
            <w:pPr>
              <w:adjustRightInd w:val="0"/>
              <w:snapToGrid w:val="0"/>
              <w:rPr>
                <w:rFonts w:eastAsia="仿宋_GB2312"/>
                <w:sz w:val="28"/>
                <w:szCs w:val="28"/>
              </w:rPr>
            </w:pPr>
            <w:r>
              <w:rPr>
                <w:rFonts w:eastAsia="仿宋_GB2312"/>
                <w:sz w:val="28"/>
                <w:szCs w:val="28"/>
              </w:rPr>
              <w:t>称量、配制、缓冲、更衣</w:t>
            </w:r>
          </w:p>
        </w:tc>
        <w:tc>
          <w:tcPr>
            <w:tcW w:w="4252" w:type="dxa"/>
            <w:vMerge w:val="restart"/>
            <w:tcBorders>
              <w:right w:val="single" w:color="auto" w:sz="4" w:space="0"/>
            </w:tcBorders>
            <w:vAlign w:val="center"/>
          </w:tcPr>
          <w:p>
            <w:pPr>
              <w:adjustRightInd w:val="0"/>
              <w:snapToGrid w:val="0"/>
              <w:rPr>
                <w:rFonts w:eastAsia="仿宋_GB2312"/>
                <w:sz w:val="28"/>
                <w:szCs w:val="28"/>
              </w:rPr>
            </w:pPr>
            <w:r>
              <w:rPr>
                <w:rFonts w:eastAsia="仿宋_GB2312"/>
                <w:sz w:val="28"/>
                <w:szCs w:val="28"/>
              </w:rPr>
              <w:t>空气中细菌菌落总数</w:t>
            </w:r>
            <w:r>
              <w:rPr>
                <w:rFonts w:eastAsia="仿宋_GB2312"/>
                <w:sz w:val="28"/>
                <w:szCs w:val="28"/>
                <w:vertAlign w:val="superscript"/>
              </w:rPr>
              <w:t>③</w:t>
            </w:r>
            <w:r>
              <w:rPr>
                <w:rFonts w:eastAsia="仿宋_GB2312"/>
                <w:sz w:val="28"/>
                <w:szCs w:val="28"/>
              </w:rPr>
              <w:t>：</w:t>
            </w:r>
          </w:p>
          <w:p>
            <w:pPr>
              <w:adjustRightInd w:val="0"/>
              <w:snapToGrid w:val="0"/>
              <w:rPr>
                <w:rFonts w:eastAsia="仿宋_GB2312"/>
                <w:sz w:val="28"/>
                <w:szCs w:val="28"/>
              </w:rPr>
            </w:pPr>
            <w:r>
              <w:rPr>
                <w:rFonts w:eastAsia="仿宋_GB2312"/>
                <w:sz w:val="28"/>
                <w:szCs w:val="28"/>
              </w:rPr>
              <w:t>≤1000cfu/m</w:t>
            </w:r>
            <w:r>
              <w:rPr>
                <w:rFonts w:eastAsia="仿宋_GB2312"/>
                <w:sz w:val="28"/>
                <w:szCs w:val="28"/>
                <w:vertAlign w:val="superscript"/>
              </w:rPr>
              <w:t>3</w:t>
            </w:r>
          </w:p>
        </w:tc>
        <w:tc>
          <w:tcPr>
            <w:tcW w:w="2240" w:type="dxa"/>
            <w:vMerge w:val="restart"/>
            <w:tcBorders>
              <w:top w:val="single" w:color="auto" w:sz="4" w:space="0"/>
              <w:left w:val="single" w:color="auto" w:sz="4" w:space="0"/>
              <w:tl2br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903" w:type="dxa"/>
            <w:vMerge w:val="continue"/>
          </w:tcPr>
          <w:p>
            <w:pPr>
              <w:adjustRightInd w:val="0"/>
              <w:snapToGrid w:val="0"/>
              <w:rPr>
                <w:rFonts w:eastAsia="仿宋_GB2312"/>
                <w:sz w:val="28"/>
                <w:szCs w:val="28"/>
              </w:rPr>
            </w:pPr>
          </w:p>
        </w:tc>
        <w:tc>
          <w:tcPr>
            <w:tcW w:w="2835" w:type="dxa"/>
            <w:vAlign w:val="center"/>
          </w:tcPr>
          <w:p>
            <w:pPr>
              <w:adjustRightInd w:val="0"/>
              <w:snapToGrid w:val="0"/>
              <w:jc w:val="center"/>
              <w:rPr>
                <w:rFonts w:eastAsia="仿宋_GB2312"/>
                <w:sz w:val="28"/>
                <w:szCs w:val="28"/>
              </w:rPr>
            </w:pPr>
            <w:r>
              <w:rPr>
                <w:rFonts w:eastAsia="仿宋_GB2312"/>
                <w:sz w:val="28"/>
                <w:szCs w:val="28"/>
              </w:rPr>
              <w:t>其他化妆品</w:t>
            </w:r>
          </w:p>
        </w:tc>
        <w:tc>
          <w:tcPr>
            <w:tcW w:w="2835" w:type="dxa"/>
            <w:vAlign w:val="center"/>
          </w:tcPr>
          <w:p>
            <w:pPr>
              <w:adjustRightInd w:val="0"/>
              <w:snapToGrid w:val="0"/>
              <w:rPr>
                <w:rFonts w:eastAsia="仿宋_GB2312"/>
                <w:sz w:val="28"/>
                <w:szCs w:val="28"/>
              </w:rPr>
            </w:pPr>
            <w:r>
              <w:rPr>
                <w:rFonts w:eastAsia="仿宋_GB2312"/>
                <w:sz w:val="28"/>
                <w:szCs w:val="28"/>
              </w:rPr>
              <w:t>半成品贮存</w:t>
            </w:r>
            <w:r>
              <w:rPr>
                <w:rFonts w:eastAsia="仿宋_GB2312"/>
                <w:sz w:val="28"/>
                <w:szCs w:val="28"/>
                <w:vertAlign w:val="superscript"/>
              </w:rPr>
              <w:t>①</w:t>
            </w:r>
            <w:r>
              <w:rPr>
                <w:rFonts w:eastAsia="仿宋_GB2312"/>
                <w:sz w:val="28"/>
                <w:szCs w:val="28"/>
              </w:rPr>
              <w:t>、填充、灌装，清洁容器与器具贮存、称量、配制、缓冲、更衣</w:t>
            </w:r>
          </w:p>
        </w:tc>
        <w:tc>
          <w:tcPr>
            <w:tcW w:w="4252" w:type="dxa"/>
            <w:vMerge w:val="continue"/>
            <w:tcBorders>
              <w:right w:val="single" w:color="auto" w:sz="4" w:space="0"/>
            </w:tcBorders>
            <w:vAlign w:val="center"/>
          </w:tcPr>
          <w:p>
            <w:pPr>
              <w:adjustRightInd w:val="0"/>
              <w:snapToGrid w:val="0"/>
              <w:rPr>
                <w:rFonts w:eastAsia="仿宋_GB2312"/>
                <w:sz w:val="28"/>
                <w:szCs w:val="28"/>
              </w:rPr>
            </w:pPr>
          </w:p>
        </w:tc>
        <w:tc>
          <w:tcPr>
            <w:tcW w:w="2240" w:type="dxa"/>
            <w:vMerge w:val="continue"/>
            <w:tcBorders>
              <w:left w:val="single" w:color="auto" w:sz="4" w:space="0"/>
              <w:tl2br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03" w:type="dxa"/>
            <w:vAlign w:val="center"/>
          </w:tcPr>
          <w:p>
            <w:pPr>
              <w:adjustRightInd w:val="0"/>
              <w:snapToGrid w:val="0"/>
              <w:jc w:val="center"/>
              <w:rPr>
                <w:rFonts w:eastAsia="仿宋_GB2312"/>
                <w:sz w:val="28"/>
                <w:szCs w:val="28"/>
              </w:rPr>
            </w:pPr>
            <w:r>
              <w:rPr>
                <w:rFonts w:eastAsia="仿宋_GB2312"/>
                <w:sz w:val="28"/>
                <w:szCs w:val="28"/>
              </w:rPr>
              <w:t>一般生产区</w:t>
            </w:r>
          </w:p>
        </w:tc>
        <w:tc>
          <w:tcPr>
            <w:tcW w:w="2835" w:type="dxa"/>
            <w:vAlign w:val="center"/>
          </w:tcPr>
          <w:p>
            <w:pPr>
              <w:adjustRightInd w:val="0"/>
              <w:snapToGrid w:val="0"/>
              <w:jc w:val="center"/>
              <w:rPr>
                <w:rFonts w:eastAsia="仿宋_GB2312"/>
                <w:sz w:val="28"/>
                <w:szCs w:val="28"/>
              </w:rPr>
            </w:pPr>
            <w:r>
              <w:rPr>
                <w:rFonts w:eastAsia="仿宋_GB2312"/>
                <w:sz w:val="28"/>
                <w:szCs w:val="28"/>
              </w:rPr>
              <w:t>/</w:t>
            </w:r>
          </w:p>
        </w:tc>
        <w:tc>
          <w:tcPr>
            <w:tcW w:w="2835" w:type="dxa"/>
            <w:vAlign w:val="center"/>
          </w:tcPr>
          <w:p>
            <w:pPr>
              <w:adjustRightInd w:val="0"/>
              <w:snapToGrid w:val="0"/>
              <w:rPr>
                <w:rFonts w:eastAsia="仿宋_GB2312"/>
                <w:sz w:val="28"/>
                <w:szCs w:val="28"/>
              </w:rPr>
            </w:pPr>
            <w:r>
              <w:rPr>
                <w:rFonts w:eastAsia="仿宋_GB2312"/>
                <w:sz w:val="28"/>
                <w:szCs w:val="28"/>
              </w:rPr>
              <w:t>包装、贮存等</w:t>
            </w:r>
          </w:p>
        </w:tc>
        <w:tc>
          <w:tcPr>
            <w:tcW w:w="6492" w:type="dxa"/>
            <w:gridSpan w:val="2"/>
            <w:vAlign w:val="center"/>
          </w:tcPr>
          <w:p>
            <w:pPr>
              <w:adjustRightInd w:val="0"/>
              <w:snapToGrid w:val="0"/>
              <w:jc w:val="center"/>
              <w:rPr>
                <w:rFonts w:eastAsia="仿宋_GB2312"/>
                <w:sz w:val="28"/>
                <w:szCs w:val="28"/>
              </w:rPr>
            </w:pPr>
            <w:r>
              <w:rPr>
                <w:rFonts w:eastAsia="仿宋_GB2312"/>
                <w:sz w:val="28"/>
                <w:szCs w:val="28"/>
              </w:rPr>
              <w:t>保持整洁</w:t>
            </w:r>
          </w:p>
        </w:tc>
      </w:tr>
    </w:tbl>
    <w:p>
      <w:pPr>
        <w:pStyle w:val="50"/>
        <w:spacing w:line="400" w:lineRule="exact"/>
        <w:ind w:left="105" w:leftChars="5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w:t>
      </w:r>
      <w:r>
        <w:rPr>
          <w:rFonts w:hint="eastAsia" w:ascii="宋体" w:hAnsi="宋体" w:eastAsia="宋体" w:cs="宋体"/>
          <w:color w:val="auto"/>
          <w:sz w:val="28"/>
          <w:szCs w:val="28"/>
        </w:rPr>
        <w:t>①</w:t>
      </w:r>
      <w:r>
        <w:rPr>
          <w:rFonts w:ascii="Times New Roman" w:hAnsi="Times New Roman" w:eastAsia="仿宋_GB2312" w:cs="Times New Roman"/>
          <w:color w:val="auto"/>
          <w:sz w:val="28"/>
          <w:szCs w:val="28"/>
        </w:rPr>
        <w:t>企业配制、半成品贮存、填充、灌装等生产工序采用全封闭管道的，可以不设置半成品贮存间。</w:t>
      </w:r>
    </w:p>
    <w:p>
      <w:pPr>
        <w:pStyle w:val="50"/>
        <w:spacing w:line="400" w:lineRule="exact"/>
        <w:jc w:val="both"/>
        <w:rPr>
          <w:rFonts w:ascii="Times New Roman" w:hAnsi="Times New Roman" w:eastAsia="仿宋_GB2312" w:cs="Times New Roman"/>
          <w:color w:val="auto"/>
          <w:sz w:val="28"/>
          <w:szCs w:val="28"/>
        </w:rPr>
      </w:pPr>
      <w:r>
        <w:rPr>
          <w:rFonts w:hint="eastAsia" w:ascii="宋体" w:hAnsi="宋体" w:eastAsia="宋体" w:cs="宋体"/>
          <w:color w:val="auto"/>
          <w:sz w:val="28"/>
          <w:szCs w:val="28"/>
        </w:rPr>
        <w:t>②</w:t>
      </w:r>
      <w:r>
        <w:rPr>
          <w:rFonts w:ascii="Times New Roman" w:hAnsi="Times New Roman" w:eastAsia="仿宋_GB2312" w:cs="Times New Roman"/>
          <w:color w:val="auto"/>
          <w:sz w:val="28"/>
          <w:szCs w:val="28"/>
        </w:rPr>
        <w:t>测试方法参照《GB/T 16292 医药工业洁净室（区）悬浮粒子的测试方法》《GB/T 16293 医药工业洁净室（区）浮游菌的测试方法》《GB/T 16294 医药工业洁净室（区）沉降菌的测试方法》的有关规定。</w:t>
      </w:r>
    </w:p>
    <w:p>
      <w:pPr>
        <w:pStyle w:val="50"/>
        <w:spacing w:line="400" w:lineRule="exact"/>
        <w:jc w:val="both"/>
        <w:rPr>
          <w:rFonts w:ascii="Times New Roman" w:hAnsi="Times New Roman" w:eastAsia="仿宋_GB2312" w:cs="Times New Roman"/>
          <w:color w:val="auto"/>
          <w:sz w:val="28"/>
          <w:szCs w:val="28"/>
        </w:rPr>
      </w:pPr>
      <w:r>
        <w:rPr>
          <w:rFonts w:hint="eastAsia" w:ascii="宋体" w:hAnsi="宋体" w:eastAsia="宋体" w:cs="宋体"/>
          <w:color w:val="auto"/>
          <w:sz w:val="28"/>
          <w:szCs w:val="28"/>
        </w:rPr>
        <w:t>③</w:t>
      </w:r>
      <w:r>
        <w:rPr>
          <w:rFonts w:ascii="Times New Roman" w:hAnsi="Times New Roman" w:eastAsia="仿宋_GB2312" w:cs="Times New Roman"/>
          <w:color w:val="auto"/>
          <w:sz w:val="28"/>
          <w:szCs w:val="28"/>
        </w:rPr>
        <w:t>测试方法参照《GB 15979 一次性使用卫生用品卫生标准》或者《GB/T 16293 医药工业洁净室（区）浮游菌的测试方法》的有关规定。</w:t>
      </w:r>
    </w:p>
    <w:p>
      <w:pPr>
        <w:pStyle w:val="50"/>
        <w:spacing w:line="400" w:lineRule="exact"/>
        <w:jc w:val="both"/>
        <w:rPr>
          <w:rFonts w:ascii="Times New Roman" w:hAnsi="Times New Roman" w:eastAsia="仿宋_GB2312" w:cs="Times New Roman"/>
          <w:color w:val="auto"/>
          <w:sz w:val="28"/>
          <w:szCs w:val="28"/>
        </w:rPr>
      </w:pPr>
      <w:r>
        <w:rPr>
          <w:rFonts w:hint="eastAsia" w:ascii="宋体" w:hAnsi="宋体" w:eastAsia="宋体" w:cs="宋体"/>
          <w:color w:val="auto"/>
          <w:sz w:val="28"/>
          <w:szCs w:val="28"/>
        </w:rPr>
        <w:t>④</w:t>
      </w:r>
      <w:r>
        <w:rPr>
          <w:rFonts w:ascii="Times New Roman" w:hAnsi="Times New Roman" w:eastAsia="仿宋_GB2312" w:cs="Times New Roman"/>
          <w:color w:val="auto"/>
          <w:sz w:val="28"/>
          <w:szCs w:val="28"/>
        </w:rPr>
        <w:t>生产施用于眼部皮肤表面以及儿童皮肤、口唇表面，以清洁、保护为目的的驻留类化妆品的（粉剂化妆品除外），其半成品贮存、填充、灌装、清洁容器与器具贮存应当符合生产车间洁净区的要求。</w:t>
      </w:r>
    </w:p>
    <w:p>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sz w:val="28"/>
          <w:szCs w:val="28"/>
        </w:rPr>
        <w:br w:type="page"/>
      </w:r>
    </w:p>
    <w:p>
      <w:pPr>
        <w:pStyle w:val="50"/>
        <w:spacing w:line="400" w:lineRule="exact"/>
        <w:jc w:val="both"/>
        <w:rPr>
          <w:color w:val="auto"/>
        </w:rPr>
        <w:sectPr>
          <w:footerReference r:id="rId8" w:type="first"/>
          <w:footerReference r:id="rId6" w:type="default"/>
          <w:footerReference r:id="rId7" w:type="even"/>
          <w:pgSz w:w="16838" w:h="11906" w:orient="landscape"/>
          <w:pgMar w:top="1531" w:right="1814" w:bottom="1531" w:left="1928" w:header="851" w:footer="992" w:gutter="0"/>
          <w:cols w:space="720" w:num="1"/>
          <w:docGrid w:type="linesAndChars" w:linePitch="312" w:charSpace="0"/>
        </w:sectPr>
      </w:pPr>
    </w:p>
    <w:p>
      <w:pPr>
        <w:pStyle w:val="66"/>
        <w:adjustRightInd w:val="0"/>
        <w:snapToGrid w:val="0"/>
        <w:jc w:val="center"/>
        <w:rPr>
          <w:rFonts w:hint="eastAsia" w:ascii="方正小标宋简体" w:eastAsia="方正小标宋简体"/>
          <w:sz w:val="44"/>
          <w:szCs w:val="44"/>
        </w:rPr>
      </w:pPr>
      <w:r>
        <w:br w:type="page"/>
      </w:r>
      <w:r>
        <w:rPr>
          <w:rFonts w:hint="eastAsia" w:ascii="方正小标宋简体" w:eastAsia="方正小标宋简体"/>
          <w:sz w:val="44"/>
          <w:szCs w:val="44"/>
        </w:rPr>
        <w:t>国家食品药品监督管理总局关于化妆品生产许可有关事项的公告</w:t>
      </w:r>
    </w:p>
    <w:p>
      <w:pPr>
        <w:pStyle w:val="7"/>
        <w:jc w:val="center"/>
        <w:rPr>
          <w:rFonts w:hint="eastAsia"/>
        </w:rPr>
      </w:pPr>
      <w:r>
        <w:rPr>
          <w:rFonts w:hint="eastAsia"/>
        </w:rPr>
        <w:t>（2015年 第265号）</w:t>
      </w:r>
    </w:p>
    <w:p>
      <w:pPr>
        <w:pStyle w:val="7"/>
        <w:jc w:val="left"/>
        <w:rPr>
          <w:rFonts w:hint="eastAsia" w:ascii="仿宋_GB2312" w:hAnsi="黑体" w:eastAsia="仿宋_GB2312"/>
          <w:sz w:val="28"/>
          <w:szCs w:val="28"/>
        </w:rPr>
      </w:pPr>
      <w:r>
        <w:rPr>
          <w:rFonts w:hint="eastAsia"/>
        </w:rPr>
        <w:t xml:space="preserve">    </w:t>
      </w:r>
      <w:r>
        <w:rPr>
          <w:rFonts w:hint="eastAsia" w:ascii="仿宋_GB2312" w:hAnsi="黑体" w:eastAsia="仿宋_GB2312"/>
          <w:sz w:val="28"/>
          <w:szCs w:val="28"/>
        </w:rPr>
        <w:t>为进一步加强化妆品生产监管，保障化妆品质量安全，按照《国务院办公厅关于印发国家食品药品监督管理总局主要职责内设机构和人员编制规定的通知》（国办发〔2013〕24号）和国家食品药品监督管理总局《关于公布实行生产许可制度管理的食品化妆品目录的公告》（2014年第14号）相关要求，依据化妆品监督管理有关法规，现就化妆品生产许可有关事项公告如下:　　</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 xml:space="preserve">一、对化妆品生产企业实行生产许可制度。从事化妆品生产应当取得食品药品监管部门核发的《化妆品生产许可证》。《化妆品生产许可证》有效期为5年，其式样由国家食品药品监督管理总局统一制定。  </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二、已获得国家质量监督检验检疫总局发放的《全国工业产品生产许可证》和省级食品药品监督管理部门发放的《化妆品生产企业卫生许可证》的化妆品生产企业，其许可证有效期自动顺延的，截止日期为2016年12月31日。</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三、自2016年1月1日起，凡新开办化妆品生产企业，可向所在地省级食品药品监督管理部门提出申请。省级食品药品监督管理部门按照《化妆品生产许可工作规范》的要求，组织对企业进行审核，达到要求的核发《化妆品生产许可证》。</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 xml:space="preserve">五、为便于统一管理，对2016年底《化妆品生产企业卫生许可证》或《全国工业产品生产许可证》尚未到期的化妆品生产企业，由省级食品药品监督管理部门组织对企业进行审核，达到要求的换发新的《化妆品生产许可证》。 </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六、牙膏类产品的生产许可工作按照本公告执行。</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七、化妆品生产企业现有包装标识可以使用到2017年6月30日，自2017年7月1日起生产的化妆品必须使用标注了《化妆品生产许可证》信息的新的包装标识。</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特此公告。</w:t>
      </w:r>
    </w:p>
    <w:p>
      <w:pPr>
        <w:pStyle w:val="7"/>
        <w:ind w:firstLine="555"/>
        <w:jc w:val="left"/>
        <w:rPr>
          <w:rFonts w:hint="eastAsia" w:ascii="仿宋_GB2312" w:hAnsi="黑体" w:eastAsia="仿宋_GB2312"/>
          <w:sz w:val="28"/>
          <w:szCs w:val="28"/>
        </w:rPr>
      </w:pPr>
      <w:r>
        <w:rPr>
          <w:rFonts w:hint="eastAsia" w:ascii="仿宋_GB2312" w:hAnsi="黑体" w:eastAsia="仿宋_GB2312"/>
          <w:sz w:val="28"/>
          <w:szCs w:val="28"/>
        </w:rPr>
        <w:t>附件：1.化妆品生产许可证（式样）</w:t>
      </w:r>
    </w:p>
    <w:p>
      <w:pPr>
        <w:pStyle w:val="7"/>
        <w:ind w:firstLine="1531" w:firstLineChars="547"/>
        <w:jc w:val="left"/>
        <w:rPr>
          <w:rFonts w:hint="eastAsia" w:ascii="黑体" w:hAnsi="黑体" w:eastAsia="黑体"/>
          <w:sz w:val="28"/>
          <w:szCs w:val="28"/>
        </w:rPr>
      </w:pPr>
      <w:r>
        <w:rPr>
          <w:rFonts w:hint="eastAsia" w:ascii="仿宋_GB2312" w:hAnsi="黑体" w:eastAsia="仿宋_GB2312"/>
          <w:sz w:val="28"/>
          <w:szCs w:val="28"/>
        </w:rPr>
        <w:t>2.化妆品生产许可工作规范</w:t>
      </w:r>
    </w:p>
    <w:p>
      <w:pPr>
        <w:pStyle w:val="15"/>
        <w:rPr>
          <w:rFonts w:hint="eastAsia" w:ascii="黑体" w:hAnsi="黑体" w:eastAsia="黑体"/>
        </w:rPr>
      </w:pPr>
    </w:p>
    <w:p>
      <w:pPr>
        <w:pStyle w:val="15"/>
        <w:rPr>
          <w:rFonts w:hint="eastAsia" w:ascii="黑体" w:hAnsi="黑体" w:eastAsia="黑体"/>
        </w:rPr>
      </w:pPr>
    </w:p>
    <w:p>
      <w:pPr>
        <w:pStyle w:val="15"/>
        <w:rPr>
          <w:rFonts w:hint="eastAsia" w:ascii="黑体" w:hAnsi="黑体" w:eastAsia="黑体"/>
        </w:rPr>
      </w:pPr>
    </w:p>
    <w:p>
      <w:pPr>
        <w:pStyle w:val="15"/>
        <w:rPr>
          <w:rFonts w:hint="eastAsia" w:ascii="黑体" w:hAnsi="黑体" w:eastAsia="黑体"/>
        </w:rPr>
      </w:pPr>
    </w:p>
    <w:p>
      <w:pPr>
        <w:pStyle w:val="15"/>
        <w:rPr>
          <w:rFonts w:hint="eastAsia" w:ascii="黑体" w:hAnsi="黑体" w:eastAsia="黑体"/>
        </w:rPr>
      </w:pPr>
      <w:r>
        <w:rPr>
          <w:rFonts w:hint="eastAsia" w:ascii="黑体" w:hAnsi="黑体" w:eastAsia="黑体"/>
        </w:rPr>
        <w:t>附件2</w:t>
      </w:r>
    </w:p>
    <w:p>
      <w:pPr>
        <w:pStyle w:val="17"/>
        <w:rPr>
          <w:rFonts w:hint="eastAsia" w:ascii="方正小标宋简体" w:eastAsia="方正小标宋简体"/>
          <w:b w:val="0"/>
          <w:sz w:val="44"/>
          <w:szCs w:val="44"/>
        </w:rPr>
      </w:pPr>
      <w:bookmarkStart w:id="14" w:name="_Toc94260415"/>
      <w:r>
        <w:rPr>
          <w:rFonts w:hint="eastAsia" w:ascii="方正小标宋简体" w:eastAsia="方正小标宋简体"/>
          <w:b w:val="0"/>
          <w:sz w:val="44"/>
          <w:szCs w:val="44"/>
        </w:rPr>
        <w:t>化妆品生产许可工作规范</w:t>
      </w:r>
      <w:bookmarkEnd w:id="14"/>
    </w:p>
    <w:p>
      <w:pPr>
        <w:pStyle w:val="3"/>
        <w:numPr>
          <w:ilvl w:val="0"/>
          <w:numId w:val="2"/>
        </w:numPr>
        <w:ind w:firstLine="560" w:firstLineChars="200"/>
        <w:contextualSpacing/>
        <w:jc w:val="center"/>
        <w:rPr>
          <w:rFonts w:hint="eastAsia"/>
          <w:b w:val="0"/>
          <w:sz w:val="28"/>
          <w:szCs w:val="28"/>
        </w:rPr>
      </w:pPr>
      <w:r>
        <w:rPr>
          <w:rFonts w:hint="eastAsia" w:ascii="方正小标宋简体" w:hAnsi="黑体" w:eastAsia="方正小标宋简体"/>
          <w:b w:val="0"/>
          <w:sz w:val="28"/>
          <w:szCs w:val="28"/>
        </w:rPr>
        <w:t xml:space="preserve"> 申请与受理</w:t>
      </w:r>
    </w:p>
    <w:p>
      <w:pPr>
        <w:ind w:firstLine="640"/>
        <w:contextualSpacing/>
        <w:rPr>
          <w:sz w:val="28"/>
          <w:szCs w:val="28"/>
        </w:rPr>
      </w:pPr>
      <w:r>
        <w:rPr>
          <w:rFonts w:ascii="黑体" w:hAnsi="黑体" w:eastAsia="黑体"/>
          <w:sz w:val="28"/>
          <w:szCs w:val="28"/>
        </w:rPr>
        <w:t>第一条</w:t>
      </w:r>
      <w:r>
        <w:rPr>
          <w:rFonts w:hint="eastAsia" w:ascii="黑体" w:hAnsi="黑体" w:eastAsia="黑体"/>
          <w:sz w:val="28"/>
          <w:szCs w:val="28"/>
        </w:rPr>
        <w:t xml:space="preserve"> </w:t>
      </w:r>
      <w:r>
        <w:rPr>
          <w:rFonts w:hint="eastAsia" w:ascii="仿宋" w:hAnsi="仿宋" w:eastAsia="仿宋"/>
          <w:sz w:val="28"/>
          <w:szCs w:val="28"/>
        </w:rPr>
        <w:t xml:space="preserve"> </w:t>
      </w:r>
      <w:r>
        <w:rPr>
          <w:sz w:val="28"/>
          <w:szCs w:val="28"/>
        </w:rPr>
        <w:t>从事化妆品生产，应当具备以下条件：</w:t>
      </w:r>
    </w:p>
    <w:p>
      <w:pPr>
        <w:ind w:firstLine="640"/>
        <w:contextualSpacing/>
        <w:rPr>
          <w:sz w:val="28"/>
          <w:szCs w:val="28"/>
        </w:rPr>
      </w:pPr>
      <w:r>
        <w:rPr>
          <w:sz w:val="28"/>
          <w:szCs w:val="28"/>
        </w:rPr>
        <w:t>（一）有与生产的化妆品品种相适应的生产场地、环境条件、生产设施设备；</w:t>
      </w:r>
    </w:p>
    <w:p>
      <w:pPr>
        <w:ind w:firstLine="640"/>
        <w:contextualSpacing/>
        <w:rPr>
          <w:sz w:val="28"/>
          <w:szCs w:val="28"/>
        </w:rPr>
      </w:pPr>
      <w:r>
        <w:rPr>
          <w:sz w:val="28"/>
          <w:szCs w:val="28"/>
        </w:rPr>
        <w:t>（二）有与化妆品生产相适应的技术人员；</w:t>
      </w:r>
    </w:p>
    <w:p>
      <w:pPr>
        <w:ind w:firstLine="640"/>
        <w:contextualSpacing/>
        <w:rPr>
          <w:sz w:val="28"/>
          <w:szCs w:val="28"/>
        </w:rPr>
      </w:pPr>
      <w:r>
        <w:rPr>
          <w:sz w:val="28"/>
          <w:szCs w:val="28"/>
        </w:rPr>
        <w:t>（三）</w:t>
      </w:r>
      <w:r>
        <w:rPr>
          <w:spacing w:val="-12"/>
          <w:sz w:val="28"/>
          <w:szCs w:val="28"/>
        </w:rPr>
        <w:t>有对生产的化妆品进行质量检验的检验人员和检验设备；</w:t>
      </w:r>
    </w:p>
    <w:p>
      <w:pPr>
        <w:ind w:firstLine="640"/>
        <w:contextualSpacing/>
        <w:rPr>
          <w:sz w:val="28"/>
          <w:szCs w:val="28"/>
        </w:rPr>
      </w:pPr>
      <w:r>
        <w:rPr>
          <w:sz w:val="28"/>
          <w:szCs w:val="28"/>
        </w:rPr>
        <w:t>（四）有保证化妆品质量安全的管理制度；</w:t>
      </w:r>
    </w:p>
    <w:p>
      <w:pPr>
        <w:ind w:firstLine="640"/>
        <w:contextualSpacing/>
        <w:rPr>
          <w:sz w:val="28"/>
          <w:szCs w:val="28"/>
        </w:rPr>
      </w:pPr>
      <w:r>
        <w:rPr>
          <w:sz w:val="28"/>
          <w:szCs w:val="28"/>
        </w:rPr>
        <w:t>（五）符合国家产业政策的相关规定。</w:t>
      </w:r>
    </w:p>
    <w:p>
      <w:pPr>
        <w:ind w:firstLine="640"/>
        <w:contextualSpacing/>
        <w:rPr>
          <w:rFonts w:hint="eastAsia"/>
          <w:sz w:val="28"/>
          <w:szCs w:val="28"/>
        </w:rPr>
      </w:pPr>
      <w:r>
        <w:rPr>
          <w:rFonts w:ascii="黑体" w:hAnsi="黑体" w:eastAsia="黑体"/>
          <w:sz w:val="28"/>
          <w:szCs w:val="28"/>
        </w:rPr>
        <w:t>第二条</w:t>
      </w:r>
      <w:r>
        <w:rPr>
          <w:rFonts w:hint="eastAsia" w:ascii="仿宋" w:hAnsi="仿宋" w:eastAsia="仿宋"/>
          <w:sz w:val="28"/>
          <w:szCs w:val="28"/>
        </w:rPr>
        <w:t xml:space="preserve">  </w:t>
      </w:r>
      <w:r>
        <w:rPr>
          <w:rFonts w:hint="eastAsia"/>
          <w:sz w:val="28"/>
          <w:szCs w:val="28"/>
        </w:rPr>
        <w:t>化妆品生产许可类别以生产工艺和成品状态为主要划分依据，划分为：一般液态单元、膏霜乳液单元、粉单元、气雾剂及有机溶剂单元、蜡基单元、牙膏单元和其他单元，每个单元分若干类别（见附</w:t>
      </w:r>
      <w:r>
        <w:rPr>
          <w:sz w:val="28"/>
          <w:szCs w:val="28"/>
        </w:rPr>
        <w:t>1</w:t>
      </w:r>
      <w:r>
        <w:rPr>
          <w:rFonts w:hint="eastAsia"/>
          <w:sz w:val="28"/>
          <w:szCs w:val="28"/>
        </w:rPr>
        <w:t>）。</w:t>
      </w:r>
    </w:p>
    <w:p>
      <w:pPr>
        <w:ind w:firstLine="640"/>
        <w:contextualSpacing/>
        <w:rPr>
          <w:sz w:val="28"/>
          <w:szCs w:val="28"/>
        </w:rPr>
      </w:pPr>
      <w:r>
        <w:rPr>
          <w:rFonts w:ascii="黑体" w:hAnsi="黑体" w:eastAsia="黑体"/>
          <w:sz w:val="28"/>
          <w:szCs w:val="28"/>
        </w:rPr>
        <w:t>第三条</w:t>
      </w:r>
      <w:r>
        <w:rPr>
          <w:rFonts w:hint="eastAsia" w:ascii="黑体" w:hAnsi="黑体" w:eastAsia="黑体"/>
          <w:sz w:val="28"/>
          <w:szCs w:val="28"/>
        </w:rPr>
        <w:t xml:space="preserve">  </w:t>
      </w:r>
      <w:r>
        <w:rPr>
          <w:rFonts w:hint="eastAsia"/>
          <w:sz w:val="28"/>
          <w:szCs w:val="28"/>
        </w:rPr>
        <w:t>申请领取《化妆品生产许可证》，应当向生产企业所在地的省、自治区、直辖市食品药品监督管理部门提出，并提交下列材料：</w:t>
      </w:r>
    </w:p>
    <w:p>
      <w:pPr>
        <w:ind w:firstLine="640"/>
        <w:contextualSpacing/>
        <w:rPr>
          <w:sz w:val="28"/>
          <w:szCs w:val="28"/>
        </w:rPr>
      </w:pPr>
      <w:r>
        <w:rPr>
          <w:rFonts w:hint="eastAsia"/>
          <w:sz w:val="28"/>
          <w:szCs w:val="28"/>
        </w:rPr>
        <w:t>（</w:t>
      </w:r>
      <w:r>
        <w:rPr>
          <w:sz w:val="28"/>
          <w:szCs w:val="28"/>
        </w:rPr>
        <w:t>一</w:t>
      </w:r>
      <w:r>
        <w:rPr>
          <w:rFonts w:hint="eastAsia"/>
          <w:sz w:val="28"/>
          <w:szCs w:val="28"/>
        </w:rPr>
        <w:t>）化妆品生产许可证申请表（附2）。</w:t>
      </w:r>
    </w:p>
    <w:p>
      <w:pPr>
        <w:ind w:firstLine="640"/>
        <w:contextualSpacing/>
        <w:rPr>
          <w:sz w:val="28"/>
          <w:szCs w:val="28"/>
        </w:rPr>
      </w:pPr>
      <w:r>
        <w:rPr>
          <w:rFonts w:hint="eastAsia"/>
          <w:sz w:val="28"/>
          <w:szCs w:val="28"/>
        </w:rPr>
        <w:t>（</w:t>
      </w:r>
      <w:r>
        <w:rPr>
          <w:sz w:val="28"/>
          <w:szCs w:val="28"/>
        </w:rPr>
        <w:t>二</w:t>
      </w:r>
      <w:r>
        <w:rPr>
          <w:rFonts w:hint="eastAsia"/>
          <w:sz w:val="28"/>
          <w:szCs w:val="28"/>
        </w:rPr>
        <w:t>）</w:t>
      </w:r>
      <w:r>
        <w:rPr>
          <w:rFonts w:hint="eastAsia"/>
          <w:spacing w:val="-6"/>
          <w:sz w:val="28"/>
          <w:szCs w:val="28"/>
        </w:rPr>
        <w:t>厂区总平面图</w:t>
      </w:r>
      <w:r>
        <w:rPr>
          <w:spacing w:val="-6"/>
          <w:sz w:val="28"/>
          <w:szCs w:val="28"/>
        </w:rPr>
        <w:t>(包括厂区周围30米范围内环境卫生情况)</w:t>
      </w:r>
      <w:r>
        <w:rPr>
          <w:rFonts w:hint="eastAsia"/>
          <w:spacing w:val="-6"/>
          <w:sz w:val="28"/>
          <w:szCs w:val="28"/>
        </w:rPr>
        <w:t>及生产车间（含各功能车间布局）、检验部门、仓库的建筑平面图。</w:t>
      </w:r>
    </w:p>
    <w:p>
      <w:pPr>
        <w:ind w:firstLine="640"/>
        <w:contextualSpacing/>
        <w:rPr>
          <w:sz w:val="28"/>
          <w:szCs w:val="28"/>
        </w:rPr>
      </w:pPr>
      <w:r>
        <w:rPr>
          <w:rFonts w:hint="eastAsia"/>
          <w:sz w:val="28"/>
          <w:szCs w:val="28"/>
        </w:rPr>
        <w:t>（</w:t>
      </w:r>
      <w:r>
        <w:rPr>
          <w:sz w:val="28"/>
          <w:szCs w:val="28"/>
        </w:rPr>
        <w:t>三</w:t>
      </w:r>
      <w:r>
        <w:rPr>
          <w:rFonts w:hint="eastAsia"/>
          <w:sz w:val="28"/>
          <w:szCs w:val="28"/>
        </w:rPr>
        <w:t>）生产设备配置图。</w:t>
      </w:r>
    </w:p>
    <w:p>
      <w:pPr>
        <w:ind w:firstLine="640"/>
        <w:contextualSpacing/>
        <w:rPr>
          <w:rFonts w:hint="eastAsia"/>
          <w:sz w:val="28"/>
          <w:szCs w:val="28"/>
        </w:rPr>
      </w:pPr>
      <w:r>
        <w:rPr>
          <w:rFonts w:hint="eastAsia"/>
          <w:sz w:val="28"/>
          <w:szCs w:val="28"/>
        </w:rPr>
        <w:t>（</w:t>
      </w:r>
      <w:r>
        <w:rPr>
          <w:sz w:val="28"/>
          <w:szCs w:val="28"/>
        </w:rPr>
        <w:t>四</w:t>
      </w:r>
      <w:r>
        <w:rPr>
          <w:rFonts w:hint="eastAsia"/>
          <w:sz w:val="28"/>
          <w:szCs w:val="28"/>
        </w:rPr>
        <w:t>）工商营业执照复印件。</w:t>
      </w:r>
    </w:p>
    <w:p>
      <w:pPr>
        <w:ind w:firstLine="640"/>
        <w:contextualSpacing/>
        <w:rPr>
          <w:sz w:val="28"/>
          <w:szCs w:val="28"/>
        </w:rPr>
      </w:pPr>
      <w:r>
        <w:rPr>
          <w:rFonts w:hint="eastAsia"/>
          <w:sz w:val="28"/>
          <w:szCs w:val="28"/>
        </w:rPr>
        <w:t>（五）生产场所合法使用的证明材料（如土地所有权证书、房产证书或租赁协议等）。</w:t>
      </w:r>
    </w:p>
    <w:p>
      <w:pPr>
        <w:ind w:firstLine="640"/>
        <w:contextualSpacing/>
        <w:rPr>
          <w:sz w:val="28"/>
          <w:szCs w:val="28"/>
        </w:rPr>
      </w:pPr>
      <w:r>
        <w:rPr>
          <w:rFonts w:hint="eastAsia"/>
          <w:sz w:val="28"/>
          <w:szCs w:val="28"/>
        </w:rPr>
        <w:t>（六）法定代表人身份证明复印件。</w:t>
      </w:r>
    </w:p>
    <w:p>
      <w:pPr>
        <w:ind w:firstLine="640"/>
        <w:contextualSpacing/>
        <w:rPr>
          <w:rFonts w:hint="eastAsia"/>
          <w:sz w:val="28"/>
          <w:szCs w:val="28"/>
        </w:rPr>
      </w:pPr>
      <w:r>
        <w:rPr>
          <w:rFonts w:hint="eastAsia"/>
          <w:sz w:val="28"/>
          <w:szCs w:val="28"/>
        </w:rPr>
        <w:t>（七）委托代理人办理的，须递交申请企业法定代表人、委托代理人身份证明复印件和签订的委托书。</w:t>
      </w:r>
    </w:p>
    <w:p>
      <w:pPr>
        <w:ind w:firstLine="640"/>
        <w:contextualSpacing/>
        <w:rPr>
          <w:rFonts w:hint="eastAsia"/>
          <w:sz w:val="28"/>
          <w:szCs w:val="28"/>
        </w:rPr>
      </w:pPr>
      <w:r>
        <w:rPr>
          <w:rFonts w:hint="eastAsia"/>
          <w:sz w:val="28"/>
          <w:szCs w:val="28"/>
        </w:rPr>
        <w:t>（八）企业质量管理相关文件，至少应包括：质量安全责任人、人员管理、供应商遴选、物料管理（含进货查验记录、产品销售记录制度等）、设施设备管理、生产过程及质量控制（含不良反应监测报告制度、产品召回制度等）、产品检验及留样制度、质量安全事故处置等。</w:t>
      </w:r>
    </w:p>
    <w:p>
      <w:pPr>
        <w:ind w:firstLine="640"/>
        <w:contextualSpacing/>
        <w:rPr>
          <w:rFonts w:hint="eastAsia"/>
          <w:sz w:val="28"/>
          <w:szCs w:val="28"/>
        </w:rPr>
      </w:pPr>
      <w:r>
        <w:rPr>
          <w:rFonts w:hint="eastAsia"/>
          <w:sz w:val="28"/>
          <w:szCs w:val="28"/>
        </w:rPr>
        <w:t>（九）工艺流程简述及简图（不同类别的产品需分别列出）；有工艺相同但类别不同的产品共线生产行为的，需提供确保产品安全的管理制度和风险分析报告。</w:t>
      </w:r>
    </w:p>
    <w:p>
      <w:pPr>
        <w:ind w:firstLine="640"/>
        <w:contextualSpacing/>
        <w:rPr>
          <w:rFonts w:hint="eastAsia"/>
          <w:sz w:val="28"/>
          <w:szCs w:val="28"/>
        </w:rPr>
      </w:pPr>
      <w:r>
        <w:rPr>
          <w:rFonts w:hint="eastAsia"/>
          <w:sz w:val="28"/>
          <w:szCs w:val="28"/>
        </w:rPr>
        <w:t>（十）施工装修说明（包括装修材料、通风、消毒等设施）。</w:t>
      </w:r>
    </w:p>
    <w:p>
      <w:pPr>
        <w:ind w:firstLine="640"/>
        <w:contextualSpacing/>
        <w:rPr>
          <w:rFonts w:hint="eastAsia"/>
          <w:sz w:val="28"/>
          <w:szCs w:val="28"/>
        </w:rPr>
      </w:pPr>
      <w:r>
        <w:rPr>
          <w:rFonts w:hint="eastAsia"/>
          <w:sz w:val="28"/>
          <w:szCs w:val="28"/>
        </w:rPr>
        <w:t>（十一）</w:t>
      </w:r>
      <w:r>
        <w:rPr>
          <w:rFonts w:hint="eastAsia"/>
          <w:spacing w:val="-10"/>
          <w:sz w:val="28"/>
          <w:szCs w:val="28"/>
        </w:rPr>
        <w:t>证明生产环境条件符合需求的</w:t>
      </w:r>
      <w:r>
        <w:rPr>
          <w:spacing w:val="-10"/>
          <w:sz w:val="28"/>
          <w:szCs w:val="28"/>
        </w:rPr>
        <w:t>检测报告</w:t>
      </w:r>
      <w:r>
        <w:rPr>
          <w:rFonts w:hint="eastAsia"/>
          <w:spacing w:val="-10"/>
          <w:sz w:val="28"/>
          <w:szCs w:val="28"/>
        </w:rPr>
        <w:t>，至少</w:t>
      </w:r>
      <w:r>
        <w:rPr>
          <w:spacing w:val="-10"/>
          <w:sz w:val="28"/>
          <w:szCs w:val="28"/>
        </w:rPr>
        <w:t>应包括</w:t>
      </w:r>
      <w:r>
        <w:rPr>
          <w:rFonts w:hint="eastAsia"/>
          <w:spacing w:val="-10"/>
          <w:sz w:val="28"/>
          <w:szCs w:val="28"/>
        </w:rPr>
        <w:t>：</w:t>
      </w:r>
    </w:p>
    <w:p>
      <w:pPr>
        <w:ind w:firstLine="640"/>
        <w:contextualSpacing/>
        <w:rPr>
          <w:rFonts w:hint="eastAsia"/>
          <w:spacing w:val="-6"/>
          <w:sz w:val="28"/>
          <w:szCs w:val="28"/>
        </w:rPr>
      </w:pPr>
      <w:r>
        <w:rPr>
          <w:rFonts w:hint="eastAsia"/>
          <w:sz w:val="28"/>
          <w:szCs w:val="28"/>
        </w:rPr>
        <w:t>（</w:t>
      </w:r>
      <w:r>
        <w:rPr>
          <w:sz w:val="28"/>
          <w:szCs w:val="28"/>
        </w:rPr>
        <w:t>1</w:t>
      </w:r>
      <w:r>
        <w:rPr>
          <w:rFonts w:hint="eastAsia"/>
          <w:sz w:val="28"/>
          <w:szCs w:val="28"/>
        </w:rPr>
        <w:t>）</w:t>
      </w:r>
      <w:r>
        <w:rPr>
          <w:spacing w:val="-6"/>
          <w:sz w:val="28"/>
          <w:szCs w:val="28"/>
        </w:rPr>
        <w:t>生产用水卫生质量检测报告</w:t>
      </w:r>
      <w:r>
        <w:rPr>
          <w:rFonts w:hint="eastAsia"/>
          <w:spacing w:val="-6"/>
          <w:sz w:val="28"/>
          <w:szCs w:val="28"/>
        </w:rPr>
        <w:t>（检测指标及标准详见附3）</w:t>
      </w:r>
      <w:r>
        <w:rPr>
          <w:spacing w:val="-6"/>
          <w:sz w:val="28"/>
          <w:szCs w:val="28"/>
        </w:rPr>
        <w:t>；</w:t>
      </w:r>
    </w:p>
    <w:p>
      <w:pPr>
        <w:ind w:firstLine="640"/>
        <w:contextualSpacing/>
        <w:rPr>
          <w:rFonts w:hint="eastAsia"/>
          <w:sz w:val="28"/>
          <w:szCs w:val="28"/>
        </w:rPr>
      </w:pPr>
      <w:r>
        <w:rPr>
          <w:rFonts w:hint="eastAsia"/>
          <w:sz w:val="28"/>
          <w:szCs w:val="28"/>
        </w:rPr>
        <w:t>（2）</w:t>
      </w:r>
      <w:r>
        <w:rPr>
          <w:spacing w:val="-6"/>
          <w:sz w:val="28"/>
          <w:szCs w:val="28"/>
        </w:rPr>
        <w:t>车间空气细菌总数检测报告</w:t>
      </w:r>
      <w:r>
        <w:rPr>
          <w:rFonts w:hint="eastAsia"/>
          <w:spacing w:val="-6"/>
          <w:sz w:val="28"/>
          <w:szCs w:val="28"/>
        </w:rPr>
        <w:t>（检测指标及标准详见附3）</w:t>
      </w:r>
      <w:r>
        <w:rPr>
          <w:spacing w:val="-6"/>
          <w:sz w:val="28"/>
          <w:szCs w:val="28"/>
        </w:rPr>
        <w:t>；</w:t>
      </w:r>
    </w:p>
    <w:p>
      <w:pPr>
        <w:ind w:firstLine="640"/>
        <w:contextualSpacing/>
        <w:rPr>
          <w:rFonts w:hint="eastAsia"/>
          <w:sz w:val="28"/>
          <w:szCs w:val="28"/>
        </w:rPr>
      </w:pPr>
      <w:r>
        <w:rPr>
          <w:rFonts w:hint="eastAsia"/>
          <w:sz w:val="28"/>
          <w:szCs w:val="28"/>
        </w:rPr>
        <w:t>（3）</w:t>
      </w:r>
      <w:r>
        <w:rPr>
          <w:sz w:val="28"/>
          <w:szCs w:val="28"/>
        </w:rPr>
        <w:t>生产车间和检验场所工作面混合照度的检测报告</w:t>
      </w:r>
      <w:r>
        <w:rPr>
          <w:rFonts w:hint="eastAsia"/>
          <w:sz w:val="28"/>
          <w:szCs w:val="28"/>
        </w:rPr>
        <w:t>（检测指标及标准详见附3）</w:t>
      </w:r>
      <w:r>
        <w:rPr>
          <w:sz w:val="28"/>
          <w:szCs w:val="28"/>
        </w:rPr>
        <w:t>。</w:t>
      </w:r>
    </w:p>
    <w:p>
      <w:pPr>
        <w:ind w:firstLine="640"/>
        <w:contextualSpacing/>
        <w:rPr>
          <w:rFonts w:hint="eastAsia"/>
          <w:sz w:val="28"/>
          <w:szCs w:val="28"/>
        </w:rPr>
      </w:pPr>
      <w:r>
        <w:rPr>
          <w:rFonts w:hint="eastAsia"/>
          <w:sz w:val="28"/>
          <w:szCs w:val="28"/>
        </w:rPr>
        <w:t>（4）生产眼部用护肤类、婴儿和儿童用护肤类化妆品的，其生产车间的灌装间、清洁容器储存间空气洁净度应达到</w:t>
      </w:r>
      <w:r>
        <w:rPr>
          <w:sz w:val="28"/>
          <w:szCs w:val="28"/>
        </w:rPr>
        <w:t>30</w:t>
      </w:r>
      <w:r>
        <w:rPr>
          <w:rFonts w:hint="eastAsia"/>
          <w:sz w:val="28"/>
          <w:szCs w:val="28"/>
        </w:rPr>
        <w:t>万级要求，并提供空气净化系统竣工验收文件。</w:t>
      </w:r>
    </w:p>
    <w:p>
      <w:pPr>
        <w:ind w:firstLine="640"/>
        <w:contextualSpacing/>
        <w:rPr>
          <w:rFonts w:hint="eastAsia"/>
          <w:sz w:val="28"/>
          <w:szCs w:val="28"/>
        </w:rPr>
      </w:pPr>
      <w:r>
        <w:rPr>
          <w:sz w:val="28"/>
          <w:szCs w:val="28"/>
        </w:rPr>
        <w:t>检测报告应当是由经过国家相关部门认可的检验机构出具的1年内的报告</w:t>
      </w:r>
      <w:r>
        <w:rPr>
          <w:rFonts w:hint="eastAsia"/>
          <w:sz w:val="28"/>
          <w:szCs w:val="28"/>
        </w:rPr>
        <w:t>。</w:t>
      </w:r>
    </w:p>
    <w:p>
      <w:pPr>
        <w:ind w:firstLine="640"/>
        <w:contextualSpacing/>
        <w:rPr>
          <w:rFonts w:hint="eastAsia"/>
          <w:sz w:val="28"/>
          <w:szCs w:val="28"/>
        </w:rPr>
      </w:pPr>
      <w:r>
        <w:rPr>
          <w:rFonts w:hint="eastAsia"/>
          <w:sz w:val="28"/>
          <w:szCs w:val="28"/>
        </w:rPr>
        <w:t>（十二）企业按照《化妆品生产许可检查要点》开展自查并撰写的自查报告。</w:t>
      </w:r>
    </w:p>
    <w:p>
      <w:pPr>
        <w:ind w:firstLine="640"/>
        <w:contextualSpacing/>
        <w:rPr>
          <w:sz w:val="28"/>
          <w:szCs w:val="28"/>
        </w:rPr>
      </w:pPr>
      <w:r>
        <w:rPr>
          <w:rFonts w:hint="eastAsia"/>
          <w:sz w:val="28"/>
          <w:szCs w:val="28"/>
        </w:rPr>
        <w:t>（十三）省级食品药品监督管理部门要求提供的其他材料。</w:t>
      </w:r>
    </w:p>
    <w:p>
      <w:pPr>
        <w:ind w:firstLine="640"/>
        <w:contextualSpacing/>
        <w:rPr>
          <w:rFonts w:hint="eastAsia"/>
          <w:sz w:val="28"/>
          <w:szCs w:val="28"/>
        </w:rPr>
      </w:pPr>
      <w:r>
        <w:rPr>
          <w:rFonts w:hint="eastAsia" w:ascii="黑体" w:hAnsi="黑体" w:eastAsia="黑体"/>
          <w:sz w:val="28"/>
          <w:szCs w:val="28"/>
        </w:rPr>
        <w:t>第四条</w:t>
      </w:r>
      <w:r>
        <w:rPr>
          <w:rFonts w:hint="eastAsia" w:ascii="仿宋" w:hAnsi="仿宋" w:eastAsia="仿宋"/>
          <w:sz w:val="28"/>
          <w:szCs w:val="28"/>
        </w:rPr>
        <w:t xml:space="preserve">  </w:t>
      </w:r>
      <w:r>
        <w:rPr>
          <w:rFonts w:hint="eastAsia"/>
          <w:sz w:val="28"/>
          <w:szCs w:val="28"/>
        </w:rPr>
        <w:t>许可机关</w:t>
      </w:r>
      <w:r>
        <w:rPr>
          <w:sz w:val="28"/>
          <w:szCs w:val="28"/>
        </w:rPr>
        <w:t>收到申请后，</w:t>
      </w:r>
      <w:r>
        <w:rPr>
          <w:rFonts w:hint="eastAsia"/>
          <w:sz w:val="28"/>
          <w:szCs w:val="28"/>
        </w:rPr>
        <w:t>应当进行审查，并依据《中华人民共和国行政许可法》分别作出以下处理：</w:t>
      </w:r>
    </w:p>
    <w:p>
      <w:pPr>
        <w:ind w:firstLine="640"/>
        <w:contextualSpacing/>
        <w:rPr>
          <w:rFonts w:hint="eastAsia"/>
          <w:sz w:val="28"/>
          <w:szCs w:val="28"/>
        </w:rPr>
      </w:pPr>
      <w:r>
        <w:rPr>
          <w:sz w:val="28"/>
          <w:szCs w:val="28"/>
        </w:rPr>
        <w:t>（一）申请事项依法不属于本部门职权范围的，应当即时作出不予受理决定，并告知申请人向有关行政机关申请</w:t>
      </w:r>
      <w:r>
        <w:rPr>
          <w:rFonts w:hint="eastAsia"/>
          <w:sz w:val="28"/>
          <w:szCs w:val="28"/>
        </w:rPr>
        <w:t>。</w:t>
      </w:r>
    </w:p>
    <w:p>
      <w:pPr>
        <w:ind w:firstLine="640"/>
        <w:contextualSpacing/>
        <w:rPr>
          <w:rFonts w:hint="eastAsia"/>
          <w:sz w:val="28"/>
          <w:szCs w:val="28"/>
        </w:rPr>
      </w:pPr>
      <w:r>
        <w:rPr>
          <w:sz w:val="28"/>
          <w:szCs w:val="28"/>
        </w:rPr>
        <w:t>（二）申请材料存在可以当场更正的错误的，应当允许申请人当场更正</w:t>
      </w:r>
      <w:r>
        <w:rPr>
          <w:rFonts w:hint="eastAsia"/>
          <w:sz w:val="28"/>
          <w:szCs w:val="28"/>
        </w:rPr>
        <w:t>，由申请人在更正处签名或者盖章，注明更正日期。</w:t>
      </w:r>
    </w:p>
    <w:p>
      <w:pPr>
        <w:ind w:firstLine="640"/>
        <w:contextualSpacing/>
        <w:rPr>
          <w:rFonts w:hint="eastAsia"/>
          <w:sz w:val="28"/>
          <w:szCs w:val="28"/>
        </w:rPr>
      </w:pPr>
      <w:r>
        <w:rPr>
          <w:sz w:val="28"/>
          <w:szCs w:val="28"/>
        </w:rPr>
        <w:t>（三）申请材料不齐</w:t>
      </w:r>
      <w:r>
        <w:rPr>
          <w:rFonts w:hint="eastAsia"/>
          <w:sz w:val="28"/>
          <w:szCs w:val="28"/>
        </w:rPr>
        <w:t>备</w:t>
      </w:r>
      <w:r>
        <w:rPr>
          <w:sz w:val="28"/>
          <w:szCs w:val="28"/>
        </w:rPr>
        <w:t>或者不符合形式审查要求的，应当当场或者在</w:t>
      </w:r>
      <w:r>
        <w:rPr>
          <w:rFonts w:hint="eastAsia"/>
          <w:sz w:val="28"/>
          <w:szCs w:val="28"/>
        </w:rPr>
        <w:t>5</w:t>
      </w:r>
      <w:r>
        <w:rPr>
          <w:sz w:val="28"/>
          <w:szCs w:val="28"/>
        </w:rPr>
        <w:t>个工作日内发给申请人《补正材料通知书》，一次性告知申请人需要补正的全部内容</w:t>
      </w:r>
      <w:r>
        <w:rPr>
          <w:rFonts w:hint="eastAsia"/>
          <w:sz w:val="28"/>
          <w:szCs w:val="28"/>
        </w:rPr>
        <w:t>。当场告知的，应当将申请材料退回申请人；5个工作日内告知的，应当收取申请材料并出具收到申请材料的凭据，逾期不告知的，自收到申请材料之日起即为受理。</w:t>
      </w:r>
    </w:p>
    <w:p>
      <w:pPr>
        <w:ind w:firstLine="640"/>
        <w:contextualSpacing/>
        <w:rPr>
          <w:rFonts w:hint="eastAsia"/>
          <w:sz w:val="28"/>
          <w:szCs w:val="28"/>
        </w:rPr>
      </w:pPr>
      <w:r>
        <w:rPr>
          <w:sz w:val="28"/>
          <w:szCs w:val="28"/>
        </w:rPr>
        <w:t>（四）申请材料齐全、符合形式审查要求的，或者申请人按照要求提交</w:t>
      </w:r>
      <w:r>
        <w:rPr>
          <w:rFonts w:hint="eastAsia"/>
          <w:sz w:val="28"/>
          <w:szCs w:val="28"/>
        </w:rPr>
        <w:t>了</w:t>
      </w:r>
      <w:r>
        <w:rPr>
          <w:sz w:val="28"/>
          <w:szCs w:val="28"/>
        </w:rPr>
        <w:t>全部补正申请材料的，</w:t>
      </w:r>
      <w:r>
        <w:rPr>
          <w:rFonts w:hint="eastAsia"/>
          <w:sz w:val="28"/>
          <w:szCs w:val="28"/>
        </w:rPr>
        <w:t>应</w:t>
      </w:r>
      <w:r>
        <w:rPr>
          <w:sz w:val="28"/>
          <w:szCs w:val="28"/>
        </w:rPr>
        <w:t>予以受理。</w:t>
      </w:r>
    </w:p>
    <w:p>
      <w:pPr>
        <w:widowControl/>
        <w:ind w:firstLine="640"/>
        <w:contextualSpacing/>
        <w:rPr>
          <w:rFonts w:hint="eastAsia" w:ascii="仿宋" w:hAnsi="仿宋" w:eastAsia="仿宋"/>
          <w:sz w:val="28"/>
          <w:szCs w:val="28"/>
        </w:rPr>
      </w:pPr>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条</w:t>
      </w:r>
      <w:r>
        <w:rPr>
          <w:rFonts w:hint="eastAsia" w:ascii="黑体" w:hAnsi="黑体" w:eastAsia="黑体"/>
          <w:sz w:val="28"/>
          <w:szCs w:val="28"/>
        </w:rPr>
        <w:t xml:space="preserve"> </w:t>
      </w:r>
      <w:r>
        <w:rPr>
          <w:rFonts w:hint="eastAsia" w:ascii="仿宋" w:hAnsi="仿宋" w:eastAsia="仿宋"/>
          <w:sz w:val="28"/>
          <w:szCs w:val="28"/>
        </w:rPr>
        <w:t xml:space="preserve"> </w:t>
      </w:r>
      <w:r>
        <w:rPr>
          <w:rFonts w:hint="eastAsia"/>
          <w:sz w:val="28"/>
          <w:szCs w:val="28"/>
        </w:rPr>
        <w:t>许可机关对申请人提出的申请决定予以受理的，应当出具受理通知书；决定不予受理的，应当出具不予受理通知书，说明不予受理的理由，并告知申请人享有依法申请行政复议或者提起行政诉讼的权利。</w:t>
      </w:r>
    </w:p>
    <w:p>
      <w:pPr>
        <w:pStyle w:val="3"/>
        <w:ind w:firstLine="640"/>
        <w:contextualSpacing/>
        <w:jc w:val="center"/>
        <w:rPr>
          <w:rFonts w:hint="eastAsia"/>
          <w:b w:val="0"/>
          <w:sz w:val="28"/>
          <w:szCs w:val="28"/>
        </w:rPr>
      </w:pPr>
      <w:r>
        <w:rPr>
          <w:rFonts w:hint="eastAsia" w:ascii="方正小标宋简体" w:hAnsi="黑体" w:eastAsia="方正小标宋简体"/>
          <w:b w:val="0"/>
          <w:sz w:val="28"/>
          <w:szCs w:val="28"/>
        </w:rPr>
        <w:t>第二章  审查与决定</w:t>
      </w:r>
    </w:p>
    <w:p>
      <w:pPr>
        <w:ind w:firstLine="640"/>
        <w:contextualSpacing/>
        <w:rPr>
          <w:rFonts w:hint="eastAsia"/>
          <w:sz w:val="28"/>
          <w:szCs w:val="28"/>
        </w:rPr>
      </w:pPr>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条</w:t>
      </w:r>
      <w:r>
        <w:rPr>
          <w:rFonts w:hint="eastAsia" w:ascii="黑体" w:hAnsi="黑体" w:eastAsia="黑体"/>
          <w:sz w:val="28"/>
          <w:szCs w:val="28"/>
        </w:rPr>
        <w:t xml:space="preserve">  </w:t>
      </w:r>
      <w:r>
        <w:rPr>
          <w:rFonts w:hint="eastAsia"/>
          <w:sz w:val="28"/>
          <w:szCs w:val="28"/>
        </w:rPr>
        <w:t>许可机关</w:t>
      </w:r>
      <w:r>
        <w:rPr>
          <w:sz w:val="28"/>
          <w:szCs w:val="28"/>
        </w:rPr>
        <w:t>受理申请人提交的申请材料后，应当审核申请人按照本</w:t>
      </w:r>
      <w:r>
        <w:rPr>
          <w:rFonts w:hint="eastAsia"/>
          <w:sz w:val="28"/>
          <w:szCs w:val="28"/>
        </w:rPr>
        <w:t>规范</w:t>
      </w:r>
      <w:r>
        <w:rPr>
          <w:sz w:val="28"/>
          <w:szCs w:val="28"/>
        </w:rPr>
        <w:t>第</w:t>
      </w:r>
      <w:r>
        <w:rPr>
          <w:rFonts w:hint="eastAsia"/>
          <w:sz w:val="28"/>
          <w:szCs w:val="28"/>
        </w:rPr>
        <w:t>三</w:t>
      </w:r>
      <w:r>
        <w:rPr>
          <w:sz w:val="28"/>
          <w:szCs w:val="28"/>
        </w:rPr>
        <w:t>条规定提交的相关资料，并</w:t>
      </w:r>
      <w:r>
        <w:rPr>
          <w:rFonts w:hint="eastAsia"/>
          <w:sz w:val="28"/>
          <w:szCs w:val="28"/>
        </w:rPr>
        <w:t>及时指派</w:t>
      </w:r>
      <w:r>
        <w:rPr>
          <w:sz w:val="28"/>
          <w:szCs w:val="28"/>
        </w:rPr>
        <w:t>2</w:t>
      </w:r>
      <w:r>
        <w:rPr>
          <w:rFonts w:hint="eastAsia"/>
          <w:sz w:val="28"/>
          <w:szCs w:val="28"/>
        </w:rPr>
        <w:t>名以上工作人员按照《化妆品生产许可检查要点》对企业进行现场核查，申请企业必须予以配合。</w:t>
      </w:r>
    </w:p>
    <w:p>
      <w:pPr>
        <w:ind w:firstLine="640"/>
        <w:contextualSpacing/>
        <w:rPr>
          <w:rFonts w:hint="eastAsia"/>
          <w:sz w:val="28"/>
          <w:szCs w:val="28"/>
        </w:rPr>
      </w:pPr>
      <w:r>
        <w:rPr>
          <w:rFonts w:hint="eastAsia"/>
          <w:sz w:val="28"/>
          <w:szCs w:val="28"/>
        </w:rPr>
        <w:t>省级食品药品监督管理部门</w:t>
      </w:r>
      <w:r>
        <w:rPr>
          <w:sz w:val="28"/>
          <w:szCs w:val="28"/>
        </w:rPr>
        <w:t>受理的</w:t>
      </w:r>
      <w:r>
        <w:rPr>
          <w:rFonts w:hint="eastAsia"/>
          <w:sz w:val="28"/>
          <w:szCs w:val="28"/>
        </w:rPr>
        <w:t>化妆品生产</w:t>
      </w:r>
      <w:r>
        <w:rPr>
          <w:sz w:val="28"/>
          <w:szCs w:val="28"/>
        </w:rPr>
        <w:t>许可申请，可以委托</w:t>
      </w:r>
      <w:r>
        <w:rPr>
          <w:rFonts w:hint="eastAsia"/>
          <w:sz w:val="28"/>
          <w:szCs w:val="28"/>
        </w:rPr>
        <w:t>直属机构或</w:t>
      </w:r>
      <w:r>
        <w:rPr>
          <w:sz w:val="28"/>
          <w:szCs w:val="28"/>
        </w:rPr>
        <w:t>下级食品药品监督管理部门进行现场核查。</w:t>
      </w:r>
    </w:p>
    <w:p>
      <w:pPr>
        <w:ind w:firstLine="640"/>
        <w:contextualSpacing/>
        <w:rPr>
          <w:sz w:val="28"/>
          <w:szCs w:val="28"/>
        </w:rPr>
      </w:pPr>
      <w:r>
        <w:rPr>
          <w:rFonts w:hint="eastAsia" w:ascii="黑体" w:hAnsi="黑体" w:eastAsia="黑体"/>
          <w:sz w:val="28"/>
          <w:szCs w:val="28"/>
        </w:rPr>
        <w:t>第七条</w:t>
      </w:r>
      <w:r>
        <w:rPr>
          <w:rFonts w:hint="eastAsia" w:ascii="仿宋" w:hAnsi="仿宋" w:eastAsia="仿宋"/>
          <w:sz w:val="28"/>
          <w:szCs w:val="28"/>
        </w:rPr>
        <w:t xml:space="preserve">  </w:t>
      </w:r>
      <w:r>
        <w:rPr>
          <w:rFonts w:hint="eastAsia"/>
          <w:sz w:val="28"/>
          <w:szCs w:val="28"/>
        </w:rPr>
        <w:t>许可机关</w:t>
      </w:r>
      <w:r>
        <w:rPr>
          <w:sz w:val="28"/>
          <w:szCs w:val="28"/>
        </w:rPr>
        <w:t>应当自受理申请之日起</w:t>
      </w:r>
      <w:r>
        <w:rPr>
          <w:rFonts w:hint="eastAsia"/>
          <w:sz w:val="28"/>
          <w:szCs w:val="28"/>
        </w:rPr>
        <w:t>60</w:t>
      </w:r>
      <w:r>
        <w:rPr>
          <w:sz w:val="28"/>
          <w:szCs w:val="28"/>
        </w:rPr>
        <w:t>个工作日内</w:t>
      </w:r>
      <w:r>
        <w:rPr>
          <w:rFonts w:hint="eastAsia"/>
          <w:sz w:val="28"/>
          <w:szCs w:val="28"/>
        </w:rPr>
        <w:t>作</w:t>
      </w:r>
      <w:r>
        <w:rPr>
          <w:sz w:val="28"/>
          <w:szCs w:val="28"/>
        </w:rPr>
        <w:t>出行政许可决定。</w:t>
      </w:r>
    </w:p>
    <w:p>
      <w:pPr>
        <w:ind w:firstLine="640"/>
        <w:contextualSpacing/>
        <w:rPr>
          <w:rFonts w:hint="eastAsia"/>
          <w:sz w:val="28"/>
          <w:szCs w:val="28"/>
        </w:rPr>
      </w:pPr>
      <w:r>
        <w:rPr>
          <w:rFonts w:hint="eastAsia"/>
          <w:sz w:val="28"/>
          <w:szCs w:val="28"/>
        </w:rPr>
        <w:t>企业补正材料、限期整改时间不计入许可时限。</w:t>
      </w:r>
    </w:p>
    <w:p>
      <w:pPr>
        <w:ind w:firstLine="640"/>
        <w:contextualSpacing/>
        <w:rPr>
          <w:rFonts w:hint="eastAsia"/>
          <w:sz w:val="28"/>
          <w:szCs w:val="28"/>
        </w:rPr>
      </w:pPr>
      <w:r>
        <w:rPr>
          <w:rFonts w:hint="eastAsia" w:ascii="黑体" w:hAnsi="黑体" w:eastAsia="黑体"/>
          <w:sz w:val="28"/>
          <w:szCs w:val="28"/>
        </w:rPr>
        <w:t xml:space="preserve">第八条 </w:t>
      </w:r>
      <w:r>
        <w:rPr>
          <w:rFonts w:hint="eastAsia" w:ascii="仿宋" w:hAnsi="仿宋" w:eastAsia="仿宋"/>
          <w:sz w:val="28"/>
          <w:szCs w:val="28"/>
        </w:rPr>
        <w:t xml:space="preserve"> </w:t>
      </w:r>
      <w:r>
        <w:rPr>
          <w:rFonts w:hint="eastAsia"/>
          <w:sz w:val="28"/>
          <w:szCs w:val="28"/>
        </w:rPr>
        <w:t>许可机关</w:t>
      </w:r>
      <w:r>
        <w:rPr>
          <w:sz w:val="28"/>
          <w:szCs w:val="28"/>
        </w:rPr>
        <w:t>应当根据申请材料和现场核查的情况，</w:t>
      </w:r>
      <w:r>
        <w:rPr>
          <w:rFonts w:hint="eastAsia"/>
          <w:sz w:val="28"/>
          <w:szCs w:val="28"/>
        </w:rPr>
        <w:t>对符合要求的，作</w:t>
      </w:r>
      <w:r>
        <w:rPr>
          <w:sz w:val="28"/>
          <w:szCs w:val="28"/>
        </w:rPr>
        <w:t>出准予行政许可的决定；对不符合规定条件的，</w:t>
      </w:r>
      <w:r>
        <w:rPr>
          <w:rFonts w:hint="eastAsia"/>
          <w:sz w:val="28"/>
          <w:szCs w:val="28"/>
        </w:rPr>
        <w:t>出具限期整改通知书，整改后仍不符合要求的,作</w:t>
      </w:r>
      <w:r>
        <w:rPr>
          <w:sz w:val="28"/>
          <w:szCs w:val="28"/>
        </w:rPr>
        <w:t>出不予行政许可的决定并书面说明理由，同时告知申请人享有依法申请行政复议或者提起行政诉讼的权利。</w:t>
      </w:r>
      <w:r>
        <w:rPr>
          <w:rFonts w:hint="eastAsia"/>
          <w:sz w:val="28"/>
          <w:szCs w:val="28"/>
        </w:rPr>
        <w:t>许可机关作</w:t>
      </w:r>
      <w:r>
        <w:rPr>
          <w:sz w:val="28"/>
          <w:szCs w:val="28"/>
        </w:rPr>
        <w:t>出准予行政许可决定的，应当自作出决定之日起10个工作日内向申请人颁发《化妆品生产许可证》</w:t>
      </w:r>
      <w:r>
        <w:rPr>
          <w:rFonts w:hint="eastAsia"/>
          <w:sz w:val="28"/>
          <w:szCs w:val="28"/>
        </w:rPr>
        <w:t>,并以适当的方式公开，供公众查阅。</w:t>
      </w:r>
    </w:p>
    <w:p>
      <w:pPr>
        <w:ind w:firstLine="640"/>
        <w:contextualSpacing/>
        <w:rPr>
          <w:rFonts w:hint="eastAsia"/>
          <w:sz w:val="28"/>
          <w:szCs w:val="28"/>
        </w:rPr>
      </w:pPr>
      <w:r>
        <w:rPr>
          <w:rFonts w:hint="eastAsia" w:ascii="黑体" w:hAnsi="黑体" w:eastAsia="黑体"/>
          <w:sz w:val="28"/>
          <w:szCs w:val="28"/>
        </w:rPr>
        <w:t>第九条</w:t>
      </w:r>
      <w:r>
        <w:rPr>
          <w:rFonts w:hint="eastAsia" w:ascii="仿宋" w:hAnsi="仿宋" w:eastAsia="仿宋"/>
          <w:sz w:val="28"/>
          <w:szCs w:val="28"/>
        </w:rPr>
        <w:t xml:space="preserve">  </w:t>
      </w:r>
      <w:r>
        <w:rPr>
          <w:sz w:val="28"/>
          <w:szCs w:val="28"/>
        </w:rPr>
        <w:t>申请</w:t>
      </w:r>
      <w:r>
        <w:rPr>
          <w:rFonts w:hint="eastAsia"/>
          <w:sz w:val="28"/>
          <w:szCs w:val="28"/>
        </w:rPr>
        <w:t>人</w:t>
      </w:r>
      <w:r>
        <w:rPr>
          <w:sz w:val="28"/>
          <w:szCs w:val="28"/>
        </w:rPr>
        <w:t>在行政许可决定作出之前书面提出撤回申请的，</w:t>
      </w:r>
      <w:r>
        <w:rPr>
          <w:rFonts w:hint="eastAsia"/>
          <w:sz w:val="28"/>
          <w:szCs w:val="28"/>
        </w:rPr>
        <w:t>许可机关</w:t>
      </w:r>
      <w:r>
        <w:rPr>
          <w:sz w:val="28"/>
          <w:szCs w:val="28"/>
        </w:rPr>
        <w:t>应当根据其申请终止审查，退回申请材料，但申请</w:t>
      </w:r>
      <w:r>
        <w:rPr>
          <w:rFonts w:hint="eastAsia"/>
          <w:sz w:val="28"/>
          <w:szCs w:val="28"/>
        </w:rPr>
        <w:t>人</w:t>
      </w:r>
      <w:r>
        <w:rPr>
          <w:sz w:val="28"/>
          <w:szCs w:val="28"/>
        </w:rPr>
        <w:t>提交虚假材料的除外。</w:t>
      </w:r>
    </w:p>
    <w:p>
      <w:pPr>
        <w:widowControl/>
        <w:ind w:firstLine="640"/>
        <w:contextualSpacing/>
        <w:rPr>
          <w:rFonts w:hint="eastAsia"/>
          <w:sz w:val="28"/>
          <w:szCs w:val="28"/>
        </w:rPr>
      </w:pPr>
      <w:r>
        <w:rPr>
          <w:rFonts w:hint="eastAsia" w:ascii="黑体" w:hAnsi="黑体" w:eastAsia="黑体"/>
          <w:sz w:val="28"/>
          <w:szCs w:val="28"/>
        </w:rPr>
        <w:t>第十条</w:t>
      </w:r>
      <w:r>
        <w:rPr>
          <w:rFonts w:hint="eastAsia" w:ascii="仿宋" w:hAnsi="仿宋" w:eastAsia="仿宋"/>
          <w:sz w:val="28"/>
          <w:szCs w:val="28"/>
        </w:rPr>
        <w:t xml:space="preserve">  </w:t>
      </w:r>
      <w:r>
        <w:rPr>
          <w:rFonts w:hint="eastAsia"/>
          <w:sz w:val="28"/>
          <w:szCs w:val="28"/>
        </w:rPr>
        <w:t>化妆品</w:t>
      </w:r>
      <w:r>
        <w:rPr>
          <w:sz w:val="28"/>
          <w:szCs w:val="28"/>
        </w:rPr>
        <w:t>生产许可申请直接涉及申请人与他人之间重大利益关系的，</w:t>
      </w:r>
      <w:r>
        <w:rPr>
          <w:rFonts w:hint="eastAsia"/>
          <w:sz w:val="28"/>
          <w:szCs w:val="28"/>
        </w:rPr>
        <w:t>许可机关</w:t>
      </w:r>
      <w:r>
        <w:rPr>
          <w:sz w:val="28"/>
          <w:szCs w:val="28"/>
        </w:rPr>
        <w:t>应当告知申请人、利害关系人依照法律、法规以及国家食品药品监督管理总局的有关规定享有申请听证的权利；在对</w:t>
      </w:r>
      <w:r>
        <w:rPr>
          <w:rFonts w:hint="eastAsia"/>
          <w:sz w:val="28"/>
          <w:szCs w:val="28"/>
        </w:rPr>
        <w:t>化妆品</w:t>
      </w:r>
      <w:r>
        <w:rPr>
          <w:sz w:val="28"/>
          <w:szCs w:val="28"/>
        </w:rPr>
        <w:t>生产许可进行审查时，</w:t>
      </w:r>
      <w:r>
        <w:rPr>
          <w:rFonts w:hint="eastAsia"/>
          <w:sz w:val="28"/>
          <w:szCs w:val="28"/>
        </w:rPr>
        <w:t>许可机关</w:t>
      </w:r>
      <w:r>
        <w:rPr>
          <w:sz w:val="28"/>
          <w:szCs w:val="28"/>
        </w:rPr>
        <w:t>认为涉及公共利益的重大许可事项，应当向社会公告，</w:t>
      </w:r>
      <w:r>
        <w:rPr>
          <w:rFonts w:hint="eastAsia"/>
          <w:sz w:val="28"/>
          <w:szCs w:val="28"/>
        </w:rPr>
        <w:t>依法</w:t>
      </w:r>
      <w:r>
        <w:rPr>
          <w:sz w:val="28"/>
          <w:szCs w:val="28"/>
        </w:rPr>
        <w:t>举行听证。</w:t>
      </w:r>
    </w:p>
    <w:p>
      <w:pPr>
        <w:pStyle w:val="3"/>
        <w:ind w:firstLine="640"/>
        <w:contextualSpacing/>
        <w:jc w:val="center"/>
        <w:rPr>
          <w:rFonts w:hint="eastAsia"/>
          <w:b w:val="0"/>
          <w:sz w:val="28"/>
          <w:szCs w:val="28"/>
        </w:rPr>
      </w:pPr>
      <w:r>
        <w:rPr>
          <w:rFonts w:hint="eastAsia" w:ascii="方正小标宋简体" w:hAnsi="黑体" w:eastAsia="方正小标宋简体"/>
          <w:b w:val="0"/>
          <w:sz w:val="28"/>
          <w:szCs w:val="28"/>
        </w:rPr>
        <w:t>第三章  许可证管理</w:t>
      </w:r>
    </w:p>
    <w:p>
      <w:pPr>
        <w:ind w:firstLine="640"/>
        <w:contextualSpacing/>
        <w:rPr>
          <w:sz w:val="28"/>
          <w:szCs w:val="28"/>
        </w:rPr>
      </w:pPr>
      <w:r>
        <w:rPr>
          <w:rFonts w:hint="eastAsia" w:ascii="黑体" w:hAnsi="黑体" w:eastAsia="黑体"/>
          <w:sz w:val="28"/>
          <w:szCs w:val="28"/>
        </w:rPr>
        <w:t>第十一条</w:t>
      </w:r>
      <w:r>
        <w:rPr>
          <w:rFonts w:hint="eastAsia" w:ascii="仿宋" w:hAnsi="仿宋" w:eastAsia="仿宋"/>
          <w:sz w:val="28"/>
          <w:szCs w:val="28"/>
        </w:rPr>
        <w:t xml:space="preserve"> </w:t>
      </w:r>
      <w:r>
        <w:rPr>
          <w:rFonts w:hint="eastAsia"/>
          <w:sz w:val="28"/>
          <w:szCs w:val="28"/>
        </w:rPr>
        <w:t>《化妆品生产许可证》分为正本和副本，正本、副本具有同等法律效力，有效期为</w:t>
      </w:r>
      <w:r>
        <w:rPr>
          <w:sz w:val="28"/>
          <w:szCs w:val="28"/>
        </w:rPr>
        <w:t>5</w:t>
      </w:r>
      <w:r>
        <w:rPr>
          <w:rFonts w:hint="eastAsia"/>
          <w:sz w:val="28"/>
          <w:szCs w:val="28"/>
        </w:rPr>
        <w:t>年。</w:t>
      </w:r>
    </w:p>
    <w:p>
      <w:pPr>
        <w:ind w:firstLine="640"/>
        <w:contextualSpacing/>
        <w:rPr>
          <w:sz w:val="28"/>
          <w:szCs w:val="28"/>
        </w:rPr>
      </w:pPr>
      <w:r>
        <w:rPr>
          <w:rFonts w:hint="eastAsia"/>
          <w:sz w:val="28"/>
          <w:szCs w:val="28"/>
        </w:rPr>
        <w:t>《化妆品生产许可证》式样由国家食品药品监督管理总局统一制定。</w:t>
      </w:r>
    </w:p>
    <w:p>
      <w:pPr>
        <w:ind w:firstLine="640"/>
        <w:contextualSpacing/>
        <w:rPr>
          <w:rFonts w:hint="eastAsia"/>
          <w:sz w:val="28"/>
          <w:szCs w:val="28"/>
        </w:rPr>
      </w:pPr>
      <w:r>
        <w:rPr>
          <w:rFonts w:hint="eastAsia" w:ascii="黑体" w:hAnsi="黑体" w:eastAsia="黑体"/>
          <w:sz w:val="28"/>
          <w:szCs w:val="28"/>
        </w:rPr>
        <w:t xml:space="preserve">第十二条 </w:t>
      </w:r>
      <w:r>
        <w:rPr>
          <w:rFonts w:hint="eastAsia"/>
          <w:sz w:val="28"/>
          <w:szCs w:val="28"/>
        </w:rPr>
        <w:t>《化妆品生产许可证》应当载明许可证编号、企业名称、住所、生产地址、社会信用代码、法定代表人、企业负责人、质量负责人、许可项目、有效期、日常监督管理机构、日常监督管理责任人、发证机关、签发人、发证日期和投诉举报电话等内容。</w:t>
      </w:r>
    </w:p>
    <w:p>
      <w:pPr>
        <w:ind w:firstLine="640"/>
        <w:contextualSpacing/>
        <w:rPr>
          <w:rFonts w:hint="eastAsia"/>
          <w:sz w:val="28"/>
          <w:szCs w:val="28"/>
        </w:rPr>
      </w:pPr>
      <w:r>
        <w:rPr>
          <w:rFonts w:hint="eastAsia"/>
          <w:sz w:val="28"/>
          <w:szCs w:val="28"/>
        </w:rPr>
        <w:t>（一）《化妆品生产许可证》编号格式为：省、自治区、直辖市简称</w:t>
      </w:r>
      <w:r>
        <w:rPr>
          <w:sz w:val="28"/>
          <w:szCs w:val="28"/>
        </w:rPr>
        <w:t>+</w:t>
      </w:r>
      <w:r>
        <w:rPr>
          <w:rFonts w:hint="eastAsia"/>
          <w:sz w:val="28"/>
          <w:szCs w:val="28"/>
        </w:rPr>
        <w:t>妆</w:t>
      </w:r>
      <w:r>
        <w:rPr>
          <w:sz w:val="28"/>
          <w:szCs w:val="28"/>
        </w:rPr>
        <w:t>+</w:t>
      </w:r>
      <w:r>
        <w:rPr>
          <w:rFonts w:hint="eastAsia"/>
          <w:sz w:val="28"/>
          <w:szCs w:val="28"/>
        </w:rPr>
        <w:t>年份（</w:t>
      </w:r>
      <w:r>
        <w:rPr>
          <w:sz w:val="28"/>
          <w:szCs w:val="28"/>
        </w:rPr>
        <w:t>4</w:t>
      </w:r>
      <w:r>
        <w:rPr>
          <w:rFonts w:hint="eastAsia"/>
          <w:sz w:val="28"/>
          <w:szCs w:val="28"/>
        </w:rPr>
        <w:t>位阿拉伯数字）</w:t>
      </w:r>
      <w:r>
        <w:rPr>
          <w:sz w:val="28"/>
          <w:szCs w:val="28"/>
        </w:rPr>
        <w:t>+</w:t>
      </w:r>
      <w:r>
        <w:rPr>
          <w:rFonts w:hint="eastAsia"/>
          <w:sz w:val="28"/>
          <w:szCs w:val="28"/>
        </w:rPr>
        <w:t>流水号（</w:t>
      </w:r>
      <w:r>
        <w:rPr>
          <w:sz w:val="28"/>
          <w:szCs w:val="28"/>
        </w:rPr>
        <w:t>4</w:t>
      </w:r>
      <w:r>
        <w:rPr>
          <w:rFonts w:hint="eastAsia"/>
          <w:sz w:val="28"/>
          <w:szCs w:val="28"/>
        </w:rPr>
        <w:t>位阿拉伯数字）；</w:t>
      </w:r>
    </w:p>
    <w:p>
      <w:pPr>
        <w:ind w:firstLine="640"/>
        <w:contextualSpacing/>
        <w:rPr>
          <w:sz w:val="28"/>
          <w:szCs w:val="28"/>
        </w:rPr>
      </w:pPr>
      <w:r>
        <w:rPr>
          <w:rFonts w:hint="eastAsia"/>
          <w:sz w:val="28"/>
          <w:szCs w:val="28"/>
        </w:rPr>
        <w:t>（</w:t>
      </w:r>
      <w:r>
        <w:rPr>
          <w:sz w:val="28"/>
          <w:szCs w:val="28"/>
        </w:rPr>
        <w:t>二</w:t>
      </w:r>
      <w:r>
        <w:rPr>
          <w:rFonts w:hint="eastAsia"/>
          <w:sz w:val="28"/>
          <w:szCs w:val="28"/>
        </w:rPr>
        <w:t>）企业名称、法定代表人、住所、社会信用代码等应当与工商行政管理部门核发的营业执照中载明的相关内容一致；</w:t>
      </w:r>
    </w:p>
    <w:p>
      <w:pPr>
        <w:ind w:firstLine="640"/>
        <w:contextualSpacing/>
        <w:rPr>
          <w:rFonts w:hint="eastAsia"/>
          <w:sz w:val="28"/>
          <w:szCs w:val="28"/>
        </w:rPr>
      </w:pPr>
      <w:r>
        <w:rPr>
          <w:rFonts w:hint="eastAsia"/>
          <w:sz w:val="28"/>
          <w:szCs w:val="28"/>
        </w:rPr>
        <w:t>（</w:t>
      </w:r>
      <w:r>
        <w:rPr>
          <w:sz w:val="28"/>
          <w:szCs w:val="28"/>
        </w:rPr>
        <w:t>三</w:t>
      </w:r>
      <w:r>
        <w:rPr>
          <w:rFonts w:hint="eastAsia"/>
          <w:sz w:val="28"/>
          <w:szCs w:val="28"/>
        </w:rPr>
        <w:t>）生产地址为化妆品实际生产场所；</w:t>
      </w:r>
    </w:p>
    <w:p>
      <w:pPr>
        <w:ind w:firstLine="640"/>
        <w:contextualSpacing/>
        <w:rPr>
          <w:rFonts w:hint="eastAsia"/>
          <w:sz w:val="28"/>
          <w:szCs w:val="28"/>
        </w:rPr>
      </w:pPr>
      <w:r>
        <w:rPr>
          <w:rFonts w:hint="eastAsia"/>
          <w:sz w:val="28"/>
          <w:szCs w:val="28"/>
        </w:rPr>
        <w:t>（四）化妆品许可项目标注具体许可单元及类别；</w:t>
      </w:r>
    </w:p>
    <w:p>
      <w:pPr>
        <w:ind w:firstLine="640"/>
        <w:contextualSpacing/>
        <w:rPr>
          <w:rFonts w:hint="eastAsia"/>
          <w:sz w:val="28"/>
          <w:szCs w:val="28"/>
        </w:rPr>
      </w:pPr>
      <w:r>
        <w:rPr>
          <w:rFonts w:hint="eastAsia"/>
          <w:sz w:val="28"/>
          <w:szCs w:val="28"/>
        </w:rPr>
        <w:t>（五）发证机关为省级食品药品监督管理部门；</w:t>
      </w:r>
    </w:p>
    <w:p>
      <w:pPr>
        <w:ind w:firstLine="640"/>
        <w:contextualSpacing/>
        <w:rPr>
          <w:rFonts w:hint="eastAsia"/>
          <w:sz w:val="28"/>
          <w:szCs w:val="28"/>
        </w:rPr>
      </w:pPr>
      <w:r>
        <w:rPr>
          <w:rFonts w:hint="eastAsia"/>
          <w:sz w:val="28"/>
          <w:szCs w:val="28"/>
        </w:rPr>
        <w:t>（六）签发人为生产许可的核准人；</w:t>
      </w:r>
    </w:p>
    <w:p>
      <w:pPr>
        <w:ind w:firstLine="640"/>
        <w:contextualSpacing/>
        <w:rPr>
          <w:rFonts w:hint="eastAsia"/>
          <w:sz w:val="28"/>
          <w:szCs w:val="28"/>
        </w:rPr>
      </w:pPr>
      <w:r>
        <w:rPr>
          <w:rFonts w:hint="eastAsia"/>
          <w:sz w:val="28"/>
          <w:szCs w:val="28"/>
        </w:rPr>
        <w:t>（七）日常监管责任人为负责日常监管的人员，当日常监管责任人由于工作调整等原因发生变化时，可通过签章变更的方式直接在许可证副本上更换日常监管责任人。</w:t>
      </w:r>
    </w:p>
    <w:p>
      <w:pPr>
        <w:ind w:firstLine="640"/>
        <w:contextualSpacing/>
        <w:rPr>
          <w:rFonts w:hint="eastAsia"/>
          <w:sz w:val="28"/>
          <w:szCs w:val="28"/>
        </w:rPr>
      </w:pPr>
      <w:r>
        <w:rPr>
          <w:rFonts w:hint="eastAsia" w:ascii="黑体" w:hAnsi="黑体" w:eastAsia="黑体"/>
          <w:sz w:val="28"/>
          <w:szCs w:val="28"/>
        </w:rPr>
        <w:t>第十三条</w:t>
      </w:r>
      <w:r>
        <w:rPr>
          <w:rFonts w:hint="eastAsia" w:ascii="仿宋" w:hAnsi="仿宋" w:eastAsia="仿宋"/>
          <w:sz w:val="28"/>
          <w:szCs w:val="28"/>
        </w:rPr>
        <w:t xml:space="preserve">  </w:t>
      </w:r>
      <w:r>
        <w:rPr>
          <w:sz w:val="28"/>
          <w:szCs w:val="28"/>
        </w:rPr>
        <w:t>同一化妆品生产场所，只允许申办一个《化妆品生产许可证》，不得重复申办</w:t>
      </w:r>
      <w:r>
        <w:rPr>
          <w:rFonts w:hint="eastAsia"/>
          <w:sz w:val="28"/>
          <w:szCs w:val="28"/>
        </w:rPr>
        <w:t>。</w:t>
      </w:r>
    </w:p>
    <w:p>
      <w:pPr>
        <w:ind w:firstLine="640"/>
        <w:contextualSpacing/>
        <w:rPr>
          <w:rFonts w:hint="eastAsia"/>
          <w:sz w:val="28"/>
          <w:szCs w:val="28"/>
        </w:rPr>
      </w:pPr>
      <w:r>
        <w:rPr>
          <w:rFonts w:hint="eastAsia"/>
          <w:sz w:val="28"/>
          <w:szCs w:val="28"/>
        </w:rPr>
        <w:t>同一个企业在不同场所申办分厂，按照新申办化妆品生产企业许可证程序办理，在原证上增加新厂区地址；如分厂为独立法人，应单独申请生产许可证。</w:t>
      </w:r>
    </w:p>
    <w:p>
      <w:pPr>
        <w:ind w:firstLine="640"/>
        <w:contextualSpacing/>
        <w:rPr>
          <w:sz w:val="28"/>
          <w:szCs w:val="28"/>
        </w:rPr>
      </w:pPr>
      <w:r>
        <w:rPr>
          <w:rFonts w:hint="eastAsia" w:ascii="黑体" w:hAnsi="黑体" w:eastAsia="黑体"/>
          <w:sz w:val="28"/>
          <w:szCs w:val="28"/>
        </w:rPr>
        <w:t xml:space="preserve">第十四条 </w:t>
      </w:r>
      <w:r>
        <w:rPr>
          <w:rFonts w:hint="eastAsia" w:ascii="仿宋" w:hAnsi="仿宋" w:eastAsia="仿宋"/>
          <w:sz w:val="28"/>
          <w:szCs w:val="28"/>
        </w:rPr>
        <w:t xml:space="preserve"> </w:t>
      </w:r>
      <w:r>
        <w:rPr>
          <w:rFonts w:hint="eastAsia"/>
          <w:sz w:val="28"/>
          <w:szCs w:val="28"/>
        </w:rPr>
        <w:t>化妆品生产企业应当按照《化妆品生产许可证》载明的许可项目组织生产，超出已核准的许可项目生产的，视为无证生产。</w:t>
      </w:r>
    </w:p>
    <w:p>
      <w:pPr>
        <w:ind w:firstLine="640"/>
        <w:contextualSpacing/>
        <w:rPr>
          <w:rFonts w:hint="eastAsia"/>
          <w:sz w:val="28"/>
          <w:szCs w:val="28"/>
        </w:rPr>
      </w:pPr>
      <w:r>
        <w:rPr>
          <w:rFonts w:hint="eastAsia" w:ascii="黑体" w:hAnsi="黑体" w:eastAsia="黑体"/>
          <w:sz w:val="28"/>
          <w:szCs w:val="28"/>
        </w:rPr>
        <w:t xml:space="preserve">第十五条 </w:t>
      </w:r>
      <w:r>
        <w:rPr>
          <w:rFonts w:hint="eastAsia" w:ascii="仿宋" w:hAnsi="仿宋" w:eastAsia="仿宋"/>
          <w:sz w:val="28"/>
          <w:szCs w:val="28"/>
        </w:rPr>
        <w:t xml:space="preserve"> </w:t>
      </w:r>
      <w:r>
        <w:rPr>
          <w:sz w:val="28"/>
          <w:szCs w:val="28"/>
        </w:rPr>
        <w:t>任何单位或者个人不得伪造、变造、买卖、出租、出借</w:t>
      </w:r>
      <w:r>
        <w:rPr>
          <w:rFonts w:hint="eastAsia"/>
          <w:sz w:val="28"/>
          <w:szCs w:val="28"/>
        </w:rPr>
        <w:t>或者以其他形式非法转让</w:t>
      </w:r>
      <w:r>
        <w:rPr>
          <w:sz w:val="28"/>
          <w:szCs w:val="28"/>
        </w:rPr>
        <w:t>《</w:t>
      </w:r>
      <w:r>
        <w:rPr>
          <w:rFonts w:hint="eastAsia"/>
          <w:sz w:val="28"/>
          <w:szCs w:val="28"/>
        </w:rPr>
        <w:t>化妆品</w:t>
      </w:r>
      <w:r>
        <w:rPr>
          <w:sz w:val="28"/>
          <w:szCs w:val="28"/>
        </w:rPr>
        <w:t>生产许可证》。</w:t>
      </w:r>
    </w:p>
    <w:p>
      <w:pPr>
        <w:ind w:firstLine="640"/>
        <w:contextualSpacing/>
        <w:rPr>
          <w:rFonts w:hint="eastAsia"/>
          <w:sz w:val="28"/>
          <w:szCs w:val="28"/>
        </w:rPr>
      </w:pPr>
      <w:r>
        <w:rPr>
          <w:rFonts w:hint="eastAsia"/>
          <w:sz w:val="28"/>
          <w:szCs w:val="28"/>
        </w:rPr>
        <w:t>生产企业应当在办公场所显著位置摆放《化妆品生产许可证》正本。</w:t>
      </w:r>
    </w:p>
    <w:p>
      <w:pPr>
        <w:ind w:firstLine="640"/>
        <w:contextualSpacing/>
        <w:rPr>
          <w:rFonts w:hint="eastAsia"/>
          <w:sz w:val="28"/>
          <w:szCs w:val="28"/>
        </w:rPr>
      </w:pPr>
      <w:r>
        <w:rPr>
          <w:rFonts w:hint="eastAsia" w:ascii="黑体" w:hAnsi="黑体" w:eastAsia="黑体"/>
          <w:sz w:val="28"/>
          <w:szCs w:val="28"/>
        </w:rPr>
        <w:t xml:space="preserve">第十六条 </w:t>
      </w:r>
      <w:r>
        <w:rPr>
          <w:rFonts w:hint="eastAsia" w:ascii="仿宋" w:hAnsi="仿宋" w:eastAsia="仿宋"/>
          <w:sz w:val="28"/>
          <w:szCs w:val="28"/>
        </w:rPr>
        <w:t xml:space="preserve"> </w:t>
      </w:r>
      <w:r>
        <w:rPr>
          <w:rFonts w:hint="eastAsia"/>
          <w:sz w:val="28"/>
          <w:szCs w:val="28"/>
        </w:rPr>
        <w:t>委托生产化妆品的，委托方应当为非特殊用途化妆品的备案人或者特殊用途化妆品注册证书的持有人。</w:t>
      </w:r>
    </w:p>
    <w:p>
      <w:pPr>
        <w:ind w:firstLine="640"/>
        <w:contextualSpacing/>
        <w:rPr>
          <w:rFonts w:hint="eastAsia"/>
          <w:sz w:val="28"/>
          <w:szCs w:val="28"/>
        </w:rPr>
      </w:pPr>
      <w:r>
        <w:rPr>
          <w:rFonts w:hint="eastAsia"/>
          <w:sz w:val="28"/>
          <w:szCs w:val="28"/>
        </w:rPr>
        <w:t>受托方必须具备受托生产产品的相应生产许可项目；委托方与受托方必须签订委托生产合同，明确双方权利、义务和责任。</w:t>
      </w:r>
    </w:p>
    <w:p>
      <w:pPr>
        <w:ind w:firstLine="640"/>
        <w:contextualSpacing/>
        <w:rPr>
          <w:rFonts w:hint="eastAsia"/>
          <w:sz w:val="28"/>
          <w:szCs w:val="28"/>
        </w:rPr>
      </w:pPr>
      <w:r>
        <w:rPr>
          <w:rFonts w:hint="eastAsia" w:ascii="黑体" w:hAnsi="黑体" w:eastAsia="黑体"/>
          <w:sz w:val="28"/>
          <w:szCs w:val="28"/>
        </w:rPr>
        <w:t>第十七条</w:t>
      </w:r>
      <w:r>
        <w:rPr>
          <w:rFonts w:hint="eastAsia" w:ascii="仿宋" w:hAnsi="仿宋" w:eastAsia="仿宋"/>
          <w:sz w:val="28"/>
          <w:szCs w:val="28"/>
        </w:rPr>
        <w:t xml:space="preserve">  </w:t>
      </w:r>
      <w:r>
        <w:rPr>
          <w:rFonts w:hint="eastAsia"/>
          <w:sz w:val="28"/>
          <w:szCs w:val="28"/>
        </w:rPr>
        <w:t>特殊用途化妆品须取得注册后方可生产（仅用于注册用除外），非特殊用途化妆品生产须按有关规定进行产品备案。</w:t>
      </w:r>
    </w:p>
    <w:p>
      <w:pPr>
        <w:pStyle w:val="3"/>
        <w:ind w:firstLine="640"/>
        <w:contextualSpacing/>
        <w:jc w:val="center"/>
        <w:rPr>
          <w:rFonts w:hint="eastAsia"/>
          <w:b w:val="0"/>
          <w:sz w:val="28"/>
          <w:szCs w:val="28"/>
        </w:rPr>
      </w:pPr>
      <w:r>
        <w:rPr>
          <w:rFonts w:hint="eastAsia" w:ascii="方正小标宋简体" w:hAnsi="黑体" w:eastAsia="方正小标宋简体"/>
          <w:b w:val="0"/>
          <w:sz w:val="28"/>
          <w:szCs w:val="28"/>
        </w:rPr>
        <w:t>第四章  变更、延续、补办及注销</w:t>
      </w:r>
    </w:p>
    <w:p>
      <w:pPr>
        <w:ind w:firstLine="640"/>
        <w:contextualSpacing/>
        <w:rPr>
          <w:rFonts w:hint="eastAsia"/>
          <w:sz w:val="28"/>
          <w:szCs w:val="28"/>
        </w:rPr>
      </w:pPr>
      <w:r>
        <w:rPr>
          <w:rFonts w:hint="eastAsia" w:ascii="黑体" w:hAnsi="黑体" w:eastAsia="黑体"/>
          <w:sz w:val="28"/>
          <w:szCs w:val="28"/>
        </w:rPr>
        <w:t>第十八条</w:t>
      </w:r>
      <w:r>
        <w:rPr>
          <w:rFonts w:hint="eastAsia" w:ascii="仿宋" w:hAnsi="仿宋" w:eastAsia="仿宋"/>
          <w:sz w:val="28"/>
          <w:szCs w:val="28"/>
        </w:rPr>
        <w:t xml:space="preserve">  </w:t>
      </w:r>
      <w:r>
        <w:rPr>
          <w:rFonts w:hint="eastAsia"/>
          <w:sz w:val="28"/>
          <w:szCs w:val="28"/>
        </w:rPr>
        <w:t>企业变更许可事项内容应向原许可机关申请变更化妆品生产许可。许可机关应对申请变更内容进行相应核查。符合要求的，换发《化妆品生产许可证》，原编号、有效期不变。</w:t>
      </w:r>
    </w:p>
    <w:p>
      <w:pPr>
        <w:ind w:firstLine="640"/>
        <w:contextualSpacing/>
        <w:rPr>
          <w:rFonts w:hint="eastAsia"/>
          <w:sz w:val="28"/>
          <w:szCs w:val="28"/>
        </w:rPr>
      </w:pPr>
      <w:r>
        <w:rPr>
          <w:rFonts w:hint="eastAsia"/>
          <w:sz w:val="28"/>
          <w:szCs w:val="28"/>
        </w:rPr>
        <w:t>申请变更生产场所时，如新的生产场所不属于原省级食品药品监督管理部门管辖范围的，申请人应当在原许可机关注销原许可证后，凭注销证明向新许可机关重新申请化妆品生产许可。</w:t>
      </w:r>
    </w:p>
    <w:p>
      <w:pPr>
        <w:ind w:firstLine="640"/>
        <w:contextualSpacing/>
        <w:rPr>
          <w:rFonts w:hint="eastAsia" w:ascii="仿宋" w:hAnsi="仿宋" w:eastAsia="仿宋"/>
          <w:sz w:val="28"/>
          <w:szCs w:val="28"/>
        </w:rPr>
      </w:pPr>
      <w:r>
        <w:rPr>
          <w:rFonts w:hint="eastAsia" w:ascii="黑体" w:hAnsi="黑体" w:eastAsia="黑体"/>
          <w:sz w:val="28"/>
          <w:szCs w:val="28"/>
        </w:rPr>
        <w:t>第十九条</w:t>
      </w:r>
      <w:r>
        <w:rPr>
          <w:rFonts w:hint="eastAsia" w:ascii="仿宋" w:hAnsi="仿宋" w:eastAsia="仿宋"/>
          <w:sz w:val="28"/>
          <w:szCs w:val="28"/>
        </w:rPr>
        <w:t xml:space="preserve">  </w:t>
      </w:r>
      <w:r>
        <w:rPr>
          <w:rFonts w:hint="eastAsia"/>
          <w:sz w:val="28"/>
          <w:szCs w:val="28"/>
        </w:rPr>
        <w:t>在《化妆品生产许可证》有效期内，企业名称、法定代表人、生产地址文字性变化（地理位置等不变）或企业住所等登记事项发生变化，而企业生产条件、检验能力、生产技术和工艺等未发生变化的，应当在工商行政管理部门变更后30个工作日内，向许可机关提出变更申请。许可机关应对申请企业提交资料进行审核，符合要求的，换发《化妆品生产许可证》，原编号、有效期不变。</w:t>
      </w:r>
    </w:p>
    <w:p>
      <w:pPr>
        <w:ind w:firstLine="640"/>
        <w:contextualSpacing/>
        <w:rPr>
          <w:rFonts w:hint="eastAsia"/>
          <w:sz w:val="28"/>
          <w:szCs w:val="28"/>
        </w:rPr>
      </w:pPr>
      <w:r>
        <w:rPr>
          <w:rFonts w:hint="eastAsia" w:ascii="黑体" w:hAnsi="黑体" w:eastAsia="黑体"/>
          <w:sz w:val="28"/>
          <w:szCs w:val="28"/>
        </w:rPr>
        <w:t>第二十条</w:t>
      </w:r>
      <w:r>
        <w:rPr>
          <w:rFonts w:hint="eastAsia" w:ascii="仿宋" w:hAnsi="仿宋" w:eastAsia="仿宋"/>
          <w:sz w:val="28"/>
          <w:szCs w:val="28"/>
        </w:rPr>
        <w:t xml:space="preserve">  申</w:t>
      </w:r>
      <w:r>
        <w:rPr>
          <w:rFonts w:hint="eastAsia"/>
          <w:sz w:val="28"/>
          <w:szCs w:val="28"/>
        </w:rPr>
        <w:t>请人向许可机关申请变更化妆品生产许可的，应当提交下列材料：</w:t>
      </w:r>
    </w:p>
    <w:p>
      <w:pPr>
        <w:ind w:firstLine="640"/>
        <w:contextualSpacing/>
        <w:rPr>
          <w:sz w:val="28"/>
          <w:szCs w:val="28"/>
        </w:rPr>
      </w:pPr>
      <w:r>
        <w:rPr>
          <w:rFonts w:hint="eastAsia"/>
          <w:sz w:val="28"/>
          <w:szCs w:val="28"/>
        </w:rPr>
        <w:t>（</w:t>
      </w:r>
      <w:r>
        <w:rPr>
          <w:sz w:val="28"/>
          <w:szCs w:val="28"/>
        </w:rPr>
        <w:t>一</w:t>
      </w:r>
      <w:r>
        <w:rPr>
          <w:rFonts w:hint="eastAsia"/>
          <w:sz w:val="28"/>
          <w:szCs w:val="28"/>
        </w:rPr>
        <w:t>）化妆品生产许可证申请表（附2）；</w:t>
      </w:r>
    </w:p>
    <w:p>
      <w:pPr>
        <w:ind w:firstLine="640"/>
        <w:contextualSpacing/>
        <w:rPr>
          <w:sz w:val="28"/>
          <w:szCs w:val="28"/>
        </w:rPr>
      </w:pPr>
      <w:r>
        <w:rPr>
          <w:sz w:val="28"/>
          <w:szCs w:val="28"/>
        </w:rPr>
        <w:t>（二）《</w:t>
      </w:r>
      <w:r>
        <w:rPr>
          <w:rFonts w:hint="eastAsia"/>
          <w:sz w:val="28"/>
          <w:szCs w:val="28"/>
        </w:rPr>
        <w:t>化妆品生产许可证</w:t>
      </w:r>
      <w:r>
        <w:rPr>
          <w:sz w:val="28"/>
          <w:szCs w:val="28"/>
        </w:rPr>
        <w:t>》</w:t>
      </w:r>
      <w:r>
        <w:rPr>
          <w:rFonts w:hint="eastAsia"/>
          <w:sz w:val="28"/>
          <w:szCs w:val="28"/>
        </w:rPr>
        <w:t>正、副本</w:t>
      </w:r>
      <w:r>
        <w:rPr>
          <w:sz w:val="28"/>
          <w:szCs w:val="28"/>
        </w:rPr>
        <w:t>；</w:t>
      </w:r>
    </w:p>
    <w:p>
      <w:pPr>
        <w:ind w:firstLine="640"/>
        <w:contextualSpacing/>
        <w:rPr>
          <w:rFonts w:hint="eastAsia"/>
          <w:sz w:val="28"/>
          <w:szCs w:val="28"/>
        </w:rPr>
      </w:pPr>
      <w:r>
        <w:rPr>
          <w:sz w:val="28"/>
          <w:szCs w:val="28"/>
        </w:rPr>
        <w:t>（三）</w:t>
      </w:r>
      <w:r>
        <w:rPr>
          <w:rFonts w:hint="eastAsia"/>
          <w:sz w:val="28"/>
          <w:szCs w:val="28"/>
        </w:rPr>
        <w:t>与变更生产许可事项相关的材料；</w:t>
      </w:r>
    </w:p>
    <w:p>
      <w:pPr>
        <w:ind w:firstLine="640"/>
        <w:contextualSpacing/>
        <w:rPr>
          <w:rFonts w:hint="eastAsia"/>
          <w:sz w:val="28"/>
          <w:szCs w:val="28"/>
        </w:rPr>
      </w:pPr>
      <w:r>
        <w:rPr>
          <w:rFonts w:hint="eastAsia"/>
          <w:sz w:val="28"/>
          <w:szCs w:val="28"/>
        </w:rPr>
        <w:t>（四）省级食品药品监督管理部门要求提供的其他材料。</w:t>
      </w:r>
    </w:p>
    <w:p>
      <w:pPr>
        <w:ind w:firstLine="640"/>
        <w:contextualSpacing/>
        <w:rPr>
          <w:rFonts w:hint="eastAsia"/>
          <w:sz w:val="28"/>
          <w:szCs w:val="28"/>
        </w:rPr>
      </w:pPr>
      <w:r>
        <w:rPr>
          <w:rFonts w:hint="eastAsia" w:ascii="黑体" w:hAnsi="黑体" w:eastAsia="黑体"/>
          <w:sz w:val="28"/>
          <w:szCs w:val="28"/>
        </w:rPr>
        <w:t>第二十一条</w:t>
      </w:r>
      <w:r>
        <w:rPr>
          <w:rFonts w:hint="eastAsia" w:ascii="仿宋" w:hAnsi="仿宋" w:eastAsia="仿宋"/>
          <w:sz w:val="28"/>
          <w:szCs w:val="28"/>
        </w:rPr>
        <w:t xml:space="preserve">  </w:t>
      </w:r>
      <w:r>
        <w:rPr>
          <w:rFonts w:hint="eastAsia"/>
          <w:sz w:val="28"/>
          <w:szCs w:val="28"/>
        </w:rPr>
        <w:t>化妆品生产许可证有效期届满，企业继续生产的，应当在生产许可证有效期届满3个月前向原许可机关提出延续申请。许可机关应对申请企业核查。符合要求的，颁发新的《化妆品生产许可证》，许可证编号不变。</w:t>
      </w:r>
    </w:p>
    <w:p>
      <w:pPr>
        <w:ind w:firstLine="640"/>
        <w:contextualSpacing/>
        <w:rPr>
          <w:rFonts w:hint="eastAsia"/>
          <w:sz w:val="28"/>
          <w:szCs w:val="28"/>
        </w:rPr>
      </w:pPr>
      <w:r>
        <w:rPr>
          <w:rFonts w:hint="eastAsia"/>
          <w:sz w:val="28"/>
          <w:szCs w:val="28"/>
        </w:rPr>
        <w:t>逾期提出延续申请或申请不予批准的，《化妆品生产许可证》自有效期届满之日起失效。</w:t>
      </w:r>
    </w:p>
    <w:p>
      <w:pPr>
        <w:ind w:firstLine="640"/>
        <w:contextualSpacing/>
        <w:rPr>
          <w:rFonts w:hint="eastAsia"/>
          <w:sz w:val="28"/>
          <w:szCs w:val="28"/>
        </w:rPr>
      </w:pPr>
      <w:r>
        <w:rPr>
          <w:rFonts w:hint="eastAsia" w:ascii="黑体" w:hAnsi="黑体" w:eastAsia="黑体"/>
          <w:sz w:val="28"/>
          <w:szCs w:val="28"/>
        </w:rPr>
        <w:t xml:space="preserve">第二十二条  </w:t>
      </w:r>
      <w:r>
        <w:rPr>
          <w:rFonts w:hint="eastAsia"/>
          <w:sz w:val="28"/>
          <w:szCs w:val="28"/>
        </w:rPr>
        <w:t>申请人向许可机关申请延续化妆品生产许可的，应当提交下列材料：</w:t>
      </w:r>
    </w:p>
    <w:p>
      <w:pPr>
        <w:ind w:firstLine="640"/>
        <w:contextualSpacing/>
        <w:rPr>
          <w:sz w:val="28"/>
          <w:szCs w:val="28"/>
        </w:rPr>
      </w:pPr>
      <w:r>
        <w:rPr>
          <w:rFonts w:hint="eastAsia"/>
          <w:sz w:val="28"/>
          <w:szCs w:val="28"/>
        </w:rPr>
        <w:t>（</w:t>
      </w:r>
      <w:r>
        <w:rPr>
          <w:sz w:val="28"/>
          <w:szCs w:val="28"/>
        </w:rPr>
        <w:t>一</w:t>
      </w:r>
      <w:r>
        <w:rPr>
          <w:rFonts w:hint="eastAsia"/>
          <w:sz w:val="28"/>
          <w:szCs w:val="28"/>
        </w:rPr>
        <w:t>）化妆品生产许可证申请表（附2）；</w:t>
      </w:r>
    </w:p>
    <w:p>
      <w:pPr>
        <w:ind w:firstLine="640"/>
        <w:contextualSpacing/>
        <w:rPr>
          <w:sz w:val="28"/>
          <w:szCs w:val="28"/>
        </w:rPr>
      </w:pPr>
      <w:r>
        <w:rPr>
          <w:sz w:val="28"/>
          <w:szCs w:val="28"/>
        </w:rPr>
        <w:t>（二）《</w:t>
      </w:r>
      <w:r>
        <w:rPr>
          <w:rFonts w:hint="eastAsia"/>
          <w:sz w:val="28"/>
          <w:szCs w:val="28"/>
        </w:rPr>
        <w:t>化妆品生产许可证</w:t>
      </w:r>
      <w:r>
        <w:rPr>
          <w:sz w:val="28"/>
          <w:szCs w:val="28"/>
        </w:rPr>
        <w:t>》</w:t>
      </w:r>
      <w:r>
        <w:rPr>
          <w:rFonts w:hint="eastAsia"/>
          <w:sz w:val="28"/>
          <w:szCs w:val="28"/>
        </w:rPr>
        <w:t>正、副本及营业执照复印件</w:t>
      </w:r>
      <w:r>
        <w:rPr>
          <w:sz w:val="28"/>
          <w:szCs w:val="28"/>
        </w:rPr>
        <w:t>；</w:t>
      </w:r>
    </w:p>
    <w:p>
      <w:pPr>
        <w:ind w:firstLine="640"/>
        <w:contextualSpacing/>
        <w:rPr>
          <w:rFonts w:hint="eastAsia"/>
          <w:sz w:val="28"/>
          <w:szCs w:val="28"/>
        </w:rPr>
      </w:pPr>
      <w:r>
        <w:rPr>
          <w:sz w:val="28"/>
          <w:szCs w:val="28"/>
        </w:rPr>
        <w:t>（三）</w:t>
      </w:r>
      <w:r>
        <w:rPr>
          <w:rFonts w:hint="eastAsia"/>
          <w:sz w:val="28"/>
          <w:szCs w:val="28"/>
        </w:rPr>
        <w:t>原许可事项内容是否有变化的说明材料；</w:t>
      </w:r>
    </w:p>
    <w:p>
      <w:pPr>
        <w:ind w:firstLine="640"/>
        <w:contextualSpacing/>
        <w:rPr>
          <w:rFonts w:hint="eastAsia"/>
          <w:sz w:val="28"/>
          <w:szCs w:val="28"/>
        </w:rPr>
      </w:pPr>
      <w:r>
        <w:rPr>
          <w:rFonts w:hint="eastAsia"/>
          <w:sz w:val="28"/>
          <w:szCs w:val="28"/>
        </w:rPr>
        <w:t>（四）省级食品药品监督管理部门要求提供的其他材料。</w:t>
      </w:r>
    </w:p>
    <w:p>
      <w:pPr>
        <w:ind w:firstLine="640"/>
        <w:contextualSpacing/>
        <w:rPr>
          <w:rFonts w:hint="eastAsia"/>
          <w:sz w:val="28"/>
          <w:szCs w:val="28"/>
        </w:rPr>
      </w:pPr>
      <w:r>
        <w:rPr>
          <w:rFonts w:hint="eastAsia" w:ascii="黑体" w:hAnsi="黑体" w:eastAsia="黑体"/>
          <w:sz w:val="28"/>
          <w:szCs w:val="28"/>
        </w:rPr>
        <w:t xml:space="preserve">第二十三条  </w:t>
      </w:r>
      <w:r>
        <w:rPr>
          <w:rFonts w:hint="eastAsia"/>
          <w:sz w:val="28"/>
          <w:szCs w:val="28"/>
        </w:rPr>
        <w:t>在《化妆品生产许可证》有效期内，企业化妆品生产许可证遗失、毁损、无法辨认的，应当向原许可机关作出书面说明，并在媒体或许可机构官网声明作废满15日后，向原许可机关提出补发申请。许可机关应对申请企业提交资料进行审核，符合要求的，予以补发。</w:t>
      </w:r>
    </w:p>
    <w:p>
      <w:pPr>
        <w:ind w:firstLine="640"/>
        <w:contextualSpacing/>
        <w:rPr>
          <w:rFonts w:hint="eastAsia"/>
          <w:sz w:val="28"/>
          <w:szCs w:val="28"/>
        </w:rPr>
      </w:pPr>
      <w:r>
        <w:rPr>
          <w:rFonts w:hint="eastAsia" w:ascii="黑体" w:hAnsi="黑体" w:eastAsia="黑体"/>
          <w:sz w:val="28"/>
          <w:szCs w:val="28"/>
        </w:rPr>
        <w:t>第二十四条</w:t>
      </w:r>
      <w:r>
        <w:rPr>
          <w:rFonts w:hint="eastAsia" w:ascii="仿宋" w:hAnsi="仿宋" w:eastAsia="仿宋"/>
          <w:sz w:val="28"/>
          <w:szCs w:val="28"/>
        </w:rPr>
        <w:t xml:space="preserve">  </w:t>
      </w:r>
      <w:r>
        <w:rPr>
          <w:rFonts w:hint="eastAsia"/>
          <w:sz w:val="28"/>
          <w:szCs w:val="28"/>
        </w:rPr>
        <w:t>申请人向许可机关申请补发化妆品生产许可证的，应当提交下列材料：</w:t>
      </w:r>
    </w:p>
    <w:p>
      <w:pPr>
        <w:ind w:firstLine="640"/>
        <w:contextualSpacing/>
        <w:rPr>
          <w:sz w:val="28"/>
          <w:szCs w:val="28"/>
        </w:rPr>
      </w:pPr>
      <w:r>
        <w:rPr>
          <w:rFonts w:hint="eastAsia"/>
          <w:sz w:val="28"/>
          <w:szCs w:val="28"/>
        </w:rPr>
        <w:t>（</w:t>
      </w:r>
      <w:r>
        <w:rPr>
          <w:sz w:val="28"/>
          <w:szCs w:val="28"/>
        </w:rPr>
        <w:t>一</w:t>
      </w:r>
      <w:r>
        <w:rPr>
          <w:rFonts w:hint="eastAsia"/>
          <w:sz w:val="28"/>
          <w:szCs w:val="28"/>
        </w:rPr>
        <w:t>）化妆品生产许可证申请表（附2）；</w:t>
      </w:r>
    </w:p>
    <w:p>
      <w:pPr>
        <w:ind w:firstLine="640"/>
        <w:contextualSpacing/>
        <w:rPr>
          <w:rFonts w:hint="eastAsia"/>
          <w:sz w:val="28"/>
          <w:szCs w:val="28"/>
        </w:rPr>
      </w:pPr>
      <w:r>
        <w:rPr>
          <w:sz w:val="28"/>
          <w:szCs w:val="28"/>
        </w:rPr>
        <w:t>（二）</w:t>
      </w:r>
      <w:r>
        <w:rPr>
          <w:rFonts w:hint="eastAsia"/>
          <w:sz w:val="28"/>
          <w:szCs w:val="28"/>
        </w:rPr>
        <w:t>许可证遗失的，提交企业在媒体或许可机构官网上刊登的遗失并声明作废的相关证明材料;许可证污损的，提交污损的</w:t>
      </w:r>
      <w:r>
        <w:rPr>
          <w:sz w:val="28"/>
          <w:szCs w:val="28"/>
        </w:rPr>
        <w:t>《</w:t>
      </w:r>
      <w:r>
        <w:rPr>
          <w:rFonts w:hint="eastAsia"/>
          <w:sz w:val="28"/>
          <w:szCs w:val="28"/>
        </w:rPr>
        <w:t>化妆品生产许可证</w:t>
      </w:r>
      <w:r>
        <w:rPr>
          <w:sz w:val="28"/>
          <w:szCs w:val="28"/>
        </w:rPr>
        <w:t>》</w:t>
      </w:r>
      <w:r>
        <w:rPr>
          <w:rFonts w:hint="eastAsia"/>
          <w:sz w:val="28"/>
          <w:szCs w:val="28"/>
        </w:rPr>
        <w:t>正、副本</w:t>
      </w:r>
      <w:r>
        <w:rPr>
          <w:sz w:val="28"/>
          <w:szCs w:val="28"/>
        </w:rPr>
        <w:t>；</w:t>
      </w:r>
    </w:p>
    <w:p>
      <w:pPr>
        <w:ind w:firstLine="640"/>
        <w:contextualSpacing/>
        <w:rPr>
          <w:rFonts w:hint="eastAsia"/>
          <w:sz w:val="28"/>
          <w:szCs w:val="28"/>
        </w:rPr>
      </w:pPr>
      <w:r>
        <w:rPr>
          <w:rFonts w:hint="eastAsia"/>
          <w:sz w:val="28"/>
          <w:szCs w:val="28"/>
        </w:rPr>
        <w:t>（三）省级食品药品监督管理部门要求提供的其他材料。</w:t>
      </w:r>
    </w:p>
    <w:p>
      <w:pPr>
        <w:ind w:firstLine="640"/>
        <w:contextualSpacing/>
        <w:rPr>
          <w:rFonts w:hint="eastAsia"/>
          <w:sz w:val="28"/>
          <w:szCs w:val="28"/>
        </w:rPr>
      </w:pPr>
      <w:r>
        <w:rPr>
          <w:rFonts w:hint="eastAsia" w:ascii="黑体" w:hAnsi="黑体" w:eastAsia="黑体"/>
          <w:sz w:val="28"/>
          <w:szCs w:val="28"/>
        </w:rPr>
        <w:t xml:space="preserve">第二十五条 </w:t>
      </w:r>
      <w:r>
        <w:rPr>
          <w:rFonts w:hint="eastAsia" w:ascii="仿宋" w:hAnsi="仿宋" w:eastAsia="仿宋"/>
          <w:sz w:val="28"/>
          <w:szCs w:val="28"/>
        </w:rPr>
        <w:t xml:space="preserve"> </w:t>
      </w:r>
      <w:r>
        <w:rPr>
          <w:sz w:val="28"/>
          <w:szCs w:val="28"/>
        </w:rPr>
        <w:t>有下列情形之一的，</w:t>
      </w:r>
      <w:r>
        <w:rPr>
          <w:rFonts w:hint="eastAsia"/>
          <w:sz w:val="28"/>
          <w:szCs w:val="28"/>
        </w:rPr>
        <w:t>许可机关</w:t>
      </w:r>
      <w:r>
        <w:rPr>
          <w:sz w:val="28"/>
          <w:szCs w:val="28"/>
        </w:rPr>
        <w:t>应依法注销《</w:t>
      </w:r>
      <w:r>
        <w:rPr>
          <w:rFonts w:hint="eastAsia"/>
          <w:sz w:val="28"/>
          <w:szCs w:val="28"/>
        </w:rPr>
        <w:t>化妆品生产许可证</w:t>
      </w:r>
      <w:r>
        <w:rPr>
          <w:sz w:val="28"/>
          <w:szCs w:val="28"/>
        </w:rPr>
        <w:t>》</w:t>
      </w:r>
      <w:r>
        <w:rPr>
          <w:rFonts w:hint="eastAsia"/>
          <w:sz w:val="28"/>
          <w:szCs w:val="28"/>
        </w:rPr>
        <w:t>：</w:t>
      </w:r>
    </w:p>
    <w:p>
      <w:pPr>
        <w:ind w:firstLine="640"/>
        <w:contextualSpacing/>
        <w:rPr>
          <w:sz w:val="28"/>
          <w:szCs w:val="28"/>
        </w:rPr>
      </w:pPr>
      <w:r>
        <w:rPr>
          <w:sz w:val="28"/>
          <w:szCs w:val="28"/>
        </w:rPr>
        <w:t>（一）有效期届满未延续的，或者延续申请未被批准的；</w:t>
      </w:r>
    </w:p>
    <w:p>
      <w:pPr>
        <w:ind w:firstLine="640"/>
        <w:contextualSpacing/>
        <w:rPr>
          <w:sz w:val="28"/>
          <w:szCs w:val="28"/>
        </w:rPr>
      </w:pPr>
      <w:r>
        <w:rPr>
          <w:sz w:val="28"/>
          <w:szCs w:val="28"/>
        </w:rPr>
        <w:t>（二）</w:t>
      </w:r>
      <w:r>
        <w:rPr>
          <w:rFonts w:hint="eastAsia"/>
          <w:sz w:val="28"/>
          <w:szCs w:val="28"/>
        </w:rPr>
        <w:t>化妆品生产企业</w:t>
      </w:r>
      <w:r>
        <w:rPr>
          <w:sz w:val="28"/>
          <w:szCs w:val="28"/>
        </w:rPr>
        <w:t>依法终止的；</w:t>
      </w:r>
    </w:p>
    <w:p>
      <w:pPr>
        <w:ind w:firstLine="640"/>
        <w:contextualSpacing/>
        <w:rPr>
          <w:sz w:val="28"/>
          <w:szCs w:val="28"/>
        </w:rPr>
      </w:pPr>
      <w:r>
        <w:rPr>
          <w:sz w:val="28"/>
          <w:szCs w:val="28"/>
        </w:rPr>
        <w:t>（三）《</w:t>
      </w:r>
      <w:r>
        <w:rPr>
          <w:rFonts w:hint="eastAsia"/>
          <w:sz w:val="28"/>
          <w:szCs w:val="28"/>
        </w:rPr>
        <w:t>化妆品生产许可证</w:t>
      </w:r>
      <w:r>
        <w:rPr>
          <w:sz w:val="28"/>
          <w:szCs w:val="28"/>
        </w:rPr>
        <w:t>》依法被撤销、撤回，或被吊销的；</w:t>
      </w:r>
    </w:p>
    <w:p>
      <w:pPr>
        <w:ind w:firstLine="640"/>
        <w:contextualSpacing/>
        <w:rPr>
          <w:sz w:val="28"/>
          <w:szCs w:val="28"/>
        </w:rPr>
      </w:pPr>
      <w:r>
        <w:rPr>
          <w:sz w:val="28"/>
          <w:szCs w:val="28"/>
        </w:rPr>
        <w:t>（</w:t>
      </w:r>
      <w:r>
        <w:rPr>
          <w:rFonts w:hint="eastAsia"/>
          <w:sz w:val="28"/>
          <w:szCs w:val="28"/>
        </w:rPr>
        <w:t>四</w:t>
      </w:r>
      <w:r>
        <w:rPr>
          <w:sz w:val="28"/>
          <w:szCs w:val="28"/>
        </w:rPr>
        <w:t>）因不可抗力导致许可事项无法实施的；</w:t>
      </w:r>
    </w:p>
    <w:p>
      <w:pPr>
        <w:ind w:firstLine="640"/>
        <w:contextualSpacing/>
        <w:rPr>
          <w:rFonts w:hint="eastAsia"/>
          <w:sz w:val="28"/>
          <w:szCs w:val="28"/>
        </w:rPr>
      </w:pPr>
      <w:r>
        <w:rPr>
          <w:sz w:val="28"/>
          <w:szCs w:val="28"/>
        </w:rPr>
        <w:t>（</w:t>
      </w:r>
      <w:r>
        <w:rPr>
          <w:rFonts w:hint="eastAsia"/>
          <w:sz w:val="28"/>
          <w:szCs w:val="28"/>
        </w:rPr>
        <w:t>五</w:t>
      </w:r>
      <w:r>
        <w:rPr>
          <w:sz w:val="28"/>
          <w:szCs w:val="28"/>
        </w:rPr>
        <w:t>）</w:t>
      </w:r>
      <w:r>
        <w:rPr>
          <w:rFonts w:hint="eastAsia"/>
          <w:sz w:val="28"/>
          <w:szCs w:val="28"/>
        </w:rPr>
        <w:t>化妆品生产企业</w:t>
      </w:r>
      <w:r>
        <w:rPr>
          <w:sz w:val="28"/>
          <w:szCs w:val="28"/>
        </w:rPr>
        <w:t>主动申请注销的；</w:t>
      </w:r>
    </w:p>
    <w:p>
      <w:pPr>
        <w:ind w:firstLine="640"/>
        <w:contextualSpacing/>
        <w:rPr>
          <w:sz w:val="28"/>
          <w:szCs w:val="28"/>
        </w:rPr>
      </w:pPr>
      <w:r>
        <w:rPr>
          <w:rFonts w:hint="eastAsia"/>
          <w:sz w:val="28"/>
          <w:szCs w:val="28"/>
        </w:rPr>
        <w:t>（六）</w:t>
      </w:r>
      <w:r>
        <w:rPr>
          <w:sz w:val="28"/>
          <w:szCs w:val="28"/>
        </w:rPr>
        <w:t>法律、法规规定的应当注销行政许可的其他情形。</w:t>
      </w:r>
    </w:p>
    <w:p>
      <w:pPr>
        <w:ind w:firstLine="640"/>
        <w:contextualSpacing/>
        <w:rPr>
          <w:rFonts w:hint="eastAsia"/>
          <w:sz w:val="28"/>
          <w:szCs w:val="28"/>
        </w:rPr>
      </w:pPr>
      <w:r>
        <w:rPr>
          <w:rFonts w:hint="eastAsia" w:ascii="黑体" w:hAnsi="黑体" w:eastAsia="黑体"/>
          <w:sz w:val="28"/>
          <w:szCs w:val="28"/>
        </w:rPr>
        <w:t>第二十六条</w:t>
      </w:r>
      <w:r>
        <w:rPr>
          <w:rFonts w:hint="eastAsia" w:ascii="仿宋" w:hAnsi="仿宋" w:eastAsia="仿宋"/>
          <w:sz w:val="28"/>
          <w:szCs w:val="28"/>
        </w:rPr>
        <w:t xml:space="preserve">  </w:t>
      </w:r>
      <w:r>
        <w:rPr>
          <w:sz w:val="28"/>
          <w:szCs w:val="28"/>
        </w:rPr>
        <w:t>因</w:t>
      </w:r>
      <w:r>
        <w:rPr>
          <w:rFonts w:hint="eastAsia"/>
          <w:sz w:val="28"/>
          <w:szCs w:val="28"/>
        </w:rPr>
        <w:t>分立、合并或业务重组而</w:t>
      </w:r>
      <w:r>
        <w:rPr>
          <w:sz w:val="28"/>
          <w:szCs w:val="28"/>
        </w:rPr>
        <w:t>存续的</w:t>
      </w:r>
      <w:r>
        <w:rPr>
          <w:rFonts w:hint="eastAsia"/>
          <w:sz w:val="28"/>
          <w:szCs w:val="28"/>
        </w:rPr>
        <w:t>化妆品</w:t>
      </w:r>
      <w:r>
        <w:rPr>
          <w:sz w:val="28"/>
          <w:szCs w:val="28"/>
        </w:rPr>
        <w:t>生产企业，</w:t>
      </w:r>
      <w:r>
        <w:rPr>
          <w:rFonts w:hint="eastAsia"/>
          <w:sz w:val="28"/>
          <w:szCs w:val="28"/>
        </w:rPr>
        <w:t>如生产场所的生产条件、检验能力、生产技术和工艺等未发生变化的，可直接</w:t>
      </w:r>
      <w:r>
        <w:rPr>
          <w:sz w:val="28"/>
          <w:szCs w:val="28"/>
        </w:rPr>
        <w:t>申请变更；因企业分立、合并</w:t>
      </w:r>
      <w:r>
        <w:rPr>
          <w:rFonts w:hint="eastAsia"/>
          <w:sz w:val="28"/>
          <w:szCs w:val="28"/>
        </w:rPr>
        <w:t>或业务重组</w:t>
      </w:r>
      <w:r>
        <w:rPr>
          <w:sz w:val="28"/>
          <w:szCs w:val="28"/>
        </w:rPr>
        <w:t>而解散</w:t>
      </w:r>
      <w:r>
        <w:rPr>
          <w:rFonts w:hint="eastAsia"/>
          <w:sz w:val="28"/>
          <w:szCs w:val="28"/>
        </w:rPr>
        <w:t>或无生产能力</w:t>
      </w:r>
      <w:r>
        <w:rPr>
          <w:sz w:val="28"/>
          <w:szCs w:val="28"/>
        </w:rPr>
        <w:t>的</w:t>
      </w:r>
      <w:r>
        <w:rPr>
          <w:rFonts w:hint="eastAsia"/>
          <w:sz w:val="28"/>
          <w:szCs w:val="28"/>
        </w:rPr>
        <w:t>化妆品</w:t>
      </w:r>
      <w:r>
        <w:rPr>
          <w:sz w:val="28"/>
          <w:szCs w:val="28"/>
        </w:rPr>
        <w:t>生产企业，应当申请注销《</w:t>
      </w:r>
      <w:r>
        <w:rPr>
          <w:rFonts w:hint="eastAsia"/>
          <w:sz w:val="28"/>
          <w:szCs w:val="28"/>
        </w:rPr>
        <w:t>化妆品</w:t>
      </w:r>
      <w:r>
        <w:rPr>
          <w:sz w:val="28"/>
          <w:szCs w:val="28"/>
        </w:rPr>
        <w:t>生产许可证》。</w:t>
      </w:r>
    </w:p>
    <w:p>
      <w:pPr>
        <w:ind w:firstLine="640"/>
        <w:contextualSpacing/>
        <w:rPr>
          <w:rFonts w:hint="eastAsia"/>
          <w:sz w:val="28"/>
          <w:szCs w:val="28"/>
        </w:rPr>
      </w:pPr>
      <w:r>
        <w:rPr>
          <w:rFonts w:hint="eastAsia" w:ascii="黑体" w:hAnsi="黑体" w:eastAsia="黑体"/>
          <w:sz w:val="28"/>
          <w:szCs w:val="28"/>
        </w:rPr>
        <w:t>第二十七条</w:t>
      </w:r>
      <w:r>
        <w:rPr>
          <w:rFonts w:hint="eastAsia" w:ascii="仿宋" w:hAnsi="仿宋" w:eastAsia="仿宋"/>
          <w:sz w:val="28"/>
          <w:szCs w:val="28"/>
        </w:rPr>
        <w:t xml:space="preserve">  </w:t>
      </w:r>
      <w:r>
        <w:rPr>
          <w:rFonts w:hint="eastAsia"/>
          <w:sz w:val="28"/>
          <w:szCs w:val="28"/>
        </w:rPr>
        <w:t>申请人向许可机关申请注销化妆品生产许可的，应当提交下列材料：</w:t>
      </w:r>
    </w:p>
    <w:p>
      <w:pPr>
        <w:ind w:firstLine="640"/>
        <w:contextualSpacing/>
        <w:rPr>
          <w:sz w:val="28"/>
          <w:szCs w:val="28"/>
        </w:rPr>
      </w:pPr>
      <w:r>
        <w:rPr>
          <w:rFonts w:hint="eastAsia"/>
          <w:sz w:val="28"/>
          <w:szCs w:val="28"/>
        </w:rPr>
        <w:t>（</w:t>
      </w:r>
      <w:r>
        <w:rPr>
          <w:sz w:val="28"/>
          <w:szCs w:val="28"/>
        </w:rPr>
        <w:t>一</w:t>
      </w:r>
      <w:r>
        <w:rPr>
          <w:rFonts w:hint="eastAsia"/>
          <w:sz w:val="28"/>
          <w:szCs w:val="28"/>
        </w:rPr>
        <w:t>）化妆品生产许可证申请表（附2）；</w:t>
      </w:r>
    </w:p>
    <w:p>
      <w:pPr>
        <w:ind w:firstLine="640"/>
        <w:contextualSpacing/>
        <w:rPr>
          <w:rFonts w:hint="eastAsia"/>
          <w:sz w:val="28"/>
          <w:szCs w:val="28"/>
        </w:rPr>
      </w:pPr>
      <w:r>
        <w:rPr>
          <w:sz w:val="28"/>
          <w:szCs w:val="28"/>
        </w:rPr>
        <w:t>（二）《</w:t>
      </w:r>
      <w:r>
        <w:rPr>
          <w:rFonts w:hint="eastAsia"/>
          <w:sz w:val="28"/>
          <w:szCs w:val="28"/>
        </w:rPr>
        <w:t>化妆品生产许可证</w:t>
      </w:r>
      <w:r>
        <w:rPr>
          <w:sz w:val="28"/>
          <w:szCs w:val="28"/>
        </w:rPr>
        <w:t>》</w:t>
      </w:r>
      <w:r>
        <w:rPr>
          <w:rFonts w:hint="eastAsia"/>
          <w:sz w:val="28"/>
          <w:szCs w:val="28"/>
        </w:rPr>
        <w:t>正、副本</w:t>
      </w:r>
      <w:r>
        <w:rPr>
          <w:sz w:val="28"/>
          <w:szCs w:val="28"/>
        </w:rPr>
        <w:t>；</w:t>
      </w:r>
    </w:p>
    <w:p>
      <w:pPr>
        <w:ind w:firstLine="640"/>
        <w:contextualSpacing/>
        <w:rPr>
          <w:rFonts w:hint="eastAsia"/>
          <w:sz w:val="28"/>
          <w:szCs w:val="28"/>
        </w:rPr>
      </w:pPr>
      <w:r>
        <w:rPr>
          <w:rFonts w:hint="eastAsia"/>
          <w:sz w:val="28"/>
          <w:szCs w:val="28"/>
        </w:rPr>
        <w:t>（三）省级食品药品监督管理部门要求提供的其他材料。</w:t>
      </w:r>
    </w:p>
    <w:p>
      <w:pPr>
        <w:ind w:firstLine="640"/>
        <w:contextualSpacing/>
        <w:rPr>
          <w:rFonts w:hint="eastAsia" w:ascii="仿宋" w:hAnsi="仿宋" w:eastAsia="仿宋"/>
          <w:sz w:val="28"/>
          <w:szCs w:val="28"/>
        </w:rPr>
      </w:pPr>
      <w:r>
        <w:rPr>
          <w:rFonts w:hint="eastAsia" w:ascii="黑体" w:hAnsi="黑体" w:eastAsia="黑体"/>
          <w:sz w:val="28"/>
          <w:szCs w:val="28"/>
        </w:rPr>
        <w:t xml:space="preserve">第二十八条 </w:t>
      </w:r>
      <w:r>
        <w:rPr>
          <w:rFonts w:hint="eastAsia" w:ascii="仿宋" w:hAnsi="仿宋" w:eastAsia="仿宋"/>
          <w:sz w:val="28"/>
          <w:szCs w:val="28"/>
        </w:rPr>
        <w:t xml:space="preserve"> </w:t>
      </w:r>
      <w:r>
        <w:rPr>
          <w:rFonts w:hint="eastAsia"/>
          <w:sz w:val="28"/>
          <w:szCs w:val="28"/>
        </w:rPr>
        <w:t>企业申请变更、延续、补发、注销所需提交的材料和许可相关程序，参照申请新办化妆品生产许可材料要求和程序，由各省级食品药品监督管理部门制定。</w:t>
      </w:r>
    </w:p>
    <w:p>
      <w:pPr>
        <w:pStyle w:val="3"/>
        <w:ind w:firstLine="640"/>
        <w:contextualSpacing/>
        <w:jc w:val="center"/>
        <w:rPr>
          <w:rFonts w:hint="eastAsia"/>
          <w:b w:val="0"/>
          <w:sz w:val="28"/>
          <w:szCs w:val="28"/>
        </w:rPr>
      </w:pPr>
      <w:r>
        <w:rPr>
          <w:rFonts w:hint="eastAsia" w:ascii="方正小标宋简体" w:hAnsi="黑体" w:eastAsia="方正小标宋简体"/>
          <w:b w:val="0"/>
          <w:sz w:val="28"/>
          <w:szCs w:val="28"/>
        </w:rPr>
        <w:t>第五章  监督检查</w:t>
      </w:r>
    </w:p>
    <w:p>
      <w:pPr>
        <w:ind w:firstLine="640"/>
        <w:contextualSpacing/>
        <w:rPr>
          <w:rFonts w:hint="eastAsia"/>
          <w:sz w:val="28"/>
          <w:szCs w:val="28"/>
        </w:rPr>
      </w:pPr>
      <w:r>
        <w:rPr>
          <w:rFonts w:ascii="黑体" w:hAnsi="黑体" w:eastAsia="黑体"/>
          <w:sz w:val="28"/>
          <w:szCs w:val="28"/>
        </w:rPr>
        <w:t>第</w:t>
      </w:r>
      <w:r>
        <w:rPr>
          <w:rFonts w:hint="eastAsia" w:ascii="黑体" w:hAnsi="黑体" w:eastAsia="黑体"/>
          <w:sz w:val="28"/>
          <w:szCs w:val="28"/>
        </w:rPr>
        <w:t>二</w:t>
      </w:r>
      <w:r>
        <w:rPr>
          <w:rFonts w:ascii="黑体" w:hAnsi="黑体" w:eastAsia="黑体"/>
          <w:sz w:val="28"/>
          <w:szCs w:val="28"/>
        </w:rPr>
        <w:t>十</w:t>
      </w:r>
      <w:r>
        <w:rPr>
          <w:rFonts w:hint="eastAsia" w:ascii="黑体" w:hAnsi="黑体" w:eastAsia="黑体"/>
          <w:sz w:val="28"/>
          <w:szCs w:val="28"/>
        </w:rPr>
        <w:t>九</w:t>
      </w:r>
      <w:r>
        <w:rPr>
          <w:rFonts w:ascii="黑体" w:hAnsi="黑体" w:eastAsia="黑体"/>
          <w:sz w:val="28"/>
          <w:szCs w:val="28"/>
        </w:rPr>
        <w:t>条</w:t>
      </w:r>
      <w:r>
        <w:rPr>
          <w:rFonts w:ascii="仿宋" w:hAnsi="仿宋" w:eastAsia="仿宋"/>
          <w:sz w:val="28"/>
          <w:szCs w:val="28"/>
        </w:rPr>
        <w:t>　</w:t>
      </w:r>
      <w:r>
        <w:rPr>
          <w:sz w:val="28"/>
          <w:szCs w:val="28"/>
        </w:rPr>
        <w:t>食品药品监督管理部门及其工作人员履行</w:t>
      </w:r>
      <w:r>
        <w:rPr>
          <w:rFonts w:hint="eastAsia"/>
          <w:sz w:val="28"/>
          <w:szCs w:val="28"/>
        </w:rPr>
        <w:t>化妆品生产许可监管</w:t>
      </w:r>
      <w:r>
        <w:rPr>
          <w:sz w:val="28"/>
          <w:szCs w:val="28"/>
        </w:rPr>
        <w:t>职责，应当自觉接受社会的监督。</w:t>
      </w:r>
    </w:p>
    <w:p>
      <w:pPr>
        <w:ind w:firstLine="640"/>
        <w:contextualSpacing/>
        <w:rPr>
          <w:rFonts w:hint="eastAsia"/>
          <w:sz w:val="28"/>
          <w:szCs w:val="28"/>
        </w:rPr>
      </w:pPr>
      <w:r>
        <w:rPr>
          <w:rFonts w:ascii="黑体" w:hAnsi="黑体" w:eastAsia="黑体"/>
          <w:sz w:val="28"/>
          <w:szCs w:val="28"/>
        </w:rPr>
        <w:t>第三十条</w:t>
      </w:r>
      <w:r>
        <w:rPr>
          <w:rFonts w:ascii="仿宋" w:hAnsi="仿宋" w:eastAsia="仿宋"/>
          <w:sz w:val="28"/>
          <w:szCs w:val="28"/>
        </w:rPr>
        <w:t>　</w:t>
      </w:r>
      <w:r>
        <w:rPr>
          <w:rFonts w:hint="eastAsia"/>
          <w:sz w:val="28"/>
          <w:szCs w:val="28"/>
        </w:rPr>
        <w:t>有下列</w:t>
      </w:r>
      <w:r>
        <w:rPr>
          <w:sz w:val="28"/>
          <w:szCs w:val="28"/>
        </w:rPr>
        <w:t>情形之一的，</w:t>
      </w:r>
      <w:r>
        <w:rPr>
          <w:rFonts w:hint="eastAsia"/>
          <w:sz w:val="28"/>
          <w:szCs w:val="28"/>
        </w:rPr>
        <w:t>许可机关</w:t>
      </w:r>
      <w:r>
        <w:rPr>
          <w:sz w:val="28"/>
          <w:szCs w:val="28"/>
        </w:rPr>
        <w:t>或者其上级食品药品监督管理部门</w:t>
      </w:r>
      <w:r>
        <w:rPr>
          <w:rFonts w:hint="eastAsia"/>
          <w:sz w:val="28"/>
          <w:szCs w:val="28"/>
        </w:rPr>
        <w:t>根据利害关系人的请求或者依据职权，</w:t>
      </w:r>
      <w:r>
        <w:rPr>
          <w:sz w:val="28"/>
          <w:szCs w:val="28"/>
        </w:rPr>
        <w:t>可以撤销</w:t>
      </w:r>
      <w:r>
        <w:rPr>
          <w:rFonts w:hint="eastAsia"/>
          <w:sz w:val="28"/>
          <w:szCs w:val="28"/>
        </w:rPr>
        <w:t>化妆品生产</w:t>
      </w:r>
      <w:r>
        <w:rPr>
          <w:sz w:val="28"/>
          <w:szCs w:val="28"/>
        </w:rPr>
        <w:t>许可：</w:t>
      </w:r>
    </w:p>
    <w:p>
      <w:pPr>
        <w:ind w:firstLine="640"/>
        <w:contextualSpacing/>
        <w:rPr>
          <w:rFonts w:hint="eastAsia"/>
          <w:sz w:val="28"/>
          <w:szCs w:val="28"/>
        </w:rPr>
      </w:pPr>
      <w:r>
        <w:rPr>
          <w:sz w:val="28"/>
          <w:szCs w:val="28"/>
        </w:rPr>
        <w:t>（一）食品药品监督管理部门工作人员滥用职权，玩忽职守，给不符合条件的申请人发放《</w:t>
      </w:r>
      <w:r>
        <w:rPr>
          <w:rFonts w:hint="eastAsia"/>
          <w:sz w:val="28"/>
          <w:szCs w:val="28"/>
        </w:rPr>
        <w:t>化妆品生产</w:t>
      </w:r>
      <w:r>
        <w:rPr>
          <w:sz w:val="28"/>
          <w:szCs w:val="28"/>
        </w:rPr>
        <w:t>许可证》的；</w:t>
      </w:r>
    </w:p>
    <w:p>
      <w:pPr>
        <w:ind w:firstLine="640"/>
        <w:contextualSpacing/>
        <w:rPr>
          <w:rFonts w:hint="eastAsia"/>
          <w:sz w:val="28"/>
          <w:szCs w:val="28"/>
        </w:rPr>
      </w:pPr>
      <w:r>
        <w:rPr>
          <w:sz w:val="28"/>
          <w:szCs w:val="28"/>
        </w:rPr>
        <w:t>（二）食品药品监督管理部门工作人员超越法定职权发放《</w:t>
      </w:r>
      <w:r>
        <w:rPr>
          <w:rFonts w:hint="eastAsia"/>
          <w:sz w:val="28"/>
          <w:szCs w:val="28"/>
        </w:rPr>
        <w:t>化妆品生产</w:t>
      </w:r>
      <w:r>
        <w:rPr>
          <w:sz w:val="28"/>
          <w:szCs w:val="28"/>
        </w:rPr>
        <w:t>许可证》的；</w:t>
      </w:r>
    </w:p>
    <w:p>
      <w:pPr>
        <w:ind w:firstLine="640"/>
        <w:contextualSpacing/>
        <w:rPr>
          <w:rFonts w:hint="eastAsia"/>
          <w:sz w:val="28"/>
          <w:szCs w:val="28"/>
        </w:rPr>
      </w:pPr>
      <w:r>
        <w:rPr>
          <w:sz w:val="28"/>
          <w:szCs w:val="28"/>
        </w:rPr>
        <w:t>（三）食品药品监督管理部门工作人员违反法定程序发放《</w:t>
      </w:r>
      <w:r>
        <w:rPr>
          <w:rFonts w:hint="eastAsia"/>
          <w:sz w:val="28"/>
          <w:szCs w:val="28"/>
        </w:rPr>
        <w:t>化妆品生产</w:t>
      </w:r>
      <w:r>
        <w:rPr>
          <w:sz w:val="28"/>
          <w:szCs w:val="28"/>
        </w:rPr>
        <w:t>许可证》的；</w:t>
      </w:r>
    </w:p>
    <w:p>
      <w:pPr>
        <w:ind w:firstLine="640"/>
        <w:contextualSpacing/>
        <w:rPr>
          <w:rFonts w:hint="eastAsia"/>
          <w:sz w:val="28"/>
          <w:szCs w:val="28"/>
        </w:rPr>
      </w:pPr>
      <w:r>
        <w:rPr>
          <w:sz w:val="28"/>
          <w:szCs w:val="28"/>
        </w:rPr>
        <w:t>（</w:t>
      </w:r>
      <w:r>
        <w:rPr>
          <w:rFonts w:hint="eastAsia"/>
          <w:sz w:val="28"/>
          <w:szCs w:val="28"/>
        </w:rPr>
        <w:t>四</w:t>
      </w:r>
      <w:r>
        <w:rPr>
          <w:sz w:val="28"/>
          <w:szCs w:val="28"/>
        </w:rPr>
        <w:t>）依法可以撤销发放《</w:t>
      </w:r>
      <w:r>
        <w:rPr>
          <w:rFonts w:hint="eastAsia"/>
          <w:sz w:val="28"/>
          <w:szCs w:val="28"/>
        </w:rPr>
        <w:t>化妆品生产</w:t>
      </w:r>
      <w:r>
        <w:rPr>
          <w:sz w:val="28"/>
          <w:szCs w:val="28"/>
        </w:rPr>
        <w:t>许可证》决定的其他情形。</w:t>
      </w:r>
    </w:p>
    <w:p>
      <w:pPr>
        <w:ind w:firstLine="640"/>
        <w:contextualSpacing/>
        <w:rPr>
          <w:rFonts w:hint="eastAsia"/>
          <w:sz w:val="28"/>
          <w:szCs w:val="28"/>
        </w:rPr>
      </w:pPr>
      <w:r>
        <w:rPr>
          <w:rFonts w:hint="eastAsia"/>
          <w:sz w:val="28"/>
          <w:szCs w:val="28"/>
        </w:rPr>
        <w:t>企业以欺骗、贿赂等不正当手段和隐瞒真实情况或者提交虚假材料取得化妆品生产</w:t>
      </w:r>
      <w:r>
        <w:rPr>
          <w:sz w:val="28"/>
          <w:szCs w:val="28"/>
        </w:rPr>
        <w:t>许可的</w:t>
      </w:r>
      <w:r>
        <w:rPr>
          <w:rFonts w:hint="eastAsia"/>
          <w:sz w:val="28"/>
          <w:szCs w:val="28"/>
        </w:rPr>
        <w:t>，应当依法予以撤销。</w:t>
      </w:r>
    </w:p>
    <w:p>
      <w:pPr>
        <w:ind w:firstLine="640"/>
        <w:contextualSpacing/>
        <w:rPr>
          <w:rFonts w:hint="eastAsia"/>
          <w:sz w:val="28"/>
          <w:szCs w:val="28"/>
        </w:rPr>
      </w:pPr>
      <w:r>
        <w:rPr>
          <w:rFonts w:ascii="黑体" w:hAnsi="黑体" w:eastAsia="黑体"/>
          <w:sz w:val="28"/>
          <w:szCs w:val="28"/>
        </w:rPr>
        <w:t>第三十</w:t>
      </w:r>
      <w:r>
        <w:rPr>
          <w:rFonts w:hint="eastAsia" w:ascii="黑体" w:hAnsi="黑体" w:eastAsia="黑体"/>
          <w:sz w:val="28"/>
          <w:szCs w:val="28"/>
        </w:rPr>
        <w:t>一</w:t>
      </w:r>
      <w:r>
        <w:rPr>
          <w:rFonts w:ascii="黑体" w:hAnsi="黑体" w:eastAsia="黑体"/>
          <w:sz w:val="28"/>
          <w:szCs w:val="28"/>
        </w:rPr>
        <w:t>条</w:t>
      </w:r>
      <w:r>
        <w:rPr>
          <w:rFonts w:ascii="仿宋" w:hAnsi="仿宋" w:eastAsia="仿宋"/>
          <w:sz w:val="28"/>
          <w:szCs w:val="28"/>
        </w:rPr>
        <w:t>　</w:t>
      </w:r>
      <w:r>
        <w:rPr>
          <w:rFonts w:hint="eastAsia"/>
          <w:sz w:val="28"/>
          <w:szCs w:val="28"/>
        </w:rPr>
        <w:t>市、县级人民政府食品药品监督管理部门应当依法对化妆品生产企业实施监督检查；发现不符合法定要求的，应当责令限期改正，并依法予以处理。</w:t>
      </w:r>
    </w:p>
    <w:p>
      <w:pPr>
        <w:ind w:firstLine="640"/>
        <w:contextualSpacing/>
        <w:rPr>
          <w:rFonts w:hint="eastAsia"/>
          <w:sz w:val="28"/>
          <w:szCs w:val="28"/>
        </w:rPr>
      </w:pPr>
      <w:r>
        <w:rPr>
          <w:rFonts w:ascii="黑体" w:hAnsi="黑体" w:eastAsia="黑体"/>
          <w:sz w:val="28"/>
          <w:szCs w:val="28"/>
        </w:rPr>
        <w:t>第三十</w:t>
      </w:r>
      <w:r>
        <w:rPr>
          <w:rFonts w:hint="eastAsia" w:ascii="黑体" w:hAnsi="黑体" w:eastAsia="黑体"/>
          <w:sz w:val="28"/>
          <w:szCs w:val="28"/>
        </w:rPr>
        <w:t>二</w:t>
      </w:r>
      <w:r>
        <w:rPr>
          <w:rFonts w:ascii="黑体" w:hAnsi="黑体" w:eastAsia="黑体"/>
          <w:sz w:val="28"/>
          <w:szCs w:val="28"/>
        </w:rPr>
        <w:t>条</w:t>
      </w:r>
      <w:r>
        <w:rPr>
          <w:rFonts w:hint="eastAsia" w:ascii="仿宋" w:hAnsi="仿宋" w:eastAsia="仿宋"/>
          <w:sz w:val="28"/>
          <w:szCs w:val="28"/>
        </w:rPr>
        <w:t xml:space="preserve">  </w:t>
      </w:r>
      <w:r>
        <w:rPr>
          <w:rFonts w:hint="eastAsia"/>
          <w:sz w:val="28"/>
          <w:szCs w:val="28"/>
        </w:rPr>
        <w:t>食品药品监督管理部门进行监督检查时，依据相关法律法规有权采取下列措施：</w:t>
      </w:r>
    </w:p>
    <w:p>
      <w:pPr>
        <w:ind w:firstLine="640"/>
        <w:contextualSpacing/>
        <w:rPr>
          <w:rFonts w:hint="eastAsia"/>
          <w:sz w:val="28"/>
          <w:szCs w:val="28"/>
        </w:rPr>
      </w:pPr>
      <w:r>
        <w:rPr>
          <w:sz w:val="28"/>
          <w:szCs w:val="28"/>
        </w:rPr>
        <w:t>（一）</w:t>
      </w:r>
      <w:r>
        <w:rPr>
          <w:rFonts w:hint="eastAsia"/>
          <w:sz w:val="28"/>
          <w:szCs w:val="28"/>
        </w:rPr>
        <w:t>进入生产及相关场所实施现场检查；</w:t>
      </w:r>
    </w:p>
    <w:p>
      <w:pPr>
        <w:ind w:firstLine="640"/>
        <w:contextualSpacing/>
        <w:rPr>
          <w:rFonts w:hint="eastAsia"/>
          <w:sz w:val="28"/>
          <w:szCs w:val="28"/>
        </w:rPr>
      </w:pPr>
      <w:r>
        <w:rPr>
          <w:sz w:val="28"/>
          <w:szCs w:val="28"/>
        </w:rPr>
        <w:t>（</w:t>
      </w:r>
      <w:r>
        <w:rPr>
          <w:rFonts w:hint="eastAsia"/>
          <w:sz w:val="28"/>
          <w:szCs w:val="28"/>
        </w:rPr>
        <w:t>二</w:t>
      </w:r>
      <w:r>
        <w:rPr>
          <w:sz w:val="28"/>
          <w:szCs w:val="28"/>
        </w:rPr>
        <w:t>）</w:t>
      </w:r>
      <w:r>
        <w:rPr>
          <w:rFonts w:hint="eastAsia"/>
          <w:sz w:val="28"/>
          <w:szCs w:val="28"/>
        </w:rPr>
        <w:t>对所生产的化妆品及相关产品进行抽样检验；</w:t>
      </w:r>
    </w:p>
    <w:p>
      <w:pPr>
        <w:ind w:firstLine="640"/>
        <w:contextualSpacing/>
        <w:rPr>
          <w:rFonts w:hint="eastAsia"/>
          <w:sz w:val="28"/>
          <w:szCs w:val="28"/>
        </w:rPr>
      </w:pPr>
      <w:r>
        <w:rPr>
          <w:sz w:val="28"/>
          <w:szCs w:val="28"/>
        </w:rPr>
        <w:t>（</w:t>
      </w:r>
      <w:r>
        <w:rPr>
          <w:rFonts w:hint="eastAsia"/>
          <w:sz w:val="28"/>
          <w:szCs w:val="28"/>
        </w:rPr>
        <w:t>三</w:t>
      </w:r>
      <w:r>
        <w:rPr>
          <w:sz w:val="28"/>
          <w:szCs w:val="28"/>
        </w:rPr>
        <w:t>）</w:t>
      </w:r>
      <w:r>
        <w:rPr>
          <w:rFonts w:hint="eastAsia"/>
          <w:sz w:val="28"/>
          <w:szCs w:val="28"/>
        </w:rPr>
        <w:t>依法查阅、复制有关合同、票据、账簿以及其他相关资料，依法进行录音、拍照和摄像；</w:t>
      </w:r>
    </w:p>
    <w:p>
      <w:pPr>
        <w:ind w:firstLine="640"/>
        <w:contextualSpacing/>
        <w:rPr>
          <w:rFonts w:hint="eastAsia"/>
          <w:sz w:val="28"/>
          <w:szCs w:val="28"/>
        </w:rPr>
      </w:pPr>
      <w:r>
        <w:rPr>
          <w:rFonts w:hint="eastAsia"/>
          <w:sz w:val="28"/>
          <w:szCs w:val="28"/>
        </w:rPr>
        <w:t>（四）查封、扣押可能危害人体健康或者违法使用的化妆品原料、包装材料、化妆品和其他相关物品，以及用于违法生产经营的工具、设备；</w:t>
      </w:r>
    </w:p>
    <w:p>
      <w:pPr>
        <w:ind w:firstLine="640"/>
        <w:contextualSpacing/>
        <w:rPr>
          <w:rFonts w:hint="eastAsia"/>
          <w:sz w:val="28"/>
          <w:szCs w:val="28"/>
        </w:rPr>
      </w:pPr>
      <w:r>
        <w:rPr>
          <w:rFonts w:hint="eastAsia"/>
          <w:sz w:val="28"/>
          <w:szCs w:val="28"/>
        </w:rPr>
        <w:t>（五）查封违法从事化妆品生产活动的场所。</w:t>
      </w:r>
    </w:p>
    <w:p>
      <w:pPr>
        <w:ind w:firstLine="640"/>
        <w:contextualSpacing/>
        <w:rPr>
          <w:rFonts w:hint="eastAsia"/>
          <w:sz w:val="28"/>
          <w:szCs w:val="28"/>
        </w:rPr>
      </w:pPr>
      <w:r>
        <w:rPr>
          <w:rFonts w:ascii="黑体" w:hAnsi="黑体" w:eastAsia="黑体"/>
          <w:sz w:val="28"/>
          <w:szCs w:val="28"/>
        </w:rPr>
        <w:t>第</w:t>
      </w:r>
      <w:r>
        <w:rPr>
          <w:rFonts w:hint="eastAsia" w:ascii="黑体" w:hAnsi="黑体" w:eastAsia="黑体"/>
          <w:sz w:val="28"/>
          <w:szCs w:val="28"/>
        </w:rPr>
        <w:t>三十三</w:t>
      </w:r>
      <w:r>
        <w:rPr>
          <w:rFonts w:ascii="黑体" w:hAnsi="黑体" w:eastAsia="黑体"/>
          <w:sz w:val="28"/>
          <w:szCs w:val="28"/>
        </w:rPr>
        <w:t>条</w:t>
      </w:r>
      <w:r>
        <w:rPr>
          <w:rFonts w:hint="eastAsia" w:ascii="仿宋" w:hAnsi="仿宋" w:eastAsia="仿宋"/>
          <w:sz w:val="28"/>
          <w:szCs w:val="28"/>
        </w:rPr>
        <w:t xml:space="preserve">  </w:t>
      </w:r>
      <w:r>
        <w:rPr>
          <w:rFonts w:hint="eastAsia"/>
          <w:sz w:val="28"/>
          <w:szCs w:val="28"/>
        </w:rPr>
        <w:t>食品药品监督管理部门进行监督检查时，应当出示执法证件，保守被检查企业的商业秘密。</w:t>
      </w:r>
    </w:p>
    <w:p>
      <w:pPr>
        <w:ind w:firstLine="640"/>
        <w:contextualSpacing/>
        <w:rPr>
          <w:rFonts w:hint="eastAsia"/>
          <w:sz w:val="28"/>
          <w:szCs w:val="28"/>
        </w:rPr>
      </w:pPr>
      <w:r>
        <w:rPr>
          <w:rFonts w:hint="eastAsia"/>
          <w:sz w:val="28"/>
          <w:szCs w:val="28"/>
        </w:rPr>
        <w:t>被检查企业应当配合食品药品监督管理部门的监督检查，不得隐瞒相关情况。</w:t>
      </w:r>
    </w:p>
    <w:p>
      <w:pPr>
        <w:ind w:firstLine="640"/>
        <w:contextualSpacing/>
        <w:rPr>
          <w:rFonts w:hint="eastAsia"/>
          <w:sz w:val="28"/>
          <w:szCs w:val="28"/>
        </w:rPr>
      </w:pPr>
      <w:r>
        <w:rPr>
          <w:rFonts w:hint="eastAsia"/>
          <w:sz w:val="28"/>
          <w:szCs w:val="28"/>
        </w:rPr>
        <w:t>食品药品监督管理部门应当对监督检查情况和结果予以记录，由监督检查人员和被检查企业相关负责人签字后归档；被检查企业相关负责人拒绝签字的，应当予以注明。</w:t>
      </w:r>
    </w:p>
    <w:p>
      <w:pPr>
        <w:ind w:firstLine="640"/>
        <w:contextualSpacing/>
        <w:rPr>
          <w:rFonts w:hint="eastAsia"/>
          <w:sz w:val="28"/>
          <w:szCs w:val="28"/>
        </w:rPr>
      </w:pPr>
      <w:r>
        <w:rPr>
          <w:rFonts w:ascii="黑体" w:hAnsi="黑体" w:eastAsia="黑体"/>
          <w:sz w:val="28"/>
          <w:szCs w:val="28"/>
        </w:rPr>
        <w:t>第</w:t>
      </w:r>
      <w:r>
        <w:rPr>
          <w:rFonts w:hint="eastAsia" w:ascii="黑体" w:hAnsi="黑体" w:eastAsia="黑体"/>
          <w:sz w:val="28"/>
          <w:szCs w:val="28"/>
        </w:rPr>
        <w:t>三十四</w:t>
      </w:r>
      <w:r>
        <w:rPr>
          <w:rFonts w:ascii="黑体" w:hAnsi="黑体" w:eastAsia="黑体"/>
          <w:sz w:val="28"/>
          <w:szCs w:val="28"/>
        </w:rPr>
        <w:t>条</w:t>
      </w:r>
      <w:r>
        <w:rPr>
          <w:rFonts w:hint="eastAsia" w:ascii="仿宋" w:hAnsi="仿宋" w:eastAsia="仿宋"/>
          <w:sz w:val="28"/>
          <w:szCs w:val="28"/>
        </w:rPr>
        <w:t xml:space="preserve"> </w:t>
      </w:r>
      <w:r>
        <w:rPr>
          <w:rFonts w:hint="eastAsia"/>
          <w:sz w:val="28"/>
          <w:szCs w:val="28"/>
        </w:rPr>
        <w:t xml:space="preserve"> 市、县级人民政府食品药品监督管理部门应当依法建立化妆品生产企业档案，记录许可核发、变更、延续、补办及注销等事项和日常监督检查、违法行为查处等情况。</w:t>
      </w:r>
    </w:p>
    <w:p>
      <w:pPr>
        <w:ind w:firstLine="640"/>
        <w:contextualSpacing/>
        <w:rPr>
          <w:rFonts w:hint="eastAsia"/>
          <w:sz w:val="28"/>
          <w:szCs w:val="28"/>
        </w:rPr>
      </w:pPr>
      <w:r>
        <w:rPr>
          <w:rFonts w:ascii="黑体" w:hAnsi="黑体" w:eastAsia="黑体"/>
          <w:sz w:val="28"/>
          <w:szCs w:val="28"/>
        </w:rPr>
        <w:t>第</w:t>
      </w:r>
      <w:r>
        <w:rPr>
          <w:rFonts w:hint="eastAsia" w:ascii="黑体" w:hAnsi="黑体" w:eastAsia="黑体"/>
          <w:sz w:val="28"/>
          <w:szCs w:val="28"/>
        </w:rPr>
        <w:t>三十五</w:t>
      </w:r>
      <w:r>
        <w:rPr>
          <w:rFonts w:ascii="黑体" w:hAnsi="黑体" w:eastAsia="黑体"/>
          <w:sz w:val="28"/>
          <w:szCs w:val="28"/>
        </w:rPr>
        <w:t>条</w:t>
      </w:r>
      <w:r>
        <w:rPr>
          <w:rFonts w:hint="eastAsia" w:ascii="仿宋" w:hAnsi="仿宋" w:eastAsia="仿宋"/>
          <w:sz w:val="28"/>
          <w:szCs w:val="28"/>
        </w:rPr>
        <w:t xml:space="preserve">  </w:t>
      </w:r>
      <w:r>
        <w:rPr>
          <w:rFonts w:hint="eastAsia"/>
          <w:sz w:val="28"/>
          <w:szCs w:val="28"/>
        </w:rPr>
        <w:t>市、县级人民政府食品药品监督管理部门对化妆品生产企业进行监督检查的主要内容包括：</w:t>
      </w:r>
    </w:p>
    <w:p>
      <w:pPr>
        <w:ind w:firstLine="640"/>
        <w:contextualSpacing/>
        <w:rPr>
          <w:rFonts w:hint="eastAsia"/>
          <w:sz w:val="28"/>
          <w:szCs w:val="28"/>
        </w:rPr>
      </w:pPr>
      <w:r>
        <w:rPr>
          <w:sz w:val="28"/>
          <w:szCs w:val="28"/>
        </w:rPr>
        <w:t>（一）</w:t>
      </w:r>
      <w:r>
        <w:rPr>
          <w:rFonts w:hint="eastAsia"/>
          <w:sz w:val="28"/>
          <w:szCs w:val="28"/>
        </w:rPr>
        <w:t>生产企业是否具有合法的《化妆品生产许可证》并按许可事项进行生产；</w:t>
      </w:r>
    </w:p>
    <w:p>
      <w:pPr>
        <w:ind w:firstLine="640"/>
        <w:contextualSpacing/>
        <w:rPr>
          <w:rFonts w:hint="eastAsia"/>
          <w:sz w:val="28"/>
          <w:szCs w:val="28"/>
        </w:rPr>
      </w:pPr>
      <w:r>
        <w:rPr>
          <w:sz w:val="28"/>
          <w:szCs w:val="28"/>
        </w:rPr>
        <w:t>（</w:t>
      </w:r>
      <w:r>
        <w:rPr>
          <w:rFonts w:hint="eastAsia"/>
          <w:sz w:val="28"/>
          <w:szCs w:val="28"/>
        </w:rPr>
        <w:t>二</w:t>
      </w:r>
      <w:r>
        <w:rPr>
          <w:sz w:val="28"/>
          <w:szCs w:val="28"/>
        </w:rPr>
        <w:t>）</w:t>
      </w:r>
      <w:r>
        <w:rPr>
          <w:rFonts w:hint="eastAsia"/>
          <w:sz w:val="28"/>
          <w:szCs w:val="28"/>
        </w:rPr>
        <w:t>生产企业的生产条件是否持续符合许可事项的要求；</w:t>
      </w:r>
    </w:p>
    <w:p>
      <w:pPr>
        <w:ind w:firstLine="640"/>
        <w:contextualSpacing/>
        <w:rPr>
          <w:rFonts w:hint="eastAsia"/>
          <w:sz w:val="28"/>
          <w:szCs w:val="28"/>
        </w:rPr>
      </w:pPr>
      <w:r>
        <w:rPr>
          <w:sz w:val="28"/>
          <w:szCs w:val="28"/>
        </w:rPr>
        <w:t>（</w:t>
      </w:r>
      <w:r>
        <w:rPr>
          <w:rFonts w:hint="eastAsia"/>
          <w:sz w:val="28"/>
          <w:szCs w:val="28"/>
        </w:rPr>
        <w:t>三</w:t>
      </w:r>
      <w:r>
        <w:rPr>
          <w:sz w:val="28"/>
          <w:szCs w:val="28"/>
        </w:rPr>
        <w:t>）</w:t>
      </w:r>
      <w:r>
        <w:rPr>
          <w:rFonts w:hint="eastAsia"/>
          <w:sz w:val="28"/>
          <w:szCs w:val="28"/>
        </w:rPr>
        <w:t>生产企业是否存在质量安全风险；</w:t>
      </w:r>
    </w:p>
    <w:p>
      <w:pPr>
        <w:ind w:firstLine="640"/>
        <w:contextualSpacing/>
        <w:rPr>
          <w:rFonts w:hint="eastAsia"/>
          <w:sz w:val="28"/>
          <w:szCs w:val="28"/>
        </w:rPr>
      </w:pPr>
      <w:r>
        <w:rPr>
          <w:sz w:val="28"/>
          <w:szCs w:val="28"/>
        </w:rPr>
        <w:t>（</w:t>
      </w:r>
      <w:r>
        <w:rPr>
          <w:rFonts w:hint="eastAsia"/>
          <w:sz w:val="28"/>
          <w:szCs w:val="28"/>
        </w:rPr>
        <w:t>四</w:t>
      </w:r>
      <w:r>
        <w:rPr>
          <w:sz w:val="28"/>
          <w:szCs w:val="28"/>
        </w:rPr>
        <w:t>）</w:t>
      </w:r>
      <w:r>
        <w:rPr>
          <w:rFonts w:hint="eastAsia"/>
          <w:sz w:val="28"/>
          <w:szCs w:val="28"/>
        </w:rPr>
        <w:t>其他化妆品相关法律、法规的要求。</w:t>
      </w:r>
    </w:p>
    <w:p>
      <w:pPr>
        <w:ind w:firstLine="640"/>
        <w:contextualSpacing/>
        <w:rPr>
          <w:sz w:val="28"/>
          <w:szCs w:val="28"/>
        </w:rPr>
      </w:pPr>
      <w:r>
        <w:rPr>
          <w:rFonts w:hint="eastAsia" w:ascii="黑体" w:hAnsi="黑体" w:eastAsia="黑体"/>
          <w:sz w:val="28"/>
          <w:szCs w:val="28"/>
        </w:rPr>
        <w:t>第三十六条</w:t>
      </w:r>
      <w:r>
        <w:rPr>
          <w:rFonts w:hint="eastAsia" w:ascii="仿宋" w:hAnsi="仿宋" w:eastAsia="仿宋"/>
          <w:sz w:val="28"/>
          <w:szCs w:val="28"/>
        </w:rPr>
        <w:t xml:space="preserve">  </w:t>
      </w:r>
      <w:r>
        <w:rPr>
          <w:rFonts w:hint="eastAsia"/>
          <w:sz w:val="28"/>
          <w:szCs w:val="28"/>
        </w:rPr>
        <w:t>隐瞒真实情况或者提供虚假材料申请化妆品生产许可的，许可机关应当不予受理或者不予许可，并给予警告，在一年内不得再次申请化妆品生产许可。</w:t>
      </w:r>
    </w:p>
    <w:p>
      <w:pPr>
        <w:rPr>
          <w:rFonts w:hint="eastAsia" w:ascii="仿宋" w:hAnsi="仿宋" w:eastAsia="仿宋"/>
          <w:sz w:val="28"/>
          <w:szCs w:val="28"/>
        </w:rPr>
      </w:pPr>
    </w:p>
    <w:p>
      <w:pPr>
        <w:ind w:firstLine="640"/>
        <w:rPr>
          <w:rFonts w:hint="eastAsia"/>
          <w:sz w:val="28"/>
          <w:szCs w:val="28"/>
        </w:rPr>
      </w:pPr>
      <w:r>
        <w:rPr>
          <w:rFonts w:hint="eastAsia"/>
          <w:sz w:val="28"/>
          <w:szCs w:val="28"/>
        </w:rPr>
        <w:t>附</w:t>
      </w:r>
      <w:r>
        <w:rPr>
          <w:rFonts w:hint="eastAsia"/>
          <w:spacing w:val="-20"/>
          <w:sz w:val="28"/>
          <w:szCs w:val="28"/>
        </w:rPr>
        <w:t>：</w:t>
      </w:r>
      <w:r>
        <w:rPr>
          <w:rFonts w:hint="eastAsia"/>
          <w:sz w:val="28"/>
          <w:szCs w:val="28"/>
        </w:rPr>
        <w:t>1.化妆品分类</w:t>
      </w:r>
    </w:p>
    <w:p>
      <w:pPr>
        <w:ind w:firstLine="1120" w:firstLineChars="400"/>
        <w:rPr>
          <w:rFonts w:hint="eastAsia"/>
          <w:sz w:val="28"/>
          <w:szCs w:val="28"/>
        </w:rPr>
      </w:pPr>
      <w:r>
        <w:rPr>
          <w:rFonts w:hint="eastAsia"/>
          <w:sz w:val="28"/>
          <w:szCs w:val="28"/>
        </w:rPr>
        <w:t>2.化妆品生产许可申请表</w:t>
      </w:r>
    </w:p>
    <w:p>
      <w:pPr>
        <w:ind w:firstLine="1120" w:firstLineChars="400"/>
        <w:rPr>
          <w:sz w:val="28"/>
          <w:szCs w:val="28"/>
        </w:rPr>
      </w:pPr>
      <w:r>
        <w:rPr>
          <w:rFonts w:hint="eastAsia"/>
          <w:sz w:val="28"/>
          <w:szCs w:val="28"/>
        </w:rPr>
        <w:t>3.化妆品生产许可检查要点</w:t>
      </w:r>
    </w:p>
    <w:p>
      <w:pPr>
        <w:adjustRightInd w:val="0"/>
        <w:snapToGrid w:val="0"/>
        <w:ind w:firstLine="130" w:firstLineChars="62"/>
        <w:rPr>
          <w:rFonts w:ascii="黑体" w:hAnsi="黑体" w:eastAsia="黑体" w:cs="仿宋"/>
          <w:sz w:val="30"/>
          <w:szCs w:val="30"/>
        </w:rPr>
      </w:pPr>
      <w:r>
        <w:rPr>
          <w:rFonts w:ascii="仿宋" w:hAnsi="仿宋" w:eastAsia="仿宋"/>
          <w:szCs w:val="32"/>
        </w:rPr>
        <w:br w:type="page"/>
      </w:r>
      <w:r>
        <w:rPr>
          <w:rFonts w:hint="eastAsia" w:ascii="黑体" w:hAnsi="黑体" w:eastAsia="黑体" w:cs="仿宋"/>
          <w:sz w:val="30"/>
          <w:szCs w:val="30"/>
        </w:rPr>
        <w:t>附1</w:t>
      </w:r>
    </w:p>
    <w:p>
      <w:pPr>
        <w:adjustRightInd w:val="0"/>
        <w:snapToGrid w:val="0"/>
        <w:jc w:val="center"/>
        <w:rPr>
          <w:rFonts w:ascii="方正小标宋简体" w:hAnsi="宋体" w:eastAsia="方正小标宋简体" w:cs="仿宋"/>
          <w:sz w:val="44"/>
          <w:szCs w:val="44"/>
        </w:rPr>
      </w:pPr>
      <w:r>
        <w:rPr>
          <w:rFonts w:hint="eastAsia" w:ascii="方正小标宋简体" w:hAnsi="宋体" w:eastAsia="方正小标宋简体" w:cs="仿宋"/>
          <w:sz w:val="44"/>
          <w:szCs w:val="44"/>
        </w:rPr>
        <w:t>化妆品分类</w:t>
      </w:r>
    </w:p>
    <w:p>
      <w:pPr>
        <w:adjustRightInd w:val="0"/>
        <w:snapToGrid w:val="0"/>
        <w:ind w:firstLine="600"/>
        <w:rPr>
          <w:rFonts w:hint="eastAsia" w:ascii="仿宋_GB2312" w:hAnsi="仿宋" w:eastAsia="仿宋_GB2312" w:cs="仿宋"/>
          <w:sz w:val="28"/>
          <w:szCs w:val="28"/>
        </w:rPr>
      </w:pPr>
      <w:r>
        <w:rPr>
          <w:rFonts w:hint="eastAsia" w:ascii="仿宋_GB2312" w:hAnsi="仿宋" w:eastAsia="仿宋_GB2312" w:cs="仿宋"/>
          <w:sz w:val="28"/>
          <w:szCs w:val="28"/>
        </w:rPr>
        <w:t>以生产工艺和成品状态为主要划分依据，划分为一般液态单元、膏霜乳液单元、粉单元、气雾剂及有机溶剂单元、蜡基单元、牙膏单元和其他单元。划分单元和类别如下：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36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602"/>
              <w:jc w:val="center"/>
              <w:rPr>
                <w:rFonts w:ascii="仿宋" w:hAnsi="仿宋" w:eastAsia="仿宋" w:cs="仿宋"/>
                <w:b/>
                <w:sz w:val="30"/>
                <w:szCs w:val="30"/>
              </w:rPr>
            </w:pPr>
            <w:r>
              <w:rPr>
                <w:rFonts w:hint="eastAsia" w:ascii="仿宋" w:hAnsi="仿宋" w:eastAsia="仿宋" w:cs="仿宋"/>
                <w:b/>
                <w:sz w:val="30"/>
                <w:szCs w:val="30"/>
              </w:rPr>
              <w:t>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602"/>
              <w:jc w:val="center"/>
              <w:rPr>
                <w:rFonts w:ascii="仿宋" w:hAnsi="仿宋" w:eastAsia="仿宋" w:cs="仿宋"/>
                <w:b/>
                <w:sz w:val="30"/>
                <w:szCs w:val="30"/>
              </w:rPr>
            </w:pPr>
            <w:r>
              <w:rPr>
                <w:rFonts w:hint="eastAsia" w:ascii="仿宋" w:hAnsi="仿宋" w:eastAsia="仿宋" w:cs="仿宋"/>
                <w:b/>
                <w:sz w:val="30"/>
                <w:szCs w:val="30"/>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一般液态单元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护发清洁类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护肤水类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染烫发类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啫喱类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膏霜乳液单元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护肤清洁类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护发类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染烫发类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367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粉单元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散粉类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块状粉类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染发类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浴盐类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367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气雾剂及有机溶剂单元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气雾剂类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560"/>
              <w:jc w:val="center"/>
              <w:rPr>
                <w:rFonts w:ascii="仿宋" w:hAnsi="仿宋" w:eastAsia="仿宋" w:cs="仿宋"/>
                <w:sz w:val="28"/>
                <w:szCs w:val="28"/>
              </w:rPr>
            </w:pP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有机溶剂类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蜡基单元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蜡基类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3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牙膏单元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牙膏类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jc w:val="center"/>
              <w:rPr>
                <w:rFonts w:ascii="仿宋" w:hAnsi="仿宋" w:eastAsia="仿宋" w:cs="仿宋"/>
                <w:sz w:val="28"/>
                <w:szCs w:val="28"/>
              </w:rPr>
            </w:pPr>
            <w:r>
              <w:rPr>
                <w:rFonts w:hint="eastAsia" w:ascii="仿宋" w:hAnsi="仿宋" w:eastAsia="仿宋" w:cs="仿宋"/>
                <w:sz w:val="28"/>
                <w:szCs w:val="28"/>
              </w:rPr>
              <w:t>其他单元</w:t>
            </w:r>
          </w:p>
        </w:tc>
        <w:tc>
          <w:tcPr>
            <w:tcW w:w="4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560"/>
              <w:rPr>
                <w:rFonts w:ascii="仿宋" w:hAnsi="仿宋" w:eastAsia="仿宋" w:cs="仿宋"/>
                <w:sz w:val="28"/>
                <w:szCs w:val="28"/>
              </w:rPr>
            </w:pPr>
          </w:p>
        </w:tc>
      </w:tr>
    </w:tbl>
    <w:p>
      <w:pPr>
        <w:adjustRightInd w:val="0"/>
        <w:snapToGrid w:val="0"/>
        <w:spacing w:line="240" w:lineRule="exact"/>
        <w:ind w:firstLine="560"/>
        <w:rPr>
          <w:rFonts w:ascii="仿宋" w:hAnsi="仿宋" w:eastAsia="仿宋" w:cs="仿宋"/>
          <w:sz w:val="28"/>
          <w:szCs w:val="28"/>
        </w:rPr>
      </w:pPr>
    </w:p>
    <w:p>
      <w:pPr>
        <w:spacing w:line="500" w:lineRule="exact"/>
        <w:ind w:firstLine="560"/>
        <w:rPr>
          <w:rFonts w:hint="eastAsia" w:ascii="仿宋_GB2312" w:eastAsia="仿宋_GB2312"/>
        </w:rPr>
      </w:pPr>
      <w:r>
        <w:rPr>
          <w:rFonts w:hint="eastAsia" w:ascii="仿宋_GB2312" w:hAnsi="黑体" w:eastAsia="仿宋_GB2312" w:cs="仿宋"/>
          <w:sz w:val="28"/>
          <w:szCs w:val="28"/>
        </w:rPr>
        <w:t>注：</w:t>
      </w:r>
      <w:r>
        <w:rPr>
          <w:rFonts w:hint="eastAsia" w:ascii="仿宋_GB2312" w:hAnsi="仿宋" w:eastAsia="仿宋_GB2312" w:cs="仿宋"/>
          <w:sz w:val="28"/>
          <w:szCs w:val="28"/>
        </w:rPr>
        <w:t>具有抗菌、抑菌功能的特种洗手液、特种沐浴剂，香皂和其他齿用产品不在发证范围。</w:t>
      </w:r>
    </w:p>
    <w:p>
      <w:pPr>
        <w:ind w:firstLine="130" w:firstLineChars="62"/>
        <w:sectPr>
          <w:headerReference r:id="rId11" w:type="first"/>
          <w:footerReference r:id="rId14" w:type="first"/>
          <w:headerReference r:id="rId9" w:type="default"/>
          <w:footerReference r:id="rId12" w:type="default"/>
          <w:headerReference r:id="rId10" w:type="even"/>
          <w:footerReference r:id="rId13" w:type="even"/>
          <w:pgSz w:w="11906" w:h="16838"/>
          <w:pgMar w:top="1758" w:right="1531" w:bottom="1588" w:left="1531" w:header="851" w:footer="992" w:gutter="0"/>
          <w:cols w:space="720" w:num="1"/>
          <w:docGrid w:type="lines" w:linePitch="613" w:charSpace="-849"/>
        </w:sectPr>
      </w:pPr>
    </w:p>
    <w:p>
      <w:pPr>
        <w:widowControl/>
        <w:rPr>
          <w:rFonts w:ascii="黑体" w:hAnsi="黑体" w:eastAsia="黑体" w:cs="仿宋"/>
          <w:sz w:val="28"/>
          <w:szCs w:val="28"/>
        </w:rPr>
      </w:pPr>
      <w:r>
        <w:rPr>
          <w:rFonts w:hint="eastAsia" w:ascii="黑体" w:hAnsi="黑体" w:eastAsia="黑体" w:cs="仿宋"/>
          <w:szCs w:val="32"/>
        </w:rPr>
        <w:t>附2</w:t>
      </w:r>
    </w:p>
    <w:p>
      <w:pPr>
        <w:snapToGrid w:val="0"/>
        <w:jc w:val="center"/>
        <w:rPr>
          <w:rFonts w:ascii="仿宋" w:hAnsi="仿宋" w:eastAsia="仿宋" w:cs="仿宋"/>
          <w:szCs w:val="32"/>
        </w:rPr>
      </w:pPr>
    </w:p>
    <w:p>
      <w:pPr>
        <w:snapToGrid w:val="0"/>
        <w:jc w:val="center"/>
        <w:rPr>
          <w:rFonts w:ascii="仿宋" w:hAnsi="仿宋" w:eastAsia="仿宋" w:cs="仿宋"/>
          <w:szCs w:val="32"/>
        </w:rPr>
      </w:pPr>
    </w:p>
    <w:p>
      <w:pPr>
        <w:snapToGrid w:val="0"/>
        <w:jc w:val="center"/>
        <w:rPr>
          <w:rFonts w:ascii="仿宋" w:hAnsi="仿宋" w:eastAsia="仿宋" w:cs="仿宋"/>
          <w:szCs w:val="32"/>
        </w:rPr>
      </w:pPr>
    </w:p>
    <w:p>
      <w:pPr>
        <w:snapToGrid w:val="0"/>
        <w:jc w:val="center"/>
        <w:rPr>
          <w:rFonts w:ascii="仿宋" w:hAnsi="仿宋" w:eastAsia="仿宋" w:cs="仿宋"/>
          <w:szCs w:val="32"/>
        </w:rPr>
      </w:pPr>
      <w:r>
        <w:rPr>
          <w:rFonts w:hint="eastAsia" w:ascii="方正小标宋简体" w:hAnsi="仿宋" w:eastAsia="方正小标宋简体" w:cs="仿宋"/>
          <w:bCs/>
          <w:color w:val="000000"/>
          <w:sz w:val="48"/>
          <w:szCs w:val="48"/>
        </w:rPr>
        <w:t>化妆品生产许可申请表</w:t>
      </w:r>
    </w:p>
    <w:p>
      <w:pPr>
        <w:snapToGrid w:val="0"/>
        <w:jc w:val="center"/>
        <w:rPr>
          <w:rFonts w:ascii="仿宋" w:hAnsi="仿宋" w:eastAsia="仿宋" w:cs="仿宋"/>
          <w:b/>
          <w:bCs/>
          <w:color w:val="000000"/>
          <w:sz w:val="48"/>
          <w:szCs w:val="48"/>
        </w:rPr>
      </w:pPr>
    </w:p>
    <w:p>
      <w:pPr>
        <w:snapToGrid w:val="0"/>
        <w:jc w:val="center"/>
        <w:rPr>
          <w:rFonts w:ascii="仿宋" w:hAnsi="仿宋" w:eastAsia="仿宋" w:cs="仿宋"/>
          <w:b/>
          <w:bCs/>
          <w:color w:val="000000"/>
          <w:sz w:val="48"/>
          <w:szCs w:val="48"/>
        </w:rPr>
      </w:pPr>
    </w:p>
    <w:p>
      <w:pPr>
        <w:snapToGrid w:val="0"/>
        <w:jc w:val="center"/>
        <w:rPr>
          <w:rFonts w:ascii="仿宋" w:hAnsi="仿宋" w:eastAsia="仿宋" w:cs="仿宋"/>
          <w:b/>
          <w:bCs/>
          <w:color w:val="000000"/>
          <w:sz w:val="48"/>
          <w:szCs w:val="48"/>
        </w:rPr>
      </w:pPr>
    </w:p>
    <w:p>
      <w:pPr>
        <w:snapToGrid w:val="0"/>
        <w:jc w:val="center"/>
        <w:rPr>
          <w:rFonts w:ascii="仿宋" w:hAnsi="仿宋" w:eastAsia="仿宋" w:cs="仿宋"/>
          <w:b/>
          <w:bCs/>
          <w:color w:val="000000"/>
          <w:sz w:val="48"/>
          <w:szCs w:val="48"/>
        </w:rPr>
      </w:pPr>
    </w:p>
    <w:p>
      <w:pPr>
        <w:snapToGrid w:val="0"/>
        <w:jc w:val="center"/>
        <w:rPr>
          <w:rFonts w:ascii="仿宋" w:hAnsi="仿宋" w:eastAsia="仿宋" w:cs="仿宋"/>
          <w:b/>
          <w:bCs/>
          <w:color w:val="000000"/>
          <w:sz w:val="48"/>
          <w:szCs w:val="48"/>
        </w:rPr>
      </w:pPr>
    </w:p>
    <w:p>
      <w:pPr>
        <w:adjustRightInd w:val="0"/>
        <w:snapToGrid w:val="0"/>
        <w:rPr>
          <w:rFonts w:ascii="仿宋" w:hAnsi="仿宋" w:eastAsia="仿宋" w:cs="仿宋"/>
          <w:b/>
          <w:color w:val="000000"/>
          <w:sz w:val="36"/>
          <w:szCs w:val="36"/>
          <w:u w:val="single"/>
        </w:rPr>
      </w:pPr>
      <w:r>
        <w:rPr>
          <w:rFonts w:hint="eastAsia" w:ascii="仿宋" w:hAnsi="仿宋" w:eastAsia="仿宋" w:cs="仿宋"/>
          <w:b/>
          <w:color w:val="000000"/>
          <w:sz w:val="36"/>
          <w:szCs w:val="36"/>
        </w:rPr>
        <w:t xml:space="preserve"> 企业名称：</w:t>
      </w:r>
      <w:r>
        <w:rPr>
          <w:rFonts w:hint="eastAsia" w:ascii="仿宋" w:hAnsi="仿宋" w:eastAsia="仿宋" w:cs="仿宋"/>
          <w:b/>
          <w:color w:val="000000"/>
          <w:sz w:val="36"/>
          <w:szCs w:val="36"/>
          <w:u w:val="single"/>
        </w:rPr>
        <w:t xml:space="preserve">           （企业公章）            </w:t>
      </w:r>
    </w:p>
    <w:p>
      <w:pPr>
        <w:adjustRightInd w:val="0"/>
        <w:snapToGrid w:val="0"/>
        <w:rPr>
          <w:rFonts w:ascii="仿宋" w:hAnsi="仿宋" w:eastAsia="仿宋" w:cs="仿宋"/>
          <w:b/>
          <w:color w:val="000000"/>
          <w:sz w:val="36"/>
          <w:szCs w:val="36"/>
        </w:rPr>
      </w:pPr>
      <w:r>
        <w:rPr>
          <w:rFonts w:hint="eastAsia" w:ascii="仿宋" w:hAnsi="仿宋" w:eastAsia="仿宋" w:cs="仿宋"/>
          <w:b/>
          <w:color w:val="000000"/>
          <w:sz w:val="36"/>
          <w:szCs w:val="36"/>
        </w:rPr>
        <w:t xml:space="preserve"> 联系电话：</w:t>
      </w:r>
      <w:r>
        <w:rPr>
          <w:rFonts w:hint="eastAsia" w:ascii="仿宋" w:hAnsi="仿宋" w:eastAsia="仿宋" w:cs="仿宋"/>
          <w:b/>
          <w:color w:val="000000"/>
          <w:sz w:val="36"/>
          <w:szCs w:val="36"/>
          <w:u w:val="single"/>
        </w:rPr>
        <w:t xml:space="preserve">                                   </w:t>
      </w:r>
    </w:p>
    <w:p>
      <w:pPr>
        <w:adjustRightInd w:val="0"/>
        <w:snapToGrid w:val="0"/>
        <w:rPr>
          <w:rFonts w:ascii="仿宋" w:hAnsi="仿宋" w:eastAsia="仿宋" w:cs="仿宋"/>
          <w:b/>
          <w:color w:val="000000"/>
          <w:sz w:val="36"/>
          <w:szCs w:val="36"/>
          <w:u w:val="single"/>
        </w:rPr>
      </w:pPr>
      <w:r>
        <w:rPr>
          <w:rFonts w:hint="eastAsia" w:ascii="仿宋" w:hAnsi="仿宋" w:eastAsia="仿宋" w:cs="仿宋"/>
          <w:b/>
          <w:color w:val="000000"/>
          <w:sz w:val="36"/>
          <w:szCs w:val="36"/>
        </w:rPr>
        <w:t xml:space="preserve"> 联 系 人：</w:t>
      </w:r>
      <w:r>
        <w:rPr>
          <w:rFonts w:hint="eastAsia" w:ascii="仿宋" w:hAnsi="仿宋" w:eastAsia="仿宋" w:cs="仿宋"/>
          <w:b/>
          <w:color w:val="000000"/>
          <w:sz w:val="36"/>
          <w:szCs w:val="36"/>
          <w:u w:val="single"/>
        </w:rPr>
        <w:t xml:space="preserve">                                   </w:t>
      </w:r>
    </w:p>
    <w:p>
      <w:pPr>
        <w:adjustRightInd w:val="0"/>
        <w:snapToGrid w:val="0"/>
        <w:rPr>
          <w:rFonts w:ascii="仿宋" w:hAnsi="仿宋" w:eastAsia="仿宋" w:cs="仿宋"/>
          <w:b/>
          <w:color w:val="000000"/>
          <w:sz w:val="36"/>
          <w:szCs w:val="36"/>
          <w:u w:val="single"/>
        </w:rPr>
      </w:pPr>
      <w:r>
        <w:rPr>
          <w:rFonts w:hint="eastAsia" w:ascii="仿宋" w:hAnsi="仿宋" w:eastAsia="仿宋" w:cs="仿宋"/>
          <w:b/>
          <w:color w:val="000000"/>
          <w:sz w:val="36"/>
          <w:szCs w:val="36"/>
        </w:rPr>
        <w:t xml:space="preserve"> 申请类别：</w:t>
      </w:r>
      <w:r>
        <w:rPr>
          <w:rFonts w:hint="eastAsia" w:ascii="仿宋" w:hAnsi="仿宋" w:eastAsia="仿宋" w:cs="仿宋"/>
          <w:b/>
          <w:color w:val="000000"/>
          <w:sz w:val="36"/>
          <w:szCs w:val="36"/>
          <w:u w:val="single"/>
        </w:rPr>
        <w:t xml:space="preserve">新办□ 变更□ 延续□ 补办□ 注销□           </w:t>
      </w:r>
    </w:p>
    <w:p>
      <w:pPr>
        <w:adjustRightInd w:val="0"/>
        <w:snapToGrid w:val="0"/>
        <w:rPr>
          <w:rFonts w:ascii="仿宋" w:hAnsi="仿宋" w:eastAsia="仿宋" w:cs="仿宋"/>
          <w:b/>
          <w:color w:val="000000"/>
          <w:sz w:val="36"/>
          <w:szCs w:val="36"/>
        </w:rPr>
      </w:pPr>
      <w:r>
        <w:rPr>
          <w:rFonts w:hint="eastAsia" w:ascii="仿宋" w:hAnsi="仿宋" w:eastAsia="仿宋" w:cs="仿宋"/>
          <w:b/>
          <w:color w:val="000000"/>
          <w:sz w:val="36"/>
          <w:szCs w:val="36"/>
        </w:rPr>
        <w:t xml:space="preserve"> 申请日期：</w:t>
      </w:r>
      <w:r>
        <w:rPr>
          <w:rFonts w:hint="eastAsia" w:ascii="仿宋" w:hAnsi="仿宋" w:eastAsia="仿宋" w:cs="仿宋"/>
          <w:b/>
          <w:color w:val="000000"/>
          <w:sz w:val="36"/>
          <w:szCs w:val="36"/>
          <w:u w:val="single"/>
        </w:rPr>
        <w:t xml:space="preserve">            年       月      日    </w:t>
      </w:r>
    </w:p>
    <w:p>
      <w:pPr>
        <w:widowControl/>
        <w:ind w:firstLine="643"/>
        <w:jc w:val="center"/>
        <w:rPr>
          <w:rFonts w:ascii="仿宋" w:hAnsi="仿宋" w:eastAsia="仿宋" w:cs="仿宋"/>
          <w:b/>
          <w:bCs/>
          <w:color w:val="000000"/>
          <w:szCs w:val="32"/>
        </w:rPr>
      </w:pPr>
    </w:p>
    <w:p>
      <w:pPr>
        <w:widowControl/>
        <w:ind w:firstLine="643"/>
        <w:jc w:val="center"/>
        <w:rPr>
          <w:rFonts w:ascii="仿宋" w:hAnsi="仿宋" w:eastAsia="仿宋" w:cs="仿宋"/>
          <w:b/>
          <w:bCs/>
          <w:color w:val="000000"/>
          <w:szCs w:val="32"/>
        </w:rPr>
      </w:pPr>
    </w:p>
    <w:p>
      <w:pPr>
        <w:widowControl/>
        <w:jc w:val="center"/>
        <w:rPr>
          <w:rFonts w:ascii="仿宋" w:hAnsi="仿宋" w:eastAsia="仿宋" w:cs="仿宋"/>
          <w:b/>
          <w:bCs/>
          <w:color w:val="000000"/>
          <w:szCs w:val="32"/>
        </w:rPr>
      </w:pPr>
    </w:p>
    <w:p>
      <w:pPr>
        <w:widowControl/>
        <w:ind w:firstLine="643"/>
        <w:rPr>
          <w:rFonts w:hint="eastAsia" w:ascii="仿宋" w:hAnsi="仿宋" w:eastAsia="仿宋" w:cs="仿宋"/>
          <w:b/>
          <w:bCs/>
          <w:color w:val="000000"/>
          <w:szCs w:val="32"/>
        </w:rPr>
      </w:pPr>
    </w:p>
    <w:p>
      <w:pPr>
        <w:widowControl/>
        <w:ind w:firstLine="643"/>
        <w:rPr>
          <w:rFonts w:ascii="仿宋" w:hAnsi="仿宋" w:eastAsia="仿宋" w:cs="仿宋"/>
          <w:b/>
          <w:bCs/>
          <w:color w:val="000000"/>
          <w:szCs w:val="32"/>
        </w:rPr>
      </w:pPr>
    </w:p>
    <w:p>
      <w:pPr>
        <w:widowControl/>
        <w:jc w:val="center"/>
        <w:rPr>
          <w:rFonts w:hint="eastAsia"/>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bCs/>
          <w:color w:val="000000"/>
          <w:szCs w:val="32"/>
        </w:rPr>
        <w:t>国家食品药品监督管理总局制</w:t>
      </w:r>
    </w:p>
    <w:p/>
    <w:p>
      <w:pPr>
        <w:jc w:val="center"/>
        <w:rPr>
          <w:rFonts w:hint="eastAsia" w:ascii="方正小标宋简体" w:eastAsia="方正小标宋简体"/>
        </w:rPr>
      </w:pPr>
      <w:r>
        <w:rPr>
          <w:rFonts w:hint="eastAsia" w:ascii="方正小标宋简体" w:hAnsi="宋体" w:eastAsia="方正小标宋简体" w:cs="仿宋"/>
          <w:color w:val="000000"/>
          <w:sz w:val="44"/>
          <w:szCs w:val="44"/>
        </w:rPr>
        <w:t>企业自我声明</w:t>
      </w:r>
    </w:p>
    <w:p>
      <w:pPr>
        <w:jc w:val="center"/>
      </w:pPr>
    </w:p>
    <w:p>
      <w:pPr>
        <w:rPr>
          <w:color w:val="000000"/>
          <w:sz w:val="28"/>
          <w:szCs w:val="28"/>
        </w:rPr>
      </w:pPr>
      <w:r>
        <w:rPr>
          <w:rFonts w:hint="eastAsia" w:ascii="仿宋" w:hAnsi="仿宋" w:eastAsia="仿宋" w:cs="仿宋"/>
          <w:color w:val="000000"/>
          <w:szCs w:val="32"/>
        </w:rPr>
        <w:t xml:space="preserve">   </w:t>
      </w:r>
      <w:r>
        <w:rPr>
          <w:color w:val="000000"/>
          <w:szCs w:val="32"/>
        </w:rPr>
        <w:t xml:space="preserve"> </w:t>
      </w:r>
      <w:r>
        <w:rPr>
          <w:color w:val="000000"/>
          <w:sz w:val="28"/>
          <w:szCs w:val="28"/>
        </w:rPr>
        <w:t>一、本企业提供的申请材料内容真实。</w:t>
      </w:r>
    </w:p>
    <w:p>
      <w:pPr>
        <w:rPr>
          <w:color w:val="000000"/>
          <w:sz w:val="28"/>
          <w:szCs w:val="28"/>
        </w:rPr>
      </w:pPr>
      <w:r>
        <w:rPr>
          <w:color w:val="000000"/>
          <w:sz w:val="28"/>
          <w:szCs w:val="28"/>
        </w:rPr>
        <w:t xml:space="preserve">    二、本企业生产所使用的原料、包装材料及最终产品均符合国家有关规定的要求，保证质量安全。最终产品在正常以及合理的、可预见的使用条件下，不会对人体健康产生危害。</w:t>
      </w:r>
    </w:p>
    <w:p>
      <w:pPr>
        <w:rPr>
          <w:color w:val="000000"/>
          <w:sz w:val="28"/>
          <w:szCs w:val="28"/>
        </w:rPr>
      </w:pPr>
      <w:r>
        <w:rPr>
          <w:color w:val="000000"/>
          <w:sz w:val="28"/>
          <w:szCs w:val="28"/>
        </w:rPr>
        <w:t xml:space="preserve">    三、本企业所生产产品功效宣称真实、有科学依据。</w:t>
      </w:r>
    </w:p>
    <w:p>
      <w:pPr>
        <w:rPr>
          <w:color w:val="000000"/>
          <w:sz w:val="28"/>
          <w:szCs w:val="28"/>
        </w:rPr>
      </w:pPr>
      <w:r>
        <w:rPr>
          <w:color w:val="000000"/>
          <w:sz w:val="28"/>
          <w:szCs w:val="28"/>
        </w:rPr>
        <w:t xml:space="preserve">    四、本企业所生产产品的标签标注内容真实，符合相关法律法规的规定。</w:t>
      </w:r>
    </w:p>
    <w:p>
      <w:pPr>
        <w:rPr>
          <w:color w:val="000000"/>
          <w:sz w:val="28"/>
          <w:szCs w:val="28"/>
        </w:rPr>
      </w:pPr>
      <w:r>
        <w:rPr>
          <w:color w:val="000000"/>
          <w:sz w:val="28"/>
          <w:szCs w:val="28"/>
        </w:rPr>
        <w:t xml:space="preserve">    五、本企业对以上声明愿意承担相应的法律责任。</w:t>
      </w:r>
    </w:p>
    <w:p>
      <w:pPr>
        <w:ind w:firstLine="640"/>
        <w:rPr>
          <w:color w:val="000000"/>
          <w:sz w:val="28"/>
          <w:szCs w:val="28"/>
        </w:rPr>
      </w:pPr>
    </w:p>
    <w:p>
      <w:pPr>
        <w:ind w:firstLine="640"/>
        <w:rPr>
          <w:color w:val="000000"/>
          <w:sz w:val="28"/>
          <w:szCs w:val="28"/>
        </w:rPr>
      </w:pPr>
    </w:p>
    <w:p>
      <w:pPr>
        <w:rPr>
          <w:color w:val="000000"/>
          <w:sz w:val="28"/>
          <w:szCs w:val="28"/>
        </w:rPr>
      </w:pPr>
      <w:r>
        <w:rPr>
          <w:color w:val="000000"/>
          <w:sz w:val="28"/>
          <w:szCs w:val="28"/>
        </w:rPr>
        <w:t xml:space="preserve"> </w:t>
      </w:r>
      <w:r>
        <w:rPr>
          <w:rFonts w:hint="eastAsia"/>
          <w:color w:val="000000"/>
          <w:sz w:val="28"/>
          <w:szCs w:val="28"/>
        </w:rPr>
        <w:t xml:space="preserve">    </w:t>
      </w:r>
      <w:r>
        <w:rPr>
          <w:color w:val="000000"/>
          <w:sz w:val="28"/>
          <w:szCs w:val="28"/>
        </w:rPr>
        <w:t xml:space="preserve">  法定代表人签字（企业负责人）：</w:t>
      </w:r>
    </w:p>
    <w:p>
      <w:pPr>
        <w:ind w:firstLine="640"/>
        <w:rPr>
          <w:rFonts w:hint="eastAsia"/>
          <w:color w:val="000000"/>
          <w:sz w:val="28"/>
          <w:szCs w:val="28"/>
        </w:rPr>
      </w:pPr>
    </w:p>
    <w:p>
      <w:pPr>
        <w:ind w:firstLine="640"/>
        <w:rPr>
          <w:color w:val="000000"/>
          <w:sz w:val="28"/>
          <w:szCs w:val="28"/>
        </w:rPr>
      </w:pPr>
    </w:p>
    <w:p>
      <w:pPr>
        <w:ind w:firstLine="640"/>
        <w:jc w:val="center"/>
        <w:rPr>
          <w:color w:val="000000"/>
          <w:sz w:val="28"/>
          <w:szCs w:val="28"/>
        </w:rPr>
      </w:pPr>
      <w:r>
        <w:rPr>
          <w:rFonts w:hint="eastAsia"/>
          <w:color w:val="000000"/>
          <w:sz w:val="28"/>
          <w:szCs w:val="28"/>
        </w:rPr>
        <w:t xml:space="preserve">                 </w:t>
      </w:r>
      <w:r>
        <w:rPr>
          <w:color w:val="000000"/>
          <w:sz w:val="28"/>
          <w:szCs w:val="28"/>
        </w:rPr>
        <w:t>年  月  日（企业公章）</w:t>
      </w:r>
    </w:p>
    <w:p>
      <w:pPr>
        <w:ind w:firstLine="640"/>
        <w:rPr>
          <w:color w:val="000000"/>
          <w:szCs w:val="32"/>
        </w:rPr>
      </w:pPr>
    </w:p>
    <w:p>
      <w:pPr>
        <w:ind w:firstLine="640"/>
        <w:rPr>
          <w:color w:val="000000"/>
          <w:szCs w:val="32"/>
        </w:rPr>
      </w:pPr>
    </w:p>
    <w:p>
      <w:r>
        <w:br w:type="page"/>
      </w:r>
    </w:p>
    <w:tbl>
      <w:tblPr>
        <w:tblStyle w:val="20"/>
        <w:tblW w:w="96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24"/>
        <w:gridCol w:w="379"/>
        <w:gridCol w:w="1862"/>
        <w:gridCol w:w="15"/>
        <w:gridCol w:w="927"/>
        <w:gridCol w:w="1776"/>
        <w:gridCol w:w="218"/>
        <w:gridCol w:w="2333"/>
        <w:gridCol w:w="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9600" w:type="dxa"/>
            <w:gridSpan w:val="9"/>
            <w:tcBorders>
              <w:top w:val="single" w:color="auto" w:sz="12" w:space="0"/>
              <w:left w:val="single" w:color="auto" w:sz="12" w:space="0"/>
              <w:bottom w:val="single" w:color="auto" w:sz="12" w:space="0"/>
              <w:right w:val="single" w:color="auto" w:sz="12" w:space="0"/>
            </w:tcBorders>
            <w:vAlign w:val="center"/>
          </w:tcPr>
          <w:p>
            <w:pPr>
              <w:snapToGrid w:val="0"/>
              <w:jc w:val="center"/>
            </w:pPr>
            <w:r>
              <w:rPr>
                <w:rFonts w:hint="eastAsia" w:ascii="宋体" w:hAnsi="宋体" w:eastAsia="宋体" w:cs="仿宋"/>
                <w:b/>
                <w:bCs/>
                <w:color w:val="000000"/>
                <w:sz w:val="28"/>
                <w:szCs w:val="28"/>
              </w:rPr>
              <w:t>一、申请企业基本情况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企业名称</w:t>
            </w:r>
          </w:p>
        </w:tc>
        <w:tc>
          <w:tcPr>
            <w:tcW w:w="7196" w:type="dxa"/>
            <w:gridSpan w:val="7"/>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企业住所</w:t>
            </w:r>
          </w:p>
        </w:tc>
        <w:tc>
          <w:tcPr>
            <w:tcW w:w="7196" w:type="dxa"/>
            <w:gridSpan w:val="7"/>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生产地址</w:t>
            </w:r>
          </w:p>
        </w:tc>
        <w:tc>
          <w:tcPr>
            <w:tcW w:w="7196" w:type="dxa"/>
            <w:gridSpan w:val="7"/>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邮政编码</w:t>
            </w:r>
          </w:p>
        </w:tc>
        <w:tc>
          <w:tcPr>
            <w:tcW w:w="2806"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1990"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2400" w:type="dxa"/>
            <w:gridSpan w:val="2"/>
            <w:tcBorders>
              <w:top w:val="single" w:color="auto" w:sz="6" w:space="0"/>
              <w:left w:val="single" w:color="auto" w:sz="6" w:space="0"/>
              <w:bottom w:val="single" w:color="auto" w:sz="6" w:space="0"/>
              <w:right w:val="single" w:color="auto" w:sz="12" w:space="0"/>
            </w:tcBorders>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传    真</w:t>
            </w:r>
          </w:p>
        </w:tc>
        <w:tc>
          <w:tcPr>
            <w:tcW w:w="2806"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1990"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电子邮箱</w:t>
            </w:r>
          </w:p>
        </w:tc>
        <w:tc>
          <w:tcPr>
            <w:tcW w:w="2400" w:type="dxa"/>
            <w:gridSpan w:val="2"/>
            <w:tcBorders>
              <w:top w:val="single" w:color="auto" w:sz="6" w:space="0"/>
              <w:left w:val="single" w:color="auto" w:sz="6" w:space="0"/>
              <w:bottom w:val="single" w:color="auto" w:sz="6" w:space="0"/>
              <w:right w:val="single" w:color="auto" w:sz="12" w:space="0"/>
            </w:tcBorders>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工商登记机构</w:t>
            </w:r>
          </w:p>
        </w:tc>
        <w:tc>
          <w:tcPr>
            <w:tcW w:w="2806" w:type="dxa"/>
            <w:gridSpan w:val="3"/>
            <w:tcBorders>
              <w:top w:val="single" w:color="auto" w:sz="6" w:space="0"/>
              <w:left w:val="single" w:color="auto" w:sz="6" w:space="0"/>
              <w:bottom w:val="single" w:color="auto" w:sz="6" w:space="0"/>
              <w:right w:val="single" w:color="auto" w:sz="4" w:space="0"/>
            </w:tcBorders>
          </w:tcPr>
          <w:p>
            <w:pPr>
              <w:ind w:firstLine="640"/>
            </w:pPr>
          </w:p>
        </w:tc>
        <w:tc>
          <w:tcPr>
            <w:tcW w:w="1995" w:type="dxa"/>
            <w:gridSpan w:val="2"/>
            <w:tcBorders>
              <w:top w:val="single" w:color="auto" w:sz="6" w:space="0"/>
              <w:left w:val="single" w:color="auto" w:sz="4" w:space="0"/>
              <w:bottom w:val="single" w:color="auto" w:sz="6" w:space="0"/>
              <w:right w:val="single" w:color="auto" w:sz="4" w:space="0"/>
            </w:tcBorders>
          </w:tcPr>
          <w:p>
            <w:pPr>
              <w:ind w:firstLine="173" w:firstLineChars="62"/>
            </w:pPr>
            <w:r>
              <w:rPr>
                <w:rFonts w:hint="eastAsia" w:ascii="仿宋" w:hAnsi="仿宋" w:eastAsia="仿宋" w:cs="仿宋"/>
                <w:color w:val="000000"/>
                <w:sz w:val="28"/>
                <w:szCs w:val="28"/>
              </w:rPr>
              <w:t>法定代表人</w:t>
            </w:r>
          </w:p>
        </w:tc>
        <w:tc>
          <w:tcPr>
            <w:tcW w:w="2395" w:type="dxa"/>
            <w:gridSpan w:val="2"/>
            <w:tcBorders>
              <w:top w:val="single" w:color="auto" w:sz="6" w:space="0"/>
              <w:left w:val="single" w:color="auto" w:sz="4" w:space="0"/>
              <w:bottom w:val="single" w:color="auto" w:sz="6" w:space="0"/>
              <w:right w:val="single" w:color="auto" w:sz="12" w:space="0"/>
            </w:tcBorders>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404" w:type="dxa"/>
            <w:gridSpan w:val="2"/>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r>
              <w:rPr>
                <w:rFonts w:hint="eastAsia" w:ascii="仿宋" w:hAnsi="仿宋" w:eastAsia="仿宋" w:cs="仿宋"/>
                <w:color w:val="000000"/>
                <w:sz w:val="28"/>
                <w:szCs w:val="28"/>
              </w:rPr>
              <w:t>社会信用代码</w:t>
            </w:r>
          </w:p>
        </w:tc>
        <w:tc>
          <w:tcPr>
            <w:tcW w:w="2806"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质量负责人</w:t>
            </w:r>
          </w:p>
        </w:tc>
        <w:tc>
          <w:tcPr>
            <w:tcW w:w="2400" w:type="dxa"/>
            <w:gridSpan w:val="2"/>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2404"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企业负责人</w:t>
            </w:r>
          </w:p>
        </w:tc>
        <w:tc>
          <w:tcPr>
            <w:tcW w:w="2806"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2400" w:type="dxa"/>
            <w:gridSpan w:val="2"/>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477" w:hRule="atLeast"/>
          <w:jc w:val="center"/>
        </w:trPr>
        <w:tc>
          <w:tcPr>
            <w:tcW w:w="2404"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其他需要</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说明的情况</w:t>
            </w:r>
          </w:p>
        </w:tc>
        <w:tc>
          <w:tcPr>
            <w:tcW w:w="7196" w:type="dxa"/>
            <w:gridSpan w:val="7"/>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79" w:hRule="atLeast"/>
          <w:jc w:val="center"/>
        </w:trPr>
        <w:tc>
          <w:tcPr>
            <w:tcW w:w="9539" w:type="dxa"/>
            <w:gridSpan w:val="8"/>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宋体" w:hAnsi="宋体" w:eastAsia="宋体" w:cs="仿宋"/>
                <w:b/>
                <w:bCs/>
                <w:color w:val="000000"/>
                <w:sz w:val="28"/>
                <w:szCs w:val="28"/>
              </w:rPr>
              <w:t>二、申报产品基本情况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12" w:space="0"/>
              <w:left w:val="single" w:color="auto" w:sz="12" w:space="0"/>
              <w:bottom w:val="single" w:color="auto" w:sz="6" w:space="0"/>
              <w:right w:val="single" w:color="auto" w:sz="6" w:space="0"/>
            </w:tcBorders>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项目总投资</w:t>
            </w:r>
          </w:p>
        </w:tc>
        <w:tc>
          <w:tcPr>
            <w:tcW w:w="2242" w:type="dxa"/>
            <w:gridSpan w:val="2"/>
            <w:tcBorders>
              <w:top w:val="single" w:color="auto" w:sz="12" w:space="0"/>
              <w:left w:val="single" w:color="auto" w:sz="6" w:space="0"/>
              <w:bottom w:val="single" w:color="auto" w:sz="6" w:space="0"/>
              <w:right w:val="single" w:color="auto" w:sz="6" w:space="0"/>
            </w:tcBorders>
          </w:tcPr>
          <w:p>
            <w:pPr>
              <w:jc w:val="center"/>
              <w:rPr>
                <w:rFonts w:ascii="宋体" w:hAnsi="宋体" w:eastAsia="宋体" w:cs="仿宋"/>
                <w:b/>
                <w:color w:val="000000"/>
                <w:sz w:val="28"/>
                <w:szCs w:val="28"/>
              </w:rPr>
            </w:pPr>
          </w:p>
        </w:tc>
        <w:tc>
          <w:tcPr>
            <w:tcW w:w="2720" w:type="dxa"/>
            <w:gridSpan w:val="3"/>
            <w:tcBorders>
              <w:top w:val="single" w:color="auto" w:sz="12" w:space="0"/>
              <w:left w:val="single" w:color="auto" w:sz="6" w:space="0"/>
              <w:bottom w:val="single" w:color="auto" w:sz="6" w:space="0"/>
              <w:right w:val="single" w:color="auto" w:sz="6" w:space="0"/>
            </w:tcBorders>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年设计生产能力</w:t>
            </w:r>
          </w:p>
        </w:tc>
        <w:tc>
          <w:tcPr>
            <w:tcW w:w="2552" w:type="dxa"/>
            <w:gridSpan w:val="2"/>
            <w:tcBorders>
              <w:top w:val="single" w:color="auto" w:sz="12" w:space="0"/>
              <w:left w:val="single" w:color="auto" w:sz="6" w:space="0"/>
              <w:bottom w:val="single" w:color="auto" w:sz="6" w:space="0"/>
              <w:right w:val="single" w:color="auto" w:sz="12" w:space="0"/>
            </w:tcBorders>
          </w:tcPr>
          <w:p>
            <w:pPr>
              <w:jc w:val="center"/>
              <w:rPr>
                <w:rFonts w:ascii="宋体" w:hAnsi="宋体" w:eastAsia="宋体" w:cs="仿宋"/>
                <w:b/>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产品单元</w:t>
            </w: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产品类别</w:t>
            </w:r>
          </w:p>
        </w:tc>
        <w:tc>
          <w:tcPr>
            <w:tcW w:w="27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产品名称</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仿宋"/>
                <w:b/>
                <w:color w:val="000000"/>
                <w:sz w:val="28"/>
                <w:szCs w:val="28"/>
              </w:rPr>
            </w:pPr>
            <w:r>
              <w:rPr>
                <w:rFonts w:hint="eastAsia" w:ascii="宋体" w:hAnsi="宋体" w:eastAsia="宋体" w:cs="仿宋"/>
                <w:b/>
                <w:color w:val="000000"/>
                <w:sz w:val="28"/>
                <w:szCs w:val="28"/>
              </w:rPr>
              <w:t>产品执行标准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6"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6"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6"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4"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4" w:space="0"/>
              <w:left w:val="single" w:color="auto" w:sz="12" w:space="0"/>
              <w:bottom w:val="single" w:color="auto" w:sz="4"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4" w:space="0"/>
              <w:left w:val="single" w:color="auto" w:sz="6" w:space="0"/>
              <w:bottom w:val="single" w:color="auto" w:sz="4" w:space="0"/>
              <w:right w:val="single" w:color="auto" w:sz="6" w:space="0"/>
            </w:tcBorders>
          </w:tcPr>
          <w:p>
            <w:pPr>
              <w:jc w:val="center"/>
              <w:rPr>
                <w:rFonts w:ascii="仿宋" w:hAnsi="仿宋" w:eastAsia="仿宋" w:cs="仿宋"/>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61" w:type="dxa"/>
          <w:trHeight w:val="680" w:hRule="atLeast"/>
          <w:jc w:val="center"/>
        </w:trPr>
        <w:tc>
          <w:tcPr>
            <w:tcW w:w="2025" w:type="dxa"/>
            <w:tcBorders>
              <w:top w:val="single" w:color="auto" w:sz="4" w:space="0"/>
              <w:left w:val="single" w:color="auto" w:sz="12" w:space="0"/>
              <w:bottom w:val="single" w:color="auto" w:sz="12" w:space="0"/>
              <w:right w:val="single" w:color="auto" w:sz="6" w:space="0"/>
            </w:tcBorders>
          </w:tcPr>
          <w:p>
            <w:pPr>
              <w:jc w:val="center"/>
              <w:rPr>
                <w:rFonts w:ascii="仿宋" w:hAnsi="仿宋" w:eastAsia="仿宋" w:cs="仿宋"/>
                <w:color w:val="000000"/>
                <w:sz w:val="28"/>
                <w:szCs w:val="28"/>
              </w:rPr>
            </w:pPr>
          </w:p>
        </w:tc>
        <w:tc>
          <w:tcPr>
            <w:tcW w:w="2257" w:type="dxa"/>
            <w:gridSpan w:val="3"/>
            <w:tcBorders>
              <w:top w:val="single" w:color="auto" w:sz="4" w:space="0"/>
              <w:left w:val="single" w:color="auto" w:sz="6" w:space="0"/>
              <w:bottom w:val="single" w:color="auto" w:sz="12" w:space="0"/>
              <w:right w:val="single" w:color="auto" w:sz="6" w:space="0"/>
            </w:tcBorders>
          </w:tcPr>
          <w:p>
            <w:pPr>
              <w:jc w:val="center"/>
              <w:rPr>
                <w:rFonts w:ascii="仿宋" w:hAnsi="仿宋" w:eastAsia="仿宋" w:cs="仿宋"/>
                <w:color w:val="000000"/>
                <w:sz w:val="28"/>
                <w:szCs w:val="28"/>
              </w:rPr>
            </w:pPr>
          </w:p>
        </w:tc>
        <w:tc>
          <w:tcPr>
            <w:tcW w:w="2705" w:type="dxa"/>
            <w:gridSpan w:val="2"/>
            <w:tcBorders>
              <w:top w:val="single" w:color="auto" w:sz="4" w:space="0"/>
              <w:left w:val="single" w:color="auto" w:sz="6" w:space="0"/>
              <w:bottom w:val="single" w:color="auto" w:sz="12" w:space="0"/>
              <w:right w:val="single" w:color="auto" w:sz="6" w:space="0"/>
            </w:tcBorders>
          </w:tcPr>
          <w:p>
            <w:pPr>
              <w:jc w:val="center"/>
              <w:rPr>
                <w:rFonts w:ascii="仿宋" w:hAnsi="仿宋" w:eastAsia="仿宋" w:cs="仿宋"/>
                <w:color w:val="000000"/>
                <w:sz w:val="28"/>
                <w:szCs w:val="28"/>
              </w:rPr>
            </w:pPr>
          </w:p>
        </w:tc>
        <w:tc>
          <w:tcPr>
            <w:tcW w:w="2552" w:type="dxa"/>
            <w:gridSpan w:val="2"/>
            <w:tcBorders>
              <w:top w:val="single" w:color="auto" w:sz="4" w:space="0"/>
              <w:left w:val="single" w:color="auto" w:sz="6" w:space="0"/>
              <w:bottom w:val="single" w:color="auto" w:sz="12" w:space="0"/>
              <w:right w:val="single" w:color="auto" w:sz="6" w:space="0"/>
            </w:tcBorders>
          </w:tcPr>
          <w:p>
            <w:pPr>
              <w:jc w:val="center"/>
              <w:rPr>
                <w:rFonts w:ascii="仿宋" w:hAnsi="仿宋" w:eastAsia="仿宋" w:cs="仿宋"/>
                <w:color w:val="000000"/>
                <w:sz w:val="28"/>
                <w:szCs w:val="28"/>
              </w:rPr>
            </w:pPr>
          </w:p>
        </w:tc>
      </w:tr>
    </w:tbl>
    <w:p>
      <w:pPr>
        <w:ind w:firstLine="640"/>
        <w:sectPr>
          <w:pgSz w:w="11906" w:h="16838"/>
          <w:pgMar w:top="1758" w:right="1531" w:bottom="1588" w:left="1531" w:header="851" w:footer="992" w:gutter="0"/>
          <w:cols w:space="720" w:num="1"/>
          <w:docGrid w:type="lines" w:linePitch="312" w:charSpace="0"/>
        </w:sectPr>
      </w:pPr>
    </w:p>
    <w:tbl>
      <w:tblPr>
        <w:tblStyle w:val="20"/>
        <w:tblpPr w:leftFromText="180" w:rightFromText="180" w:vertAnchor="text" w:horzAnchor="margin" w:tblpXSpec="center" w:tblpY="179"/>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
        <w:gridCol w:w="1500"/>
        <w:gridCol w:w="3450"/>
        <w:gridCol w:w="1680"/>
        <w:gridCol w:w="1560"/>
        <w:gridCol w:w="1956"/>
        <w:gridCol w:w="1245"/>
        <w:gridCol w:w="14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3779" w:type="dxa"/>
            <w:gridSpan w:val="8"/>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pPr>
            <w:r>
              <w:rPr>
                <w:rFonts w:hint="eastAsia" w:ascii="宋体" w:hAnsi="宋体" w:eastAsia="宋体" w:cs="仿宋"/>
                <w:b/>
                <w:bCs/>
                <w:color w:val="000000"/>
                <w:sz w:val="28"/>
                <w:szCs w:val="28"/>
              </w:rPr>
              <w:t>三、企业主要管理人员和技术人员情况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序号</w:t>
            </w:r>
          </w:p>
        </w:tc>
        <w:tc>
          <w:tcPr>
            <w:tcW w:w="150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姓名</w:t>
            </w:r>
          </w:p>
        </w:tc>
        <w:tc>
          <w:tcPr>
            <w:tcW w:w="34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身份证号</w:t>
            </w:r>
          </w:p>
        </w:tc>
        <w:tc>
          <w:tcPr>
            <w:tcW w:w="1680"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学历</w:t>
            </w:r>
          </w:p>
        </w:tc>
        <w:tc>
          <w:tcPr>
            <w:tcW w:w="1560"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职称</w:t>
            </w:r>
          </w:p>
        </w:tc>
        <w:tc>
          <w:tcPr>
            <w:tcW w:w="1956"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所学</w:t>
            </w:r>
          </w:p>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专业</w:t>
            </w:r>
          </w:p>
        </w:tc>
        <w:tc>
          <w:tcPr>
            <w:tcW w:w="12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工作</w:t>
            </w:r>
          </w:p>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年限</w:t>
            </w:r>
          </w:p>
        </w:tc>
        <w:tc>
          <w:tcPr>
            <w:tcW w:w="147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岗位/</w:t>
            </w:r>
          </w:p>
          <w:p>
            <w:pPr>
              <w:adjustRightInd w:val="0"/>
              <w:snapToGrid w:val="0"/>
              <w:jc w:val="center"/>
              <w:rPr>
                <w:rFonts w:ascii="宋体" w:hAnsi="宋体" w:eastAsia="宋体" w:cs="仿宋"/>
                <w:b/>
                <w:sz w:val="28"/>
                <w:szCs w:val="28"/>
              </w:rPr>
            </w:pPr>
            <w:r>
              <w:rPr>
                <w:rFonts w:hint="eastAsia" w:ascii="宋体" w:hAnsi="宋体" w:eastAsia="宋体" w:cs="仿宋"/>
                <w:b/>
                <w:sz w:val="28"/>
                <w:szCs w:val="28"/>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3" w:type="dxa"/>
            <w:tcBorders>
              <w:top w:val="single" w:color="auto" w:sz="6" w:space="0"/>
              <w:left w:val="single" w:color="auto" w:sz="12" w:space="0"/>
              <w:bottom w:val="single" w:color="auto" w:sz="6" w:space="0"/>
              <w:right w:val="single" w:color="auto" w:sz="6" w:space="0"/>
            </w:tcBorders>
            <w:vAlign w:val="center"/>
          </w:tcPr>
          <w:p>
            <w:pPr>
              <w:ind w:firstLine="640"/>
            </w:pPr>
          </w:p>
        </w:tc>
        <w:tc>
          <w:tcPr>
            <w:tcW w:w="150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3450"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68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56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956"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245" w:type="dxa"/>
            <w:tcBorders>
              <w:top w:val="single" w:color="auto" w:sz="6" w:space="0"/>
              <w:left w:val="single" w:color="auto" w:sz="6" w:space="0"/>
              <w:bottom w:val="single" w:color="auto" w:sz="6" w:space="0"/>
              <w:right w:val="single" w:color="auto" w:sz="6" w:space="0"/>
            </w:tcBorders>
            <w:vAlign w:val="center"/>
          </w:tcPr>
          <w:p>
            <w:pPr>
              <w:ind w:firstLine="640"/>
            </w:pPr>
          </w:p>
        </w:tc>
        <w:tc>
          <w:tcPr>
            <w:tcW w:w="1475" w:type="dxa"/>
            <w:tcBorders>
              <w:top w:val="single" w:color="auto" w:sz="6" w:space="0"/>
              <w:left w:val="single" w:color="auto" w:sz="6" w:space="0"/>
              <w:bottom w:val="single" w:color="auto" w:sz="6" w:space="0"/>
              <w:right w:val="single" w:color="auto" w:sz="12" w:space="0"/>
            </w:tcBorders>
            <w:vAlign w:val="center"/>
          </w:tcPr>
          <w:p>
            <w:pPr>
              <w:ind w:firstLine="640"/>
            </w:pPr>
          </w:p>
        </w:tc>
      </w:tr>
    </w:tbl>
    <w:p>
      <w:pPr>
        <w:ind w:firstLine="640"/>
        <w:rPr>
          <w:rFonts w:hint="eastAsia"/>
        </w:rPr>
      </w:pPr>
    </w:p>
    <w:p>
      <w:pPr>
        <w:ind w:firstLine="640"/>
        <w:rPr>
          <w:rFonts w:hint="eastAsia"/>
        </w:rPr>
      </w:pPr>
    </w:p>
    <w:tbl>
      <w:tblPr>
        <w:tblStyle w:val="20"/>
        <w:tblpPr w:leftFromText="180" w:rightFromText="180" w:vertAnchor="text" w:horzAnchor="margin" w:tblpY="331"/>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3"/>
        <w:gridCol w:w="1650"/>
        <w:gridCol w:w="1965"/>
        <w:gridCol w:w="2235"/>
        <w:gridCol w:w="720"/>
        <w:gridCol w:w="1140"/>
        <w:gridCol w:w="1155"/>
        <w:gridCol w:w="2085"/>
        <w:gridCol w:w="1065"/>
        <w:gridCol w:w="11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3840" w:type="dxa"/>
            <w:gridSpan w:val="10"/>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宋体" w:hAnsi="宋体" w:eastAsia="宋体" w:cs="仿宋"/>
                <w:b/>
                <w:bCs/>
                <w:color w:val="000000"/>
                <w:sz w:val="28"/>
                <w:szCs w:val="28"/>
              </w:rPr>
              <w:t>四、主要生产设备、工艺装备明细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序号</w:t>
            </w:r>
          </w:p>
        </w:tc>
        <w:tc>
          <w:tcPr>
            <w:tcW w:w="165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产品单元</w:t>
            </w:r>
          </w:p>
        </w:tc>
        <w:tc>
          <w:tcPr>
            <w:tcW w:w="196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设备名称</w:t>
            </w:r>
          </w:p>
        </w:tc>
        <w:tc>
          <w:tcPr>
            <w:tcW w:w="223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规格型号</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数量</w:t>
            </w:r>
          </w:p>
        </w:tc>
        <w:tc>
          <w:tcPr>
            <w:tcW w:w="114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完好状态</w:t>
            </w:r>
          </w:p>
        </w:tc>
        <w:tc>
          <w:tcPr>
            <w:tcW w:w="115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使用场所</w:t>
            </w:r>
          </w:p>
        </w:tc>
        <w:tc>
          <w:tcPr>
            <w:tcW w:w="208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生产厂及国别</w:t>
            </w:r>
          </w:p>
        </w:tc>
        <w:tc>
          <w:tcPr>
            <w:tcW w:w="106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生产日期</w:t>
            </w:r>
          </w:p>
        </w:tc>
        <w:tc>
          <w:tcPr>
            <w:tcW w:w="1122"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购置日期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6" w:space="0"/>
              <w:left w:val="single" w:color="auto" w:sz="12" w:space="0"/>
              <w:bottom w:val="single" w:color="auto" w:sz="4" w:space="0"/>
              <w:right w:val="single" w:color="auto" w:sz="4" w:space="0"/>
            </w:tcBorders>
            <w:vAlign w:val="center"/>
          </w:tcPr>
          <w:p>
            <w:pPr>
              <w:ind w:firstLine="640"/>
            </w:pPr>
          </w:p>
        </w:tc>
        <w:tc>
          <w:tcPr>
            <w:tcW w:w="165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96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223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72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14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15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208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06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122" w:type="dxa"/>
            <w:tcBorders>
              <w:top w:val="single" w:color="auto" w:sz="6" w:space="0"/>
              <w:left w:val="single" w:color="auto" w:sz="4" w:space="0"/>
              <w:bottom w:val="single" w:color="auto" w:sz="4"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4" w:space="0"/>
              <w:left w:val="single" w:color="auto" w:sz="12" w:space="0"/>
              <w:bottom w:val="single" w:color="auto" w:sz="4" w:space="0"/>
              <w:right w:val="single" w:color="auto" w:sz="4" w:space="0"/>
            </w:tcBorders>
            <w:vAlign w:val="center"/>
          </w:tcPr>
          <w:p>
            <w:pPr>
              <w:ind w:firstLine="640"/>
            </w:pPr>
          </w:p>
        </w:tc>
        <w:tc>
          <w:tcPr>
            <w:tcW w:w="1650" w:type="dxa"/>
            <w:tcBorders>
              <w:top w:val="single" w:color="auto" w:sz="4" w:space="0"/>
              <w:left w:val="single" w:color="auto" w:sz="4" w:space="0"/>
              <w:bottom w:val="single" w:color="auto" w:sz="4" w:space="0"/>
              <w:right w:val="single" w:color="auto" w:sz="6" w:space="0"/>
            </w:tcBorders>
            <w:vAlign w:val="center"/>
          </w:tcPr>
          <w:p>
            <w:pPr>
              <w:ind w:firstLine="640"/>
            </w:pPr>
          </w:p>
        </w:tc>
        <w:tc>
          <w:tcPr>
            <w:tcW w:w="1965" w:type="dxa"/>
            <w:tcBorders>
              <w:top w:val="single" w:color="auto" w:sz="4" w:space="0"/>
              <w:left w:val="single" w:color="auto" w:sz="6" w:space="0"/>
              <w:bottom w:val="single" w:color="auto" w:sz="4" w:space="0"/>
              <w:right w:val="single" w:color="auto" w:sz="4" w:space="0"/>
            </w:tcBorders>
            <w:vAlign w:val="center"/>
          </w:tcPr>
          <w:p>
            <w:pPr>
              <w:ind w:firstLine="640"/>
            </w:pPr>
          </w:p>
        </w:tc>
        <w:tc>
          <w:tcPr>
            <w:tcW w:w="2235" w:type="dxa"/>
            <w:tcBorders>
              <w:top w:val="single" w:color="auto" w:sz="4" w:space="0"/>
              <w:left w:val="single" w:color="auto" w:sz="4" w:space="0"/>
              <w:bottom w:val="single" w:color="auto" w:sz="4" w:space="0"/>
              <w:right w:val="single" w:color="auto" w:sz="6" w:space="0"/>
            </w:tcBorders>
            <w:vAlign w:val="center"/>
          </w:tcPr>
          <w:p>
            <w:pPr>
              <w:ind w:firstLine="640"/>
            </w:pPr>
          </w:p>
        </w:tc>
        <w:tc>
          <w:tcPr>
            <w:tcW w:w="720" w:type="dxa"/>
            <w:tcBorders>
              <w:top w:val="single" w:color="auto" w:sz="4" w:space="0"/>
              <w:left w:val="single" w:color="auto" w:sz="6" w:space="0"/>
              <w:bottom w:val="single" w:color="auto" w:sz="4" w:space="0"/>
              <w:right w:val="single" w:color="auto" w:sz="4" w:space="0"/>
            </w:tcBorders>
            <w:vAlign w:val="center"/>
          </w:tcPr>
          <w:p>
            <w:pPr>
              <w:ind w:firstLine="640"/>
            </w:pPr>
          </w:p>
        </w:tc>
        <w:tc>
          <w:tcPr>
            <w:tcW w:w="1140" w:type="dxa"/>
            <w:tcBorders>
              <w:top w:val="single" w:color="auto" w:sz="4" w:space="0"/>
              <w:left w:val="single" w:color="auto" w:sz="4" w:space="0"/>
              <w:bottom w:val="single" w:color="auto" w:sz="4" w:space="0"/>
              <w:right w:val="single" w:color="auto" w:sz="6" w:space="0"/>
            </w:tcBorders>
            <w:vAlign w:val="center"/>
          </w:tcPr>
          <w:p>
            <w:pPr>
              <w:ind w:firstLine="640"/>
            </w:pPr>
          </w:p>
        </w:tc>
        <w:tc>
          <w:tcPr>
            <w:tcW w:w="1155" w:type="dxa"/>
            <w:tcBorders>
              <w:top w:val="single" w:color="auto" w:sz="4" w:space="0"/>
              <w:left w:val="single" w:color="auto" w:sz="6" w:space="0"/>
              <w:bottom w:val="single" w:color="auto" w:sz="4" w:space="0"/>
              <w:right w:val="single" w:color="auto" w:sz="4" w:space="0"/>
            </w:tcBorders>
            <w:vAlign w:val="center"/>
          </w:tcPr>
          <w:p>
            <w:pPr>
              <w:ind w:firstLine="640"/>
            </w:pPr>
          </w:p>
        </w:tc>
        <w:tc>
          <w:tcPr>
            <w:tcW w:w="2085" w:type="dxa"/>
            <w:tcBorders>
              <w:top w:val="single" w:color="auto" w:sz="4" w:space="0"/>
              <w:left w:val="single" w:color="auto" w:sz="4" w:space="0"/>
              <w:bottom w:val="single" w:color="auto" w:sz="4" w:space="0"/>
              <w:right w:val="single" w:color="auto" w:sz="6" w:space="0"/>
            </w:tcBorders>
            <w:vAlign w:val="center"/>
          </w:tcPr>
          <w:p>
            <w:pPr>
              <w:ind w:firstLine="640"/>
            </w:pPr>
          </w:p>
        </w:tc>
        <w:tc>
          <w:tcPr>
            <w:tcW w:w="1065" w:type="dxa"/>
            <w:tcBorders>
              <w:top w:val="single" w:color="auto" w:sz="4" w:space="0"/>
              <w:left w:val="single" w:color="auto" w:sz="6" w:space="0"/>
              <w:bottom w:val="single" w:color="auto" w:sz="4" w:space="0"/>
              <w:right w:val="single" w:color="auto" w:sz="4" w:space="0"/>
            </w:tcBorders>
            <w:vAlign w:val="center"/>
          </w:tcPr>
          <w:p>
            <w:pPr>
              <w:ind w:firstLine="640"/>
            </w:pPr>
          </w:p>
        </w:tc>
        <w:tc>
          <w:tcPr>
            <w:tcW w:w="1122" w:type="dxa"/>
            <w:tcBorders>
              <w:top w:val="single" w:color="auto" w:sz="4" w:space="0"/>
              <w:left w:val="single" w:color="auto" w:sz="4" w:space="0"/>
              <w:bottom w:val="single" w:color="auto" w:sz="4"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auto" w:sz="4" w:space="0"/>
              <w:left w:val="single" w:color="auto" w:sz="12" w:space="0"/>
              <w:bottom w:val="single" w:color="auto" w:sz="12" w:space="0"/>
              <w:right w:val="single" w:color="auto" w:sz="4" w:space="0"/>
            </w:tcBorders>
            <w:vAlign w:val="center"/>
          </w:tcPr>
          <w:p>
            <w:pPr>
              <w:ind w:firstLine="640"/>
            </w:pPr>
          </w:p>
        </w:tc>
        <w:tc>
          <w:tcPr>
            <w:tcW w:w="1650" w:type="dxa"/>
            <w:tcBorders>
              <w:top w:val="single" w:color="auto" w:sz="4" w:space="0"/>
              <w:left w:val="single" w:color="auto" w:sz="4" w:space="0"/>
              <w:bottom w:val="single" w:color="auto" w:sz="12" w:space="0"/>
              <w:right w:val="single" w:color="auto" w:sz="6" w:space="0"/>
            </w:tcBorders>
            <w:vAlign w:val="center"/>
          </w:tcPr>
          <w:p>
            <w:pPr>
              <w:ind w:firstLine="640"/>
            </w:pPr>
          </w:p>
        </w:tc>
        <w:tc>
          <w:tcPr>
            <w:tcW w:w="1965" w:type="dxa"/>
            <w:tcBorders>
              <w:top w:val="single" w:color="auto" w:sz="4" w:space="0"/>
              <w:left w:val="single" w:color="auto" w:sz="6" w:space="0"/>
              <w:bottom w:val="single" w:color="auto" w:sz="12" w:space="0"/>
              <w:right w:val="single" w:color="auto" w:sz="4" w:space="0"/>
            </w:tcBorders>
            <w:vAlign w:val="center"/>
          </w:tcPr>
          <w:p>
            <w:pPr>
              <w:ind w:firstLine="640"/>
            </w:pPr>
          </w:p>
        </w:tc>
        <w:tc>
          <w:tcPr>
            <w:tcW w:w="2235" w:type="dxa"/>
            <w:tcBorders>
              <w:top w:val="single" w:color="auto" w:sz="4" w:space="0"/>
              <w:left w:val="single" w:color="auto" w:sz="4" w:space="0"/>
              <w:bottom w:val="single" w:color="auto" w:sz="12" w:space="0"/>
              <w:right w:val="single" w:color="auto" w:sz="6" w:space="0"/>
            </w:tcBorders>
            <w:vAlign w:val="center"/>
          </w:tcPr>
          <w:p>
            <w:pPr>
              <w:ind w:firstLine="640"/>
            </w:pPr>
          </w:p>
        </w:tc>
        <w:tc>
          <w:tcPr>
            <w:tcW w:w="720" w:type="dxa"/>
            <w:tcBorders>
              <w:top w:val="single" w:color="auto" w:sz="4" w:space="0"/>
              <w:left w:val="single" w:color="auto" w:sz="6" w:space="0"/>
              <w:bottom w:val="single" w:color="auto" w:sz="12" w:space="0"/>
              <w:right w:val="single" w:color="auto" w:sz="4" w:space="0"/>
            </w:tcBorders>
            <w:vAlign w:val="center"/>
          </w:tcPr>
          <w:p>
            <w:pPr>
              <w:ind w:firstLine="640"/>
            </w:pPr>
          </w:p>
        </w:tc>
        <w:tc>
          <w:tcPr>
            <w:tcW w:w="1140" w:type="dxa"/>
            <w:tcBorders>
              <w:top w:val="single" w:color="auto" w:sz="4" w:space="0"/>
              <w:left w:val="single" w:color="auto" w:sz="4" w:space="0"/>
              <w:bottom w:val="single" w:color="auto" w:sz="12" w:space="0"/>
              <w:right w:val="single" w:color="auto" w:sz="6" w:space="0"/>
            </w:tcBorders>
            <w:vAlign w:val="center"/>
          </w:tcPr>
          <w:p>
            <w:pPr>
              <w:ind w:firstLine="640"/>
            </w:pPr>
          </w:p>
        </w:tc>
        <w:tc>
          <w:tcPr>
            <w:tcW w:w="1155" w:type="dxa"/>
            <w:tcBorders>
              <w:top w:val="single" w:color="auto" w:sz="4" w:space="0"/>
              <w:left w:val="single" w:color="auto" w:sz="6" w:space="0"/>
              <w:bottom w:val="single" w:color="auto" w:sz="12" w:space="0"/>
              <w:right w:val="single" w:color="auto" w:sz="4" w:space="0"/>
            </w:tcBorders>
            <w:vAlign w:val="center"/>
          </w:tcPr>
          <w:p>
            <w:pPr>
              <w:ind w:firstLine="640"/>
            </w:pPr>
          </w:p>
        </w:tc>
        <w:tc>
          <w:tcPr>
            <w:tcW w:w="2085" w:type="dxa"/>
            <w:tcBorders>
              <w:top w:val="single" w:color="auto" w:sz="4" w:space="0"/>
              <w:left w:val="single" w:color="auto" w:sz="4" w:space="0"/>
              <w:bottom w:val="single" w:color="auto" w:sz="12" w:space="0"/>
              <w:right w:val="single" w:color="auto" w:sz="6" w:space="0"/>
            </w:tcBorders>
            <w:vAlign w:val="center"/>
          </w:tcPr>
          <w:p>
            <w:pPr>
              <w:ind w:firstLine="640"/>
            </w:pPr>
          </w:p>
        </w:tc>
        <w:tc>
          <w:tcPr>
            <w:tcW w:w="1065" w:type="dxa"/>
            <w:tcBorders>
              <w:top w:val="single" w:color="auto" w:sz="4" w:space="0"/>
              <w:left w:val="single" w:color="auto" w:sz="6" w:space="0"/>
              <w:bottom w:val="single" w:color="auto" w:sz="12" w:space="0"/>
              <w:right w:val="single" w:color="auto" w:sz="4" w:space="0"/>
            </w:tcBorders>
            <w:vAlign w:val="center"/>
          </w:tcPr>
          <w:p>
            <w:pPr>
              <w:ind w:firstLine="640"/>
            </w:pPr>
          </w:p>
        </w:tc>
        <w:tc>
          <w:tcPr>
            <w:tcW w:w="1122" w:type="dxa"/>
            <w:tcBorders>
              <w:top w:val="single" w:color="auto" w:sz="4" w:space="0"/>
              <w:left w:val="single" w:color="auto" w:sz="4" w:space="0"/>
              <w:bottom w:val="single" w:color="auto" w:sz="12" w:space="0"/>
              <w:right w:val="single" w:color="auto" w:sz="12" w:space="0"/>
            </w:tcBorders>
            <w:vAlign w:val="center"/>
          </w:tcPr>
          <w:p>
            <w:pPr>
              <w:ind w:firstLine="640"/>
            </w:pPr>
          </w:p>
        </w:tc>
      </w:tr>
    </w:tbl>
    <w:p>
      <w:pPr>
        <w:ind w:firstLine="640"/>
      </w:pPr>
    </w:p>
    <w:p>
      <w:pPr>
        <w:ind w:firstLine="640"/>
      </w:pPr>
    </w:p>
    <w:tbl>
      <w:tblPr>
        <w:tblStyle w:val="20"/>
        <w:tblpPr w:leftFromText="180" w:rightFromText="180" w:vertAnchor="text" w:horzAnchor="page" w:tblpX="1621" w:tblpY="155"/>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88"/>
        <w:gridCol w:w="1500"/>
        <w:gridCol w:w="1710"/>
        <w:gridCol w:w="1620"/>
        <w:gridCol w:w="1110"/>
        <w:gridCol w:w="735"/>
        <w:gridCol w:w="1095"/>
        <w:gridCol w:w="1065"/>
        <w:gridCol w:w="1875"/>
        <w:gridCol w:w="1395"/>
        <w:gridCol w:w="11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3959" w:type="dxa"/>
            <w:gridSpan w:val="11"/>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eastAsia="宋体" w:cs="仿宋"/>
                <w:b/>
                <w:bCs/>
                <w:color w:val="000000"/>
                <w:sz w:val="28"/>
                <w:szCs w:val="28"/>
              </w:rPr>
            </w:pPr>
            <w:r>
              <w:rPr>
                <w:rFonts w:hint="eastAsia" w:ascii="宋体" w:hAnsi="宋体" w:eastAsia="宋体" w:cs="仿宋"/>
                <w:b/>
                <w:bCs/>
                <w:color w:val="000000"/>
                <w:sz w:val="28"/>
                <w:szCs w:val="28"/>
              </w:rPr>
              <w:t>五、主要检测仪器、设备明细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序号</w:t>
            </w:r>
          </w:p>
        </w:tc>
        <w:tc>
          <w:tcPr>
            <w:tcW w:w="150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产品单元</w:t>
            </w:r>
          </w:p>
        </w:tc>
        <w:tc>
          <w:tcPr>
            <w:tcW w:w="171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仪器名称</w:t>
            </w:r>
          </w:p>
        </w:tc>
        <w:tc>
          <w:tcPr>
            <w:tcW w:w="16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规格型号</w:t>
            </w:r>
          </w:p>
        </w:tc>
        <w:tc>
          <w:tcPr>
            <w:tcW w:w="111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精度等级</w:t>
            </w:r>
          </w:p>
        </w:tc>
        <w:tc>
          <w:tcPr>
            <w:tcW w:w="73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数量</w:t>
            </w:r>
          </w:p>
        </w:tc>
        <w:tc>
          <w:tcPr>
            <w:tcW w:w="109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完好状态</w:t>
            </w: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使用场所</w:t>
            </w:r>
          </w:p>
        </w:tc>
        <w:tc>
          <w:tcPr>
            <w:tcW w:w="187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生产厂及国别</w:t>
            </w:r>
          </w:p>
        </w:tc>
        <w:tc>
          <w:tcPr>
            <w:tcW w:w="139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生产日期</w:t>
            </w:r>
          </w:p>
        </w:tc>
        <w:tc>
          <w:tcPr>
            <w:tcW w:w="1166" w:type="dxa"/>
            <w:tcBorders>
              <w:top w:val="single" w:color="auto" w:sz="6" w:space="0"/>
              <w:left w:val="single" w:color="auto" w:sz="4" w:space="0"/>
              <w:bottom w:val="single" w:color="auto" w:sz="6" w:space="0"/>
              <w:right w:val="single" w:color="auto" w:sz="12" w:space="0"/>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购置日期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6"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6"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6"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6"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6"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6"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4"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4"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4"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4"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4"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4" w:space="0"/>
              <w:right w:val="single" w:color="auto" w:sz="12" w:space="0"/>
            </w:tcBorders>
            <w:vAlign w:val="center"/>
          </w:tcPr>
          <w:p>
            <w:pPr>
              <w:ind w:firstLine="64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8" w:type="dxa"/>
            <w:tcBorders>
              <w:top w:val="single" w:color="auto" w:sz="6" w:space="0"/>
              <w:left w:val="single" w:color="auto" w:sz="12" w:space="0"/>
              <w:bottom w:val="single" w:color="auto" w:sz="4" w:space="0"/>
              <w:right w:val="single" w:color="auto" w:sz="4" w:space="0"/>
            </w:tcBorders>
            <w:vAlign w:val="center"/>
          </w:tcPr>
          <w:p>
            <w:pPr>
              <w:ind w:firstLine="640"/>
            </w:pPr>
          </w:p>
        </w:tc>
        <w:tc>
          <w:tcPr>
            <w:tcW w:w="150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7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620"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110" w:type="dxa"/>
            <w:tcBorders>
              <w:top w:val="single" w:color="auto" w:sz="6" w:space="0"/>
              <w:left w:val="single" w:color="auto" w:sz="6" w:space="0"/>
              <w:bottom w:val="single" w:color="auto" w:sz="4" w:space="0"/>
              <w:right w:val="single" w:color="auto" w:sz="4" w:space="0"/>
            </w:tcBorders>
            <w:vAlign w:val="center"/>
          </w:tcPr>
          <w:p>
            <w:pPr>
              <w:ind w:firstLine="640"/>
            </w:pPr>
          </w:p>
        </w:tc>
        <w:tc>
          <w:tcPr>
            <w:tcW w:w="73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0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065" w:type="dxa"/>
            <w:tcBorders>
              <w:top w:val="single" w:color="auto" w:sz="6" w:space="0"/>
              <w:left w:val="single" w:color="auto" w:sz="4" w:space="0"/>
              <w:bottom w:val="single" w:color="auto" w:sz="4" w:space="0"/>
              <w:right w:val="single" w:color="auto" w:sz="4" w:space="0"/>
            </w:tcBorders>
            <w:vAlign w:val="center"/>
          </w:tcPr>
          <w:p>
            <w:pPr>
              <w:ind w:firstLine="640"/>
            </w:pPr>
          </w:p>
        </w:tc>
        <w:tc>
          <w:tcPr>
            <w:tcW w:w="1875" w:type="dxa"/>
            <w:tcBorders>
              <w:top w:val="single" w:color="auto" w:sz="6" w:space="0"/>
              <w:left w:val="single" w:color="auto" w:sz="4" w:space="0"/>
              <w:bottom w:val="single" w:color="auto" w:sz="4" w:space="0"/>
              <w:right w:val="single" w:color="auto" w:sz="6" w:space="0"/>
            </w:tcBorders>
            <w:vAlign w:val="center"/>
          </w:tcPr>
          <w:p>
            <w:pPr>
              <w:ind w:firstLine="640"/>
            </w:pPr>
          </w:p>
        </w:tc>
        <w:tc>
          <w:tcPr>
            <w:tcW w:w="1395" w:type="dxa"/>
            <w:tcBorders>
              <w:top w:val="single" w:color="auto" w:sz="6" w:space="0"/>
              <w:left w:val="single" w:color="auto" w:sz="6" w:space="0"/>
              <w:bottom w:val="single" w:color="auto" w:sz="4" w:space="0"/>
              <w:right w:val="single" w:color="auto" w:sz="4" w:space="0"/>
            </w:tcBorders>
            <w:vAlign w:val="center"/>
          </w:tcPr>
          <w:p>
            <w:pPr>
              <w:ind w:firstLine="640"/>
            </w:pPr>
          </w:p>
        </w:tc>
        <w:tc>
          <w:tcPr>
            <w:tcW w:w="1166" w:type="dxa"/>
            <w:tcBorders>
              <w:top w:val="single" w:color="auto" w:sz="6" w:space="0"/>
              <w:left w:val="single" w:color="auto" w:sz="4" w:space="0"/>
              <w:bottom w:val="single" w:color="auto" w:sz="4" w:space="0"/>
              <w:right w:val="single" w:color="auto" w:sz="12" w:space="0"/>
            </w:tcBorders>
            <w:vAlign w:val="center"/>
          </w:tcPr>
          <w:p>
            <w:pPr>
              <w:ind w:firstLine="640"/>
            </w:pPr>
          </w:p>
        </w:tc>
      </w:tr>
    </w:tbl>
    <w:p>
      <w:pPr>
        <w:ind w:firstLine="640"/>
        <w:sectPr>
          <w:footerReference r:id="rId15" w:type="default"/>
          <w:footerReference r:id="rId16" w:type="even"/>
          <w:pgSz w:w="16838" w:h="11906" w:orient="landscape"/>
          <w:pgMar w:top="1797" w:right="1440" w:bottom="1797" w:left="1440" w:header="851" w:footer="992" w:gutter="0"/>
          <w:pgNumType w:start="100"/>
          <w:cols w:space="720" w:num="1"/>
          <w:docGrid w:type="linesAndChars" w:linePitch="312" w:charSpace="0"/>
        </w:sectPr>
      </w:pPr>
    </w:p>
    <w:p>
      <w:pPr>
        <w:spacing w:line="600" w:lineRule="exact"/>
        <w:rPr>
          <w:rFonts w:ascii="黑体" w:hAnsi="黑体" w:eastAsia="黑体"/>
          <w:szCs w:val="32"/>
        </w:rPr>
      </w:pPr>
      <w:r>
        <w:rPr>
          <w:rFonts w:hint="eastAsia" w:ascii="黑体" w:hAnsi="黑体" w:eastAsia="黑体"/>
          <w:szCs w:val="32"/>
        </w:rPr>
        <w:t>附3</w:t>
      </w:r>
    </w:p>
    <w:p>
      <w:pPr>
        <w:spacing w:line="600" w:lineRule="exact"/>
        <w:ind w:firstLine="880"/>
        <w:jc w:val="center"/>
        <w:rPr>
          <w:rFonts w:ascii="仿宋_GB2312" w:hAnsi="宋体"/>
          <w:bCs/>
          <w:szCs w:val="32"/>
        </w:rPr>
      </w:pPr>
      <w:r>
        <w:rPr>
          <w:rFonts w:hint="eastAsia" w:ascii="方正小标宋简体" w:hAnsi="宋体" w:eastAsia="方正小标宋简体"/>
          <w:bCs/>
          <w:sz w:val="44"/>
          <w:szCs w:val="44"/>
        </w:rPr>
        <w:t>化妆品生产许可检查要点</w:t>
      </w:r>
    </w:p>
    <w:p>
      <w:pPr>
        <w:rPr>
          <w:rFonts w:hint="eastAsia"/>
          <w:szCs w:val="21"/>
        </w:rPr>
      </w:pPr>
    </w:p>
    <w:tbl>
      <w:tblPr>
        <w:tblStyle w:val="20"/>
        <w:tblW w:w="15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7"/>
        <w:gridCol w:w="6312"/>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FDE9D9"/>
            <w:vAlign w:val="center"/>
          </w:tcPr>
          <w:p>
            <w:pPr>
              <w:jc w:val="center"/>
              <w:rPr>
                <w:rFonts w:ascii="宋体" w:hAnsi="宋体" w:eastAsia="宋体"/>
                <w:b/>
                <w:szCs w:val="21"/>
              </w:rPr>
            </w:pPr>
            <w:r>
              <w:rPr>
                <w:rFonts w:hint="eastAsia" w:ascii="宋体" w:hAnsi="宋体" w:eastAsia="宋体"/>
                <w:b/>
                <w:szCs w:val="21"/>
              </w:rPr>
              <w:t>序号</w:t>
            </w:r>
          </w:p>
        </w:tc>
        <w:tc>
          <w:tcPr>
            <w:tcW w:w="667" w:type="dxa"/>
            <w:shd w:val="clear" w:color="auto" w:fill="FDE9D9"/>
            <w:vAlign w:val="center"/>
          </w:tcPr>
          <w:p>
            <w:pPr>
              <w:jc w:val="center"/>
              <w:rPr>
                <w:rFonts w:ascii="宋体" w:hAnsi="宋体" w:eastAsia="宋体"/>
                <w:b/>
                <w:szCs w:val="21"/>
              </w:rPr>
            </w:pPr>
            <w:r>
              <w:rPr>
                <w:rFonts w:hint="eastAsia" w:ascii="宋体" w:hAnsi="宋体" w:eastAsia="宋体"/>
                <w:b/>
                <w:szCs w:val="21"/>
              </w:rPr>
              <w:t>项目</w:t>
            </w:r>
          </w:p>
        </w:tc>
        <w:tc>
          <w:tcPr>
            <w:tcW w:w="6312" w:type="dxa"/>
            <w:shd w:val="clear" w:color="auto" w:fill="FDE9D9"/>
          </w:tcPr>
          <w:p>
            <w:pPr>
              <w:rPr>
                <w:rFonts w:ascii="宋体" w:hAnsi="宋体" w:eastAsia="宋体"/>
                <w:b/>
                <w:szCs w:val="21"/>
              </w:rPr>
            </w:pPr>
            <w:r>
              <w:rPr>
                <w:rFonts w:hint="eastAsia" w:ascii="宋体" w:hAnsi="宋体" w:eastAsia="宋体"/>
                <w:b/>
                <w:szCs w:val="21"/>
              </w:rPr>
              <w:t>检查项目</w:t>
            </w:r>
          </w:p>
        </w:tc>
        <w:tc>
          <w:tcPr>
            <w:tcW w:w="7369" w:type="dxa"/>
            <w:shd w:val="clear" w:color="auto" w:fill="FDE9D9"/>
          </w:tcPr>
          <w:p>
            <w:pPr>
              <w:rPr>
                <w:rFonts w:ascii="宋体" w:hAnsi="宋体" w:eastAsia="宋体"/>
                <w:b/>
                <w:szCs w:val="21"/>
              </w:rPr>
            </w:pPr>
            <w:r>
              <w:rPr>
                <w:rFonts w:hint="eastAsia" w:ascii="宋体" w:hAnsi="宋体" w:eastAsia="宋体"/>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tcPr>
          <w:p>
            <w:pPr>
              <w:rPr>
                <w:rFonts w:ascii="宋体" w:hAnsi="宋体" w:eastAsia="宋体"/>
                <w:b/>
                <w:szCs w:val="21"/>
              </w:rPr>
            </w:pPr>
            <w:r>
              <w:rPr>
                <w:rFonts w:hint="eastAsia" w:ascii="宋体" w:hAnsi="宋体" w:eastAsia="宋体"/>
                <w:b/>
                <w:szCs w:val="21"/>
              </w:rPr>
              <w:t>机构与人员</w:t>
            </w:r>
          </w:p>
        </w:tc>
        <w:tc>
          <w:tcPr>
            <w:tcW w:w="7369" w:type="dxa"/>
            <w:shd w:val="clear" w:color="auto" w:fill="B6DDE8"/>
          </w:tcPr>
          <w:p>
            <w:pP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b/>
                <w:szCs w:val="21"/>
              </w:rPr>
            </w:pPr>
            <w:r>
              <w:rPr>
                <w:rFonts w:hint="eastAsia" w:ascii="宋体" w:hAnsi="宋体" w:eastAsia="宋体"/>
                <w:b/>
                <w:szCs w:val="21"/>
              </w:rPr>
              <w:t>第一节 原则</w:t>
            </w:r>
          </w:p>
        </w:tc>
        <w:tc>
          <w:tcPr>
            <w:tcW w:w="7369" w:type="dxa"/>
          </w:tcPr>
          <w:p>
            <w:pP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vAlign w:val="center"/>
          </w:tcPr>
          <w:p>
            <w:pPr>
              <w:rPr>
                <w:rFonts w:ascii="宋体" w:hAnsi="宋体" w:eastAsia="宋体"/>
                <w:szCs w:val="21"/>
              </w:rPr>
            </w:pPr>
            <w:r>
              <w:rPr>
                <w:rFonts w:hint="eastAsia" w:eastAsia="宋体"/>
                <w:szCs w:val="21"/>
              </w:rPr>
              <w:t>企业应建立与生产规模和产品结构相适应的组织机构，规定各机构职责、权限。企业应保证组织架构及职责权限的良好运行。</w:t>
            </w:r>
          </w:p>
        </w:tc>
        <w:tc>
          <w:tcPr>
            <w:tcW w:w="7369" w:type="dxa"/>
          </w:tcPr>
          <w:p>
            <w:pPr>
              <w:rPr>
                <w:rFonts w:ascii="宋体" w:hAnsi="宋体" w:eastAsia="宋体"/>
                <w:szCs w:val="21"/>
              </w:rPr>
            </w:pPr>
            <w:r>
              <w:rPr>
                <w:rFonts w:hint="eastAsia" w:ascii="宋体" w:hAnsi="宋体" w:eastAsia="宋体"/>
                <w:szCs w:val="21"/>
              </w:rPr>
              <w:t>检查组织架构图，职责权限描述是否建立。</w:t>
            </w:r>
          </w:p>
          <w:p>
            <w:pPr>
              <w:rPr>
                <w:rFonts w:ascii="宋体" w:hAnsi="宋体" w:eastAsia="宋体"/>
                <w:szCs w:val="21"/>
              </w:rPr>
            </w:pPr>
            <w:r>
              <w:rPr>
                <w:rFonts w:hint="eastAsia" w:ascii="宋体" w:hAnsi="宋体" w:eastAsia="宋体"/>
                <w:szCs w:val="21"/>
              </w:rPr>
              <w:t>检查整体组织架构，全面评价组织的各个岗位是否履行自己的职责，从而保证整个组织架构的良好运作。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w:t>
            </w:r>
          </w:p>
        </w:tc>
        <w:tc>
          <w:tcPr>
            <w:tcW w:w="667" w:type="dxa"/>
            <w:vAlign w:val="center"/>
          </w:tcPr>
          <w:p>
            <w:pPr>
              <w:jc w:val="center"/>
              <w:rPr>
                <w:rFonts w:ascii="宋体" w:hAnsi="宋体" w:eastAsia="宋体"/>
                <w:b/>
                <w:szCs w:val="21"/>
              </w:rPr>
            </w:pPr>
          </w:p>
        </w:tc>
        <w:tc>
          <w:tcPr>
            <w:tcW w:w="6312" w:type="dxa"/>
            <w:vAlign w:val="center"/>
          </w:tcPr>
          <w:p>
            <w:pPr>
              <w:rPr>
                <w:rFonts w:eastAsia="宋体"/>
                <w:szCs w:val="21"/>
              </w:rPr>
            </w:pPr>
            <w:r>
              <w:rPr>
                <w:rFonts w:hint="eastAsia" w:eastAsia="宋体"/>
                <w:szCs w:val="21"/>
              </w:rPr>
              <w:t>企业法定代表人是企业化妆品质量的主要责任人。</w:t>
            </w:r>
          </w:p>
          <w:p>
            <w:pPr>
              <w:rPr>
                <w:rFonts w:eastAsia="宋体"/>
                <w:szCs w:val="21"/>
              </w:rPr>
            </w:pPr>
            <w:r>
              <w:rPr>
                <w:rFonts w:hint="eastAsia" w:eastAsia="宋体"/>
                <w:szCs w:val="21"/>
              </w:rPr>
              <w:t>企业应设置质量负责人，应设立独立的质量管理部门和专职的质量管理部门负责人。</w:t>
            </w:r>
          </w:p>
          <w:p>
            <w:pPr>
              <w:rPr>
                <w:rFonts w:eastAsia="宋体"/>
                <w:b/>
                <w:szCs w:val="21"/>
              </w:rPr>
            </w:pPr>
            <w:r>
              <w:rPr>
                <w:rFonts w:hint="eastAsia" w:eastAsia="宋体"/>
                <w:szCs w:val="21"/>
              </w:rPr>
              <w:t>企业质量负责人和生产负责人不得相互兼任。</w:t>
            </w:r>
          </w:p>
        </w:tc>
        <w:tc>
          <w:tcPr>
            <w:tcW w:w="7369" w:type="dxa"/>
          </w:tcPr>
          <w:p>
            <w:pPr>
              <w:rPr>
                <w:rFonts w:ascii="宋体" w:hAnsi="宋体" w:eastAsia="宋体"/>
                <w:szCs w:val="21"/>
              </w:rPr>
            </w:pPr>
            <w:r>
              <w:rPr>
                <w:rFonts w:hint="eastAsia" w:ascii="宋体" w:hAnsi="宋体" w:eastAsia="宋体"/>
                <w:szCs w:val="21"/>
              </w:rPr>
              <w:t>检查过程中，通过观察、与员工交流，了解企业对于保证产品质量的资源投入。</w:t>
            </w:r>
          </w:p>
          <w:p>
            <w:pPr>
              <w:rPr>
                <w:rFonts w:ascii="宋体" w:hAnsi="宋体" w:eastAsia="宋体"/>
                <w:szCs w:val="21"/>
              </w:rPr>
            </w:pPr>
            <w:r>
              <w:rPr>
                <w:rFonts w:hint="eastAsia" w:ascii="宋体" w:hAnsi="宋体" w:eastAsia="宋体"/>
                <w:szCs w:val="21"/>
              </w:rPr>
              <w:t>检查后综合评价，企业是否提供了足够的资源保证要点的实施。</w:t>
            </w:r>
          </w:p>
          <w:p>
            <w:pPr>
              <w:rPr>
                <w:rFonts w:ascii="宋体" w:hAnsi="宋体" w:eastAsia="宋体"/>
                <w:szCs w:val="21"/>
              </w:rPr>
            </w:pPr>
            <w:r>
              <w:rPr>
                <w:rFonts w:hint="eastAsia" w:ascii="宋体" w:hAnsi="宋体" w:eastAsia="宋体"/>
                <w:szCs w:val="21"/>
              </w:rPr>
              <w:t>检查质量负责人授权书或其他证明文件。</w:t>
            </w:r>
          </w:p>
          <w:p>
            <w:pPr>
              <w:rPr>
                <w:rFonts w:ascii="宋体" w:hAnsi="宋体" w:eastAsia="宋体"/>
                <w:szCs w:val="21"/>
              </w:rPr>
            </w:pPr>
            <w:r>
              <w:rPr>
                <w:rFonts w:hint="eastAsia" w:ascii="宋体" w:hAnsi="宋体" w:eastAsia="宋体"/>
                <w:szCs w:val="21"/>
              </w:rPr>
              <w:t>检查组织架构图和实际运作，质量部门是否独立。</w:t>
            </w:r>
          </w:p>
          <w:p>
            <w:pPr>
              <w:rPr>
                <w:rFonts w:ascii="宋体" w:hAnsi="宋体" w:eastAsia="宋体"/>
                <w:szCs w:val="21"/>
              </w:rPr>
            </w:pPr>
            <w:r>
              <w:rPr>
                <w:rFonts w:hint="eastAsia" w:ascii="宋体" w:hAnsi="宋体" w:eastAsia="宋体"/>
                <w:szCs w:val="21"/>
              </w:rPr>
              <w:t>质量管理部门负责人是否专职。</w:t>
            </w:r>
          </w:p>
          <w:p>
            <w:pPr>
              <w:rPr>
                <w:rFonts w:ascii="宋体" w:hAnsi="宋体" w:eastAsia="宋体"/>
                <w:szCs w:val="21"/>
              </w:rPr>
            </w:pPr>
            <w:r>
              <w:rPr>
                <w:rFonts w:hint="eastAsia" w:ascii="宋体" w:hAnsi="宋体" w:eastAsia="宋体"/>
                <w:szCs w:val="21"/>
              </w:rPr>
              <w:t>质量负责人是否同时兼任生产负责人。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w:t>
            </w:r>
          </w:p>
        </w:tc>
        <w:tc>
          <w:tcPr>
            <w:tcW w:w="667" w:type="dxa"/>
            <w:vAlign w:val="center"/>
          </w:tcPr>
          <w:p>
            <w:pPr>
              <w:jc w:val="center"/>
              <w:rPr>
                <w:rFonts w:ascii="宋体" w:hAnsi="宋体" w:eastAsia="宋体"/>
                <w:b/>
                <w:szCs w:val="21"/>
              </w:rPr>
            </w:pPr>
          </w:p>
        </w:tc>
        <w:tc>
          <w:tcPr>
            <w:tcW w:w="6312" w:type="dxa"/>
            <w:vAlign w:val="center"/>
          </w:tcPr>
          <w:p>
            <w:pPr>
              <w:rPr>
                <w:rFonts w:eastAsia="宋体"/>
                <w:szCs w:val="21"/>
              </w:rPr>
            </w:pPr>
            <w:r>
              <w:rPr>
                <w:rFonts w:hint="eastAsia" w:eastAsia="宋体"/>
                <w:szCs w:val="21"/>
              </w:rPr>
              <w:t>企业应建立人员档案。应配备满足生产要求的管理和操作人员。所有从事与本要点相关活动的人员应具备相应的知识和技能，能正确履行自己的职责。</w:t>
            </w:r>
          </w:p>
        </w:tc>
        <w:tc>
          <w:tcPr>
            <w:tcW w:w="7369" w:type="dxa"/>
            <w:vAlign w:val="center"/>
          </w:tcPr>
          <w:p>
            <w:pPr>
              <w:rPr>
                <w:rFonts w:ascii="宋体" w:hAnsi="宋体" w:eastAsia="宋体"/>
                <w:szCs w:val="21"/>
              </w:rPr>
            </w:pPr>
            <w:r>
              <w:rPr>
                <w:rFonts w:hint="eastAsia" w:ascii="宋体" w:hAnsi="宋体" w:eastAsia="宋体"/>
                <w:szCs w:val="21"/>
              </w:rPr>
              <w:t>综合评价，人员的数量是否满足企业的生产运营、品质管理等。</w:t>
            </w:r>
          </w:p>
          <w:p>
            <w:pPr>
              <w:rPr>
                <w:rFonts w:ascii="宋体" w:hAnsi="宋体" w:eastAsia="宋体"/>
                <w:szCs w:val="21"/>
              </w:rPr>
            </w:pPr>
            <w:r>
              <w:rPr>
                <w:rFonts w:hint="eastAsia" w:ascii="宋体" w:hAnsi="宋体" w:eastAsia="宋体"/>
                <w:szCs w:val="21"/>
              </w:rPr>
              <w:t>现场抽查人员档案建立情况。</w:t>
            </w:r>
          </w:p>
          <w:p>
            <w:pPr>
              <w:rPr>
                <w:rFonts w:ascii="宋体" w:hAnsi="宋体" w:eastAsia="宋体"/>
                <w:szCs w:val="21"/>
              </w:rPr>
            </w:pPr>
            <w:r>
              <w:rPr>
                <w:rFonts w:hint="eastAsia" w:ascii="宋体" w:hAnsi="宋体" w:eastAsia="宋体"/>
                <w:szCs w:val="21"/>
              </w:rPr>
              <w:t>抽查不同岗位的员工，观察操作或询问如何开展工作，核对相应的作业文件要求。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b/>
                <w:szCs w:val="21"/>
              </w:rPr>
            </w:pPr>
            <w:r>
              <w:rPr>
                <w:rFonts w:hint="eastAsia" w:ascii="宋体" w:hAnsi="宋体" w:eastAsia="宋体"/>
                <w:b/>
                <w:szCs w:val="21"/>
              </w:rPr>
              <w:t>第二节 人员职责与要求</w:t>
            </w:r>
          </w:p>
        </w:tc>
        <w:tc>
          <w:tcPr>
            <w:tcW w:w="7369"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vAlign w:val="center"/>
          </w:tcPr>
          <w:p>
            <w:pPr>
              <w:rPr>
                <w:rFonts w:eastAsia="宋体"/>
                <w:szCs w:val="21"/>
              </w:rPr>
            </w:pPr>
            <w:r>
              <w:rPr>
                <w:rFonts w:hint="eastAsia" w:eastAsia="宋体"/>
                <w:szCs w:val="21"/>
              </w:rPr>
              <w:t>企业质量负责人应具有相关专业大专以上学历或相应技术职称，具有三年以上化妆品生产相关质量管理经验。主要职责：</w:t>
            </w:r>
          </w:p>
          <w:p>
            <w:pPr>
              <w:rPr>
                <w:rFonts w:eastAsia="宋体"/>
                <w:szCs w:val="21"/>
              </w:rPr>
            </w:pPr>
            <w:r>
              <w:rPr>
                <w:rFonts w:hint="eastAsia" w:eastAsia="宋体"/>
                <w:szCs w:val="21"/>
              </w:rPr>
              <w:t>4.1 本要点的组织实施；</w:t>
            </w:r>
          </w:p>
          <w:p>
            <w:pPr>
              <w:rPr>
                <w:rFonts w:eastAsia="宋体"/>
                <w:szCs w:val="21"/>
              </w:rPr>
            </w:pPr>
            <w:r>
              <w:rPr>
                <w:rFonts w:hint="eastAsia" w:eastAsia="宋体"/>
                <w:szCs w:val="21"/>
              </w:rPr>
              <w:t>4.2 质量管理制度体系的建立和运行；</w:t>
            </w:r>
          </w:p>
          <w:p>
            <w:pPr>
              <w:rPr>
                <w:rFonts w:eastAsia="宋体"/>
                <w:szCs w:val="21"/>
              </w:rPr>
            </w:pPr>
            <w:r>
              <w:rPr>
                <w:rFonts w:hint="eastAsia" w:eastAsia="宋体"/>
                <w:szCs w:val="21"/>
              </w:rPr>
              <w:t>4.3 产品质量问题的决策。</w:t>
            </w:r>
          </w:p>
          <w:p>
            <w:pPr>
              <w:rPr>
                <w:rFonts w:eastAsia="宋体"/>
                <w:szCs w:val="21"/>
              </w:rPr>
            </w:pPr>
            <w:r>
              <w:rPr>
                <w:rFonts w:hint="eastAsia" w:eastAsia="宋体"/>
                <w:szCs w:val="21"/>
              </w:rPr>
              <w:t>质量管理部门负责人应具有相关专业大专以上学历或相应技术职称，具有三年以上化妆品生产相关质量管理经验。主要职责：</w:t>
            </w:r>
          </w:p>
          <w:p>
            <w:pPr>
              <w:rPr>
                <w:rFonts w:eastAsia="宋体"/>
                <w:szCs w:val="21"/>
              </w:rPr>
            </w:pPr>
            <w:r>
              <w:rPr>
                <w:rFonts w:hint="eastAsia" w:eastAsia="宋体"/>
                <w:szCs w:val="21"/>
              </w:rPr>
              <w:t>4.4 负责内部检查及产品召回等质量管理活动；</w:t>
            </w:r>
          </w:p>
          <w:p>
            <w:pPr>
              <w:rPr>
                <w:rFonts w:eastAsia="宋体"/>
                <w:szCs w:val="21"/>
              </w:rPr>
            </w:pPr>
            <w:r>
              <w:rPr>
                <w:rFonts w:hint="eastAsia" w:eastAsia="宋体"/>
                <w:szCs w:val="21"/>
              </w:rPr>
              <w:t>4.5 确保质量标准、检验方法、验证和其他质量管理规程有效实施；</w:t>
            </w:r>
          </w:p>
          <w:p>
            <w:pPr>
              <w:rPr>
                <w:rFonts w:eastAsia="宋体"/>
                <w:szCs w:val="21"/>
              </w:rPr>
            </w:pPr>
            <w:r>
              <w:rPr>
                <w:rFonts w:hint="eastAsia" w:eastAsia="宋体"/>
                <w:szCs w:val="21"/>
              </w:rPr>
              <w:t>4.6 确保原料、包装材料、中间产品和成品符合质量标准；</w:t>
            </w:r>
          </w:p>
          <w:p>
            <w:pPr>
              <w:rPr>
                <w:rFonts w:eastAsia="宋体"/>
                <w:szCs w:val="21"/>
              </w:rPr>
            </w:pPr>
            <w:r>
              <w:rPr>
                <w:rFonts w:hint="eastAsia" w:eastAsia="宋体"/>
                <w:szCs w:val="21"/>
              </w:rPr>
              <w:t>4.7评价物料供应商；</w:t>
            </w:r>
          </w:p>
          <w:p>
            <w:pPr>
              <w:rPr>
                <w:rFonts w:eastAsia="宋体"/>
                <w:szCs w:val="21"/>
              </w:rPr>
            </w:pPr>
            <w:r>
              <w:rPr>
                <w:rFonts w:hint="eastAsia" w:eastAsia="宋体"/>
                <w:szCs w:val="21"/>
              </w:rPr>
              <w:t>4.8 负责产品的放行；</w:t>
            </w:r>
          </w:p>
          <w:p>
            <w:pPr>
              <w:rPr>
                <w:rFonts w:eastAsia="宋体"/>
                <w:szCs w:val="21"/>
              </w:rPr>
            </w:pPr>
            <w:r>
              <w:rPr>
                <w:rFonts w:hint="eastAsia" w:eastAsia="宋体"/>
                <w:szCs w:val="21"/>
              </w:rPr>
              <w:t>4.9 负责不合格品的管理；</w:t>
            </w:r>
          </w:p>
          <w:p>
            <w:pPr>
              <w:rPr>
                <w:rFonts w:eastAsia="宋体"/>
                <w:szCs w:val="21"/>
              </w:rPr>
            </w:pPr>
            <w:r>
              <w:rPr>
                <w:rFonts w:hint="eastAsia" w:eastAsia="宋体"/>
                <w:szCs w:val="21"/>
              </w:rPr>
              <w:t>4.10 负责其他与产品质量有关的活动。</w:t>
            </w:r>
          </w:p>
        </w:tc>
        <w:tc>
          <w:tcPr>
            <w:tcW w:w="7369" w:type="dxa"/>
          </w:tcPr>
          <w:p>
            <w:pPr>
              <w:rPr>
                <w:rFonts w:ascii="宋体" w:hAnsi="宋体" w:eastAsia="宋体"/>
                <w:szCs w:val="21"/>
              </w:rPr>
            </w:pPr>
          </w:p>
          <w:p>
            <w:pPr>
              <w:rPr>
                <w:rFonts w:ascii="宋体" w:hAnsi="宋体" w:eastAsia="宋体"/>
                <w:szCs w:val="21"/>
              </w:rPr>
            </w:pPr>
            <w:r>
              <w:rPr>
                <w:rFonts w:hint="eastAsia" w:ascii="宋体" w:hAnsi="宋体" w:eastAsia="宋体"/>
                <w:szCs w:val="21"/>
              </w:rPr>
              <w:t>检查质量负责人的档案，是否具有相应的资历；</w:t>
            </w:r>
          </w:p>
          <w:p>
            <w:pPr>
              <w:rPr>
                <w:rFonts w:ascii="宋体" w:hAnsi="宋体" w:eastAsia="宋体"/>
                <w:szCs w:val="21"/>
              </w:rPr>
            </w:pPr>
            <w:r>
              <w:rPr>
                <w:rFonts w:hint="eastAsia" w:ascii="宋体" w:hAnsi="宋体" w:eastAsia="宋体"/>
                <w:szCs w:val="21"/>
              </w:rPr>
              <w:t>检查是否明确规定质量负责人的职责；</w:t>
            </w:r>
            <w:r>
              <w:rPr>
                <w:rFonts w:hint="eastAsia" w:ascii="宋体" w:hAnsi="宋体" w:eastAsia="宋体"/>
                <w:szCs w:val="21"/>
              </w:rPr>
              <w:br w:type="textWrapping"/>
            </w:r>
            <w:r>
              <w:rPr>
                <w:rFonts w:hint="eastAsia" w:ascii="宋体" w:hAnsi="宋体" w:eastAsia="宋体"/>
                <w:szCs w:val="21"/>
              </w:rPr>
              <w:t>了解其某一职责是如何开展的。</w:t>
            </w:r>
          </w:p>
          <w:p>
            <w:pPr>
              <w:rPr>
                <w:rFonts w:ascii="宋体" w:hAnsi="宋体" w:eastAsia="宋体"/>
                <w:szCs w:val="21"/>
              </w:rPr>
            </w:pPr>
            <w:r>
              <w:rPr>
                <w:rFonts w:hint="eastAsia" w:ascii="宋体" w:hAnsi="宋体" w:eastAsia="宋体"/>
                <w:szCs w:val="21"/>
              </w:rPr>
              <w:t>了解其履职的能力是否胜任。</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检查质量管理部门负责人学历证书或职称证书及档案，是否具有相应资质及经验。</w:t>
            </w:r>
          </w:p>
          <w:p>
            <w:pPr>
              <w:rPr>
                <w:rFonts w:ascii="宋体" w:hAnsi="宋体" w:eastAsia="宋体"/>
                <w:szCs w:val="21"/>
              </w:rPr>
            </w:pPr>
            <w:r>
              <w:rPr>
                <w:rFonts w:hint="eastAsia" w:ascii="宋体" w:hAnsi="宋体" w:eastAsia="宋体"/>
                <w:szCs w:val="21"/>
              </w:rPr>
              <w:t>了解其某一职责是如何开展的。</w:t>
            </w:r>
          </w:p>
          <w:p>
            <w:pPr>
              <w:rPr>
                <w:rFonts w:ascii="宋体" w:hAnsi="宋体" w:eastAsia="宋体"/>
                <w:szCs w:val="21"/>
              </w:rPr>
            </w:pPr>
            <w:r>
              <w:rPr>
                <w:rFonts w:hint="eastAsia" w:ascii="宋体" w:hAnsi="宋体" w:eastAsia="宋体"/>
                <w:szCs w:val="21"/>
              </w:rPr>
              <w:t>了解其履职的能力是否胜任。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w:t>
            </w:r>
          </w:p>
        </w:tc>
        <w:tc>
          <w:tcPr>
            <w:tcW w:w="667" w:type="dxa"/>
            <w:vAlign w:val="center"/>
          </w:tcPr>
          <w:p>
            <w:pPr>
              <w:jc w:val="center"/>
              <w:rPr>
                <w:rFonts w:ascii="宋体" w:hAnsi="宋体" w:eastAsia="宋体"/>
                <w:b/>
                <w:szCs w:val="21"/>
              </w:rPr>
            </w:pPr>
          </w:p>
        </w:tc>
        <w:tc>
          <w:tcPr>
            <w:tcW w:w="6312" w:type="dxa"/>
            <w:vAlign w:val="center"/>
          </w:tcPr>
          <w:p>
            <w:pPr>
              <w:rPr>
                <w:rFonts w:eastAsia="宋体"/>
                <w:szCs w:val="21"/>
              </w:rPr>
            </w:pPr>
            <w:r>
              <w:rPr>
                <w:rFonts w:hint="eastAsia" w:eastAsia="宋体"/>
                <w:szCs w:val="21"/>
              </w:rPr>
              <w:t>企业生产负责人应具有相应的生产知识和经验。企业生产负责人主要职责：</w:t>
            </w:r>
          </w:p>
          <w:p>
            <w:pPr>
              <w:rPr>
                <w:rFonts w:eastAsia="宋体"/>
                <w:szCs w:val="21"/>
              </w:rPr>
            </w:pPr>
            <w:r>
              <w:rPr>
                <w:rFonts w:hint="eastAsia" w:eastAsia="宋体"/>
                <w:szCs w:val="21"/>
              </w:rPr>
              <w:t>5.1 确保产品按照批准的工艺规程生产、储存；</w:t>
            </w:r>
          </w:p>
          <w:p>
            <w:pPr>
              <w:rPr>
                <w:rFonts w:eastAsia="宋体"/>
                <w:szCs w:val="21"/>
              </w:rPr>
            </w:pPr>
            <w:r>
              <w:rPr>
                <w:rFonts w:hint="eastAsia" w:eastAsia="宋体"/>
                <w:szCs w:val="21"/>
              </w:rPr>
              <w:t>5.2 确保生产相关人员经过必要和持续的培训；</w:t>
            </w:r>
          </w:p>
          <w:p>
            <w:pPr>
              <w:rPr>
                <w:rFonts w:ascii="宋体" w:hAnsi="宋体" w:eastAsia="宋体"/>
                <w:szCs w:val="21"/>
              </w:rPr>
            </w:pPr>
            <w:r>
              <w:rPr>
                <w:rFonts w:hint="eastAsia" w:eastAsia="宋体"/>
                <w:szCs w:val="21"/>
              </w:rPr>
              <w:t>5.3 确保生产环境、设施设备满足生产质量需求。</w:t>
            </w:r>
          </w:p>
        </w:tc>
        <w:tc>
          <w:tcPr>
            <w:tcW w:w="7369" w:type="dxa"/>
          </w:tcPr>
          <w:p>
            <w:pPr>
              <w:rPr>
                <w:rFonts w:ascii="宋体" w:hAnsi="宋体" w:eastAsia="宋体"/>
                <w:szCs w:val="21"/>
              </w:rPr>
            </w:pPr>
            <w:r>
              <w:rPr>
                <w:rFonts w:hint="eastAsia" w:ascii="宋体" w:hAnsi="宋体" w:eastAsia="宋体"/>
                <w:szCs w:val="21"/>
              </w:rPr>
              <w:t>检查生产负责人的档案，是否具有相应的资历；</w:t>
            </w:r>
          </w:p>
          <w:p>
            <w:pPr>
              <w:rPr>
                <w:rFonts w:ascii="宋体" w:hAnsi="宋体" w:eastAsia="宋体"/>
                <w:szCs w:val="21"/>
              </w:rPr>
            </w:pPr>
            <w:r>
              <w:rPr>
                <w:rFonts w:hint="eastAsia" w:ascii="宋体" w:hAnsi="宋体" w:eastAsia="宋体"/>
                <w:szCs w:val="21"/>
              </w:rPr>
              <w:t>检查是否明确规定生产负责人的职责。</w:t>
            </w:r>
            <w:r>
              <w:rPr>
                <w:rFonts w:hint="eastAsia" w:ascii="宋体" w:hAnsi="宋体" w:eastAsia="宋体"/>
                <w:szCs w:val="21"/>
              </w:rPr>
              <w:br w:type="textWrapping"/>
            </w:r>
            <w:r>
              <w:rPr>
                <w:rFonts w:hint="eastAsia" w:ascii="宋体" w:hAnsi="宋体" w:eastAsia="宋体"/>
                <w:szCs w:val="21"/>
              </w:rPr>
              <w:t>了解其某一职责是如何开展的。</w:t>
            </w:r>
          </w:p>
          <w:p>
            <w:pPr>
              <w:rPr>
                <w:rFonts w:ascii="宋体" w:hAnsi="宋体" w:eastAsia="宋体"/>
                <w:szCs w:val="21"/>
              </w:rPr>
            </w:pPr>
            <w:r>
              <w:rPr>
                <w:rFonts w:hint="eastAsia" w:ascii="宋体" w:hAnsi="宋体" w:eastAsia="宋体"/>
                <w:szCs w:val="21"/>
              </w:rPr>
              <w:t>了解其履职的能力是否胜任。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vAlign w:val="center"/>
          </w:tcPr>
          <w:p>
            <w:pPr>
              <w:rPr>
                <w:rFonts w:eastAsia="宋体"/>
                <w:szCs w:val="21"/>
              </w:rPr>
            </w:pPr>
            <w:r>
              <w:rPr>
                <w:rFonts w:hint="eastAsia" w:eastAsia="宋体"/>
                <w:szCs w:val="21"/>
              </w:rPr>
              <w:t>检验人员应具备相应的资质或经相应的专业技术培训，考核合格后上岗。</w:t>
            </w:r>
          </w:p>
        </w:tc>
        <w:tc>
          <w:tcPr>
            <w:tcW w:w="7369" w:type="dxa"/>
            <w:vAlign w:val="center"/>
          </w:tcPr>
          <w:p>
            <w:pPr>
              <w:rPr>
                <w:rFonts w:ascii="宋体" w:hAnsi="宋体" w:eastAsia="宋体"/>
                <w:szCs w:val="21"/>
              </w:rPr>
            </w:pPr>
            <w:r>
              <w:rPr>
                <w:rFonts w:hint="eastAsia" w:ascii="宋体" w:hAnsi="宋体" w:eastAsia="宋体"/>
                <w:szCs w:val="21"/>
              </w:rPr>
              <w:t>检查检验人员档案，微生物检验人员的资格证或培训证明，其他检验人员的专业技术培训记录，检查是否经过考核，并通过观察访谈形式核对开展工作的能力。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b/>
                <w:szCs w:val="21"/>
              </w:rPr>
            </w:pPr>
            <w:r>
              <w:rPr>
                <w:rFonts w:hint="eastAsia" w:ascii="宋体" w:hAnsi="宋体" w:eastAsia="宋体"/>
                <w:b/>
                <w:szCs w:val="21"/>
              </w:rPr>
              <w:t>第三节 人员培训</w:t>
            </w:r>
          </w:p>
        </w:tc>
        <w:tc>
          <w:tcPr>
            <w:tcW w:w="7369" w:type="dxa"/>
          </w:tcPr>
          <w:p>
            <w:pP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w:t>
            </w:r>
          </w:p>
        </w:tc>
        <w:tc>
          <w:tcPr>
            <w:tcW w:w="667" w:type="dxa"/>
            <w:vAlign w:val="center"/>
          </w:tcPr>
          <w:p>
            <w:pPr>
              <w:jc w:val="center"/>
              <w:rPr>
                <w:rFonts w:ascii="宋体" w:hAnsi="宋体" w:eastAsia="宋体"/>
                <w:b/>
                <w:szCs w:val="21"/>
              </w:rPr>
            </w:pPr>
          </w:p>
        </w:tc>
        <w:tc>
          <w:tcPr>
            <w:tcW w:w="6312" w:type="dxa"/>
            <w:vAlign w:val="center"/>
          </w:tcPr>
          <w:p>
            <w:pPr>
              <w:rPr>
                <w:rFonts w:eastAsia="宋体"/>
                <w:szCs w:val="21"/>
              </w:rPr>
            </w:pPr>
            <w:r>
              <w:rPr>
                <w:rFonts w:hint="eastAsia" w:eastAsia="宋体"/>
                <w:szCs w:val="21"/>
              </w:rPr>
              <w:t>企业应建立培训制度。</w:t>
            </w:r>
          </w:p>
          <w:p>
            <w:pPr>
              <w:rPr>
                <w:rFonts w:eastAsia="宋体"/>
                <w:szCs w:val="21"/>
              </w:rPr>
            </w:pPr>
            <w:r>
              <w:rPr>
                <w:rFonts w:hint="eastAsia" w:eastAsia="宋体"/>
                <w:szCs w:val="21"/>
              </w:rPr>
              <w:t>企业应建立员工培训和考核档案，包括培训计划、培训记录、考核记录等。</w:t>
            </w:r>
          </w:p>
          <w:p>
            <w:pPr>
              <w:rPr>
                <w:rFonts w:eastAsia="宋体"/>
                <w:szCs w:val="21"/>
              </w:rPr>
            </w:pPr>
            <w:r>
              <w:rPr>
                <w:rFonts w:hint="eastAsia" w:eastAsia="宋体"/>
                <w:szCs w:val="21"/>
              </w:rPr>
              <w:t>培训的内容应确保人员能够具备与其职责和所从事活动相适应的知识和技能。培训效果应得到确认。</w:t>
            </w:r>
          </w:p>
          <w:p>
            <w:pPr>
              <w:rPr>
                <w:rFonts w:eastAsia="宋体"/>
                <w:szCs w:val="21"/>
              </w:rPr>
            </w:pPr>
            <w:r>
              <w:rPr>
                <w:rFonts w:hint="eastAsia" w:eastAsia="宋体"/>
                <w:szCs w:val="21"/>
              </w:rPr>
              <w:t>企业应对参与生产、质量有关活动的人员进行相应培训和考核。</w:t>
            </w:r>
          </w:p>
          <w:p>
            <w:pPr>
              <w:rPr>
                <w:rFonts w:eastAsia="宋体"/>
                <w:szCs w:val="21"/>
              </w:rPr>
            </w:pPr>
          </w:p>
        </w:tc>
        <w:tc>
          <w:tcPr>
            <w:tcW w:w="7369" w:type="dxa"/>
          </w:tcPr>
          <w:p>
            <w:pPr>
              <w:rPr>
                <w:rFonts w:ascii="宋体" w:hAnsi="宋体" w:eastAsia="宋体"/>
                <w:szCs w:val="21"/>
              </w:rPr>
            </w:pPr>
            <w:r>
              <w:rPr>
                <w:rFonts w:hint="eastAsia" w:ascii="宋体" w:hAnsi="宋体" w:eastAsia="宋体"/>
                <w:szCs w:val="21"/>
              </w:rPr>
              <w:t>检查是否建立培训制度。</w:t>
            </w:r>
          </w:p>
          <w:p>
            <w:pPr>
              <w:rPr>
                <w:rFonts w:ascii="宋体" w:hAnsi="宋体" w:eastAsia="宋体"/>
                <w:szCs w:val="21"/>
              </w:rPr>
            </w:pPr>
            <w:r>
              <w:rPr>
                <w:rFonts w:hint="eastAsia" w:ascii="宋体" w:hAnsi="宋体" w:eastAsia="宋体"/>
                <w:szCs w:val="21"/>
              </w:rPr>
              <w:t>按照培训制度规定，检查是否按照规定实施。</w:t>
            </w:r>
          </w:p>
          <w:p>
            <w:pPr>
              <w:rPr>
                <w:rFonts w:ascii="宋体" w:hAnsi="宋体" w:eastAsia="宋体"/>
                <w:szCs w:val="21"/>
              </w:rPr>
            </w:pPr>
            <w:r>
              <w:rPr>
                <w:rFonts w:hint="eastAsia" w:ascii="宋体" w:hAnsi="宋体" w:eastAsia="宋体"/>
                <w:szCs w:val="21"/>
              </w:rPr>
              <w:t>现场抽查3—5个人员，培训内容是否包含上述规定，保留相应的记录。</w:t>
            </w:r>
          </w:p>
          <w:p>
            <w:pPr>
              <w:rPr>
                <w:rFonts w:ascii="宋体" w:hAnsi="宋体" w:eastAsia="宋体"/>
                <w:szCs w:val="21"/>
              </w:rPr>
            </w:pPr>
            <w:r>
              <w:rPr>
                <w:rFonts w:hint="eastAsia" w:ascii="宋体" w:hAnsi="宋体" w:eastAsia="宋体"/>
                <w:szCs w:val="21"/>
              </w:rPr>
              <w:t>检查培训是否按计划进行，至少每年进行一次。</w:t>
            </w:r>
          </w:p>
          <w:p>
            <w:pPr>
              <w:rPr>
                <w:rFonts w:ascii="宋体" w:hAnsi="宋体" w:eastAsia="宋体"/>
                <w:szCs w:val="21"/>
              </w:rPr>
            </w:pPr>
            <w:r>
              <w:rPr>
                <w:rFonts w:hint="eastAsia" w:ascii="宋体" w:hAnsi="宋体" w:eastAsia="宋体"/>
                <w:szCs w:val="21"/>
              </w:rPr>
              <w:t>检查是否定期收集员工的培训需求，更新培训计划，是否按计划落实。</w:t>
            </w:r>
          </w:p>
          <w:p>
            <w:pPr>
              <w:rPr>
                <w:rFonts w:ascii="宋体" w:hAnsi="宋体" w:eastAsia="宋体"/>
                <w:szCs w:val="21"/>
              </w:rPr>
            </w:pPr>
            <w:r>
              <w:rPr>
                <w:rFonts w:hint="eastAsia" w:ascii="宋体" w:hAnsi="宋体" w:eastAsia="宋体"/>
                <w:szCs w:val="21"/>
              </w:rPr>
              <w:t>现场抽查3—5个与生产、质量相关人员，查是否有相应的培训和考核，保留相应的记录。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第四节 人员卫生</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企业应制定人员健康卫生管理制度。</w:t>
            </w:r>
          </w:p>
          <w:p>
            <w:pPr>
              <w:rPr>
                <w:rFonts w:ascii="宋体" w:hAnsi="宋体" w:eastAsia="宋体"/>
                <w:szCs w:val="21"/>
              </w:rPr>
            </w:pPr>
            <w:r>
              <w:rPr>
                <w:rFonts w:hint="eastAsia" w:eastAsia="宋体"/>
                <w:szCs w:val="21"/>
              </w:rPr>
              <w:t>企业从业人员应保持良好个人卫生，直接从事产品生产的人员不得佩戴饰物、手表等以及染指甲、留长指甲，不得化浓妆、喷洒香水，不得将个人生活用品、食物等带入生产车间，防止污染。</w:t>
            </w:r>
          </w:p>
        </w:tc>
        <w:tc>
          <w:tcPr>
            <w:tcW w:w="7369" w:type="dxa"/>
          </w:tcPr>
          <w:p>
            <w:pPr>
              <w:rPr>
                <w:rFonts w:ascii="宋体" w:hAnsi="宋体" w:eastAsia="宋体"/>
                <w:szCs w:val="21"/>
              </w:rPr>
            </w:pPr>
            <w:r>
              <w:rPr>
                <w:rFonts w:hint="eastAsia" w:ascii="宋体" w:hAnsi="宋体" w:eastAsia="宋体"/>
                <w:szCs w:val="21"/>
              </w:rPr>
              <w:t>检查企业是否建立人员健康卫生管理制度；</w:t>
            </w:r>
          </w:p>
          <w:p>
            <w:pPr>
              <w:rPr>
                <w:rFonts w:ascii="宋体" w:hAnsi="宋体" w:eastAsia="宋体"/>
                <w:szCs w:val="21"/>
              </w:rPr>
            </w:pPr>
            <w:r>
              <w:rPr>
                <w:rFonts w:hint="eastAsia" w:ascii="宋体" w:hAnsi="宋体" w:eastAsia="宋体"/>
                <w:szCs w:val="21"/>
              </w:rPr>
              <w:t>检查企业是否建立人员健康档案，员工是否在入职前体检，是否在入职后每年进行一次健康检查；现场抽查3—5位直接接触生产的员工是否有有效的健康证明。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9</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建立人员健康档案，直接接触产品的人员上岗前应接受健康检查，以后每年进行一次健康检查。凡患有手癣、指甲癣、手部湿疹、发生于手部的银屑病或者鳞屑、渗出性皮肤病患者、手部外伤，不得直接从事化妆品生产活动。</w:t>
            </w:r>
          </w:p>
        </w:tc>
        <w:tc>
          <w:tcPr>
            <w:tcW w:w="7369" w:type="dxa"/>
          </w:tcPr>
          <w:p>
            <w:pPr>
              <w:rPr>
                <w:rFonts w:ascii="宋体" w:hAnsi="宋体" w:eastAsia="宋体"/>
                <w:szCs w:val="21"/>
              </w:rPr>
            </w:pPr>
            <w:r>
              <w:rPr>
                <w:rFonts w:hint="eastAsia" w:ascii="宋体" w:hAnsi="宋体" w:eastAsia="宋体"/>
                <w:szCs w:val="21"/>
              </w:rPr>
              <w:t>检查是否建立人员健康档案；</w:t>
            </w:r>
          </w:p>
          <w:p>
            <w:pPr>
              <w:rPr>
                <w:rFonts w:ascii="宋体" w:hAnsi="宋体" w:eastAsia="宋体"/>
                <w:szCs w:val="21"/>
              </w:rPr>
            </w:pPr>
            <w:r>
              <w:rPr>
                <w:rFonts w:hint="eastAsia" w:ascii="宋体" w:hAnsi="宋体" w:eastAsia="宋体"/>
                <w:szCs w:val="21"/>
              </w:rPr>
              <w:t>现场抽查3—5位直接接触生产的员工。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10</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进入生产区的所有人员必须按照规定程序更衣。</w:t>
            </w:r>
          </w:p>
          <w:p>
            <w:pPr>
              <w:rPr>
                <w:rFonts w:eastAsia="宋体"/>
                <w:szCs w:val="21"/>
              </w:rPr>
            </w:pPr>
            <w:r>
              <w:rPr>
                <w:rFonts w:hint="eastAsia" w:eastAsia="宋体"/>
                <w:szCs w:val="21"/>
              </w:rPr>
              <w:t>外来人员不得进入生产和仓储等区域，特殊情况确实需要进入，应事先对个人卫生、更衣等事项指导。</w:t>
            </w:r>
          </w:p>
        </w:tc>
        <w:tc>
          <w:tcPr>
            <w:tcW w:w="7369" w:type="dxa"/>
          </w:tcPr>
          <w:p>
            <w:pPr>
              <w:rPr>
                <w:rFonts w:ascii="宋体" w:hAnsi="宋体" w:eastAsia="宋体"/>
                <w:szCs w:val="21"/>
              </w:rPr>
            </w:pPr>
            <w:r>
              <w:rPr>
                <w:rFonts w:hint="eastAsia" w:ascii="宋体" w:hAnsi="宋体" w:eastAsia="宋体"/>
                <w:szCs w:val="21"/>
              </w:rPr>
              <w:t>检查现场人员更衣情况是否符合要求；</w:t>
            </w:r>
          </w:p>
          <w:p>
            <w:pPr>
              <w:rPr>
                <w:rFonts w:ascii="宋体" w:hAnsi="宋体" w:eastAsia="宋体"/>
                <w:szCs w:val="21"/>
              </w:rPr>
            </w:pPr>
            <w:r>
              <w:rPr>
                <w:rFonts w:hint="eastAsia" w:ascii="宋体" w:hAnsi="宋体" w:eastAsia="宋体"/>
                <w:szCs w:val="21"/>
              </w:rPr>
              <w:t>工作服的选材、样式及穿戴是否与所在的生产环境要求相适应。</w:t>
            </w:r>
          </w:p>
          <w:p>
            <w:pPr>
              <w:rPr>
                <w:rFonts w:ascii="宋体" w:hAnsi="宋体" w:eastAsia="宋体"/>
                <w:szCs w:val="21"/>
              </w:rPr>
            </w:pPr>
            <w:r>
              <w:rPr>
                <w:rFonts w:hint="eastAsia" w:ascii="宋体" w:hAnsi="宋体" w:eastAsia="宋体"/>
                <w:szCs w:val="21"/>
              </w:rPr>
              <w:t>检查企业是否有外来人员进入车间的管理规定；</w:t>
            </w:r>
          </w:p>
          <w:p>
            <w:pPr>
              <w:rPr>
                <w:rFonts w:ascii="宋体" w:hAnsi="宋体" w:eastAsia="宋体" w:cs="宋体"/>
                <w:szCs w:val="21"/>
              </w:rPr>
            </w:pPr>
            <w:r>
              <w:rPr>
                <w:rFonts w:hint="eastAsia" w:ascii="宋体" w:hAnsi="宋体" w:eastAsia="宋体"/>
                <w:szCs w:val="21"/>
              </w:rPr>
              <w:t>检查外来人员进入车间的记录，进出车间有无登记。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vAlign w:val="center"/>
          </w:tcPr>
          <w:p>
            <w:pPr>
              <w:rPr>
                <w:rFonts w:ascii="宋体" w:hAnsi="宋体" w:eastAsia="宋体"/>
                <w:szCs w:val="21"/>
              </w:rPr>
            </w:pPr>
            <w:r>
              <w:rPr>
                <w:rFonts w:hint="eastAsia" w:ascii="宋体" w:hAnsi="宋体" w:eastAsia="宋体"/>
                <w:b/>
                <w:szCs w:val="21"/>
              </w:rPr>
              <w:t>质量管理</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11</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企业应建立与生产规模和产品结构相适应的质量管理体系，将化妆品生产和质量的要求贯彻到化妆品原料采购、生产、检验、储存和销售的全过程中，确保产品符合标准要求。</w:t>
            </w:r>
          </w:p>
        </w:tc>
        <w:tc>
          <w:tcPr>
            <w:tcW w:w="7369" w:type="dxa"/>
          </w:tcPr>
          <w:p>
            <w:pPr>
              <w:rPr>
                <w:rFonts w:ascii="宋体" w:hAnsi="宋体" w:eastAsia="宋体"/>
                <w:szCs w:val="21"/>
              </w:rPr>
            </w:pPr>
            <w:r>
              <w:rPr>
                <w:rFonts w:hint="eastAsia" w:ascii="宋体" w:hAnsi="宋体" w:eastAsia="宋体"/>
                <w:szCs w:val="21"/>
              </w:rPr>
              <w:t>综合判断:检查完条款所有内容后判断是否建立了文件化体系，且按照文件化体系有效运行，不断检查、改进系统。</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12</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企业应制定质量方针，质量方针应包括对满足要求和持续改进质量管理体系有效性的承诺，且得到沟通。</w:t>
            </w:r>
          </w:p>
          <w:p>
            <w:pPr>
              <w:rPr>
                <w:rFonts w:eastAsia="宋体"/>
                <w:szCs w:val="21"/>
              </w:rPr>
            </w:pPr>
            <w:r>
              <w:rPr>
                <w:rFonts w:hint="eastAsia" w:eastAsia="宋体"/>
                <w:szCs w:val="21"/>
              </w:rPr>
              <w:t>企业应制定符合质量管理要求的质量目标，质量目标应是可测量的，并且与质量方针保持一致，且分解到各个部门。</w:t>
            </w:r>
          </w:p>
          <w:p>
            <w:pPr>
              <w:rPr>
                <w:rFonts w:eastAsia="宋体"/>
                <w:szCs w:val="21"/>
              </w:rPr>
            </w:pPr>
            <w:r>
              <w:rPr>
                <w:rFonts w:hint="eastAsia" w:eastAsia="宋体"/>
                <w:szCs w:val="21"/>
              </w:rPr>
              <w:t>企业应制定评审方针并定期检讨质量目标的完成情况，保证质量目标的实现。</w:t>
            </w:r>
          </w:p>
        </w:tc>
        <w:tc>
          <w:tcPr>
            <w:tcW w:w="7369" w:type="dxa"/>
          </w:tcPr>
          <w:p>
            <w:pPr>
              <w:rPr>
                <w:rFonts w:ascii="宋体" w:hAnsi="宋体" w:eastAsia="宋体"/>
                <w:szCs w:val="21"/>
              </w:rPr>
            </w:pPr>
            <w:r>
              <w:rPr>
                <w:rFonts w:hint="eastAsia" w:ascii="宋体" w:hAnsi="宋体" w:eastAsia="宋体"/>
                <w:szCs w:val="21"/>
              </w:rPr>
              <w:t>检查企业是否制定质量方针，是否涵盖要求。</w:t>
            </w:r>
          </w:p>
          <w:p>
            <w:pPr>
              <w:rPr>
                <w:rFonts w:ascii="宋体" w:hAnsi="宋体" w:eastAsia="宋体"/>
                <w:szCs w:val="21"/>
              </w:rPr>
            </w:pPr>
            <w:r>
              <w:rPr>
                <w:rFonts w:hint="eastAsia" w:ascii="宋体" w:hAnsi="宋体" w:eastAsia="宋体"/>
                <w:szCs w:val="21"/>
              </w:rPr>
              <w:t>检查企业是否制定质量目标，是否涵盖要求。</w:t>
            </w:r>
          </w:p>
          <w:p>
            <w:pPr>
              <w:rPr>
                <w:rFonts w:ascii="宋体" w:hAnsi="宋体" w:eastAsia="宋体"/>
                <w:szCs w:val="21"/>
              </w:rPr>
            </w:pPr>
            <w:r>
              <w:rPr>
                <w:rFonts w:hint="eastAsia" w:ascii="宋体" w:hAnsi="宋体" w:eastAsia="宋体"/>
                <w:szCs w:val="21"/>
              </w:rPr>
              <w:t>抽查部分管理层，检查是否了解质量方针以及企业的目标。</w:t>
            </w:r>
          </w:p>
          <w:p>
            <w:pPr>
              <w:rPr>
                <w:rFonts w:ascii="宋体" w:hAnsi="宋体" w:eastAsia="宋体"/>
                <w:szCs w:val="21"/>
              </w:rPr>
            </w:pPr>
            <w:r>
              <w:rPr>
                <w:rFonts w:hint="eastAsia" w:ascii="宋体" w:hAnsi="宋体" w:eastAsia="宋体"/>
                <w:szCs w:val="21"/>
              </w:rPr>
              <w:t>查质量方针是否定期评审。</w:t>
            </w:r>
          </w:p>
          <w:p>
            <w:pPr>
              <w:rPr>
                <w:rFonts w:ascii="宋体" w:hAnsi="宋体" w:eastAsia="宋体"/>
                <w:szCs w:val="21"/>
              </w:rPr>
            </w:pPr>
            <w:r>
              <w:rPr>
                <w:rFonts w:hint="eastAsia" w:ascii="宋体" w:hAnsi="宋体" w:eastAsia="宋体"/>
                <w:szCs w:val="21"/>
              </w:rPr>
              <w:t>抽查1—2个目标，看是否定期检讨质量目标的完成情况。</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eastAsia="宋体"/>
                <w:b/>
                <w:szCs w:val="21"/>
              </w:rPr>
            </w:pPr>
            <w:r>
              <w:rPr>
                <w:rFonts w:hint="eastAsia" w:eastAsia="宋体"/>
                <w:b/>
                <w:szCs w:val="21"/>
              </w:rPr>
              <w:t>第二节 质量管理制度</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13</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spacing w:line="240" w:lineRule="exact"/>
              <w:rPr>
                <w:rFonts w:ascii="宋体" w:hAnsi="宋体" w:eastAsia="宋体"/>
                <w:szCs w:val="21"/>
              </w:rPr>
            </w:pPr>
            <w:r>
              <w:rPr>
                <w:rFonts w:hint="eastAsia" w:ascii="宋体" w:hAnsi="宋体" w:eastAsia="宋体"/>
                <w:szCs w:val="21"/>
              </w:rPr>
              <w:t>企业应制定完善的质量管理制度，质量管理制度应至少包括：</w:t>
            </w:r>
            <w:r>
              <w:rPr>
                <w:rFonts w:hint="eastAsia" w:ascii="宋体" w:hAnsi="宋体" w:eastAsia="宋体"/>
                <w:szCs w:val="21"/>
              </w:rPr>
              <w:br w:type="textWrapping"/>
            </w:r>
            <w:r>
              <w:rPr>
                <w:rFonts w:hint="eastAsia" w:ascii="宋体" w:hAnsi="宋体" w:eastAsia="宋体"/>
                <w:szCs w:val="21"/>
              </w:rPr>
              <w:t>13.1 文件管理制度；</w:t>
            </w:r>
            <w:r>
              <w:rPr>
                <w:rFonts w:hint="eastAsia" w:ascii="宋体" w:hAnsi="宋体" w:eastAsia="宋体"/>
                <w:szCs w:val="21"/>
              </w:rPr>
              <w:br w:type="textWrapping"/>
            </w:r>
            <w:r>
              <w:rPr>
                <w:rFonts w:hint="eastAsia" w:ascii="宋体" w:hAnsi="宋体" w:eastAsia="宋体"/>
                <w:szCs w:val="21"/>
              </w:rPr>
              <w:t>13.2 物料供应管理制度；</w:t>
            </w:r>
          </w:p>
          <w:p>
            <w:pPr>
              <w:spacing w:line="240" w:lineRule="exact"/>
              <w:rPr>
                <w:rFonts w:ascii="宋体" w:hAnsi="宋体" w:eastAsia="宋体"/>
                <w:szCs w:val="21"/>
              </w:rPr>
            </w:pPr>
            <w:r>
              <w:rPr>
                <w:rFonts w:hint="eastAsia" w:ascii="宋体" w:hAnsi="宋体" w:eastAsia="宋体"/>
                <w:szCs w:val="21"/>
              </w:rPr>
              <w:t>13.3 检验管理制度；</w:t>
            </w:r>
            <w:r>
              <w:rPr>
                <w:rFonts w:hint="eastAsia" w:ascii="宋体" w:hAnsi="宋体" w:eastAsia="宋体"/>
                <w:szCs w:val="21"/>
              </w:rPr>
              <w:br w:type="textWrapping"/>
            </w:r>
            <w:r>
              <w:rPr>
                <w:rFonts w:hint="eastAsia" w:ascii="宋体" w:hAnsi="宋体" w:eastAsia="宋体"/>
                <w:szCs w:val="21"/>
              </w:rPr>
              <w:t>13.4 放行管理制度；</w:t>
            </w:r>
            <w:r>
              <w:rPr>
                <w:rFonts w:hint="eastAsia" w:ascii="宋体" w:hAnsi="宋体" w:eastAsia="宋体"/>
                <w:szCs w:val="21"/>
              </w:rPr>
              <w:br w:type="textWrapping"/>
            </w:r>
            <w:r>
              <w:rPr>
                <w:rFonts w:hint="eastAsia" w:ascii="宋体" w:hAnsi="宋体" w:eastAsia="宋体"/>
                <w:szCs w:val="21"/>
              </w:rPr>
              <w:t>13.5 设施设备管理制度；</w:t>
            </w:r>
            <w:r>
              <w:rPr>
                <w:rFonts w:hint="eastAsia" w:ascii="宋体" w:hAnsi="宋体" w:eastAsia="宋体"/>
                <w:szCs w:val="21"/>
              </w:rPr>
              <w:br w:type="textWrapping"/>
            </w:r>
            <w:r>
              <w:rPr>
                <w:rFonts w:hint="eastAsia" w:ascii="宋体" w:hAnsi="宋体" w:eastAsia="宋体"/>
                <w:szCs w:val="21"/>
              </w:rPr>
              <w:t>13.6 生产工艺管理制度；</w:t>
            </w:r>
            <w:r>
              <w:rPr>
                <w:rFonts w:hint="eastAsia" w:ascii="宋体" w:hAnsi="宋体" w:eastAsia="宋体"/>
                <w:szCs w:val="21"/>
              </w:rPr>
              <w:br w:type="textWrapping"/>
            </w:r>
            <w:r>
              <w:rPr>
                <w:rFonts w:hint="eastAsia" w:ascii="宋体" w:hAnsi="宋体" w:eastAsia="宋体"/>
                <w:szCs w:val="21"/>
              </w:rPr>
              <w:t>13.7 卫生管理制度；</w:t>
            </w:r>
            <w:r>
              <w:rPr>
                <w:rFonts w:hint="eastAsia" w:ascii="宋体" w:hAnsi="宋体" w:eastAsia="宋体"/>
                <w:szCs w:val="21"/>
              </w:rPr>
              <w:br w:type="textWrapping"/>
            </w:r>
            <w:r>
              <w:rPr>
                <w:rFonts w:hint="eastAsia" w:ascii="宋体" w:hAnsi="宋体" w:eastAsia="宋体"/>
                <w:szCs w:val="21"/>
              </w:rPr>
              <w:t>13.8 留样管理制度；</w:t>
            </w:r>
            <w:r>
              <w:rPr>
                <w:rFonts w:hint="eastAsia" w:ascii="宋体" w:hAnsi="宋体" w:eastAsia="宋体"/>
                <w:szCs w:val="21"/>
              </w:rPr>
              <w:br w:type="textWrapping"/>
            </w:r>
            <w:r>
              <w:rPr>
                <w:rFonts w:hint="eastAsia" w:ascii="宋体" w:hAnsi="宋体" w:eastAsia="宋体"/>
                <w:szCs w:val="21"/>
              </w:rPr>
              <w:t>13.9 内部检查制度；</w:t>
            </w:r>
            <w:r>
              <w:rPr>
                <w:rFonts w:hint="eastAsia" w:ascii="宋体" w:hAnsi="宋体" w:eastAsia="宋体"/>
                <w:szCs w:val="21"/>
              </w:rPr>
              <w:br w:type="textWrapping"/>
            </w:r>
            <w:r>
              <w:rPr>
                <w:rFonts w:hint="eastAsia" w:ascii="宋体" w:hAnsi="宋体" w:eastAsia="宋体"/>
                <w:szCs w:val="21"/>
              </w:rPr>
              <w:t>13.10 追溯管理制度；</w:t>
            </w:r>
            <w:r>
              <w:rPr>
                <w:rFonts w:hint="eastAsia" w:ascii="宋体" w:hAnsi="宋体" w:eastAsia="宋体"/>
                <w:szCs w:val="21"/>
              </w:rPr>
              <w:br w:type="textWrapping"/>
            </w:r>
            <w:r>
              <w:rPr>
                <w:rFonts w:hint="eastAsia" w:ascii="宋体" w:hAnsi="宋体" w:eastAsia="宋体"/>
                <w:szCs w:val="21"/>
              </w:rPr>
              <w:t>13.11 不合格品管理制度；</w:t>
            </w:r>
            <w:r>
              <w:rPr>
                <w:rFonts w:hint="eastAsia" w:ascii="宋体" w:hAnsi="宋体" w:eastAsia="宋体"/>
                <w:szCs w:val="21"/>
              </w:rPr>
              <w:br w:type="textWrapping"/>
            </w:r>
            <w:r>
              <w:rPr>
                <w:rFonts w:hint="eastAsia" w:ascii="宋体" w:hAnsi="宋体" w:eastAsia="宋体"/>
                <w:szCs w:val="21"/>
              </w:rPr>
              <w:t>13.12.投诉与召回管理制度；</w:t>
            </w:r>
            <w:r>
              <w:rPr>
                <w:rFonts w:hint="eastAsia" w:ascii="宋体" w:hAnsi="宋体" w:eastAsia="宋体"/>
                <w:szCs w:val="21"/>
              </w:rPr>
              <w:br w:type="textWrapping"/>
            </w:r>
            <w:r>
              <w:rPr>
                <w:rFonts w:hint="eastAsia" w:ascii="宋体" w:hAnsi="宋体" w:eastAsia="宋体"/>
                <w:szCs w:val="21"/>
              </w:rPr>
              <w:t>13.13.不良反应监测报告制度。</w:t>
            </w:r>
          </w:p>
        </w:tc>
        <w:tc>
          <w:tcPr>
            <w:tcW w:w="7369" w:type="dxa"/>
          </w:tcPr>
          <w:p>
            <w:pPr>
              <w:rPr>
                <w:rFonts w:ascii="宋体" w:hAnsi="宋体" w:eastAsia="宋体"/>
                <w:szCs w:val="21"/>
              </w:rPr>
            </w:pPr>
            <w:r>
              <w:rPr>
                <w:rFonts w:hint="eastAsia" w:ascii="宋体" w:hAnsi="宋体" w:eastAsia="宋体"/>
                <w:szCs w:val="21"/>
              </w:rPr>
              <w:t>检查企业是否建立相应的质量管理制度。</w:t>
            </w:r>
          </w:p>
          <w:p>
            <w:pPr>
              <w:rPr>
                <w:rFonts w:ascii="宋体" w:hAnsi="宋体" w:eastAsia="宋体" w:cs="宋体"/>
                <w:szCs w:val="21"/>
              </w:rPr>
            </w:pPr>
            <w:r>
              <w:rPr>
                <w:rFonts w:hint="eastAsia" w:ascii="宋体" w:hAnsi="宋体" w:eastAsia="宋体"/>
                <w:szCs w:val="21"/>
              </w:rPr>
              <w:t>在后续章节中检查相应管理制度的执行情况。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1" w:type="dxa"/>
            <w:vAlign w:val="center"/>
          </w:tcPr>
          <w:p>
            <w:pPr>
              <w:rPr>
                <w:rFonts w:ascii="宋体" w:hAnsi="宋体" w:eastAsia="宋体"/>
                <w:b/>
                <w:szCs w:val="21"/>
              </w:rPr>
            </w:pPr>
          </w:p>
        </w:tc>
        <w:tc>
          <w:tcPr>
            <w:tcW w:w="667" w:type="dxa"/>
            <w:vAlign w:val="center"/>
          </w:tcPr>
          <w:p>
            <w:pP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第三节 文件管理</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14</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szCs w:val="21"/>
              </w:rPr>
              <w:t>企业应建立必要的、系统的、有效的文件管理制度并确保执行。</w:t>
            </w:r>
            <w:r>
              <w:rPr>
                <w:rFonts w:hint="eastAsia" w:ascii="宋体" w:hAnsi="宋体" w:eastAsia="宋体"/>
                <w:szCs w:val="21"/>
              </w:rPr>
              <w:t>确保在使用处获得适用文件的有效版本，作废文件得到控制。</w:t>
            </w:r>
          </w:p>
          <w:p>
            <w:pPr>
              <w:rPr>
                <w:rFonts w:eastAsia="宋体"/>
                <w:szCs w:val="21"/>
              </w:rPr>
            </w:pPr>
            <w:r>
              <w:rPr>
                <w:rFonts w:hint="eastAsia" w:ascii="宋体" w:hAnsi="宋体" w:eastAsia="宋体"/>
                <w:szCs w:val="21"/>
              </w:rPr>
              <w:t>外来文件如化妆品法律法规应得到识别，并控制其分发。</w:t>
            </w:r>
          </w:p>
        </w:tc>
        <w:tc>
          <w:tcPr>
            <w:tcW w:w="7369" w:type="dxa"/>
          </w:tcPr>
          <w:p>
            <w:pPr>
              <w:rPr>
                <w:rFonts w:ascii="宋体" w:hAnsi="宋体" w:eastAsia="宋体"/>
                <w:szCs w:val="21"/>
              </w:rPr>
            </w:pPr>
            <w:r>
              <w:rPr>
                <w:rFonts w:hint="eastAsia" w:ascii="宋体" w:hAnsi="宋体" w:eastAsia="宋体"/>
                <w:szCs w:val="21"/>
              </w:rPr>
              <w:t xml:space="preserve">检查是否有文件管理制度。现场检查，要求岗位提供作业文件。检查外来文件清单。检查作废的文件是否有清晰标识；工作现场是否有作废的文件；作废文件是否按要求管理。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15</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企业与本要点有关的所有活动均应形成记录，包括但不限于：批生产记录、检验记录、不合格品处理记录、培训记录、检查记录、投诉记录、厂房设备设施使用维护保养记录等，并规定记录的保存期限。</w:t>
            </w:r>
          </w:p>
          <w:p>
            <w:pPr>
              <w:rPr>
                <w:rFonts w:ascii="宋体" w:hAnsi="宋体" w:eastAsia="宋体"/>
                <w:szCs w:val="21"/>
              </w:rPr>
            </w:pPr>
            <w:r>
              <w:rPr>
                <w:rFonts w:hint="eastAsia" w:eastAsia="宋体"/>
                <w:szCs w:val="21"/>
              </w:rPr>
              <w:t>每批产品均应有相应的批号和生产记录，并能反映整个生产过程，并保证样品的可追溯性。</w:t>
            </w:r>
          </w:p>
        </w:tc>
        <w:tc>
          <w:tcPr>
            <w:tcW w:w="7369" w:type="dxa"/>
          </w:tcPr>
          <w:p>
            <w:pPr>
              <w:rPr>
                <w:rFonts w:ascii="宋体" w:hAnsi="宋体" w:eastAsia="宋体"/>
                <w:szCs w:val="21"/>
              </w:rPr>
            </w:pPr>
            <w:r>
              <w:rPr>
                <w:rFonts w:hint="eastAsia" w:ascii="宋体" w:hAnsi="宋体" w:eastAsia="宋体"/>
                <w:szCs w:val="21"/>
              </w:rPr>
              <w:t xml:space="preserve">检查有无批生产记录、检验记录、不合格品处理记录、培训记录、检查记录、投诉记录、厂房设备设施使用维护保养记录等。  </w:t>
            </w:r>
            <w:r>
              <w:rPr>
                <w:rFonts w:hint="eastAsia" w:ascii="宋体" w:hAnsi="宋体" w:eastAsia="宋体"/>
                <w:szCs w:val="21"/>
              </w:rPr>
              <w:br w:type="textWrapping"/>
            </w:r>
          </w:p>
          <w:p>
            <w:pPr>
              <w:rPr>
                <w:rFonts w:ascii="宋体" w:hAnsi="宋体" w:eastAsia="宋体"/>
                <w:szCs w:val="21"/>
              </w:rPr>
            </w:pPr>
          </w:p>
          <w:p>
            <w:pPr>
              <w:rPr>
                <w:rFonts w:ascii="宋体" w:hAnsi="宋体" w:eastAsia="宋体"/>
                <w:szCs w:val="21"/>
              </w:rPr>
            </w:pPr>
            <w:r>
              <w:rPr>
                <w:rFonts w:hint="eastAsia" w:ascii="宋体" w:hAnsi="宋体" w:eastAsia="宋体"/>
                <w:szCs w:val="21"/>
              </w:rPr>
              <w:t>抽查1—2批产品进行追溯。</w:t>
            </w:r>
          </w:p>
          <w:p>
            <w:pPr>
              <w:rPr>
                <w:rFonts w:ascii="宋体" w:hAnsi="宋体" w:eastAsia="宋体"/>
                <w:szCs w:val="21"/>
              </w:rPr>
            </w:pPr>
            <w:r>
              <w:rPr>
                <w:rFonts w:hint="eastAsia"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61" w:type="dxa"/>
            <w:vAlign w:val="center"/>
          </w:tcPr>
          <w:p>
            <w:pPr>
              <w:rPr>
                <w:rFonts w:ascii="宋体" w:hAnsi="宋体" w:eastAsia="宋体"/>
                <w:b/>
                <w:szCs w:val="21"/>
              </w:rPr>
            </w:pPr>
          </w:p>
        </w:tc>
        <w:tc>
          <w:tcPr>
            <w:tcW w:w="667" w:type="dxa"/>
            <w:vAlign w:val="center"/>
          </w:tcPr>
          <w:p>
            <w:pP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第四节 实验室管理</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hint="eastAsia" w:eastAsia="宋体"/>
                <w:szCs w:val="21"/>
              </w:rPr>
            </w:pPr>
            <w:r>
              <w:rPr>
                <w:rFonts w:hint="eastAsia" w:eastAsia="宋体"/>
                <w:szCs w:val="21"/>
              </w:rPr>
              <w:t>企业应建立与生产规模和产品类型相适应的实验室，并具备相应的检验能力。实验室应具备相应的检验场地、仪器、设备、设施和人员。企业应建立实验室管理制度和检验管理制度。</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现场检查是否有符合要求的微生物和理化检验室及相应的仪器设备；</w:t>
            </w:r>
          </w:p>
          <w:p>
            <w:pPr>
              <w:rPr>
                <w:rFonts w:ascii="宋体" w:hAnsi="宋体" w:eastAsia="宋体"/>
                <w:szCs w:val="21"/>
              </w:rPr>
            </w:pPr>
            <w:r>
              <w:rPr>
                <w:rFonts w:hint="eastAsia" w:ascii="宋体" w:hAnsi="宋体" w:eastAsia="宋体"/>
                <w:szCs w:val="21"/>
              </w:rPr>
              <w:t>检查检验记录及现场提问，以了解是否有能力检测产品企业标准中规定的出厂检验指标。</w:t>
            </w:r>
          </w:p>
          <w:p>
            <w:pPr>
              <w:rPr>
                <w:rFonts w:ascii="宋体" w:hAnsi="宋体" w:eastAsia="宋体"/>
                <w:szCs w:val="21"/>
              </w:rPr>
            </w:pPr>
            <w:r>
              <w:rPr>
                <w:rFonts w:hint="eastAsia" w:ascii="宋体" w:hAnsi="宋体" w:eastAsia="宋体"/>
                <w:szCs w:val="21"/>
              </w:rPr>
              <w:t>检查是否建立</w:t>
            </w:r>
            <w:r>
              <w:rPr>
                <w:rFonts w:hint="eastAsia" w:eastAsia="宋体"/>
                <w:szCs w:val="21"/>
              </w:rPr>
              <w:t>实验室管理制度和检验管理制度。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17</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实验室应按检验需要建立相应的功能间，包括微生物检验室、理化检验室。微生物检验室的环境控制条件应能确保检测结果准确可靠。</w:t>
            </w:r>
          </w:p>
        </w:tc>
        <w:tc>
          <w:tcPr>
            <w:tcW w:w="7369" w:type="dxa"/>
          </w:tcPr>
          <w:p>
            <w:pPr>
              <w:rPr>
                <w:rFonts w:ascii="宋体" w:hAnsi="宋体" w:eastAsia="宋体"/>
                <w:szCs w:val="21"/>
              </w:rPr>
            </w:pPr>
            <w:r>
              <w:rPr>
                <w:rFonts w:hint="eastAsia" w:ascii="宋体" w:hAnsi="宋体" w:eastAsia="宋体"/>
                <w:szCs w:val="21"/>
              </w:rPr>
              <w:t>检查实验室是否按检验需要设立相应的功能间；询问如何保证微生物实验室环境条件满足要求，进行评判。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企业应建立原料、包装材料、中间产品和成品检验标准，按照相应质量标准对原料、包装材料、中间产品和成品进行检验。</w:t>
            </w:r>
          </w:p>
        </w:tc>
        <w:tc>
          <w:tcPr>
            <w:tcW w:w="7369" w:type="dxa"/>
          </w:tcPr>
          <w:p>
            <w:pPr>
              <w:rPr>
                <w:rFonts w:ascii="宋体" w:hAnsi="宋体" w:eastAsia="宋体"/>
                <w:szCs w:val="21"/>
              </w:rPr>
            </w:pPr>
            <w:r>
              <w:rPr>
                <w:rFonts w:hint="eastAsia" w:ascii="宋体" w:hAnsi="宋体" w:eastAsia="宋体"/>
                <w:szCs w:val="21"/>
              </w:rPr>
              <w:t xml:space="preserve">抽查3—5款原料、包装材料、中间产品和成品，检查是否建立标准； </w:t>
            </w:r>
          </w:p>
          <w:p>
            <w:pPr>
              <w:rPr>
                <w:rFonts w:ascii="宋体" w:hAnsi="宋体" w:eastAsia="宋体"/>
                <w:szCs w:val="21"/>
              </w:rPr>
            </w:pPr>
            <w:r>
              <w:rPr>
                <w:rFonts w:hint="eastAsia" w:ascii="宋体" w:hAnsi="宋体" w:eastAsia="宋体"/>
                <w:szCs w:val="21"/>
              </w:rPr>
              <w:t>检查检验报告及原始记录，检查是否按质量标准的规定进行相应指标的检验。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19</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检验过程应有详细的记录，检验记录应至少包括以下信息：</w:t>
            </w:r>
          </w:p>
          <w:p>
            <w:pPr>
              <w:rPr>
                <w:rFonts w:eastAsia="宋体"/>
                <w:szCs w:val="21"/>
              </w:rPr>
            </w:pPr>
            <w:r>
              <w:rPr>
                <w:rFonts w:hint="eastAsia" w:eastAsia="宋体"/>
                <w:szCs w:val="21"/>
              </w:rPr>
              <w:t>19.1  可追溯的样品信息；</w:t>
            </w:r>
          </w:p>
          <w:p>
            <w:pPr>
              <w:rPr>
                <w:rFonts w:eastAsia="宋体"/>
                <w:szCs w:val="21"/>
              </w:rPr>
            </w:pPr>
            <w:r>
              <w:rPr>
                <w:rFonts w:hint="eastAsia" w:eastAsia="宋体"/>
                <w:szCs w:val="21"/>
              </w:rPr>
              <w:t>19.2  检验方法（可用文件编号表示）；</w:t>
            </w:r>
          </w:p>
          <w:p>
            <w:pPr>
              <w:rPr>
                <w:rFonts w:eastAsia="宋体"/>
                <w:szCs w:val="21"/>
              </w:rPr>
            </w:pPr>
            <w:r>
              <w:rPr>
                <w:rFonts w:hint="eastAsia" w:eastAsia="宋体"/>
                <w:szCs w:val="21"/>
              </w:rPr>
              <w:t>19.3  判定标准；</w:t>
            </w:r>
          </w:p>
          <w:p>
            <w:pPr>
              <w:rPr>
                <w:rFonts w:eastAsia="宋体"/>
                <w:szCs w:val="21"/>
              </w:rPr>
            </w:pPr>
            <w:r>
              <w:rPr>
                <w:rFonts w:hint="eastAsia" w:eastAsia="宋体"/>
                <w:szCs w:val="21"/>
              </w:rPr>
              <w:t>19.4  检验所用仪器设备。</w:t>
            </w:r>
          </w:p>
        </w:tc>
        <w:tc>
          <w:tcPr>
            <w:tcW w:w="7369" w:type="dxa"/>
          </w:tcPr>
          <w:p>
            <w:pPr>
              <w:rPr>
                <w:rFonts w:ascii="宋体" w:hAnsi="宋体" w:eastAsia="宋体" w:cs="宋体"/>
                <w:szCs w:val="21"/>
              </w:rPr>
            </w:pPr>
            <w:r>
              <w:rPr>
                <w:rFonts w:hint="eastAsia" w:ascii="宋体" w:hAnsi="宋体" w:eastAsia="宋体"/>
                <w:szCs w:val="21"/>
              </w:rPr>
              <w:t>抽查3—5款原料、检查检验报告及原始记录。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20</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企业应按规定的方法取样。</w:t>
            </w:r>
          </w:p>
          <w:p>
            <w:pPr>
              <w:rPr>
                <w:rFonts w:ascii="宋体" w:hAnsi="宋体" w:eastAsia="宋体"/>
                <w:szCs w:val="21"/>
              </w:rPr>
            </w:pPr>
            <w:r>
              <w:rPr>
                <w:rFonts w:hint="eastAsia" w:eastAsia="宋体"/>
                <w:szCs w:val="21"/>
              </w:rPr>
              <w:t>样品应标识清晰，避免混淆，并按规定的条件储存，应标识名称、批号、取样日期、取样数量、取样人等。</w:t>
            </w:r>
          </w:p>
        </w:tc>
        <w:tc>
          <w:tcPr>
            <w:tcW w:w="7369" w:type="dxa"/>
          </w:tcPr>
          <w:p>
            <w:pPr>
              <w:rPr>
                <w:rFonts w:ascii="宋体" w:hAnsi="宋体" w:eastAsia="宋体"/>
                <w:szCs w:val="21"/>
              </w:rPr>
            </w:pPr>
            <w:r>
              <w:rPr>
                <w:rFonts w:hint="eastAsia" w:ascii="宋体" w:hAnsi="宋体" w:eastAsia="宋体"/>
                <w:szCs w:val="21"/>
              </w:rPr>
              <w:t>检查企业是否有取样管理规定，是否对抽样方法、取样数量、样品处理、频率等作出明确规定；</w:t>
            </w:r>
          </w:p>
          <w:p>
            <w:pPr>
              <w:rPr>
                <w:rFonts w:ascii="宋体" w:hAnsi="宋体" w:eastAsia="宋体"/>
                <w:szCs w:val="21"/>
              </w:rPr>
            </w:pPr>
            <w:r>
              <w:rPr>
                <w:rFonts w:hint="eastAsia" w:ascii="宋体" w:hAnsi="宋体" w:eastAsia="宋体"/>
                <w:szCs w:val="21"/>
              </w:rPr>
              <w:t>现场检查作业人员取样是否按照规定进行。</w:t>
            </w:r>
          </w:p>
          <w:p>
            <w:pPr>
              <w:rPr>
                <w:rFonts w:ascii="宋体" w:hAnsi="宋体" w:eastAsia="宋体"/>
                <w:szCs w:val="21"/>
              </w:rPr>
            </w:pPr>
            <w:r>
              <w:rPr>
                <w:rFonts w:hint="eastAsia" w:ascii="宋体" w:hAnsi="宋体" w:eastAsia="宋体"/>
                <w:szCs w:val="21"/>
              </w:rPr>
              <w:t>检查样品标识是否清晰完整，样品储存是否满足要求。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21</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企业应建立实验室仪器和设备的管理制度，包括校验、使用、清洁、保养等。校验后的仪器设备应有明显的标识。</w:t>
            </w:r>
          </w:p>
          <w:p>
            <w:pPr>
              <w:rPr>
                <w:rFonts w:ascii="宋体" w:hAnsi="宋体" w:eastAsia="宋体"/>
                <w:szCs w:val="21"/>
              </w:rPr>
            </w:pPr>
            <w:r>
              <w:rPr>
                <w:rFonts w:hint="eastAsia" w:eastAsia="宋体"/>
                <w:szCs w:val="21"/>
              </w:rPr>
              <w:t>检测仪器的使用环境应符合工作要求。</w:t>
            </w:r>
          </w:p>
        </w:tc>
        <w:tc>
          <w:tcPr>
            <w:tcW w:w="7369" w:type="dxa"/>
          </w:tcPr>
          <w:p>
            <w:pPr>
              <w:rPr>
                <w:rFonts w:ascii="宋体" w:hAnsi="宋体" w:eastAsia="宋体"/>
                <w:szCs w:val="21"/>
              </w:rPr>
            </w:pPr>
            <w:r>
              <w:rPr>
                <w:rFonts w:hint="eastAsia" w:ascii="宋体" w:hAnsi="宋体" w:eastAsia="宋体"/>
                <w:szCs w:val="21"/>
              </w:rPr>
              <w:t xml:space="preserve">现场抽查3—5款仪器，检查是否有明显的标识； </w:t>
            </w:r>
          </w:p>
          <w:p>
            <w:pPr>
              <w:rPr>
                <w:rFonts w:ascii="宋体" w:hAnsi="宋体" w:eastAsia="宋体"/>
                <w:spacing w:val="-8"/>
                <w:szCs w:val="21"/>
              </w:rPr>
            </w:pPr>
            <w:r>
              <w:rPr>
                <w:rFonts w:hint="eastAsia" w:ascii="宋体" w:hAnsi="宋体" w:eastAsia="宋体"/>
                <w:spacing w:val="-8"/>
                <w:szCs w:val="21"/>
              </w:rPr>
              <w:t>检查核对是否有检验室仪器设备清单及周期检定计划；检查是否有校准/检定报告。</w:t>
            </w:r>
          </w:p>
          <w:p>
            <w:pPr>
              <w:rPr>
                <w:rFonts w:ascii="宋体" w:hAnsi="宋体" w:eastAsia="宋体" w:cs="宋体"/>
                <w:szCs w:val="21"/>
              </w:rPr>
            </w:pPr>
            <w:r>
              <w:rPr>
                <w:rFonts w:hint="eastAsia" w:ascii="宋体" w:hAnsi="宋体" w:eastAsia="宋体"/>
                <w:szCs w:val="21"/>
              </w:rPr>
              <w:t>现场检查仪器的使用环境是否符合文件的要求。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22</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企业应根据以下规定对试剂、试液、培养基进行管理：</w:t>
            </w:r>
          </w:p>
          <w:p>
            <w:pPr>
              <w:rPr>
                <w:rFonts w:eastAsia="宋体"/>
                <w:szCs w:val="21"/>
              </w:rPr>
            </w:pPr>
            <w:r>
              <w:rPr>
                <w:rFonts w:hint="eastAsia" w:eastAsia="宋体"/>
                <w:szCs w:val="21"/>
              </w:rPr>
              <w:t>22.1 应从合格供应商处采购，并按规定的条件储存；</w:t>
            </w:r>
          </w:p>
          <w:p>
            <w:pPr>
              <w:rPr>
                <w:rFonts w:eastAsia="宋体"/>
                <w:szCs w:val="21"/>
              </w:rPr>
            </w:pPr>
            <w:r>
              <w:rPr>
                <w:rFonts w:hint="eastAsia" w:eastAsia="宋体"/>
                <w:szCs w:val="21"/>
              </w:rPr>
              <w:t>22.2已配制标准液和培养基应有明确的标识；</w:t>
            </w:r>
          </w:p>
          <w:p>
            <w:pPr>
              <w:rPr>
                <w:rFonts w:eastAsia="宋体"/>
                <w:szCs w:val="21"/>
              </w:rPr>
            </w:pPr>
            <w:r>
              <w:rPr>
                <w:rFonts w:hint="eastAsia" w:eastAsia="宋体"/>
                <w:szCs w:val="21"/>
              </w:rPr>
              <w:t>22.3 标准品、对照品应有适当的标识。</w:t>
            </w:r>
          </w:p>
        </w:tc>
        <w:tc>
          <w:tcPr>
            <w:tcW w:w="7369" w:type="dxa"/>
          </w:tcPr>
          <w:p>
            <w:pPr>
              <w:rPr>
                <w:rFonts w:ascii="宋体" w:hAnsi="宋体" w:eastAsia="宋体"/>
                <w:szCs w:val="21"/>
              </w:rPr>
            </w:pPr>
            <w:r>
              <w:rPr>
                <w:rFonts w:hint="eastAsia" w:ascii="宋体" w:hAnsi="宋体" w:eastAsia="宋体"/>
                <w:szCs w:val="21"/>
              </w:rPr>
              <w:t xml:space="preserve">检查实验室的试剂、试液、培养基购买记录，看是否从合格供应商处进行采购； </w:t>
            </w:r>
          </w:p>
          <w:p>
            <w:pPr>
              <w:rPr>
                <w:rFonts w:ascii="宋体" w:hAnsi="宋体" w:eastAsia="宋体"/>
                <w:szCs w:val="21"/>
              </w:rPr>
            </w:pPr>
            <w:r>
              <w:rPr>
                <w:rFonts w:hint="eastAsia" w:ascii="宋体" w:hAnsi="宋体" w:eastAsia="宋体"/>
                <w:szCs w:val="21"/>
              </w:rPr>
              <w:t>检查试剂、试液、培养基的存储条件，看能否满足相关的要求；</w:t>
            </w:r>
          </w:p>
          <w:p>
            <w:pPr>
              <w:rPr>
                <w:rFonts w:ascii="宋体" w:hAnsi="宋体" w:eastAsia="宋体"/>
                <w:szCs w:val="21"/>
              </w:rPr>
            </w:pPr>
            <w:r>
              <w:rPr>
                <w:rFonts w:hint="eastAsia" w:ascii="宋体" w:hAnsi="宋体" w:eastAsia="宋体"/>
                <w:szCs w:val="21"/>
              </w:rPr>
              <w:t>检查标准液和培养基的配制记录，现场检查配制好的标准液和培养基的标识信息是否符合要求；</w:t>
            </w:r>
          </w:p>
          <w:p>
            <w:pPr>
              <w:rPr>
                <w:rFonts w:ascii="宋体" w:hAnsi="宋体" w:eastAsia="宋体"/>
                <w:szCs w:val="21"/>
              </w:rPr>
            </w:pPr>
            <w:r>
              <w:rPr>
                <w:rFonts w:hint="eastAsia" w:ascii="宋体" w:hAnsi="宋体" w:eastAsia="宋体"/>
                <w:szCs w:val="21"/>
              </w:rPr>
              <w:t>现场检查标准品、对照品的管理，其标识信息是否符合要求。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23</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实验室应建立检验结果超标的管理制度，对超标结果进行分析、确认和处理，并有相应记录。</w:t>
            </w:r>
          </w:p>
        </w:tc>
        <w:tc>
          <w:tcPr>
            <w:tcW w:w="7369" w:type="dxa"/>
          </w:tcPr>
          <w:p>
            <w:pPr>
              <w:rPr>
                <w:rFonts w:ascii="宋体" w:hAnsi="宋体" w:eastAsia="宋体"/>
                <w:szCs w:val="21"/>
              </w:rPr>
            </w:pPr>
            <w:r>
              <w:rPr>
                <w:rFonts w:hint="eastAsia" w:ascii="宋体" w:hAnsi="宋体" w:eastAsia="宋体"/>
                <w:szCs w:val="21"/>
              </w:rPr>
              <w:t>检查超标管理制度，询问检验员检验结果超标如何处理。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委托检验的项目，须委托具有资质的检验机构进行检验，并签定委托检验协议。委托外部实验室进行检验的项目，应在检验报告中予以说明。</w:t>
            </w:r>
          </w:p>
        </w:tc>
        <w:tc>
          <w:tcPr>
            <w:tcW w:w="7369" w:type="dxa"/>
          </w:tcPr>
          <w:p>
            <w:pPr>
              <w:rPr>
                <w:rFonts w:ascii="宋体" w:hAnsi="宋体" w:eastAsia="宋体"/>
                <w:szCs w:val="21"/>
              </w:rPr>
            </w:pPr>
            <w:r>
              <w:rPr>
                <w:rFonts w:hint="eastAsia" w:ascii="宋体" w:hAnsi="宋体" w:eastAsia="宋体"/>
                <w:szCs w:val="21"/>
              </w:rPr>
              <w:t>检查委托检验机构的清单，看是否都具有资质；</w:t>
            </w:r>
          </w:p>
          <w:p>
            <w:pPr>
              <w:rPr>
                <w:rFonts w:ascii="宋体" w:hAnsi="宋体" w:eastAsia="宋体"/>
                <w:szCs w:val="21"/>
              </w:rPr>
            </w:pPr>
            <w:r>
              <w:rPr>
                <w:rFonts w:hint="eastAsia" w:ascii="宋体" w:hAnsi="宋体" w:eastAsia="宋体"/>
                <w:szCs w:val="21"/>
              </w:rPr>
              <w:t xml:space="preserve">检查是否与委托检验的机构签订检验协议；检查近三个月的委托外部检验实验室的检验情况。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第五节 物料和产品放行</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25</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质量管理部门应独立行使物料、中间产品和成品的放行权。</w:t>
            </w:r>
          </w:p>
          <w:p>
            <w:pPr>
              <w:rPr>
                <w:rFonts w:eastAsia="宋体"/>
                <w:szCs w:val="21"/>
              </w:rPr>
            </w:pPr>
            <w:r>
              <w:rPr>
                <w:rFonts w:hint="eastAsia" w:eastAsia="宋体"/>
                <w:szCs w:val="21"/>
              </w:rPr>
              <w:t>企业应严格执行物料放行制度，确保只有经放行的物料才能用于生产。成品放行前应确保检查相关的生产和质量活动记录。</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 xml:space="preserve">检查相关文件，看是否规定质量管理部门独立行使物料、中间产品和成品的放行权；抽查产品追溯，检查物料和产品的放行是否经过质量管理部门的批准。 </w:t>
            </w:r>
          </w:p>
          <w:p>
            <w:pPr>
              <w:rPr>
                <w:rFonts w:ascii="宋体" w:hAnsi="宋体" w:eastAsia="宋体"/>
                <w:szCs w:val="21"/>
              </w:rPr>
            </w:pPr>
            <w:r>
              <w:rPr>
                <w:rFonts w:hint="eastAsia" w:ascii="宋体" w:hAnsi="宋体" w:eastAsia="宋体"/>
                <w:szCs w:val="21"/>
              </w:rPr>
              <w:t>检查是否建立物料及产品放行制度；</w:t>
            </w:r>
          </w:p>
          <w:p>
            <w:pPr>
              <w:rPr>
                <w:rFonts w:ascii="宋体" w:hAnsi="宋体" w:eastAsia="宋体"/>
                <w:szCs w:val="21"/>
              </w:rPr>
            </w:pPr>
            <w:r>
              <w:rPr>
                <w:rFonts w:hint="eastAsia" w:ascii="宋体" w:hAnsi="宋体" w:eastAsia="宋体"/>
                <w:szCs w:val="21"/>
              </w:rPr>
              <w:t xml:space="preserve">抽查产品追溯，检查是否按照物料及产品放行制度执行。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第六节 不合格品管理</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26</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企业应建立不合格品管理制度，规定不合格品的处理、返工、报废等操作。</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 xml:space="preserve">检查企业的不合格品管理制度，是否明确规定不合格品的处理、返工、报废等；                          </w:t>
            </w:r>
          </w:p>
          <w:p>
            <w:pPr>
              <w:rPr>
                <w:rFonts w:ascii="宋体" w:hAnsi="宋体" w:eastAsia="宋体"/>
                <w:szCs w:val="21"/>
              </w:rPr>
            </w:pPr>
            <w:r>
              <w:rPr>
                <w:rFonts w:hint="eastAsia" w:ascii="宋体" w:hAnsi="宋体" w:eastAsia="宋体"/>
                <w:szCs w:val="21"/>
              </w:rPr>
              <w:t>现场检查是否有不合格品，询问不合格品应如何处理，反馈使用何种方式，是否有记录。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27</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不合格的物料、中间产品和成品的处理应经质量管理部门负责人批准。企业应建立专门的不合格品处理记录，应对不合格品进行相应的原因分析，必要时采取纠正措施。</w:t>
            </w:r>
          </w:p>
        </w:tc>
        <w:tc>
          <w:tcPr>
            <w:tcW w:w="7369" w:type="dxa"/>
          </w:tcPr>
          <w:p>
            <w:pPr>
              <w:rPr>
                <w:rFonts w:ascii="宋体" w:hAnsi="宋体" w:eastAsia="宋体"/>
                <w:szCs w:val="21"/>
              </w:rPr>
            </w:pPr>
            <w:r>
              <w:rPr>
                <w:rFonts w:hint="eastAsia" w:ascii="宋体" w:hAnsi="宋体" w:eastAsia="宋体"/>
                <w:szCs w:val="21"/>
              </w:rPr>
              <w:t>检查不合格品处理记录是否有质量部门负责人批准。</w:t>
            </w:r>
          </w:p>
          <w:p>
            <w:pPr>
              <w:rPr>
                <w:rFonts w:ascii="宋体" w:hAnsi="宋体" w:eastAsia="宋体"/>
                <w:szCs w:val="21"/>
              </w:rPr>
            </w:pPr>
            <w:r>
              <w:rPr>
                <w:rFonts w:hint="eastAsia" w:ascii="宋体" w:hAnsi="宋体" w:eastAsia="宋体"/>
                <w:szCs w:val="21"/>
              </w:rPr>
              <w:t>检查不合格品处理记录是否采取了原因分析，纠正及纠正措施。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28</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ascii="宋体" w:hAnsi="宋体" w:eastAsia="宋体"/>
                <w:szCs w:val="21"/>
              </w:rPr>
              <w:t>不合格的物料、中间产品和成品应有清晰标识，并专区存放。对于不合格品应按照一定规则进行分类、统计，以便采取质量改进措施。</w:t>
            </w:r>
          </w:p>
        </w:tc>
        <w:tc>
          <w:tcPr>
            <w:tcW w:w="7369" w:type="dxa"/>
          </w:tcPr>
          <w:p>
            <w:pPr>
              <w:rPr>
                <w:rFonts w:ascii="宋体" w:hAnsi="宋体" w:eastAsia="宋体"/>
                <w:szCs w:val="21"/>
              </w:rPr>
            </w:pPr>
            <w:r>
              <w:rPr>
                <w:rFonts w:hint="eastAsia" w:ascii="宋体" w:hAnsi="宋体" w:eastAsia="宋体"/>
                <w:szCs w:val="21"/>
              </w:rPr>
              <w:t>现场检查不合格的物料、中间产品和成品是否有清晰标识，是否有专区存放。</w:t>
            </w:r>
          </w:p>
          <w:p>
            <w:pPr>
              <w:rPr>
                <w:rFonts w:ascii="宋体" w:hAnsi="宋体" w:eastAsia="宋体"/>
                <w:szCs w:val="21"/>
              </w:rPr>
            </w:pPr>
            <w:r>
              <w:rPr>
                <w:rFonts w:hint="eastAsia" w:ascii="宋体" w:hAnsi="宋体" w:eastAsia="宋体"/>
                <w:szCs w:val="21"/>
              </w:rPr>
              <w:t>是否对不合格品进行分类统计。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29</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工厂应保留返工产品记录且记录表明返工产品符合成品质量要求，得到质量管理部门的放行。</w:t>
            </w:r>
          </w:p>
        </w:tc>
        <w:tc>
          <w:tcPr>
            <w:tcW w:w="7369" w:type="dxa"/>
          </w:tcPr>
          <w:p>
            <w:pPr>
              <w:rPr>
                <w:rFonts w:ascii="宋体" w:hAnsi="宋体" w:eastAsia="宋体"/>
                <w:szCs w:val="21"/>
              </w:rPr>
            </w:pPr>
            <w:r>
              <w:rPr>
                <w:rFonts w:hint="eastAsia" w:ascii="宋体" w:hAnsi="宋体" w:eastAsia="宋体"/>
                <w:szCs w:val="21"/>
              </w:rPr>
              <w:t>抽查3—5位员工，询问何时需要返工，有无返工的情况发生。</w:t>
            </w:r>
          </w:p>
          <w:p>
            <w:pPr>
              <w:rPr>
                <w:rFonts w:ascii="宋体" w:hAnsi="宋体" w:eastAsia="宋体"/>
                <w:szCs w:val="21"/>
              </w:rPr>
            </w:pPr>
            <w:r>
              <w:rPr>
                <w:rFonts w:hint="eastAsia" w:ascii="宋体" w:hAnsi="宋体" w:eastAsia="宋体"/>
                <w:szCs w:val="21"/>
              </w:rPr>
              <w:t>检查返工产品记录，放行前是否得到批准。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b/>
                <w:szCs w:val="21"/>
              </w:rPr>
              <w:t>第七节 追溯管理</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30</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zCs w:val="21"/>
              </w:rPr>
            </w:pPr>
            <w:r>
              <w:rPr>
                <w:rFonts w:hint="eastAsia" w:eastAsia="宋体"/>
                <w:szCs w:val="21"/>
              </w:rPr>
              <w:t>企业应建立从物料入库、验收、产品生产、销售等全过程的追溯管理制度，保证产品的可追溯性。</w:t>
            </w:r>
          </w:p>
        </w:tc>
        <w:tc>
          <w:tcPr>
            <w:tcW w:w="7369" w:type="dxa"/>
          </w:tcPr>
          <w:p>
            <w:pPr>
              <w:rPr>
                <w:rFonts w:ascii="宋体" w:hAnsi="宋体" w:eastAsia="宋体"/>
                <w:szCs w:val="21"/>
              </w:rPr>
            </w:pPr>
            <w:r>
              <w:rPr>
                <w:rFonts w:hint="eastAsia" w:ascii="宋体" w:hAnsi="宋体" w:eastAsia="宋体"/>
                <w:szCs w:val="21"/>
              </w:rPr>
              <w:t>检查企业的追溯管理制度，看是否包括物料入库、验收、产品生产、销售等全过程。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第八节 质量风险管理</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31</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企业应实施质量风险管理，对物料、生产过程、储存等环节进行质量风险的评估。</w:t>
            </w:r>
          </w:p>
          <w:p>
            <w:pPr>
              <w:rPr>
                <w:rFonts w:eastAsia="宋体"/>
                <w:szCs w:val="21"/>
              </w:rPr>
            </w:pPr>
            <w:r>
              <w:rPr>
                <w:rFonts w:hint="eastAsia" w:eastAsia="宋体"/>
                <w:szCs w:val="21"/>
              </w:rPr>
              <w:t>企业应根据质量风险评估结果，制定相应的监控措施并保证实施。相应的风险评估记录应保留。</w:t>
            </w:r>
          </w:p>
          <w:p>
            <w:pPr>
              <w:rPr>
                <w:rFonts w:ascii="宋体" w:hAnsi="宋体" w:eastAsia="宋体"/>
                <w:szCs w:val="21"/>
              </w:rPr>
            </w:pPr>
            <w:r>
              <w:rPr>
                <w:rFonts w:hint="eastAsia" w:eastAsia="宋体"/>
                <w:szCs w:val="21"/>
              </w:rPr>
              <w:t>应定期确认并更新风险评估。</w:t>
            </w:r>
          </w:p>
        </w:tc>
        <w:tc>
          <w:tcPr>
            <w:tcW w:w="7369" w:type="dxa"/>
          </w:tcPr>
          <w:p>
            <w:pPr>
              <w:rPr>
                <w:rFonts w:ascii="宋体" w:hAnsi="宋体" w:eastAsia="宋体"/>
                <w:szCs w:val="21"/>
              </w:rPr>
            </w:pPr>
            <w:r>
              <w:rPr>
                <w:rFonts w:hint="eastAsia" w:ascii="宋体" w:hAnsi="宋体" w:eastAsia="宋体"/>
                <w:szCs w:val="21"/>
              </w:rPr>
              <w:t>检查企业是否建立质量风险管理制度；</w:t>
            </w:r>
          </w:p>
          <w:p>
            <w:pPr>
              <w:rPr>
                <w:rFonts w:ascii="宋体" w:hAnsi="宋体" w:eastAsia="宋体"/>
                <w:szCs w:val="21"/>
              </w:rPr>
            </w:pPr>
            <w:r>
              <w:rPr>
                <w:rFonts w:hint="eastAsia" w:ascii="宋体" w:hAnsi="宋体" w:eastAsia="宋体"/>
                <w:szCs w:val="21"/>
              </w:rPr>
              <w:t>质量风险评估是否包括物料、生产过程、储存等环节；</w:t>
            </w:r>
          </w:p>
          <w:p>
            <w:pPr>
              <w:rPr>
                <w:rFonts w:ascii="宋体" w:hAnsi="宋体" w:eastAsia="宋体"/>
                <w:szCs w:val="21"/>
              </w:rPr>
            </w:pPr>
            <w:r>
              <w:rPr>
                <w:rFonts w:hint="eastAsia" w:ascii="宋体" w:hAnsi="宋体" w:eastAsia="宋体"/>
                <w:szCs w:val="21"/>
              </w:rPr>
              <w:t>检查企业是否根据质量风险评估结果制定监控措施，检查相关记录，看监控措施是否按照计划落实。</w:t>
            </w:r>
          </w:p>
          <w:p>
            <w:pPr>
              <w:rPr>
                <w:rFonts w:ascii="宋体" w:hAnsi="宋体" w:eastAsia="宋体"/>
                <w:szCs w:val="21"/>
              </w:rPr>
            </w:pPr>
            <w:r>
              <w:rPr>
                <w:rFonts w:hint="eastAsia" w:ascii="宋体" w:hAnsi="宋体" w:eastAsia="宋体"/>
                <w:szCs w:val="21"/>
              </w:rPr>
              <w:t xml:space="preserve">检查是否定期确认更新风险评估。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第九节 内部检查</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32</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企业应制定内审制度，包括内审计划、内审检查表，规定内审的频率等。</w:t>
            </w:r>
            <w:r>
              <w:rPr>
                <w:rFonts w:hint="eastAsia" w:eastAsia="宋体"/>
                <w:szCs w:val="21"/>
              </w:rPr>
              <w:t>企业应定期对本要点的实施进行系统、全面的内部检查，确保本要点有效实施。</w:t>
            </w:r>
          </w:p>
        </w:tc>
        <w:tc>
          <w:tcPr>
            <w:tcW w:w="7369" w:type="dxa"/>
          </w:tcPr>
          <w:p>
            <w:pPr>
              <w:rPr>
                <w:rFonts w:ascii="宋体" w:hAnsi="宋体" w:eastAsia="宋体"/>
                <w:szCs w:val="21"/>
              </w:rPr>
            </w:pPr>
            <w:r>
              <w:rPr>
                <w:rFonts w:hint="eastAsia" w:ascii="宋体" w:hAnsi="宋体" w:eastAsia="宋体"/>
                <w:szCs w:val="21"/>
              </w:rPr>
              <w:t>检查企业是否有文件规定定期开展内部审核。</w:t>
            </w:r>
          </w:p>
          <w:p>
            <w:pPr>
              <w:rPr>
                <w:rFonts w:ascii="宋体" w:hAnsi="宋体" w:eastAsia="宋体"/>
                <w:szCs w:val="21"/>
              </w:rPr>
            </w:pPr>
            <w:r>
              <w:rPr>
                <w:rFonts w:hint="eastAsia" w:ascii="宋体" w:hAnsi="宋体" w:eastAsia="宋体"/>
                <w:szCs w:val="21"/>
              </w:rPr>
              <w:t xml:space="preserve">检查最近一次的内审实施情况，看是否按计划开展内部审核。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33</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ascii="宋体" w:hAnsi="宋体" w:eastAsia="宋体"/>
                <w:szCs w:val="21"/>
              </w:rPr>
              <w:t>内审员不应检查自己部门，内审人员应获得相应资格或者通过培训以及其他方式证实能胜任，知悉如何开展内审。</w:t>
            </w:r>
          </w:p>
        </w:tc>
        <w:tc>
          <w:tcPr>
            <w:tcW w:w="7369" w:type="dxa"/>
          </w:tcPr>
          <w:p>
            <w:pPr>
              <w:rPr>
                <w:rFonts w:ascii="宋体" w:hAnsi="宋体" w:eastAsia="宋体"/>
                <w:szCs w:val="21"/>
              </w:rPr>
            </w:pPr>
            <w:r>
              <w:rPr>
                <w:rFonts w:hint="eastAsia" w:ascii="宋体" w:hAnsi="宋体" w:eastAsia="宋体"/>
                <w:szCs w:val="21"/>
              </w:rPr>
              <w:t>检查内审员是否审核自己部门，询问内审人员如何开展审核，是否胜任。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检查完成后应形成检查报告，报告内容包括检查过程、检查情况、检查结论等。内审结果应反馈到上层管理层。</w:t>
            </w:r>
          </w:p>
          <w:p>
            <w:pPr>
              <w:rPr>
                <w:rFonts w:eastAsia="宋体"/>
                <w:szCs w:val="21"/>
              </w:rPr>
            </w:pPr>
            <w:r>
              <w:rPr>
                <w:rFonts w:hint="eastAsia" w:eastAsia="宋体"/>
                <w:szCs w:val="21"/>
              </w:rPr>
              <w:t>对内审不符合项应采取必要的纠正和预防措施。</w:t>
            </w:r>
          </w:p>
        </w:tc>
        <w:tc>
          <w:tcPr>
            <w:tcW w:w="7369" w:type="dxa"/>
          </w:tcPr>
          <w:p>
            <w:pPr>
              <w:rPr>
                <w:rFonts w:ascii="宋体" w:hAnsi="宋体" w:eastAsia="宋体"/>
                <w:szCs w:val="21"/>
              </w:rPr>
            </w:pPr>
            <w:r>
              <w:rPr>
                <w:rFonts w:hint="eastAsia" w:ascii="宋体" w:hAnsi="宋体" w:eastAsia="宋体"/>
                <w:szCs w:val="21"/>
              </w:rPr>
              <w:t xml:space="preserve">检查最近一次的内审报告，看不符合项是否都采取了必要的纠正和预防措施，纠正和预防措施是否有效，结果是否得到验证。 审核的报告是否反馈到上层管理层。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tcPr>
          <w:p>
            <w:pPr>
              <w:rPr>
                <w:rFonts w:ascii="宋体" w:hAnsi="宋体" w:eastAsia="宋体"/>
                <w:szCs w:val="21"/>
              </w:rPr>
            </w:pPr>
            <w:r>
              <w:rPr>
                <w:rFonts w:hint="eastAsia" w:ascii="宋体" w:hAnsi="宋体" w:eastAsia="宋体"/>
                <w:b/>
                <w:szCs w:val="21"/>
              </w:rPr>
              <w:t>厂房与设施</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b/>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35</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szCs w:val="21"/>
              </w:rPr>
              <w:t>厂房的选址、设计、建造和使用应最大限度保证对产品的保护，避免污染及混淆，便于清洁和维护。</w:t>
            </w:r>
          </w:p>
        </w:tc>
        <w:tc>
          <w:tcPr>
            <w:tcW w:w="7369" w:type="dxa"/>
          </w:tcPr>
          <w:p>
            <w:pPr>
              <w:rPr>
                <w:rFonts w:ascii="宋体" w:hAnsi="宋体" w:eastAsia="宋体"/>
                <w:szCs w:val="21"/>
              </w:rPr>
            </w:pPr>
            <w:r>
              <w:rPr>
                <w:rFonts w:hint="eastAsia" w:ascii="宋体" w:hAnsi="宋体" w:eastAsia="宋体"/>
                <w:szCs w:val="21"/>
              </w:rPr>
              <w:t>检查厂区环境是否整洁，厂区地面、路面及运输等是否会对化妆品生产造成污染；</w:t>
            </w:r>
          </w:p>
          <w:p>
            <w:pPr>
              <w:rPr>
                <w:rFonts w:ascii="宋体" w:hAnsi="宋体" w:eastAsia="宋体"/>
                <w:szCs w:val="21"/>
              </w:rPr>
            </w:pPr>
            <w:r>
              <w:rPr>
                <w:rFonts w:hint="eastAsia" w:ascii="宋体" w:hAnsi="宋体" w:eastAsia="宋体"/>
                <w:szCs w:val="21"/>
              </w:rPr>
              <w:t>检查生产、行政、生活和辅助区总体布局是否合理，是否相互妨碍；</w:t>
            </w:r>
          </w:p>
          <w:p>
            <w:pPr>
              <w:rPr>
                <w:rFonts w:ascii="宋体" w:hAnsi="宋体" w:eastAsia="宋体"/>
                <w:szCs w:val="21"/>
              </w:rPr>
            </w:pPr>
            <w:r>
              <w:rPr>
                <w:rFonts w:hint="eastAsia" w:ascii="宋体" w:hAnsi="宋体" w:eastAsia="宋体"/>
                <w:szCs w:val="21"/>
              </w:rPr>
              <w:t>检查厂区周围是否有危及产品卫生的污染源，是否远离有害场所30米；</w:t>
            </w:r>
          </w:p>
          <w:p>
            <w:pPr>
              <w:rPr>
                <w:rFonts w:ascii="宋体" w:hAnsi="宋体" w:eastAsia="宋体"/>
                <w:szCs w:val="21"/>
              </w:rPr>
            </w:pPr>
            <w:r>
              <w:rPr>
                <w:rFonts w:hint="eastAsia" w:ascii="宋体" w:hAnsi="宋体" w:eastAsia="宋体"/>
                <w:szCs w:val="21"/>
              </w:rPr>
              <w:t>厂房布局是否合理，各项生产操作是否相互妨碍。</w:t>
            </w:r>
          </w:p>
          <w:p>
            <w:pPr>
              <w:rPr>
                <w:rFonts w:ascii="宋体" w:hAnsi="宋体" w:eastAsia="宋体"/>
                <w:szCs w:val="21"/>
              </w:rPr>
            </w:pPr>
            <w:r>
              <w:rPr>
                <w:rFonts w:hint="eastAsia" w:ascii="宋体" w:hAnsi="宋体" w:eastAsia="宋体"/>
                <w:szCs w:val="21"/>
              </w:rPr>
              <w:t>生产过程中可能产生有毒有害因素的生产车间，是否与居民区之间有不少于30米的卫生防护距离。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第二节 生产车间要求</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厂房应有与生产规模相适应的面积和空间，并合理布局；</w:t>
            </w:r>
          </w:p>
          <w:p>
            <w:pPr>
              <w:rPr>
                <w:rFonts w:eastAsia="宋体"/>
                <w:szCs w:val="21"/>
              </w:rPr>
            </w:pPr>
            <w:r>
              <w:rPr>
                <w:rFonts w:hint="eastAsia" w:eastAsia="宋体"/>
                <w:szCs w:val="21"/>
              </w:rPr>
              <w:t>应按生产工艺流程及环境控制要求设置功能间（包括制作间、灌装间、包装间等）；应提供与生产工艺相适应的设施和场地</w:t>
            </w:r>
            <w:r>
              <w:rPr>
                <w:rFonts w:hint="eastAsia" w:ascii="Calibri" w:hAnsi="Calibri" w:eastAsia="宋体"/>
                <w:szCs w:val="21"/>
              </w:rPr>
              <w:t>；</w:t>
            </w:r>
          </w:p>
          <w:p>
            <w:pPr>
              <w:rPr>
                <w:rFonts w:ascii="宋体" w:hAnsi="宋体" w:eastAsia="宋体"/>
                <w:szCs w:val="21"/>
              </w:rPr>
            </w:pPr>
            <w:r>
              <w:rPr>
                <w:rFonts w:hint="eastAsia" w:eastAsia="宋体"/>
                <w:szCs w:val="21"/>
              </w:rPr>
              <w:t>更衣室应配备衣柜、鞋柜等设施。生产车间应配备足够的非手接触式流动水洗手及消毒设施。</w:t>
            </w:r>
          </w:p>
        </w:tc>
        <w:tc>
          <w:tcPr>
            <w:tcW w:w="7369" w:type="dxa"/>
          </w:tcPr>
          <w:p>
            <w:pPr>
              <w:rPr>
                <w:rFonts w:ascii="宋体" w:hAnsi="宋体" w:eastAsia="宋体"/>
                <w:szCs w:val="21"/>
              </w:rPr>
            </w:pPr>
            <w:r>
              <w:rPr>
                <w:rFonts w:hint="eastAsia" w:ascii="宋体" w:hAnsi="宋体" w:eastAsia="宋体"/>
                <w:szCs w:val="21"/>
              </w:rPr>
              <w:t>现场检查生产区是否有与生产规模相适应的空间和面积</w:t>
            </w:r>
            <w:r>
              <w:rPr>
                <w:rFonts w:hint="eastAsia" w:eastAsia="宋体"/>
                <w:szCs w:val="21"/>
              </w:rPr>
              <w:t>，</w:t>
            </w:r>
            <w:r>
              <w:rPr>
                <w:rFonts w:hint="eastAsia" w:ascii="Calibri" w:hAnsi="Calibri" w:eastAsia="宋体"/>
                <w:szCs w:val="21"/>
              </w:rPr>
              <w:t>每条生产车间作业线的制作、灌装、包装间总面积不得小于100平方米</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现场检查各功能间是否按工艺流程进行设置，空间和面积与生产规模是否相适应。</w:t>
            </w:r>
          </w:p>
          <w:p>
            <w:pPr>
              <w:rPr>
                <w:rFonts w:ascii="宋体" w:hAnsi="宋体" w:eastAsia="宋体"/>
                <w:szCs w:val="21"/>
              </w:rPr>
            </w:pPr>
            <w:r>
              <w:rPr>
                <w:rFonts w:hint="eastAsia" w:ascii="宋体" w:hAnsi="宋体" w:eastAsia="宋体"/>
                <w:szCs w:val="21"/>
              </w:rPr>
              <w:t>检查是否配备衣柜、鞋柜，私人物品与生产用品是否分开存放；</w:t>
            </w:r>
          </w:p>
          <w:p>
            <w:pPr>
              <w:rPr>
                <w:rFonts w:ascii="宋体" w:hAnsi="宋体" w:eastAsia="宋体"/>
                <w:szCs w:val="21"/>
              </w:rPr>
            </w:pPr>
            <w:r>
              <w:rPr>
                <w:rFonts w:hint="eastAsia" w:ascii="宋体" w:hAnsi="宋体" w:eastAsia="宋体"/>
                <w:szCs w:val="21"/>
              </w:rPr>
              <w:t>检查是否设有与生产规模相适应的洗手、消毒设施，均为非手接触式；</w:t>
            </w:r>
          </w:p>
          <w:p>
            <w:pPr>
              <w:rPr>
                <w:rFonts w:ascii="宋体" w:hAnsi="宋体" w:eastAsia="宋体"/>
                <w:szCs w:val="21"/>
              </w:rPr>
            </w:pPr>
            <w:r>
              <w:rPr>
                <w:rFonts w:hint="eastAsia" w:ascii="宋体" w:hAnsi="宋体" w:eastAsia="宋体"/>
                <w:szCs w:val="21"/>
              </w:rPr>
              <w:t>检查洗手、消毒设施是否正常使用。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37</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zCs w:val="21"/>
              </w:rPr>
            </w:pPr>
            <w:r>
              <w:rPr>
                <w:rFonts w:hint="eastAsia" w:eastAsia="宋体"/>
                <w:szCs w:val="21"/>
              </w:rPr>
              <w:t>应规定物料、产品和人员在厂房内和厂房之间的流向，避免交叉污染。厕所不得建在车间内部。</w:t>
            </w:r>
          </w:p>
        </w:tc>
        <w:tc>
          <w:tcPr>
            <w:tcW w:w="7369" w:type="dxa"/>
            <w:vAlign w:val="center"/>
          </w:tcPr>
          <w:p>
            <w:pPr>
              <w:rPr>
                <w:rFonts w:ascii="宋体" w:hAnsi="宋体" w:eastAsia="宋体"/>
                <w:szCs w:val="21"/>
              </w:rPr>
            </w:pPr>
            <w:r>
              <w:rPr>
                <w:rFonts w:hint="eastAsia" w:ascii="宋体" w:hAnsi="宋体" w:eastAsia="宋体"/>
                <w:szCs w:val="21"/>
              </w:rPr>
              <w:t>检查是否有合理的人流、物流走向。</w:t>
            </w:r>
          </w:p>
          <w:p>
            <w:pPr>
              <w:rPr>
                <w:rFonts w:ascii="宋体" w:hAnsi="宋体" w:eastAsia="宋体"/>
                <w:szCs w:val="21"/>
              </w:rPr>
            </w:pPr>
            <w:r>
              <w:rPr>
                <w:rFonts w:hint="eastAsia" w:ascii="宋体" w:hAnsi="宋体" w:eastAsia="宋体"/>
                <w:szCs w:val="21"/>
              </w:rPr>
              <w:t>检查厕所是否建在车间内部。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应规定清洁消毒的操作，制定相应的清洁消毒制度。</w:t>
            </w:r>
          </w:p>
        </w:tc>
        <w:tc>
          <w:tcPr>
            <w:tcW w:w="7369" w:type="dxa"/>
          </w:tcPr>
          <w:p>
            <w:pPr>
              <w:rPr>
                <w:rFonts w:ascii="宋体" w:hAnsi="宋体" w:eastAsia="宋体"/>
                <w:szCs w:val="21"/>
              </w:rPr>
            </w:pPr>
            <w:r>
              <w:rPr>
                <w:rFonts w:hint="eastAsia" w:ascii="宋体" w:hAnsi="宋体" w:eastAsia="宋体"/>
                <w:szCs w:val="21"/>
              </w:rPr>
              <w:t>检查是否制定清洁消毒制度，检查现场的清洁效果；</w:t>
            </w:r>
          </w:p>
          <w:p>
            <w:pPr>
              <w:rPr>
                <w:rFonts w:ascii="宋体" w:hAnsi="宋体" w:eastAsia="宋体"/>
                <w:szCs w:val="21"/>
              </w:rPr>
            </w:pPr>
            <w:r>
              <w:rPr>
                <w:rFonts w:hint="eastAsia" w:ascii="宋体" w:hAnsi="宋体" w:eastAsia="宋体"/>
                <w:szCs w:val="21"/>
              </w:rPr>
              <w:t>检查清洁工具是否专用并无纤维物脱落；</w:t>
            </w:r>
          </w:p>
          <w:p>
            <w:pPr>
              <w:rPr>
                <w:rFonts w:ascii="宋体" w:hAnsi="宋体" w:eastAsia="宋体"/>
                <w:szCs w:val="21"/>
              </w:rPr>
            </w:pPr>
            <w:r>
              <w:rPr>
                <w:rFonts w:hint="eastAsia" w:ascii="宋体" w:hAnsi="宋体" w:eastAsia="宋体"/>
                <w:szCs w:val="21"/>
              </w:rPr>
              <w:t>检查消毒剂是否经卫生行政部门批准，并正确使用以保证灭菌效果；</w:t>
            </w:r>
          </w:p>
          <w:p>
            <w:pPr>
              <w:rPr>
                <w:rFonts w:hint="eastAsia" w:ascii="宋体" w:hAnsi="宋体" w:eastAsia="宋体"/>
                <w:szCs w:val="21"/>
              </w:rPr>
            </w:pPr>
            <w:r>
              <w:rPr>
                <w:rFonts w:hint="eastAsia" w:ascii="宋体" w:hAnsi="宋体" w:eastAsia="宋体"/>
                <w:szCs w:val="21"/>
              </w:rPr>
              <w:t>检查消毒剂是否建立台账妥善管理。</w:t>
            </w:r>
          </w:p>
          <w:p>
            <w:pPr>
              <w:rPr>
                <w:rFonts w:ascii="宋体" w:hAnsi="宋体" w:eastAsia="宋体"/>
                <w:szCs w:val="21"/>
              </w:rPr>
            </w:pPr>
            <w:r>
              <w:rPr>
                <w:rFonts w:hint="eastAsia" w:ascii="宋体" w:hAnsi="宋体" w:eastAsia="宋体"/>
                <w:szCs w:val="21"/>
              </w:rPr>
              <w:t>空气和物表消毒应采取安全、有效的方法，如采用紫外线消毒的，使用中紫外线灯的辐照强度不小于70微瓦/平方厘米，并按照30瓦/10平方米设置。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39</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生产车间应按产品工艺环境控制需求分为清洁区、准清洁区和一般区。制定车间环境监控计划，定期监控</w:t>
            </w:r>
            <w:r>
              <w:rPr>
                <w:rFonts w:hint="eastAsia" w:ascii="宋体" w:hAnsi="宋体" w:eastAsia="宋体"/>
                <w:szCs w:val="21"/>
              </w:rPr>
              <w:t>。</w:t>
            </w:r>
          </w:p>
        </w:tc>
        <w:tc>
          <w:tcPr>
            <w:tcW w:w="7369" w:type="dxa"/>
          </w:tcPr>
          <w:p>
            <w:pPr>
              <w:rPr>
                <w:rFonts w:ascii="宋体" w:hAnsi="宋体" w:eastAsia="宋体"/>
                <w:szCs w:val="21"/>
              </w:rPr>
            </w:pPr>
            <w:r>
              <w:rPr>
                <w:rFonts w:hint="eastAsia" w:ascii="宋体" w:hAnsi="宋体" w:eastAsia="宋体"/>
                <w:szCs w:val="21"/>
              </w:rPr>
              <w:t>检查是否按产品工艺合理划分清洁区、准清洁区和一般区；</w:t>
            </w:r>
            <w:r>
              <w:rPr>
                <w:rFonts w:ascii="宋体" w:hAnsi="宋体" w:eastAsia="宋体"/>
                <w:szCs w:val="21"/>
              </w:rPr>
              <w:t xml:space="preserve"> </w:t>
            </w:r>
          </w:p>
          <w:p>
            <w:pPr>
              <w:rPr>
                <w:rFonts w:ascii="宋体" w:hAnsi="宋体" w:eastAsia="宋体"/>
                <w:szCs w:val="21"/>
              </w:rPr>
            </w:pPr>
            <w:r>
              <w:rPr>
                <w:rFonts w:hint="eastAsia" w:ascii="宋体" w:hAnsi="宋体" w:eastAsia="宋体"/>
                <w:szCs w:val="21"/>
              </w:rPr>
              <w:t>检查环境监控计划，是否按计划实施；</w:t>
            </w:r>
          </w:p>
          <w:p>
            <w:pPr>
              <w:rPr>
                <w:rFonts w:ascii="宋体" w:hAnsi="宋体" w:eastAsia="宋体"/>
                <w:szCs w:val="21"/>
              </w:rPr>
            </w:pPr>
            <w:r>
              <w:rPr>
                <w:rFonts w:hint="eastAsia" w:ascii="宋体" w:hAnsi="宋体" w:eastAsia="宋体"/>
                <w:szCs w:val="21"/>
              </w:rPr>
              <w:t>检查是否有有效的检测报告。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40</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生产眼部用护肤类、婴儿和儿童用护肤类化妆品的灌装间、清洁容器存储间应达到30万级洁净要求。</w:t>
            </w:r>
          </w:p>
          <w:p>
            <w:pPr>
              <w:rPr>
                <w:rFonts w:eastAsia="宋体"/>
                <w:szCs w:val="21"/>
              </w:rPr>
            </w:pPr>
            <w:r>
              <w:rPr>
                <w:rFonts w:hint="eastAsia" w:eastAsia="宋体"/>
                <w:szCs w:val="21"/>
              </w:rPr>
              <w:t>生产区之间应根据工艺质量保证要求保持相应的压差，清洁区与其他生产区保持一定的正压差。</w:t>
            </w:r>
          </w:p>
          <w:p>
            <w:pPr>
              <w:rPr>
                <w:rFonts w:eastAsia="宋体"/>
                <w:szCs w:val="21"/>
              </w:rPr>
            </w:pPr>
            <w:r>
              <w:rPr>
                <w:rFonts w:hint="eastAsia" w:eastAsia="宋体"/>
                <w:szCs w:val="21"/>
              </w:rPr>
              <w:t>生产车间温度、相对湿度控制应满足产品工艺要求。</w:t>
            </w:r>
          </w:p>
        </w:tc>
        <w:tc>
          <w:tcPr>
            <w:tcW w:w="7369" w:type="dxa"/>
          </w:tcPr>
          <w:p>
            <w:pPr>
              <w:rPr>
                <w:rFonts w:ascii="宋体" w:hAnsi="宋体" w:eastAsia="宋体"/>
                <w:szCs w:val="21"/>
              </w:rPr>
            </w:pPr>
            <w:r>
              <w:rPr>
                <w:rFonts w:hint="eastAsia" w:ascii="宋体" w:hAnsi="宋体" w:eastAsia="宋体"/>
                <w:szCs w:val="21"/>
              </w:rPr>
              <w:t>查看生产车间空气检测报告，参考《GB 50457-2008 医药工业洁净厂房设计规范》30万级标准；检查生产区内是否设置指示压差的装置；</w:t>
            </w:r>
          </w:p>
          <w:p>
            <w:pPr>
              <w:rPr>
                <w:rFonts w:ascii="宋体" w:hAnsi="宋体" w:eastAsia="宋体"/>
                <w:szCs w:val="21"/>
              </w:rPr>
            </w:pPr>
            <w:r>
              <w:rPr>
                <w:rFonts w:hint="eastAsia" w:ascii="宋体" w:hAnsi="宋体" w:eastAsia="宋体"/>
                <w:szCs w:val="21"/>
              </w:rPr>
              <w:t>清洁区与其他生产区保持一定的正压差；</w:t>
            </w:r>
          </w:p>
          <w:p>
            <w:pPr>
              <w:rPr>
                <w:rFonts w:ascii="宋体" w:hAnsi="宋体" w:eastAsia="宋体"/>
                <w:szCs w:val="21"/>
              </w:rPr>
            </w:pPr>
            <w:r>
              <w:rPr>
                <w:rFonts w:hint="eastAsia" w:ascii="宋体" w:hAnsi="宋体" w:eastAsia="宋体"/>
                <w:szCs w:val="21"/>
              </w:rPr>
              <w:t>易产生粉尘的功能间与其他功能间保持一定的负压差。</w:t>
            </w:r>
          </w:p>
          <w:p>
            <w:pPr>
              <w:rPr>
                <w:rFonts w:ascii="宋体" w:hAnsi="宋体" w:eastAsia="宋体"/>
                <w:szCs w:val="21"/>
              </w:rPr>
            </w:pPr>
            <w:r>
              <w:rPr>
                <w:rFonts w:hint="eastAsia" w:ascii="宋体" w:hAnsi="宋体" w:eastAsia="宋体"/>
                <w:szCs w:val="21"/>
              </w:rPr>
              <w:t>检查温度和湿度的控制要求、监控制度；</w:t>
            </w:r>
          </w:p>
          <w:p>
            <w:pPr>
              <w:rPr>
                <w:rFonts w:ascii="宋体" w:hAnsi="宋体" w:eastAsia="宋体"/>
                <w:szCs w:val="21"/>
              </w:rPr>
            </w:pPr>
            <w:r>
              <w:rPr>
                <w:rFonts w:hint="eastAsia" w:ascii="宋体" w:hAnsi="宋体" w:eastAsia="宋体"/>
                <w:szCs w:val="21"/>
              </w:rPr>
              <w:t>检查监控制度的执行情况。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41</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易燃、易爆、有腐蚀性、易产生粉尘、不易清洁等工序，应使用单独的生产车间和专用生产设备，具备相应的卫生、安全措施。</w:t>
            </w:r>
          </w:p>
          <w:p>
            <w:pPr>
              <w:rPr>
                <w:rFonts w:eastAsia="宋体"/>
                <w:szCs w:val="21"/>
              </w:rPr>
            </w:pPr>
            <w:r>
              <w:rPr>
                <w:rFonts w:hint="eastAsia" w:eastAsia="宋体"/>
                <w:szCs w:val="21"/>
              </w:rPr>
              <w:t>易产生粉尘的生产操作岗位（如筛选、粉碎、混合等）应配备有效的除尘和排风设施。</w:t>
            </w:r>
          </w:p>
        </w:tc>
        <w:tc>
          <w:tcPr>
            <w:tcW w:w="7369" w:type="dxa"/>
          </w:tcPr>
          <w:p>
            <w:pPr>
              <w:rPr>
                <w:rFonts w:ascii="宋体" w:hAnsi="宋体" w:eastAsia="宋体"/>
                <w:szCs w:val="21"/>
              </w:rPr>
            </w:pPr>
            <w:r>
              <w:rPr>
                <w:rFonts w:hint="eastAsia" w:ascii="宋体" w:hAnsi="宋体" w:eastAsia="宋体"/>
                <w:szCs w:val="21"/>
              </w:rPr>
              <w:t>检查易燃、易爆、有腐蚀性的工序是否设有相应的防护装置；</w:t>
            </w:r>
          </w:p>
          <w:p>
            <w:pPr>
              <w:rPr>
                <w:rFonts w:ascii="宋体" w:hAnsi="宋体" w:eastAsia="宋体"/>
                <w:szCs w:val="21"/>
              </w:rPr>
            </w:pPr>
            <w:r>
              <w:rPr>
                <w:rFonts w:hint="eastAsia" w:ascii="宋体" w:hAnsi="宋体" w:eastAsia="宋体"/>
                <w:szCs w:val="21"/>
              </w:rPr>
              <w:t>检查易产生粉尘的工序是否设有独立的生产车间；</w:t>
            </w:r>
          </w:p>
          <w:p>
            <w:pPr>
              <w:rPr>
                <w:rFonts w:ascii="宋体" w:hAnsi="宋体" w:eastAsia="宋体"/>
                <w:szCs w:val="21"/>
              </w:rPr>
            </w:pPr>
            <w:r>
              <w:rPr>
                <w:rFonts w:hint="eastAsia" w:ascii="宋体" w:hAnsi="宋体" w:eastAsia="宋体"/>
                <w:szCs w:val="21"/>
              </w:rPr>
              <w:t>检查不易清洁的工序是否设置专用生产设备。</w:t>
            </w:r>
          </w:p>
          <w:p>
            <w:pPr>
              <w:rPr>
                <w:rFonts w:ascii="宋体" w:hAnsi="宋体" w:eastAsia="宋体"/>
                <w:szCs w:val="21"/>
              </w:rPr>
            </w:pPr>
            <w:r>
              <w:rPr>
                <w:rFonts w:hint="eastAsia" w:ascii="宋体" w:hAnsi="宋体" w:eastAsia="宋体"/>
                <w:szCs w:val="21"/>
              </w:rPr>
              <w:t>检查易产生粉尘的车间是否设有除尘装置，一般情况回风不利用，避免交叉污染，如循环使用，应检查是否采取有效措施避免污染和交叉污染。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42</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zCs w:val="21"/>
              </w:rPr>
            </w:pPr>
            <w:r>
              <w:rPr>
                <w:rFonts w:hint="eastAsia" w:eastAsia="宋体"/>
                <w:szCs w:val="21"/>
              </w:rPr>
              <w:t>生产过程产生的废水、废气、废弃物不得对产品造成污染。</w:t>
            </w:r>
          </w:p>
        </w:tc>
        <w:tc>
          <w:tcPr>
            <w:tcW w:w="7369" w:type="dxa"/>
          </w:tcPr>
          <w:p>
            <w:pPr>
              <w:rPr>
                <w:rFonts w:ascii="宋体" w:hAnsi="宋体" w:eastAsia="宋体"/>
                <w:szCs w:val="21"/>
              </w:rPr>
            </w:pPr>
            <w:r>
              <w:rPr>
                <w:rFonts w:hint="eastAsia" w:ascii="宋体" w:hAnsi="宋体" w:eastAsia="宋体"/>
                <w:szCs w:val="21"/>
              </w:rPr>
              <w:t>检查废水、废弃、废弃物的处理制度及处理情况，是否对产品、环境造成污染，是否符合国家有关规定；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43</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地板、墙壁和房顶结构、管道工程、通风、给水、排水口和渠道系统应便于清洁和维护。</w:t>
            </w:r>
          </w:p>
          <w:p>
            <w:pPr>
              <w:rPr>
                <w:rFonts w:eastAsia="宋体"/>
                <w:szCs w:val="21"/>
              </w:rPr>
            </w:pPr>
            <w:r>
              <w:rPr>
                <w:rFonts w:hint="eastAsia" w:eastAsia="宋体"/>
                <w:szCs w:val="21"/>
              </w:rPr>
              <w:t>管道安装应确保水滴或冷凝水不污染原料、产品、容器、设备表面。</w:t>
            </w:r>
          </w:p>
        </w:tc>
        <w:tc>
          <w:tcPr>
            <w:tcW w:w="7369" w:type="dxa"/>
          </w:tcPr>
          <w:p>
            <w:pPr>
              <w:rPr>
                <w:rFonts w:ascii="宋体" w:hAnsi="宋体" w:eastAsia="宋体"/>
                <w:szCs w:val="21"/>
              </w:rPr>
            </w:pPr>
            <w:r>
              <w:rPr>
                <w:rFonts w:hint="eastAsia" w:ascii="宋体" w:hAnsi="宋体" w:eastAsia="宋体"/>
                <w:szCs w:val="21"/>
              </w:rPr>
              <w:t>检查清洁区的墙壁与地板、天花的交界处是否成弧形或采取其他措施便于清洁；</w:t>
            </w:r>
          </w:p>
          <w:p>
            <w:pPr>
              <w:rPr>
                <w:rFonts w:ascii="宋体" w:hAnsi="宋体" w:eastAsia="宋体"/>
                <w:szCs w:val="21"/>
              </w:rPr>
            </w:pPr>
            <w:r>
              <w:rPr>
                <w:rFonts w:hint="eastAsia" w:ascii="宋体" w:hAnsi="宋体" w:eastAsia="宋体"/>
                <w:szCs w:val="21"/>
              </w:rPr>
              <w:t>现场检查管道是否通畅，易于清洁。</w:t>
            </w:r>
          </w:p>
          <w:p>
            <w:pPr>
              <w:rPr>
                <w:rFonts w:ascii="宋体" w:hAnsi="宋体" w:eastAsia="宋体"/>
                <w:szCs w:val="21"/>
              </w:rPr>
            </w:pPr>
            <w:r>
              <w:rPr>
                <w:rFonts w:hint="eastAsia" w:ascii="宋体" w:hAnsi="宋体" w:eastAsia="宋体"/>
                <w:szCs w:val="21"/>
              </w:rPr>
              <w:t>现场检查是否有产生水滴、冷凝水的情况，是否对产品产生污染。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44</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szCs w:val="21"/>
              </w:rPr>
              <w:t>应根据生产作业需求提供足够照明，安装符合各类操作的照明系统。照明设施应能防止破裂及其碎片造成污染，或者采取适当措施保护产品。</w:t>
            </w:r>
          </w:p>
        </w:tc>
        <w:tc>
          <w:tcPr>
            <w:tcW w:w="7369" w:type="dxa"/>
          </w:tcPr>
          <w:p>
            <w:pPr>
              <w:rPr>
                <w:rFonts w:ascii="宋体" w:hAnsi="宋体" w:eastAsia="宋体"/>
                <w:szCs w:val="21"/>
              </w:rPr>
            </w:pPr>
            <w:r>
              <w:rPr>
                <w:rFonts w:hint="eastAsia" w:ascii="宋体" w:hAnsi="宋体" w:eastAsia="宋体"/>
                <w:szCs w:val="21"/>
              </w:rPr>
              <w:t>查看生产车间工作面混合照度检测报告:工作面混合照度不得小于220lx，检验场所工作面混合照度不得小于450lx。检查生产区的照度与生产要求是否相适应，厂房是否设有应急照明设施；检查照度检测记录。</w:t>
            </w:r>
          </w:p>
          <w:p>
            <w:pPr>
              <w:rPr>
                <w:rFonts w:ascii="宋体" w:hAnsi="宋体" w:eastAsia="宋体"/>
                <w:szCs w:val="21"/>
              </w:rPr>
            </w:pPr>
            <w:r>
              <w:rPr>
                <w:rFonts w:hint="eastAsia" w:ascii="宋体" w:hAnsi="宋体" w:eastAsia="宋体"/>
                <w:szCs w:val="21"/>
              </w:rPr>
              <w:t>检查照明设施破裂是否会造成产品污染，或者采取加装灯罩等措施保证产品</w:t>
            </w:r>
          </w:p>
          <w:p>
            <w:pPr>
              <w:rPr>
                <w:rFonts w:ascii="宋体" w:hAnsi="宋体" w:eastAsia="宋体"/>
                <w:szCs w:val="21"/>
              </w:rPr>
            </w:pPr>
            <w:r>
              <w:rPr>
                <w:rFonts w:hint="eastAsia" w:ascii="宋体" w:hAnsi="宋体" w:eastAsia="宋体"/>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45</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建立成文的有效的虫害控制程序和控制计划。建立虫鼠害设施分布图。生产车间应配备有效防止鼠虫害的进入、聚集和滋生的设施并及时监控。现场布置合理，工作状态良好，定期检查和清洁，并保留相应的记录。</w:t>
            </w:r>
          </w:p>
        </w:tc>
        <w:tc>
          <w:tcPr>
            <w:tcW w:w="7369" w:type="dxa"/>
          </w:tcPr>
          <w:p>
            <w:pPr>
              <w:rPr>
                <w:rFonts w:ascii="宋体" w:hAnsi="宋体" w:eastAsia="宋体"/>
                <w:szCs w:val="21"/>
              </w:rPr>
            </w:pPr>
            <w:r>
              <w:rPr>
                <w:rFonts w:hint="eastAsia" w:ascii="宋体" w:hAnsi="宋体" w:eastAsia="宋体"/>
                <w:szCs w:val="21"/>
              </w:rPr>
              <w:t>检查是否有鼠虫害控制的管理制度，是否建立虫鼠害设施分布图。</w:t>
            </w:r>
          </w:p>
          <w:p>
            <w:pPr>
              <w:rPr>
                <w:rFonts w:ascii="宋体" w:hAnsi="宋体" w:eastAsia="宋体"/>
                <w:szCs w:val="21"/>
              </w:rPr>
            </w:pPr>
            <w:r>
              <w:rPr>
                <w:rFonts w:hint="eastAsia" w:ascii="宋体" w:hAnsi="宋体" w:eastAsia="宋体"/>
                <w:szCs w:val="21"/>
              </w:rPr>
              <w:t>检查是否有鼠虫害防治设施，是否及时监控；</w:t>
            </w:r>
          </w:p>
          <w:p>
            <w:pPr>
              <w:rPr>
                <w:rFonts w:ascii="宋体" w:hAnsi="宋体" w:eastAsia="宋体"/>
                <w:szCs w:val="21"/>
              </w:rPr>
            </w:pPr>
            <w:r>
              <w:rPr>
                <w:rFonts w:hint="eastAsia" w:ascii="宋体" w:hAnsi="宋体" w:eastAsia="宋体"/>
                <w:szCs w:val="21"/>
              </w:rPr>
              <w:t>检查是否有鼠虫害控制的记录。</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生产车间应不存在任何虫害、虫害设施或杀虫剂污染产品的实例，未有鼠、蚊、蝇等的孳生地。应保留杀虫剂使用清单并归档相关资料。</w:t>
            </w:r>
          </w:p>
        </w:tc>
        <w:tc>
          <w:tcPr>
            <w:tcW w:w="7369" w:type="dxa"/>
          </w:tcPr>
          <w:p>
            <w:pPr>
              <w:rPr>
                <w:rFonts w:ascii="宋体" w:hAnsi="宋体" w:eastAsia="宋体"/>
                <w:szCs w:val="21"/>
              </w:rPr>
            </w:pPr>
            <w:r>
              <w:rPr>
                <w:rFonts w:hint="eastAsia" w:ascii="宋体" w:hAnsi="宋体" w:eastAsia="宋体"/>
                <w:szCs w:val="21"/>
              </w:rPr>
              <w:t>检查是否有鼠、蚊蝇等的滋生地；</w:t>
            </w:r>
          </w:p>
          <w:p>
            <w:pPr>
              <w:rPr>
                <w:rFonts w:ascii="宋体" w:hAnsi="宋体" w:eastAsia="宋体"/>
                <w:szCs w:val="21"/>
              </w:rPr>
            </w:pPr>
            <w:r>
              <w:rPr>
                <w:rFonts w:hint="eastAsia" w:ascii="宋体" w:hAnsi="宋体" w:eastAsia="宋体"/>
                <w:szCs w:val="21"/>
              </w:rPr>
              <w:t>检查是否在车间内部喷洒杀虫剂或者使用鼠药。</w:t>
            </w:r>
          </w:p>
          <w:p>
            <w:pPr>
              <w:rPr>
                <w:rFonts w:ascii="宋体" w:hAnsi="宋体" w:eastAsia="宋体"/>
                <w:szCs w:val="21"/>
              </w:rPr>
            </w:pPr>
            <w:r>
              <w:rPr>
                <w:rFonts w:hint="eastAsia" w:ascii="宋体" w:hAnsi="宋体" w:eastAsia="宋体"/>
                <w:szCs w:val="21"/>
              </w:rPr>
              <w:t>检查杀虫剂是否满足要求。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第三节 仓储区要求</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47</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仓储区应有与生产规模相适应的面积和空间，应设置原料、包装材料、成品仓库（或区）；</w:t>
            </w:r>
          </w:p>
          <w:p>
            <w:pPr>
              <w:rPr>
                <w:rFonts w:eastAsia="宋体"/>
                <w:szCs w:val="21"/>
              </w:rPr>
            </w:pPr>
          </w:p>
          <w:p>
            <w:pPr>
              <w:rPr>
                <w:rFonts w:eastAsia="宋体"/>
                <w:szCs w:val="21"/>
              </w:rPr>
            </w:pPr>
            <w:r>
              <w:rPr>
                <w:rFonts w:hint="eastAsia" w:eastAsia="宋体"/>
                <w:szCs w:val="21"/>
              </w:rPr>
              <w:t>应设置合适的照明和通风、防鼠、防虫、防尘、防潮等设施。</w:t>
            </w:r>
          </w:p>
          <w:p>
            <w:pPr>
              <w:rPr>
                <w:rFonts w:ascii="宋体" w:hAnsi="宋体" w:eastAsia="宋体"/>
                <w:szCs w:val="21"/>
              </w:rPr>
            </w:pPr>
            <w:r>
              <w:rPr>
                <w:rFonts w:hint="eastAsia" w:eastAsia="宋体"/>
                <w:szCs w:val="21"/>
              </w:rPr>
              <w:t>合格品与不合格品分区存放。</w:t>
            </w:r>
          </w:p>
        </w:tc>
        <w:tc>
          <w:tcPr>
            <w:tcW w:w="7369" w:type="dxa"/>
          </w:tcPr>
          <w:p>
            <w:pPr>
              <w:rPr>
                <w:rFonts w:ascii="宋体" w:hAnsi="宋体" w:eastAsia="宋体"/>
                <w:szCs w:val="21"/>
              </w:rPr>
            </w:pPr>
            <w:r>
              <w:rPr>
                <w:rFonts w:hint="eastAsia" w:ascii="宋体" w:hAnsi="宋体" w:eastAsia="宋体"/>
                <w:szCs w:val="21"/>
              </w:rPr>
              <w:t>检查仓储区的面积和空间是否与生产规模相适应，并分区存放。</w:t>
            </w:r>
          </w:p>
          <w:p>
            <w:pPr>
              <w:rPr>
                <w:rFonts w:ascii="宋体" w:hAnsi="宋体" w:eastAsia="宋体"/>
                <w:szCs w:val="21"/>
              </w:rPr>
            </w:pPr>
            <w:r>
              <w:rPr>
                <w:rFonts w:hint="eastAsia" w:ascii="宋体" w:hAnsi="宋体" w:eastAsia="宋体"/>
                <w:szCs w:val="21"/>
              </w:rPr>
              <w:t>仓储区内部摆放是否过于密集，是否有物料摆放在仓储区外面，库存的货物码放是否离地、离墙10厘米以上，离顶50厘米以上，避开采暖设备并留出通道。</w:t>
            </w:r>
          </w:p>
          <w:p>
            <w:pPr>
              <w:rPr>
                <w:rFonts w:ascii="宋体" w:hAnsi="宋体" w:eastAsia="宋体"/>
                <w:szCs w:val="21"/>
              </w:rPr>
            </w:pPr>
            <w:r>
              <w:rPr>
                <w:rFonts w:hint="eastAsia" w:ascii="宋体" w:hAnsi="宋体" w:eastAsia="宋体"/>
                <w:szCs w:val="21"/>
              </w:rPr>
              <w:t>检查仓储区的照度是否满足实际操作需要，是否有应急照明设施；</w:t>
            </w:r>
          </w:p>
          <w:p>
            <w:pPr>
              <w:rPr>
                <w:rFonts w:ascii="宋体" w:hAnsi="宋体" w:eastAsia="宋体"/>
                <w:szCs w:val="21"/>
              </w:rPr>
            </w:pPr>
            <w:r>
              <w:rPr>
                <w:rFonts w:hint="eastAsia" w:ascii="宋体" w:hAnsi="宋体" w:eastAsia="宋体"/>
                <w:szCs w:val="21"/>
              </w:rPr>
              <w:t>检查是否有防鼠、防虫、防尘、防潮等设施，并保存检查记录；</w:t>
            </w:r>
          </w:p>
          <w:p>
            <w:pPr>
              <w:rPr>
                <w:rFonts w:ascii="宋体" w:hAnsi="宋体" w:eastAsia="宋体"/>
                <w:szCs w:val="21"/>
              </w:rPr>
            </w:pPr>
            <w:r>
              <w:rPr>
                <w:rFonts w:hint="eastAsia" w:ascii="宋体" w:hAnsi="宋体" w:eastAsia="宋体"/>
                <w:szCs w:val="21"/>
              </w:rPr>
              <w:t>检查不合格或过期原料是否加注标志，避免误用，并及早处理；</w:t>
            </w:r>
          </w:p>
          <w:p>
            <w:pPr>
              <w:rPr>
                <w:rFonts w:ascii="宋体" w:hAnsi="宋体" w:eastAsia="宋体"/>
                <w:szCs w:val="21"/>
              </w:rPr>
            </w:pPr>
            <w:r>
              <w:rPr>
                <w:rFonts w:hint="eastAsia" w:ascii="宋体" w:hAnsi="宋体" w:eastAsia="宋体"/>
                <w:szCs w:val="21"/>
              </w:rPr>
              <w:t>检查是否有不合格品或过期原料的处理记录。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对易燃、易爆、有毒、有腐蚀性等危险品应设置专门区域或设施储存。</w:t>
            </w:r>
          </w:p>
        </w:tc>
        <w:tc>
          <w:tcPr>
            <w:tcW w:w="7369" w:type="dxa"/>
          </w:tcPr>
          <w:p>
            <w:pPr>
              <w:rPr>
                <w:rFonts w:ascii="宋体" w:hAnsi="宋体" w:eastAsia="宋体"/>
                <w:szCs w:val="21"/>
              </w:rPr>
            </w:pPr>
            <w:r>
              <w:rPr>
                <w:rFonts w:hint="eastAsia" w:ascii="宋体" w:hAnsi="宋体" w:eastAsia="宋体"/>
                <w:szCs w:val="21"/>
              </w:rPr>
              <w:t>检查易燃、易爆等危险品管理规定，是否有对验收、储存及领用的规定，是否建立入库领用台账；</w:t>
            </w:r>
          </w:p>
          <w:p>
            <w:pPr>
              <w:rPr>
                <w:rFonts w:ascii="宋体" w:hAnsi="宋体" w:eastAsia="宋体"/>
                <w:szCs w:val="21"/>
              </w:rPr>
            </w:pPr>
            <w:r>
              <w:rPr>
                <w:rFonts w:hint="eastAsia" w:ascii="宋体" w:hAnsi="宋体" w:eastAsia="宋体"/>
                <w:szCs w:val="21"/>
              </w:rPr>
              <w:t>检查危险品是否专区存放，并专人上锁管理；</w:t>
            </w:r>
          </w:p>
          <w:p>
            <w:pPr>
              <w:rPr>
                <w:rFonts w:ascii="宋体" w:hAnsi="宋体" w:eastAsia="宋体"/>
                <w:szCs w:val="21"/>
              </w:rPr>
            </w:pPr>
            <w:r>
              <w:rPr>
                <w:rFonts w:hint="eastAsia" w:ascii="宋体" w:hAnsi="宋体" w:eastAsia="宋体"/>
                <w:szCs w:val="21"/>
              </w:rPr>
              <w:t>检查有毒有害物品清单，抽查其中3种或以上有毒有害物质是否有安全数据，是否有使用记录，其储存是否定点、加锁、专人管理并做好标识。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tcPr>
          <w:p>
            <w:pPr>
              <w:rPr>
                <w:rFonts w:ascii="宋体" w:hAnsi="宋体" w:eastAsia="宋体"/>
                <w:szCs w:val="21"/>
              </w:rPr>
            </w:pPr>
            <w:r>
              <w:rPr>
                <w:rFonts w:hint="eastAsia" w:ascii="宋体" w:hAnsi="宋体" w:eastAsia="宋体"/>
                <w:b/>
                <w:szCs w:val="21"/>
              </w:rPr>
              <w:t>设 备</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49</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企业应具备符合生产要求的生产设备和分析检测仪器或设备。</w:t>
            </w:r>
          </w:p>
          <w:p>
            <w:pPr>
              <w:rPr>
                <w:rFonts w:eastAsia="宋体"/>
                <w:szCs w:val="21"/>
              </w:rPr>
            </w:pPr>
            <w:r>
              <w:rPr>
                <w:rFonts w:hint="eastAsia" w:eastAsia="宋体"/>
                <w:szCs w:val="21"/>
              </w:rPr>
              <w:t>应建立并保存设备采购、安装、确认的文件和记录。</w:t>
            </w:r>
          </w:p>
        </w:tc>
        <w:tc>
          <w:tcPr>
            <w:tcW w:w="7369" w:type="dxa"/>
          </w:tcPr>
          <w:p>
            <w:pPr>
              <w:rPr>
                <w:rFonts w:ascii="宋体" w:hAnsi="宋体" w:eastAsia="宋体"/>
                <w:szCs w:val="21"/>
              </w:rPr>
            </w:pPr>
            <w:r>
              <w:rPr>
                <w:rFonts w:ascii="宋体" w:hAnsi="宋体" w:eastAsia="宋体"/>
                <w:szCs w:val="21"/>
              </w:rPr>
              <w:t>检查设备</w:t>
            </w:r>
            <w:r>
              <w:rPr>
                <w:rFonts w:hint="eastAsia" w:ascii="宋体" w:hAnsi="宋体" w:eastAsia="宋体"/>
                <w:szCs w:val="21"/>
              </w:rPr>
              <w:t>设计、选型等</w:t>
            </w:r>
            <w:r>
              <w:rPr>
                <w:rFonts w:ascii="宋体" w:hAnsi="宋体" w:eastAsia="宋体"/>
                <w:szCs w:val="21"/>
              </w:rPr>
              <w:t>是否与工艺规程要求一致；</w:t>
            </w:r>
          </w:p>
          <w:p>
            <w:pPr>
              <w:rPr>
                <w:rFonts w:ascii="宋体" w:hAnsi="宋体" w:eastAsia="宋体"/>
                <w:szCs w:val="21"/>
              </w:rPr>
            </w:pPr>
            <w:r>
              <w:rPr>
                <w:rFonts w:hint="eastAsia" w:ascii="宋体" w:hAnsi="宋体" w:eastAsia="宋体"/>
                <w:szCs w:val="21"/>
              </w:rPr>
              <w:t>抽查3—5款设备查相应的记录。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第二节 设备设计及选型</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50</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szCs w:val="21"/>
              </w:rPr>
              <w:t>生产设备的设计及选型必须满足产品特性要求，不得对产品质量产生影响。设备的设计与安装应易于操作，方便清洁消毒。</w:t>
            </w:r>
          </w:p>
        </w:tc>
        <w:tc>
          <w:tcPr>
            <w:tcW w:w="7369" w:type="dxa"/>
            <w:vAlign w:val="center"/>
          </w:tcPr>
          <w:p>
            <w:pPr>
              <w:rPr>
                <w:rFonts w:ascii="宋体" w:hAnsi="宋体" w:eastAsia="宋体"/>
                <w:szCs w:val="21"/>
              </w:rPr>
            </w:pPr>
            <w:r>
              <w:rPr>
                <w:rFonts w:hint="eastAsia" w:ascii="宋体" w:hAnsi="宋体" w:eastAsia="宋体"/>
                <w:szCs w:val="21"/>
              </w:rPr>
              <w:t>检查设计、生产等相关部门是否参与设备选型过程；</w:t>
            </w:r>
          </w:p>
          <w:p>
            <w:pPr>
              <w:rPr>
                <w:rFonts w:ascii="宋体" w:hAnsi="宋体" w:eastAsia="宋体"/>
                <w:szCs w:val="21"/>
              </w:rPr>
            </w:pPr>
            <w:r>
              <w:rPr>
                <w:rFonts w:hint="eastAsia" w:ascii="宋体" w:hAnsi="宋体" w:eastAsia="宋体"/>
                <w:szCs w:val="21"/>
              </w:rPr>
              <w:t>检查设备的选型是否有评估报告。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51</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所有与原料、产品直接接触的设备、工器具、管道等的材质应得到确认，确保不带入化学污染、物理污染和微生物污染。</w:t>
            </w:r>
          </w:p>
          <w:p>
            <w:pPr>
              <w:rPr>
                <w:rFonts w:eastAsia="宋体"/>
                <w:szCs w:val="21"/>
              </w:rPr>
            </w:pPr>
            <w:r>
              <w:rPr>
                <w:rFonts w:hint="eastAsia" w:eastAsia="宋体"/>
                <w:szCs w:val="21"/>
              </w:rPr>
              <w:t>与产品直接接触的生产设备（包括生产所需的辅助设备）表面应平整、光洁、无死角、易清洗、易消毒、耐腐蚀，</w:t>
            </w:r>
          </w:p>
          <w:p>
            <w:pPr>
              <w:rPr>
                <w:rFonts w:eastAsia="宋体"/>
                <w:szCs w:val="21"/>
              </w:rPr>
            </w:pPr>
            <w:r>
              <w:rPr>
                <w:rFonts w:hint="eastAsia" w:eastAsia="宋体"/>
                <w:szCs w:val="21"/>
              </w:rPr>
              <w:t>所选用的润滑剂、清洁剂、消毒剂不得对产品或容器造成污染。</w:t>
            </w:r>
          </w:p>
        </w:tc>
        <w:tc>
          <w:tcPr>
            <w:tcW w:w="7369" w:type="dxa"/>
          </w:tcPr>
          <w:p>
            <w:pPr>
              <w:rPr>
                <w:rFonts w:ascii="宋体" w:hAnsi="宋体" w:eastAsia="宋体"/>
                <w:szCs w:val="21"/>
              </w:rPr>
            </w:pPr>
            <w:r>
              <w:rPr>
                <w:rFonts w:hint="eastAsia" w:ascii="宋体" w:hAnsi="宋体" w:eastAsia="宋体"/>
                <w:szCs w:val="21"/>
              </w:rPr>
              <w:t>检查设备的材质是否具有易清洗、易消毒、耐腐蚀等特性；</w:t>
            </w:r>
          </w:p>
          <w:p>
            <w:pPr>
              <w:rPr>
                <w:rFonts w:ascii="宋体" w:hAnsi="宋体" w:eastAsia="宋体"/>
                <w:szCs w:val="21"/>
              </w:rPr>
            </w:pPr>
            <w:r>
              <w:rPr>
                <w:rFonts w:hint="eastAsia" w:ascii="宋体" w:hAnsi="宋体" w:eastAsia="宋体"/>
                <w:szCs w:val="21"/>
              </w:rPr>
              <w:t>检查设备表面是否平整光洁，无死角。</w:t>
            </w:r>
          </w:p>
          <w:p>
            <w:pPr>
              <w:rPr>
                <w:rFonts w:ascii="宋体" w:hAnsi="宋体" w:eastAsia="宋体"/>
                <w:szCs w:val="21"/>
              </w:rPr>
            </w:pPr>
            <w:r>
              <w:rPr>
                <w:rFonts w:hint="eastAsia" w:eastAsia="宋体"/>
                <w:szCs w:val="21"/>
              </w:rPr>
              <w:t>检查所使用的润滑剂、清洁剂、消毒剂是否有污染的可能。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第三节  设备安装及使用</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52</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应根据化妆品生产工艺需求及车间布局要求，合理布置生产设备，设备摆放应避免物料和设备移动、人员走动对质量造成影响。</w:t>
            </w:r>
          </w:p>
        </w:tc>
        <w:tc>
          <w:tcPr>
            <w:tcW w:w="7369" w:type="dxa"/>
          </w:tcPr>
          <w:p>
            <w:pPr>
              <w:rPr>
                <w:rFonts w:ascii="宋体" w:hAnsi="宋体" w:eastAsia="宋体"/>
                <w:szCs w:val="21"/>
              </w:rPr>
            </w:pPr>
            <w:r>
              <w:rPr>
                <w:rFonts w:hint="eastAsia" w:ascii="宋体" w:hAnsi="宋体" w:eastAsia="宋体"/>
                <w:szCs w:val="21"/>
              </w:rPr>
              <w:t>检查设备布局是否交叉，以减少操作人员活动的范围。</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53</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生产设备都应有明确的操作规程。应按操作规程要求进行操作和记录。</w:t>
            </w:r>
          </w:p>
        </w:tc>
        <w:tc>
          <w:tcPr>
            <w:tcW w:w="7369" w:type="dxa"/>
          </w:tcPr>
          <w:p>
            <w:pPr>
              <w:rPr>
                <w:rFonts w:eastAsia="宋体"/>
                <w:szCs w:val="21"/>
              </w:rPr>
            </w:pPr>
            <w:r>
              <w:rPr>
                <w:rFonts w:hint="eastAsia" w:eastAsia="宋体"/>
                <w:szCs w:val="21"/>
              </w:rPr>
              <w:t>检查3—5款生产设备是否有明确的操作规程，是否按操作规程要求进行操作和记录。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第四节 设备清洁及消毒</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应制定生产设备的清洁、消毒操作规程，规定清洁方法、清洁用具、清洁剂的名称与配制方法、已清洁（消毒）设备的有效期等.</w:t>
            </w:r>
          </w:p>
          <w:p>
            <w:pPr>
              <w:rPr>
                <w:rFonts w:eastAsia="宋体"/>
                <w:szCs w:val="21"/>
              </w:rPr>
            </w:pPr>
            <w:r>
              <w:rPr>
                <w:rFonts w:hint="eastAsia" w:eastAsia="宋体"/>
                <w:szCs w:val="21"/>
              </w:rPr>
              <w:t>设备的清洁消毒应保留记录。</w:t>
            </w:r>
          </w:p>
          <w:p>
            <w:pPr>
              <w:rPr>
                <w:rFonts w:eastAsia="宋体"/>
                <w:szCs w:val="21"/>
              </w:rPr>
            </w:pPr>
            <w:r>
              <w:rPr>
                <w:rFonts w:hint="eastAsia" w:eastAsia="宋体"/>
                <w:szCs w:val="21"/>
              </w:rPr>
              <w:t>在生产操作之前，需对设备进行必要的检查，并保存检查记录。</w:t>
            </w:r>
          </w:p>
          <w:p>
            <w:pPr>
              <w:rPr>
                <w:rFonts w:eastAsia="宋体"/>
                <w:szCs w:val="21"/>
              </w:rPr>
            </w:pPr>
            <w:r>
              <w:rPr>
                <w:rFonts w:hint="eastAsia" w:eastAsia="宋体"/>
                <w:szCs w:val="21"/>
              </w:rPr>
              <w:t>连续生产时，应在适当的时间间隔内对设备进行清洁消毒。</w:t>
            </w:r>
          </w:p>
          <w:p>
            <w:pPr>
              <w:rPr>
                <w:rFonts w:ascii="宋体" w:hAnsi="宋体" w:eastAsia="宋体"/>
                <w:szCs w:val="21"/>
              </w:rPr>
            </w:pPr>
            <w:r>
              <w:rPr>
                <w:rFonts w:hint="eastAsia" w:eastAsia="宋体"/>
                <w:szCs w:val="21"/>
              </w:rPr>
              <w:t>应能随时识别设备状态，如正在生产的产品及批次，已清洁，未清洁等。</w:t>
            </w:r>
          </w:p>
        </w:tc>
        <w:tc>
          <w:tcPr>
            <w:tcW w:w="7369" w:type="dxa"/>
          </w:tcPr>
          <w:p>
            <w:pPr>
              <w:rPr>
                <w:rFonts w:ascii="宋体" w:hAnsi="宋体" w:eastAsia="宋体"/>
                <w:szCs w:val="21"/>
              </w:rPr>
            </w:pPr>
            <w:r>
              <w:rPr>
                <w:rFonts w:hint="eastAsia" w:ascii="宋体" w:hAnsi="宋体" w:eastAsia="宋体"/>
                <w:szCs w:val="21"/>
              </w:rPr>
              <w:t>检查是否制定清洁消毒制度，并规定了相应的要求；</w:t>
            </w:r>
          </w:p>
          <w:p>
            <w:pPr>
              <w:rPr>
                <w:rFonts w:ascii="宋体" w:hAnsi="宋体" w:eastAsia="宋体"/>
                <w:szCs w:val="21"/>
              </w:rPr>
            </w:pPr>
            <w:r>
              <w:rPr>
                <w:rFonts w:hint="eastAsia" w:ascii="宋体" w:hAnsi="宋体" w:eastAsia="宋体"/>
                <w:szCs w:val="21"/>
              </w:rPr>
              <w:t>检查投料前生产场所及设备设施是否按工艺规程要求进行清场或清洁消毒；</w:t>
            </w:r>
          </w:p>
          <w:p>
            <w:pPr>
              <w:rPr>
                <w:rFonts w:eastAsia="宋体"/>
                <w:szCs w:val="21"/>
              </w:rPr>
            </w:pPr>
            <w:r>
              <w:rPr>
                <w:rFonts w:hint="eastAsia" w:eastAsia="宋体"/>
                <w:szCs w:val="21"/>
              </w:rPr>
              <w:t>连续生产时，是否在适当的时间间隔内对设备进行清洁消毒。</w:t>
            </w:r>
          </w:p>
          <w:p>
            <w:pPr>
              <w:rPr>
                <w:rFonts w:hint="eastAsia" w:ascii="宋体" w:hAnsi="宋体" w:eastAsia="宋体"/>
                <w:szCs w:val="21"/>
              </w:rPr>
            </w:pPr>
            <w:r>
              <w:rPr>
                <w:rFonts w:hint="eastAsia" w:ascii="宋体" w:hAnsi="宋体" w:eastAsia="宋体"/>
                <w:szCs w:val="21"/>
              </w:rPr>
              <w:t>检查有无设备状态标识。</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55</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已清洁（消毒）的生产设备，应按规定条件存放。</w:t>
            </w:r>
          </w:p>
        </w:tc>
        <w:tc>
          <w:tcPr>
            <w:tcW w:w="7369" w:type="dxa"/>
          </w:tcPr>
          <w:p>
            <w:pPr>
              <w:rPr>
                <w:rFonts w:ascii="宋体" w:hAnsi="宋体" w:eastAsia="宋体"/>
                <w:szCs w:val="21"/>
              </w:rPr>
            </w:pPr>
            <w:r>
              <w:rPr>
                <w:rFonts w:hint="eastAsia" w:ascii="宋体" w:hAnsi="宋体" w:eastAsia="宋体"/>
                <w:szCs w:val="21"/>
              </w:rPr>
              <w:t>现场检测卫生状况，必要时作抽检；已清洁（消毒）的生产设备存放是否避免被污染。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第五节 设备校验及维护</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企业应根据国家相关计量管理要求、生产工艺要求对仪器仪表等制定合理的校验计划并执行。</w:t>
            </w:r>
          </w:p>
          <w:p>
            <w:pPr>
              <w:rPr>
                <w:rFonts w:ascii="宋体" w:hAnsi="宋体" w:eastAsia="宋体"/>
                <w:szCs w:val="21"/>
              </w:rPr>
            </w:pPr>
            <w:r>
              <w:rPr>
                <w:rFonts w:hint="eastAsia" w:eastAsia="宋体"/>
                <w:szCs w:val="21"/>
              </w:rPr>
              <w:t>当发现校验结果不符合要求时，应调查是否对产品质量造成影响，并根据调查结果采取适当措施。</w:t>
            </w:r>
          </w:p>
        </w:tc>
        <w:tc>
          <w:tcPr>
            <w:tcW w:w="7369" w:type="dxa"/>
          </w:tcPr>
          <w:p>
            <w:pPr>
              <w:rPr>
                <w:rFonts w:ascii="宋体" w:hAnsi="宋体" w:eastAsia="宋体"/>
                <w:szCs w:val="21"/>
              </w:rPr>
            </w:pPr>
            <w:r>
              <w:rPr>
                <w:rFonts w:hint="eastAsia" w:ascii="宋体" w:hAnsi="宋体" w:eastAsia="宋体"/>
                <w:szCs w:val="21"/>
              </w:rPr>
              <w:t>检查是否有计量器具清单、周期检定计划及检定记录；</w:t>
            </w:r>
          </w:p>
          <w:p>
            <w:pPr>
              <w:rPr>
                <w:rFonts w:ascii="宋体" w:hAnsi="宋体" w:eastAsia="宋体"/>
                <w:szCs w:val="21"/>
              </w:rPr>
            </w:pPr>
            <w:r>
              <w:rPr>
                <w:rFonts w:hint="eastAsia" w:ascii="宋体" w:hAnsi="宋体" w:eastAsia="宋体"/>
                <w:szCs w:val="21"/>
              </w:rPr>
              <w:t>检查重要的计量器具是否有唯一的编号，是否定期校验；</w:t>
            </w:r>
          </w:p>
          <w:p>
            <w:pPr>
              <w:rPr>
                <w:rFonts w:ascii="宋体" w:hAnsi="宋体" w:eastAsia="宋体"/>
                <w:szCs w:val="21"/>
              </w:rPr>
            </w:pPr>
            <w:r>
              <w:rPr>
                <w:rFonts w:hint="eastAsia" w:ascii="宋体" w:hAnsi="宋体" w:eastAsia="宋体"/>
                <w:szCs w:val="21"/>
              </w:rPr>
              <w:t>现场随机记下3</w:t>
            </w:r>
            <w:r>
              <w:rPr>
                <w:rFonts w:hint="eastAsia" w:eastAsia="宋体"/>
                <w:szCs w:val="21"/>
              </w:rPr>
              <w:t>—</w:t>
            </w:r>
            <w:r>
              <w:rPr>
                <w:rFonts w:hint="eastAsia" w:ascii="宋体" w:hAnsi="宋体" w:eastAsia="宋体"/>
                <w:szCs w:val="21"/>
              </w:rPr>
              <w:t>5个计量器具编号，检查是否有相应的检定报告；其编号与周期检定计划或计量器具清单中是否一致。</w:t>
            </w:r>
          </w:p>
          <w:p>
            <w:pPr>
              <w:rPr>
                <w:rFonts w:ascii="宋体" w:hAnsi="宋体" w:eastAsia="宋体"/>
                <w:szCs w:val="21"/>
              </w:rPr>
            </w:pPr>
            <w:r>
              <w:rPr>
                <w:rFonts w:hint="eastAsia" w:eastAsia="宋体"/>
                <w:szCs w:val="21"/>
              </w:rPr>
              <w:t>当发现校验结果不符合要求时，是否调查对产品质量会否造成影响，并根据调查结果采取适当措施。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57</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企业应制定生产设备维修保养制度；生产、检验设备均应有使用、保养、维修等记录。</w:t>
            </w:r>
          </w:p>
          <w:p>
            <w:pPr>
              <w:rPr>
                <w:rFonts w:eastAsia="宋体"/>
                <w:szCs w:val="21"/>
              </w:rPr>
            </w:pPr>
            <w:r>
              <w:rPr>
                <w:rFonts w:hint="eastAsia" w:eastAsia="宋体"/>
                <w:szCs w:val="21"/>
              </w:rPr>
              <w:t>维修保养不得影响产品质量。</w:t>
            </w:r>
          </w:p>
        </w:tc>
        <w:tc>
          <w:tcPr>
            <w:tcW w:w="7369" w:type="dxa"/>
          </w:tcPr>
          <w:p>
            <w:pPr>
              <w:rPr>
                <w:rFonts w:ascii="宋体" w:hAnsi="宋体" w:eastAsia="宋体"/>
                <w:szCs w:val="21"/>
              </w:rPr>
            </w:pPr>
            <w:r>
              <w:rPr>
                <w:rFonts w:hint="eastAsia" w:ascii="宋体" w:hAnsi="宋体" w:eastAsia="宋体"/>
                <w:szCs w:val="21"/>
              </w:rPr>
              <w:t>检查是否有生产设备维修保养制度；</w:t>
            </w:r>
          </w:p>
          <w:p>
            <w:pPr>
              <w:rPr>
                <w:rFonts w:ascii="宋体" w:hAnsi="宋体" w:eastAsia="宋体"/>
                <w:szCs w:val="21"/>
              </w:rPr>
            </w:pPr>
            <w:r>
              <w:rPr>
                <w:rFonts w:hint="eastAsia" w:ascii="宋体" w:hAnsi="宋体" w:eastAsia="宋体"/>
                <w:szCs w:val="21"/>
              </w:rPr>
              <w:t>现场抽查3</w:t>
            </w:r>
            <w:r>
              <w:rPr>
                <w:rFonts w:hint="eastAsia" w:eastAsia="宋体"/>
                <w:szCs w:val="21"/>
              </w:rPr>
              <w:t>—</w:t>
            </w:r>
            <w:r>
              <w:rPr>
                <w:rFonts w:hint="eastAsia" w:ascii="宋体" w:hAnsi="宋体" w:eastAsia="宋体"/>
                <w:szCs w:val="21"/>
              </w:rPr>
              <w:t>5个设备，检查生产设备维修保养记录。</w:t>
            </w:r>
          </w:p>
          <w:p>
            <w:pPr>
              <w:rPr>
                <w:rFonts w:ascii="宋体" w:hAnsi="宋体" w:eastAsia="宋体"/>
                <w:szCs w:val="21"/>
              </w:rPr>
            </w:pPr>
            <w:r>
              <w:rPr>
                <w:rFonts w:hint="eastAsia" w:ascii="宋体" w:hAnsi="宋体" w:eastAsia="宋体"/>
                <w:szCs w:val="21"/>
              </w:rPr>
              <w:t>现场检查设备是否出现生锈等保养不当的情况。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水处理设备及输送系统的设计、安装、运行、维护应确保工艺用水达到质量标准要求。不同用途的生产用水的管道应有恰当的标识（包括热、冷、原水、浓水、纯水，清洁的水，冷却水，蒸汽或者其他）应标识水系统的取样点。</w:t>
            </w:r>
          </w:p>
        </w:tc>
        <w:tc>
          <w:tcPr>
            <w:tcW w:w="7369" w:type="dxa"/>
          </w:tcPr>
          <w:p>
            <w:pPr>
              <w:rPr>
                <w:rFonts w:ascii="宋体" w:hAnsi="宋体" w:eastAsia="宋体"/>
                <w:szCs w:val="21"/>
              </w:rPr>
            </w:pPr>
            <w:r>
              <w:rPr>
                <w:rFonts w:hint="eastAsia" w:ascii="宋体" w:hAnsi="宋体" w:eastAsia="宋体"/>
                <w:szCs w:val="21"/>
              </w:rPr>
              <w:t>综合判断。</w:t>
            </w:r>
          </w:p>
          <w:p>
            <w:pPr>
              <w:rPr>
                <w:rFonts w:ascii="宋体" w:hAnsi="宋体" w:eastAsia="宋体"/>
                <w:szCs w:val="21"/>
              </w:rPr>
            </w:pPr>
            <w:r>
              <w:rPr>
                <w:rFonts w:hint="eastAsia" w:ascii="宋体" w:hAnsi="宋体" w:eastAsia="宋体"/>
                <w:szCs w:val="21"/>
              </w:rPr>
              <w:t>现场观察。</w:t>
            </w:r>
          </w:p>
          <w:p>
            <w:pPr>
              <w:rPr>
                <w:rFonts w:ascii="宋体" w:hAnsi="宋体" w:eastAsia="宋体"/>
                <w:szCs w:val="21"/>
              </w:rPr>
            </w:pPr>
            <w:r>
              <w:rPr>
                <w:rFonts w:hint="eastAsia" w:ascii="宋体" w:hAnsi="宋体" w:eastAsia="宋体"/>
                <w:szCs w:val="21"/>
              </w:rPr>
              <w:t>检查是否制定水处理装置的维护、保养制度和计划；</w:t>
            </w:r>
          </w:p>
          <w:p>
            <w:pPr>
              <w:rPr>
                <w:rFonts w:ascii="宋体" w:hAnsi="宋体" w:eastAsia="宋体"/>
                <w:szCs w:val="21"/>
              </w:rPr>
            </w:pPr>
            <w:r>
              <w:rPr>
                <w:rFonts w:hint="eastAsia" w:ascii="宋体" w:hAnsi="宋体" w:eastAsia="宋体"/>
                <w:szCs w:val="21"/>
              </w:rPr>
              <w:t>检查是否制定水处理系统的清洁消毒规定，并按要求执行。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59</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pacing w:val="-14"/>
                <w:szCs w:val="21"/>
              </w:rPr>
            </w:pPr>
            <w:r>
              <w:rPr>
                <w:rFonts w:hint="eastAsia" w:eastAsia="宋体"/>
                <w:szCs w:val="21"/>
              </w:rPr>
              <w:t>水处理系统应定期清洗、消毒，并保留相应的记录。</w:t>
            </w:r>
          </w:p>
          <w:p>
            <w:pPr>
              <w:rPr>
                <w:rFonts w:eastAsia="宋体"/>
                <w:spacing w:val="-14"/>
                <w:szCs w:val="21"/>
              </w:rPr>
            </w:pPr>
            <w:r>
              <w:rPr>
                <w:rFonts w:hint="eastAsia" w:eastAsia="宋体"/>
                <w:spacing w:val="-14"/>
                <w:szCs w:val="21"/>
              </w:rPr>
              <w:t>企业应确定所需要的工艺用水标准，制定工艺用水管理文件，规定取样点及取样的频率，取样点选择应合理。对水质定期监测，确保工艺用水符合生产质量要求。</w:t>
            </w:r>
          </w:p>
        </w:tc>
        <w:tc>
          <w:tcPr>
            <w:tcW w:w="7369" w:type="dxa"/>
          </w:tcPr>
          <w:p>
            <w:pPr>
              <w:rPr>
                <w:rFonts w:hint="eastAsia" w:ascii="宋体" w:hAnsi="宋体" w:eastAsia="宋体"/>
                <w:szCs w:val="21"/>
              </w:rPr>
            </w:pPr>
            <w:r>
              <w:rPr>
                <w:rFonts w:hint="eastAsia" w:ascii="宋体" w:hAnsi="宋体" w:eastAsia="宋体"/>
                <w:szCs w:val="21"/>
              </w:rPr>
              <w:t>生产用水的水质和水量应当满足生产要求，水质至少达到生活饮用水卫生标准的要求（pH值除外）。</w:t>
            </w:r>
          </w:p>
          <w:p>
            <w:pPr>
              <w:rPr>
                <w:rFonts w:ascii="宋体" w:hAnsi="宋体" w:eastAsia="宋体"/>
                <w:szCs w:val="21"/>
              </w:rPr>
            </w:pPr>
            <w:r>
              <w:rPr>
                <w:rFonts w:hint="eastAsia" w:ascii="宋体" w:hAnsi="宋体" w:eastAsia="宋体"/>
                <w:szCs w:val="21"/>
              </w:rPr>
              <w:t>检查水处理生产记录，水处理系统图及运行情况。</w:t>
            </w:r>
          </w:p>
          <w:p>
            <w:pPr>
              <w:rPr>
                <w:rFonts w:ascii="宋体" w:hAnsi="宋体" w:eastAsia="宋体"/>
                <w:szCs w:val="21"/>
              </w:rPr>
            </w:pPr>
            <w:r>
              <w:rPr>
                <w:rFonts w:hint="eastAsia" w:ascii="宋体" w:hAnsi="宋体" w:eastAsia="宋体"/>
                <w:szCs w:val="21"/>
              </w:rPr>
              <w:t>检查是否有工艺用水标准，并形成文件；</w:t>
            </w:r>
          </w:p>
          <w:p>
            <w:pPr>
              <w:rPr>
                <w:rFonts w:ascii="宋体" w:hAnsi="宋体" w:eastAsia="宋体"/>
                <w:szCs w:val="21"/>
              </w:rPr>
            </w:pPr>
            <w:r>
              <w:rPr>
                <w:rFonts w:hint="eastAsia" w:ascii="宋体" w:hAnsi="宋体" w:eastAsia="宋体"/>
                <w:szCs w:val="21"/>
              </w:rPr>
              <w:t>检查近3个月的水质内部检验记录，核对标准；</w:t>
            </w:r>
          </w:p>
          <w:p>
            <w:pPr>
              <w:rPr>
                <w:rFonts w:ascii="宋体" w:hAnsi="宋体" w:eastAsia="宋体"/>
                <w:szCs w:val="21"/>
              </w:rPr>
            </w:pPr>
            <w:r>
              <w:rPr>
                <w:rFonts w:hint="eastAsia" w:ascii="宋体" w:hAnsi="宋体" w:eastAsia="宋体"/>
                <w:szCs w:val="21"/>
              </w:rPr>
              <w:t>检查检验报告，核对标准。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tcPr>
          <w:p>
            <w:pPr>
              <w:rPr>
                <w:rFonts w:ascii="宋体" w:hAnsi="宋体" w:eastAsia="宋体"/>
                <w:szCs w:val="21"/>
              </w:rPr>
            </w:pPr>
            <w:r>
              <w:rPr>
                <w:rFonts w:hint="eastAsia" w:ascii="宋体" w:hAnsi="宋体" w:eastAsia="宋体"/>
                <w:b/>
                <w:szCs w:val="21"/>
              </w:rPr>
              <w:t>物料与产品</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1" w:type="dxa"/>
            <w:vAlign w:val="center"/>
          </w:tcPr>
          <w:p>
            <w:pPr>
              <w:jc w:val="center"/>
              <w:rPr>
                <w:rFonts w:ascii="宋体" w:hAnsi="宋体" w:eastAsia="宋体"/>
                <w:b/>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60</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物料和产品应符合相关强制性标准或其他有关法规。企业不得使用禁用物料及超标使用限用物料，并满足国家化妆品法规的其他要求。</w:t>
            </w:r>
          </w:p>
        </w:tc>
        <w:tc>
          <w:tcPr>
            <w:tcW w:w="7369" w:type="dxa"/>
          </w:tcPr>
          <w:p>
            <w:pPr>
              <w:rPr>
                <w:rFonts w:ascii="宋体" w:hAnsi="宋体" w:eastAsia="宋体"/>
                <w:szCs w:val="21"/>
              </w:rPr>
            </w:pPr>
            <w:r>
              <w:rPr>
                <w:rFonts w:hint="eastAsia" w:ascii="宋体" w:hAnsi="宋体" w:eastAsia="宋体"/>
                <w:szCs w:val="21"/>
              </w:rPr>
              <w:t>检查是否定期进行合规性评价，及时进行分析、应对及跟进检讨，检查相关</w:t>
            </w:r>
          </w:p>
          <w:p>
            <w:pPr>
              <w:rPr>
                <w:rFonts w:ascii="宋体" w:hAnsi="宋体" w:eastAsia="宋体" w:cs="宋体"/>
                <w:szCs w:val="21"/>
              </w:rPr>
            </w:pPr>
            <w:r>
              <w:rPr>
                <w:rFonts w:hint="eastAsia" w:ascii="宋体" w:hAnsi="宋体" w:eastAsia="宋体"/>
                <w:szCs w:val="21"/>
              </w:rPr>
              <w:t>记录；</w:t>
            </w:r>
            <w:r>
              <w:rPr>
                <w:rFonts w:hint="eastAsia" w:ascii="宋体" w:hAnsi="宋体" w:eastAsia="宋体"/>
                <w:szCs w:val="21"/>
              </w:rPr>
              <w:br w:type="textWrapping"/>
            </w:r>
            <w:r>
              <w:rPr>
                <w:rFonts w:hint="eastAsia" w:ascii="宋体" w:hAnsi="宋体" w:eastAsia="宋体"/>
                <w:szCs w:val="21"/>
              </w:rPr>
              <w:t>检查物料清单。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第二节 物料采购</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61</w:t>
            </w:r>
          </w:p>
        </w:tc>
        <w:tc>
          <w:tcPr>
            <w:tcW w:w="667" w:type="dxa"/>
            <w:vAlign w:val="center"/>
          </w:tcPr>
          <w:p>
            <w:pPr>
              <w:jc w:val="center"/>
              <w:rPr>
                <w:rFonts w:ascii="宋体" w:hAnsi="宋体" w:eastAsia="宋体"/>
                <w:b/>
                <w:szCs w:val="21"/>
              </w:rPr>
            </w:pPr>
          </w:p>
        </w:tc>
        <w:tc>
          <w:tcPr>
            <w:tcW w:w="6312" w:type="dxa"/>
          </w:tcPr>
          <w:p>
            <w:pPr>
              <w:rPr>
                <w:rFonts w:hint="eastAsia" w:ascii="宋体" w:hAnsi="宋体" w:eastAsia="宋体"/>
                <w:szCs w:val="21"/>
              </w:rPr>
            </w:pPr>
            <w:r>
              <w:rPr>
                <w:rFonts w:hint="eastAsia" w:ascii="宋体" w:hAnsi="宋体" w:eastAsia="宋体"/>
                <w:szCs w:val="21"/>
              </w:rPr>
              <w:t>应建立供应商筛选、评估、检查和管理制度以及物料采购制度，确保从符合要求的供应商处采购物料。供应商的确定及变更应按照供应商的管理制度执行，并保存所有记录。</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检查是否有供应商管理制度；检查制度是否明确供应商的准入程序及管理的方式。是否有变更物料、变更供应商的管理规定及相关评估记录（当物料或供应商发生变更时应对新的供应商进行质量评估；改变主要物料供应商的，还需要对产品进行相关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62</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供应商的选择：包括收集供应商相关资料；确认供应商的资料符合要求；验证供应商提供的样品符合产品要求；必要时企业需对供应商进行实地评估。</w:t>
            </w:r>
          </w:p>
          <w:p>
            <w:pPr>
              <w:rPr>
                <w:rFonts w:ascii="宋体" w:hAnsi="宋体" w:eastAsia="宋体"/>
                <w:szCs w:val="21"/>
              </w:rPr>
            </w:pPr>
            <w:r>
              <w:rPr>
                <w:rFonts w:hint="eastAsia" w:ascii="宋体" w:hAnsi="宋体" w:eastAsia="宋体"/>
                <w:szCs w:val="21"/>
              </w:rPr>
              <w:t>供应商的管理：建立供应商档案，建立合格供应商清单，定期对供应商进行评估和检查。</w:t>
            </w:r>
          </w:p>
        </w:tc>
        <w:tc>
          <w:tcPr>
            <w:tcW w:w="7369" w:type="dxa"/>
          </w:tcPr>
          <w:p>
            <w:pPr>
              <w:rPr>
                <w:rFonts w:ascii="宋体" w:hAnsi="宋体" w:eastAsia="宋体"/>
                <w:szCs w:val="21"/>
              </w:rPr>
            </w:pPr>
            <w:r>
              <w:rPr>
                <w:rFonts w:hint="eastAsia" w:ascii="宋体" w:hAnsi="宋体" w:eastAsia="宋体"/>
                <w:szCs w:val="21"/>
              </w:rPr>
              <w:t>检查是否识别哪些供应商需要开展现场审核，是否对重点原辅料供应商开展现场审核，并有评估记录。检查供应商是否建立合格供应商清单并及时更新。</w:t>
            </w:r>
          </w:p>
          <w:p>
            <w:pPr>
              <w:rPr>
                <w:rFonts w:ascii="宋体" w:hAnsi="宋体" w:eastAsia="宋体"/>
                <w:spacing w:val="-12"/>
                <w:szCs w:val="21"/>
              </w:rPr>
            </w:pPr>
            <w:r>
              <w:rPr>
                <w:rFonts w:hint="eastAsia" w:ascii="宋体" w:hAnsi="宋体" w:eastAsia="宋体"/>
                <w:szCs w:val="21"/>
              </w:rPr>
              <w:t xml:space="preserve">现场抽查3—5家物料显示的供货商，核对是否在合格供应商清单中，是否建立了供应商的档案资料； </w:t>
            </w:r>
            <w:r>
              <w:rPr>
                <w:rFonts w:hint="eastAsia" w:ascii="宋体" w:hAnsi="宋体" w:eastAsia="宋体"/>
                <w:szCs w:val="21"/>
              </w:rPr>
              <w:br w:type="textWrapping"/>
            </w:r>
            <w:r>
              <w:rPr>
                <w:rFonts w:hint="eastAsia" w:ascii="宋体" w:hAnsi="宋体" w:eastAsia="宋体"/>
                <w:spacing w:val="-12"/>
                <w:szCs w:val="21"/>
              </w:rPr>
              <w:t>是否定期对供应商档案信息进行更新，确保供应商档案处于最新状态。</w:t>
            </w:r>
          </w:p>
          <w:p>
            <w:pPr>
              <w:rPr>
                <w:rFonts w:ascii="宋体" w:hAnsi="宋体" w:eastAsia="宋体"/>
                <w:szCs w:val="21"/>
              </w:rPr>
            </w:pPr>
            <w:r>
              <w:rPr>
                <w:rFonts w:hint="eastAsia" w:ascii="宋体" w:hAnsi="宋体" w:eastAsia="宋体"/>
                <w:spacing w:val="-12"/>
                <w:szCs w:val="21"/>
              </w:rPr>
              <w:t>检查是否有相关供应商评估规定；检查是否有供应商评估记录。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63</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建立索证索票制度，认证查验供应商及相关质量安全的有效证明文件，留存相关票证文件或复印件备查，加强台账管理，如实记录购销信息。</w:t>
            </w:r>
          </w:p>
          <w:p>
            <w:pPr>
              <w:rPr>
                <w:rFonts w:ascii="宋体" w:hAnsi="宋体" w:eastAsia="宋体"/>
                <w:szCs w:val="21"/>
              </w:rPr>
            </w:pPr>
            <w:r>
              <w:rPr>
                <w:rFonts w:hint="eastAsia" w:ascii="宋体" w:hAnsi="宋体" w:eastAsia="宋体"/>
                <w:szCs w:val="21"/>
              </w:rPr>
              <w:t>对进口原料应有索证索票要求。</w:t>
            </w:r>
          </w:p>
          <w:p>
            <w:pPr>
              <w:rPr>
                <w:rFonts w:ascii="宋体" w:hAnsi="宋体" w:eastAsia="宋体"/>
                <w:szCs w:val="21"/>
              </w:rPr>
            </w:pPr>
            <w:r>
              <w:rPr>
                <w:rFonts w:hint="eastAsia" w:ascii="宋体" w:hAnsi="宋体" w:eastAsia="宋体"/>
                <w:szCs w:val="21"/>
              </w:rPr>
              <w:t>企业应制定采购计划、采购清单、采购协议、采购合同等采购文件，并按采购文件进行采购。</w:t>
            </w:r>
          </w:p>
        </w:tc>
        <w:tc>
          <w:tcPr>
            <w:tcW w:w="7369" w:type="dxa"/>
          </w:tcPr>
          <w:p>
            <w:pPr>
              <w:rPr>
                <w:rFonts w:ascii="宋体" w:hAnsi="宋体" w:eastAsia="宋体"/>
                <w:szCs w:val="21"/>
              </w:rPr>
            </w:pPr>
            <w:r>
              <w:rPr>
                <w:rFonts w:hint="eastAsia" w:ascii="宋体" w:hAnsi="宋体" w:eastAsia="宋体"/>
                <w:szCs w:val="21"/>
              </w:rPr>
              <w:t>采购原料必须按有关规定索取有效检验报告单；</w:t>
            </w:r>
          </w:p>
          <w:p>
            <w:pPr>
              <w:rPr>
                <w:rFonts w:ascii="宋体" w:hAnsi="宋体" w:eastAsia="宋体"/>
                <w:szCs w:val="21"/>
              </w:rPr>
            </w:pPr>
            <w:r>
              <w:rPr>
                <w:rFonts w:hint="eastAsia" w:ascii="宋体" w:hAnsi="宋体" w:eastAsia="宋体"/>
                <w:szCs w:val="21"/>
              </w:rPr>
              <w:t>采购原料应保留法定票椐（或复印件）并存档，如采购发票等。</w:t>
            </w:r>
          </w:p>
          <w:p>
            <w:pPr>
              <w:rPr>
                <w:rFonts w:ascii="宋体" w:hAnsi="宋体" w:eastAsia="宋体"/>
                <w:szCs w:val="21"/>
              </w:rPr>
            </w:pPr>
            <w:r>
              <w:rPr>
                <w:rFonts w:hint="eastAsia" w:ascii="宋体" w:hAnsi="宋体" w:eastAsia="宋体"/>
                <w:szCs w:val="21"/>
              </w:rPr>
              <w:t>对存在质量安全风险原料，应定期索取供应商第三方检测报告或鉴定书。</w:t>
            </w:r>
          </w:p>
          <w:p>
            <w:pPr>
              <w:rPr>
                <w:rFonts w:ascii="宋体" w:hAnsi="宋体" w:eastAsia="宋体"/>
                <w:szCs w:val="21"/>
              </w:rPr>
            </w:pPr>
            <w:r>
              <w:rPr>
                <w:rFonts w:hint="eastAsia" w:ascii="宋体" w:hAnsi="宋体" w:eastAsia="宋体"/>
                <w:szCs w:val="21"/>
              </w:rPr>
              <w:t>记录台账中产品名称、批号、数据应与法定票据和检验报告一致。</w:t>
            </w:r>
          </w:p>
          <w:p>
            <w:pPr>
              <w:rPr>
                <w:rFonts w:ascii="宋体" w:hAnsi="宋体" w:eastAsia="宋体" w:cs="宋体"/>
                <w:szCs w:val="21"/>
              </w:rPr>
            </w:pPr>
            <w:r>
              <w:rPr>
                <w:rFonts w:hint="eastAsia" w:ascii="宋体" w:hAnsi="宋体" w:eastAsia="宋体"/>
                <w:szCs w:val="21"/>
              </w:rPr>
              <w:t>检查是否制定相应的采购计划等文件，是否按采购文件进行采购。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第三节  物料验收</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应按照物料验收制度验收货物，确保到货物料符合质量要求：</w:t>
            </w:r>
          </w:p>
          <w:p>
            <w:pPr>
              <w:rPr>
                <w:rFonts w:eastAsia="宋体"/>
                <w:szCs w:val="21"/>
              </w:rPr>
            </w:pPr>
            <w:r>
              <w:rPr>
                <w:rFonts w:hint="eastAsia" w:eastAsia="宋体"/>
                <w:szCs w:val="21"/>
              </w:rPr>
              <w:t>64.1 来料时应核对物料品种、数量是否与采购订单一致，并查验和保存当批物料的出厂检验报告；</w:t>
            </w:r>
          </w:p>
          <w:p>
            <w:pPr>
              <w:rPr>
                <w:rFonts w:eastAsia="宋体"/>
                <w:szCs w:val="21"/>
              </w:rPr>
            </w:pPr>
            <w:r>
              <w:rPr>
                <w:rFonts w:hint="eastAsia" w:eastAsia="宋体"/>
                <w:szCs w:val="21"/>
              </w:rPr>
              <w:t>64.2 应检查物料包装密封性及运输工具的卫生情况，核查标签标识是否符合要求；</w:t>
            </w:r>
          </w:p>
          <w:p>
            <w:pPr>
              <w:rPr>
                <w:rFonts w:eastAsia="宋体"/>
                <w:szCs w:val="21"/>
              </w:rPr>
            </w:pPr>
            <w:r>
              <w:rPr>
                <w:rFonts w:hint="eastAsia" w:eastAsia="宋体"/>
                <w:szCs w:val="21"/>
              </w:rPr>
              <w:t>64.3 按抽样制度进行抽样，并按验收标准检验，保存相关检验记录。</w:t>
            </w:r>
          </w:p>
        </w:tc>
        <w:tc>
          <w:tcPr>
            <w:tcW w:w="7369" w:type="dxa"/>
          </w:tcPr>
          <w:p>
            <w:pPr>
              <w:rPr>
                <w:rFonts w:ascii="宋体" w:hAnsi="宋体" w:eastAsia="宋体"/>
                <w:szCs w:val="21"/>
              </w:rPr>
            </w:pPr>
            <w:r>
              <w:rPr>
                <w:rFonts w:hint="eastAsia" w:ascii="宋体" w:hAnsi="宋体" w:eastAsia="宋体"/>
                <w:szCs w:val="21"/>
              </w:rPr>
              <w:t>检查是否有物料验收管理，对来货物料供应商名称、产品名称、数量、批号、生产日期与实物、订单的符合性进行检查。</w:t>
            </w:r>
          </w:p>
          <w:p>
            <w:pPr>
              <w:rPr>
                <w:rFonts w:ascii="宋体" w:hAnsi="宋体" w:eastAsia="宋体"/>
                <w:szCs w:val="21"/>
              </w:rPr>
            </w:pPr>
            <w:r>
              <w:rPr>
                <w:rFonts w:hint="eastAsia" w:ascii="宋体" w:hAnsi="宋体" w:eastAsia="宋体"/>
                <w:szCs w:val="21"/>
              </w:rPr>
              <w:t>检查是否有对物料出厂检验报告进行收集、核对、存档。</w:t>
            </w:r>
          </w:p>
          <w:p>
            <w:pPr>
              <w:rPr>
                <w:rFonts w:ascii="宋体" w:hAnsi="宋体" w:eastAsia="宋体"/>
                <w:szCs w:val="21"/>
              </w:rPr>
            </w:pPr>
            <w:r>
              <w:rPr>
                <w:rFonts w:hint="eastAsia" w:ascii="宋体" w:hAnsi="宋体" w:eastAsia="宋体"/>
                <w:szCs w:val="21"/>
              </w:rPr>
              <w:t>检查是否有对来货包装完整性进行检查的记录，发现有破损情况是否有特殊处理并形成记录。</w:t>
            </w:r>
          </w:p>
          <w:p>
            <w:pPr>
              <w:rPr>
                <w:rFonts w:ascii="宋体" w:hAnsi="宋体" w:eastAsia="宋体"/>
                <w:szCs w:val="21"/>
              </w:rPr>
            </w:pPr>
            <w:r>
              <w:rPr>
                <w:rFonts w:hint="eastAsia" w:ascii="宋体" w:hAnsi="宋体" w:eastAsia="宋体"/>
                <w:szCs w:val="21"/>
              </w:rPr>
              <w:t>检查是否有对物料运输的防护措施。</w:t>
            </w:r>
          </w:p>
          <w:p>
            <w:pPr>
              <w:rPr>
                <w:rFonts w:ascii="宋体" w:hAnsi="宋体" w:eastAsia="宋体"/>
                <w:szCs w:val="21"/>
              </w:rPr>
            </w:pPr>
            <w:r>
              <w:rPr>
                <w:rFonts w:hint="eastAsia" w:ascii="宋体" w:hAnsi="宋体" w:eastAsia="宋体"/>
                <w:szCs w:val="21"/>
              </w:rPr>
              <w:t>检查是否有对采购物料标签进行核查，核查标签标识产品名称、数量、批号、生产日期是否与检测报告、实物、订单一致。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b/>
                <w:szCs w:val="21"/>
              </w:rPr>
              <w:t>第四节  物料和产品储存</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65</w:t>
            </w:r>
          </w:p>
        </w:tc>
        <w:tc>
          <w:tcPr>
            <w:tcW w:w="667" w:type="dxa"/>
            <w:vAlign w:val="center"/>
          </w:tcPr>
          <w:p>
            <w:pPr>
              <w:jc w:val="center"/>
              <w:rPr>
                <w:rFonts w:ascii="宋体" w:hAnsi="宋体" w:eastAsia="宋体"/>
                <w:b/>
                <w:szCs w:val="21"/>
              </w:rPr>
            </w:pPr>
          </w:p>
        </w:tc>
        <w:tc>
          <w:tcPr>
            <w:tcW w:w="6312" w:type="dxa"/>
          </w:tcPr>
          <w:p>
            <w:pPr>
              <w:rPr>
                <w:rFonts w:eastAsia="宋体"/>
                <w:b/>
                <w:szCs w:val="21"/>
              </w:rPr>
            </w:pPr>
            <w:r>
              <w:rPr>
                <w:rFonts w:hint="eastAsia" w:eastAsia="宋体"/>
                <w:szCs w:val="21"/>
              </w:rPr>
              <w:t>应建立物料和产品储存制度，如物料应离墙离地摆放，应确保存货周转，定期盘点，任何重大的不符应被调查并采取纠正行动。</w:t>
            </w:r>
          </w:p>
        </w:tc>
        <w:tc>
          <w:tcPr>
            <w:tcW w:w="7369" w:type="dxa"/>
          </w:tcPr>
          <w:p>
            <w:pPr>
              <w:rPr>
                <w:rFonts w:ascii="宋体" w:hAnsi="宋体" w:eastAsia="宋体"/>
                <w:szCs w:val="21"/>
              </w:rPr>
            </w:pPr>
            <w:r>
              <w:rPr>
                <w:rFonts w:hint="eastAsia" w:eastAsia="宋体"/>
                <w:szCs w:val="21"/>
              </w:rPr>
              <w:t>检查是否建立物料和产品储存制度。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66</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原辅材料、成品（半成品）及包装材料按批存放，定位定点摆放，并标示如下信息：</w:t>
            </w:r>
          </w:p>
          <w:p>
            <w:pPr>
              <w:rPr>
                <w:rFonts w:eastAsia="宋体"/>
                <w:szCs w:val="21"/>
              </w:rPr>
            </w:pPr>
            <w:r>
              <w:rPr>
                <w:rFonts w:hint="eastAsia" w:eastAsia="宋体"/>
                <w:szCs w:val="21"/>
              </w:rPr>
              <w:t>供应商/代号</w:t>
            </w:r>
          </w:p>
          <w:p>
            <w:pPr>
              <w:rPr>
                <w:rFonts w:eastAsia="宋体"/>
                <w:szCs w:val="21"/>
              </w:rPr>
            </w:pPr>
            <w:r>
              <w:rPr>
                <w:rFonts w:hint="eastAsia" w:eastAsia="宋体"/>
                <w:szCs w:val="21"/>
              </w:rPr>
              <w:t>物料名称（INCI）/代号</w:t>
            </w:r>
          </w:p>
          <w:p>
            <w:pPr>
              <w:rPr>
                <w:rFonts w:eastAsia="宋体"/>
                <w:szCs w:val="21"/>
              </w:rPr>
            </w:pPr>
            <w:r>
              <w:rPr>
                <w:rFonts w:hint="eastAsia" w:eastAsia="宋体"/>
                <w:szCs w:val="21"/>
              </w:rPr>
              <w:t>批号</w:t>
            </w:r>
          </w:p>
          <w:p>
            <w:pPr>
              <w:rPr>
                <w:rFonts w:eastAsia="宋体"/>
                <w:szCs w:val="21"/>
              </w:rPr>
            </w:pPr>
            <w:r>
              <w:rPr>
                <w:rFonts w:hint="eastAsia" w:eastAsia="宋体"/>
                <w:szCs w:val="21"/>
              </w:rPr>
              <w:t>来料日期/生产日期</w:t>
            </w:r>
          </w:p>
          <w:p>
            <w:pPr>
              <w:rPr>
                <w:rFonts w:eastAsia="宋体"/>
                <w:szCs w:val="21"/>
              </w:rPr>
            </w:pPr>
            <w:r>
              <w:rPr>
                <w:rFonts w:hint="eastAsia" w:eastAsia="宋体"/>
                <w:szCs w:val="21"/>
              </w:rPr>
              <w:t>有效期（必要时）</w:t>
            </w:r>
          </w:p>
        </w:tc>
        <w:tc>
          <w:tcPr>
            <w:tcW w:w="7369" w:type="dxa"/>
          </w:tcPr>
          <w:p>
            <w:pPr>
              <w:rPr>
                <w:rFonts w:ascii="宋体" w:hAnsi="宋体" w:eastAsia="宋体"/>
                <w:szCs w:val="21"/>
              </w:rPr>
            </w:pPr>
            <w:r>
              <w:rPr>
                <w:rFonts w:hint="eastAsia" w:ascii="宋体" w:hAnsi="宋体" w:eastAsia="宋体"/>
                <w:szCs w:val="21"/>
              </w:rPr>
              <w:t>现场检查，是否标识相应的内容。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67</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对于人工管理的原料和包装材料应分区储存，确保物料之间无交叉污染，原料库内不得存放非化妆品原料。物料和产品应标识检验状态，将物料和产品按待检、合格、不合格三种状态区分。</w:t>
            </w:r>
          </w:p>
          <w:p>
            <w:pPr>
              <w:rPr>
                <w:rFonts w:eastAsia="宋体"/>
                <w:szCs w:val="21"/>
              </w:rPr>
            </w:pPr>
            <w:r>
              <w:rPr>
                <w:rFonts w:hint="eastAsia" w:eastAsia="宋体"/>
                <w:szCs w:val="21"/>
              </w:rPr>
              <w:t>易燃、易爆等危险化学品应按国家有关规定验收、储存和领用。</w:t>
            </w:r>
          </w:p>
        </w:tc>
        <w:tc>
          <w:tcPr>
            <w:tcW w:w="7369" w:type="dxa"/>
          </w:tcPr>
          <w:p>
            <w:pPr>
              <w:rPr>
                <w:rFonts w:ascii="宋体" w:hAnsi="宋体" w:eastAsia="宋体"/>
                <w:szCs w:val="21"/>
              </w:rPr>
            </w:pPr>
            <w:r>
              <w:rPr>
                <w:rFonts w:hint="eastAsia" w:ascii="宋体" w:hAnsi="宋体" w:eastAsia="宋体"/>
                <w:szCs w:val="21"/>
              </w:rPr>
              <w:t>现场检查，是否分区。</w:t>
            </w:r>
          </w:p>
          <w:p>
            <w:pPr>
              <w:rPr>
                <w:rFonts w:ascii="宋体" w:hAnsi="宋体" w:eastAsia="宋体"/>
                <w:szCs w:val="21"/>
              </w:rPr>
            </w:pPr>
            <w:r>
              <w:rPr>
                <w:rFonts w:hint="eastAsia" w:ascii="宋体" w:hAnsi="宋体" w:eastAsia="宋体"/>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68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应明确物料和产品的储存条件，对温度、相对湿度或其他有特殊储存要求的物料和产品应按规定条件储存、监测并记录。</w:t>
            </w:r>
          </w:p>
        </w:tc>
        <w:tc>
          <w:tcPr>
            <w:tcW w:w="7369" w:type="dxa"/>
          </w:tcPr>
          <w:p>
            <w:pPr>
              <w:rPr>
                <w:rFonts w:ascii="宋体" w:hAnsi="宋体" w:eastAsia="宋体"/>
                <w:szCs w:val="21"/>
              </w:rPr>
            </w:pPr>
            <w:r>
              <w:rPr>
                <w:rFonts w:hint="eastAsia" w:ascii="宋体" w:hAnsi="宋体" w:eastAsia="宋体"/>
                <w:szCs w:val="21"/>
              </w:rPr>
              <w:t>检查是否书面识别所有物料的储存要求；</w:t>
            </w:r>
          </w:p>
          <w:p>
            <w:pPr>
              <w:rPr>
                <w:rFonts w:ascii="宋体" w:hAnsi="宋体" w:eastAsia="宋体"/>
                <w:szCs w:val="21"/>
              </w:rPr>
            </w:pPr>
            <w:r>
              <w:rPr>
                <w:rFonts w:hint="eastAsia" w:ascii="宋体" w:hAnsi="宋体" w:eastAsia="宋体"/>
                <w:szCs w:val="21"/>
              </w:rPr>
              <w:t>现场检查是否储存在适宜条件下；是否</w:t>
            </w:r>
            <w:r>
              <w:rPr>
                <w:rFonts w:hint="eastAsia" w:eastAsia="宋体"/>
                <w:szCs w:val="21"/>
              </w:rPr>
              <w:t>监测并记录</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69</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企业应制定产品保质期和物料的使用期限的制度，并建立重新评估的机制，保证合理性。</w:t>
            </w:r>
          </w:p>
        </w:tc>
        <w:tc>
          <w:tcPr>
            <w:tcW w:w="7369" w:type="dxa"/>
          </w:tcPr>
          <w:p>
            <w:pPr>
              <w:rPr>
                <w:rFonts w:ascii="宋体" w:hAnsi="宋体" w:eastAsia="宋体"/>
                <w:szCs w:val="21"/>
              </w:rPr>
            </w:pPr>
            <w:r>
              <w:rPr>
                <w:rFonts w:hint="eastAsia" w:ascii="宋体" w:hAnsi="宋体" w:eastAsia="宋体"/>
                <w:szCs w:val="21"/>
              </w:rPr>
              <w:t>检查是否规定物料、中间产品使用期限；检查期限的规定是否准确</w:t>
            </w:r>
          </w:p>
          <w:p>
            <w:pPr>
              <w:rPr>
                <w:rFonts w:ascii="宋体" w:hAnsi="宋体" w:eastAsia="宋体" w:cs="宋体"/>
                <w:szCs w:val="21"/>
              </w:rPr>
            </w:pPr>
            <w:r>
              <w:rPr>
                <w:rFonts w:hint="eastAsia" w:ascii="宋体" w:hAnsi="宋体" w:eastAsia="宋体"/>
                <w:szCs w:val="21"/>
              </w:rPr>
              <w:t>核对标识，检查中间品暂存容器及贮存期限是否超出规定。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第五节 物料发放与使用</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70</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物料应按先进先出的原则和生产指令，根据领料单据发放，并保存相关记录。领料人应检查所领用的物料包装完整性、标签等，核对领料单据和发放物料是否一致。</w:t>
            </w:r>
          </w:p>
          <w:p>
            <w:pPr>
              <w:rPr>
                <w:rFonts w:eastAsia="宋体"/>
                <w:szCs w:val="21"/>
              </w:rPr>
            </w:pP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检查是否具有生产指令及相应记录；</w:t>
            </w:r>
          </w:p>
          <w:p>
            <w:pPr>
              <w:rPr>
                <w:rFonts w:ascii="宋体" w:hAnsi="宋体" w:eastAsia="宋体"/>
                <w:szCs w:val="21"/>
              </w:rPr>
            </w:pPr>
            <w:r>
              <w:rPr>
                <w:rFonts w:hint="eastAsia" w:ascii="宋体" w:hAnsi="宋体" w:eastAsia="宋体"/>
                <w:szCs w:val="21"/>
              </w:rPr>
              <w:t>检查物料发放是否按“先进先出”的原则操作；</w:t>
            </w:r>
          </w:p>
          <w:p>
            <w:pPr>
              <w:rPr>
                <w:rFonts w:ascii="宋体" w:hAnsi="宋体" w:eastAsia="宋体"/>
                <w:szCs w:val="21"/>
              </w:rPr>
            </w:pPr>
            <w:r>
              <w:rPr>
                <w:rFonts w:hint="eastAsia" w:ascii="宋体" w:hAnsi="宋体" w:eastAsia="宋体"/>
                <w:szCs w:val="21"/>
              </w:rPr>
              <w:t>检查物料领用记录是否能够利于追溯；</w:t>
            </w:r>
          </w:p>
          <w:p>
            <w:pPr>
              <w:rPr>
                <w:rFonts w:ascii="宋体" w:hAnsi="宋体" w:eastAsia="宋体"/>
                <w:szCs w:val="21"/>
              </w:rPr>
            </w:pPr>
            <w:r>
              <w:rPr>
                <w:rFonts w:hint="eastAsia" w:ascii="宋体" w:hAnsi="宋体" w:eastAsia="宋体"/>
                <w:szCs w:val="21"/>
              </w:rPr>
              <w:t>检查领料人是否核对领物料名称、批号、数量、包装完整性、标签等与领料单和实物的一致性；</w:t>
            </w:r>
          </w:p>
          <w:p>
            <w:pPr>
              <w:rPr>
                <w:rFonts w:ascii="宋体" w:hAnsi="宋体" w:eastAsia="宋体" w:cs="宋体"/>
                <w:szCs w:val="21"/>
              </w:rPr>
            </w:pPr>
            <w:r>
              <w:rPr>
                <w:rFonts w:hint="eastAsia" w:ascii="宋体" w:hAnsi="宋体" w:eastAsia="宋体"/>
                <w:szCs w:val="21"/>
              </w:rPr>
              <w:t>检查领料人是否核查所领物料是否有发霉、变质、生虫、变色等异常情况，并签名确认。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71</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生产结存物料退仓时，若确认可以退回仓库，应重新包装，包装应密封并做好标识，标识包括名称、批号、数量、日期等。质量存疑物料退仓时，应由质量管理人员确认，并按规定处置。仓库管理人员核对退料单据与退仓物料的名称、批号、数量是否一致。</w:t>
            </w:r>
          </w:p>
        </w:tc>
        <w:tc>
          <w:tcPr>
            <w:tcW w:w="7369" w:type="dxa"/>
          </w:tcPr>
          <w:p>
            <w:pPr>
              <w:rPr>
                <w:rFonts w:ascii="宋体" w:hAnsi="宋体" w:eastAsia="宋体"/>
                <w:szCs w:val="21"/>
              </w:rPr>
            </w:pPr>
            <w:r>
              <w:rPr>
                <w:rFonts w:hint="eastAsia" w:ascii="宋体" w:hAnsi="宋体" w:eastAsia="宋体"/>
                <w:szCs w:val="21"/>
              </w:rPr>
              <w:t>检查存疑物料退仓记录是否有质量人员确认质量状态；</w:t>
            </w:r>
          </w:p>
          <w:p>
            <w:pPr>
              <w:rPr>
                <w:rFonts w:ascii="宋体" w:hAnsi="宋体" w:eastAsia="宋体"/>
                <w:szCs w:val="21"/>
              </w:rPr>
            </w:pPr>
            <w:r>
              <w:rPr>
                <w:rFonts w:hint="eastAsia" w:ascii="宋体" w:hAnsi="宋体" w:eastAsia="宋体"/>
                <w:szCs w:val="21"/>
              </w:rPr>
              <w:t>检查生产结存物料退仓后是否密封包装，是否有明确标识。</w:t>
            </w:r>
          </w:p>
          <w:p>
            <w:pPr>
              <w:rPr>
                <w:rFonts w:ascii="宋体" w:hAnsi="宋体" w:eastAsia="宋体" w:cs="宋体"/>
                <w:szCs w:val="21"/>
              </w:rPr>
            </w:pPr>
            <w:r>
              <w:rPr>
                <w:rFonts w:hint="eastAsia" w:ascii="宋体" w:hAnsi="宋体" w:eastAsia="宋体"/>
                <w:szCs w:val="21"/>
              </w:rPr>
              <w:t>检查退仓物料清单是否有仓管人员核对名称、数量、批号、质量状态、退仓日期等信息，是否与单据一致。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第六节 产品</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72</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产品的标签、说明书内容应符合相关法规要求。</w:t>
            </w:r>
          </w:p>
        </w:tc>
        <w:tc>
          <w:tcPr>
            <w:tcW w:w="7369" w:type="dxa"/>
          </w:tcPr>
          <w:p>
            <w:pPr>
              <w:rPr>
                <w:rFonts w:ascii="宋体" w:hAnsi="宋体" w:eastAsia="宋体" w:cs="宋体"/>
                <w:szCs w:val="21"/>
              </w:rPr>
            </w:pPr>
            <w:r>
              <w:rPr>
                <w:rFonts w:hint="eastAsia" w:ascii="宋体" w:hAnsi="宋体" w:eastAsia="宋体"/>
                <w:szCs w:val="21"/>
              </w:rPr>
              <w:t>抽查产品标签，是否符合相关法规要求。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73</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eastAsia="宋体"/>
                <w:szCs w:val="21"/>
              </w:rPr>
              <w:t>每批产品均应按规定留样；留样保存时间应至少超过产品保质期后6个月，按产品储存条件进行留样管理。留样数量应至少满足产品质量检验需求的两倍。</w:t>
            </w:r>
          </w:p>
        </w:tc>
        <w:tc>
          <w:tcPr>
            <w:tcW w:w="7369" w:type="dxa"/>
          </w:tcPr>
          <w:p>
            <w:pPr>
              <w:rPr>
                <w:rFonts w:ascii="宋体" w:hAnsi="宋体" w:eastAsia="宋体"/>
                <w:szCs w:val="21"/>
              </w:rPr>
            </w:pPr>
            <w:r>
              <w:rPr>
                <w:rFonts w:hint="eastAsia" w:ascii="宋体" w:hAnsi="宋体" w:eastAsia="宋体"/>
                <w:szCs w:val="21"/>
              </w:rPr>
              <w:t>检查是否有留样规定并落实执行；留样保存条件是否符合产品保存要求条件；</w:t>
            </w:r>
          </w:p>
          <w:p>
            <w:pPr>
              <w:rPr>
                <w:rFonts w:ascii="宋体" w:hAnsi="宋体" w:eastAsia="宋体"/>
                <w:szCs w:val="21"/>
              </w:rPr>
            </w:pPr>
            <w:r>
              <w:rPr>
                <w:rFonts w:hint="eastAsia" w:ascii="宋体" w:hAnsi="宋体" w:eastAsia="宋体"/>
                <w:szCs w:val="21"/>
              </w:rPr>
              <w:t>检查各产品保质期前后及近期生产的产品批号，到留样室现场抽查3</w:t>
            </w:r>
            <w:r>
              <w:rPr>
                <w:rFonts w:hint="eastAsia" w:eastAsia="宋体"/>
                <w:szCs w:val="21"/>
              </w:rPr>
              <w:t>—</w:t>
            </w:r>
            <w:r>
              <w:rPr>
                <w:rFonts w:hint="eastAsia" w:ascii="宋体" w:hAnsi="宋体" w:eastAsia="宋体"/>
                <w:szCs w:val="21"/>
              </w:rPr>
              <w:t>10批，看是否都留样；抽查产品的留样跟踪检验记录，看保质期内是否都合格，如有不合格是否立即采取了有效的纠正措施；</w:t>
            </w:r>
            <w:r>
              <w:rPr>
                <w:rFonts w:hint="eastAsia" w:ascii="宋体" w:hAnsi="宋体" w:eastAsia="宋体"/>
                <w:szCs w:val="21"/>
              </w:rPr>
              <w:br w:type="textWrapping"/>
            </w:r>
            <w:r>
              <w:rPr>
                <w:rFonts w:hint="eastAsia" w:ascii="宋体" w:hAnsi="宋体" w:eastAsia="宋体"/>
                <w:szCs w:val="21"/>
              </w:rPr>
              <w:t>现场观察是否有专设的留样室，留样是否按品种、批号分类存放，标识明确。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应明确产品运输管理要求；应确保储存和运输过程中的可追溯性。应清晰地记录发货，以表明货物在转交过程中已进行完全检查。同时对运输的车辆进行卫生检查，并保留记录。</w:t>
            </w:r>
          </w:p>
        </w:tc>
        <w:tc>
          <w:tcPr>
            <w:tcW w:w="7369" w:type="dxa"/>
          </w:tcPr>
          <w:p>
            <w:pPr>
              <w:rPr>
                <w:rFonts w:ascii="宋体" w:hAnsi="宋体" w:eastAsia="宋体"/>
                <w:szCs w:val="21"/>
              </w:rPr>
            </w:pPr>
            <w:r>
              <w:rPr>
                <w:rFonts w:hint="eastAsia" w:ascii="宋体" w:hAnsi="宋体" w:eastAsia="宋体"/>
                <w:szCs w:val="21"/>
              </w:rPr>
              <w:t>检查是否有产品运输管理要求；</w:t>
            </w:r>
          </w:p>
          <w:p>
            <w:pPr>
              <w:rPr>
                <w:rFonts w:ascii="宋体" w:hAnsi="宋体" w:eastAsia="宋体"/>
                <w:szCs w:val="21"/>
              </w:rPr>
            </w:pPr>
            <w:r>
              <w:rPr>
                <w:rFonts w:hint="eastAsia" w:ascii="宋体" w:hAnsi="宋体" w:eastAsia="宋体"/>
                <w:szCs w:val="21"/>
              </w:rPr>
              <w:t>检查是否有出货记录；</w:t>
            </w:r>
            <w:r>
              <w:rPr>
                <w:rFonts w:ascii="宋体" w:hAnsi="宋体" w:eastAsia="宋体"/>
                <w:szCs w:val="21"/>
              </w:rPr>
              <w:t xml:space="preserve"> </w:t>
            </w:r>
          </w:p>
          <w:p>
            <w:pPr>
              <w:rPr>
                <w:rFonts w:ascii="宋体" w:hAnsi="宋体" w:eastAsia="宋体"/>
                <w:szCs w:val="21"/>
              </w:rPr>
            </w:pPr>
            <w:r>
              <w:rPr>
                <w:rFonts w:hint="eastAsia" w:ascii="宋体" w:hAnsi="宋体" w:eastAsia="宋体"/>
                <w:szCs w:val="21"/>
              </w:rPr>
              <w:t>检查是否有卫生检查记录。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75</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出厂后返回的产品应专区存放，经检验和评估，合格后方可放行；不合格的按规定处理并记录。</w:t>
            </w:r>
          </w:p>
        </w:tc>
        <w:tc>
          <w:tcPr>
            <w:tcW w:w="7369" w:type="dxa"/>
          </w:tcPr>
          <w:p>
            <w:pPr>
              <w:rPr>
                <w:rFonts w:ascii="宋体" w:hAnsi="宋体" w:eastAsia="宋体"/>
                <w:szCs w:val="21"/>
              </w:rPr>
            </w:pPr>
            <w:r>
              <w:rPr>
                <w:rFonts w:hint="eastAsia" w:ascii="宋体" w:hAnsi="宋体" w:eastAsia="宋体"/>
                <w:szCs w:val="21"/>
              </w:rPr>
              <w:t>若有返厂的产品，核查是否对返厂产品进行检验，对检验不合格的是否按不合格品处理并记录。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vAlign w:val="center"/>
          </w:tcPr>
          <w:p>
            <w:pPr>
              <w:rPr>
                <w:rFonts w:ascii="宋体" w:hAnsi="宋体" w:eastAsia="宋体"/>
                <w:szCs w:val="21"/>
              </w:rPr>
            </w:pPr>
            <w:r>
              <w:rPr>
                <w:rFonts w:hint="eastAsia" w:ascii="宋体" w:hAnsi="宋体" w:eastAsia="宋体"/>
                <w:b/>
                <w:szCs w:val="21"/>
              </w:rPr>
              <w:t>生产管理</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b/>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76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企业应建立与生产相适应的生产管理制度。</w:t>
            </w:r>
          </w:p>
          <w:p>
            <w:pPr>
              <w:rPr>
                <w:rFonts w:eastAsia="宋体"/>
                <w:szCs w:val="21"/>
              </w:rPr>
            </w:pPr>
            <w:r>
              <w:rPr>
                <w:rFonts w:hint="eastAsia" w:eastAsia="宋体"/>
                <w:szCs w:val="21"/>
              </w:rPr>
              <w:t>生产条件（人员、环境、设备、物料等）应满足化妆品的生产质量要求。</w:t>
            </w:r>
          </w:p>
          <w:p>
            <w:pPr>
              <w:rPr>
                <w:rFonts w:ascii="宋体" w:hAnsi="宋体" w:eastAsia="宋体"/>
                <w:b/>
                <w:szCs w:val="21"/>
              </w:rPr>
            </w:pPr>
            <w:r>
              <w:rPr>
                <w:rFonts w:hint="eastAsia" w:eastAsia="宋体"/>
                <w:szCs w:val="21"/>
              </w:rPr>
              <w:t>企业应建立并严格执行生产工艺规程。</w:t>
            </w:r>
          </w:p>
        </w:tc>
        <w:tc>
          <w:tcPr>
            <w:tcW w:w="7369" w:type="dxa"/>
          </w:tcPr>
          <w:p>
            <w:pPr>
              <w:rPr>
                <w:rFonts w:ascii="宋体" w:hAnsi="宋体" w:eastAsia="宋体"/>
                <w:szCs w:val="21"/>
              </w:rPr>
            </w:pPr>
            <w:r>
              <w:rPr>
                <w:rFonts w:hint="eastAsia" w:ascii="宋体" w:hAnsi="宋体" w:eastAsia="宋体"/>
                <w:szCs w:val="21"/>
              </w:rPr>
              <w:t>检查是否有生产管理制度并切实可行。</w:t>
            </w:r>
          </w:p>
          <w:p>
            <w:pPr>
              <w:rPr>
                <w:rFonts w:ascii="宋体" w:hAnsi="宋体" w:eastAsia="宋体"/>
                <w:szCs w:val="21"/>
              </w:rPr>
            </w:pPr>
            <w:r>
              <w:rPr>
                <w:rFonts w:hint="eastAsia" w:ascii="宋体" w:hAnsi="宋体" w:eastAsia="宋体"/>
                <w:szCs w:val="21"/>
              </w:rPr>
              <w:t>综合判断，是否满足要求。</w:t>
            </w:r>
          </w:p>
          <w:p>
            <w:pPr>
              <w:rPr>
                <w:rFonts w:ascii="宋体" w:hAnsi="宋体" w:eastAsia="宋体"/>
                <w:szCs w:val="21"/>
              </w:rPr>
            </w:pPr>
          </w:p>
          <w:p>
            <w:pPr>
              <w:rPr>
                <w:rFonts w:ascii="宋体" w:hAnsi="宋体" w:eastAsia="宋体"/>
                <w:szCs w:val="21"/>
              </w:rPr>
            </w:pPr>
            <w:r>
              <w:rPr>
                <w:rFonts w:hint="eastAsia" w:ascii="宋体" w:hAnsi="宋体" w:eastAsia="宋体"/>
                <w:szCs w:val="21"/>
              </w:rPr>
              <w:t>检查工艺规程文件是否齐全；工艺规程是否包括配方、称量、配制、灌装、包装过程等生产工艺操作要求及关键控制点。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第二节 生产准备</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77</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zCs w:val="21"/>
              </w:rPr>
            </w:pPr>
            <w:r>
              <w:rPr>
                <w:rFonts w:hint="eastAsia" w:ascii="宋体" w:hAnsi="宋体" w:eastAsia="宋体"/>
                <w:szCs w:val="21"/>
              </w:rPr>
              <w:t>应建立产品批的定义，生产批次划分应确保同一批次产品质量和特征的均一性，并确保不同批次的产品能够得到有效识别。</w:t>
            </w:r>
          </w:p>
        </w:tc>
        <w:tc>
          <w:tcPr>
            <w:tcW w:w="7369" w:type="dxa"/>
          </w:tcPr>
          <w:p>
            <w:pPr>
              <w:rPr>
                <w:rFonts w:ascii="宋体" w:hAnsi="宋体" w:eastAsia="宋体" w:cs="宋体"/>
                <w:szCs w:val="21"/>
              </w:rPr>
            </w:pPr>
            <w:r>
              <w:rPr>
                <w:rFonts w:hint="eastAsia" w:ascii="宋体" w:hAnsi="宋体" w:eastAsia="宋体"/>
                <w:szCs w:val="21"/>
              </w:rPr>
              <w:t>检查生产现场是否有批生产指令。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78</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ascii="宋体" w:hAnsi="宋体" w:eastAsia="宋体"/>
                <w:szCs w:val="21"/>
              </w:rPr>
              <w:t>应建立生产区域清洁程序及清洁计划，生产区域应定期清洁、消毒。</w:t>
            </w:r>
            <w:r>
              <w:rPr>
                <w:rFonts w:hint="eastAsia" w:eastAsia="宋体"/>
                <w:szCs w:val="21"/>
              </w:rPr>
              <w:t>企业应根据生产计划制定生产指令。生产操作人员应根据生产指令进行检查。</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现场检查生产区域的清洁是否按要求计划；</w:t>
            </w:r>
          </w:p>
          <w:p>
            <w:pPr>
              <w:rPr>
                <w:rFonts w:ascii="宋体" w:hAnsi="宋体" w:eastAsia="宋体"/>
                <w:szCs w:val="21"/>
              </w:rPr>
            </w:pPr>
            <w:r>
              <w:rPr>
                <w:rFonts w:hint="eastAsia" w:ascii="宋体" w:hAnsi="宋体" w:eastAsia="宋体"/>
                <w:szCs w:val="21"/>
              </w:rPr>
              <w:t>现场检查记录是否有对生产区域清洁消毒操作。</w:t>
            </w:r>
          </w:p>
          <w:p>
            <w:pPr>
              <w:rPr>
                <w:rFonts w:ascii="宋体" w:hAnsi="宋体" w:eastAsia="宋体"/>
                <w:szCs w:val="21"/>
              </w:rPr>
            </w:pPr>
            <w:r>
              <w:rPr>
                <w:rFonts w:hint="eastAsia" w:ascii="宋体" w:hAnsi="宋体" w:eastAsia="宋体"/>
                <w:szCs w:val="21"/>
              </w:rPr>
              <w:t>现场抽查询问生产操作人员是否进行了生产指令内容检查确认。</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79</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物料应经过物料通道进入车间。进入清洁区和准清洁区的物料应除去外包装或进行有效的清洁消毒。</w:t>
            </w:r>
          </w:p>
        </w:tc>
        <w:tc>
          <w:tcPr>
            <w:tcW w:w="7369" w:type="dxa"/>
          </w:tcPr>
          <w:p>
            <w:pPr>
              <w:rPr>
                <w:rFonts w:ascii="宋体" w:hAnsi="宋体" w:eastAsia="宋体"/>
                <w:szCs w:val="21"/>
              </w:rPr>
            </w:pPr>
            <w:r>
              <w:rPr>
                <w:rFonts w:hint="eastAsia" w:ascii="宋体" w:hAnsi="宋体" w:eastAsia="宋体"/>
                <w:szCs w:val="21"/>
              </w:rPr>
              <w:t>检查车间人流物流通道是否有效分开；</w:t>
            </w:r>
          </w:p>
          <w:p>
            <w:pPr>
              <w:rPr>
                <w:rFonts w:ascii="宋体" w:hAnsi="宋体" w:eastAsia="宋体"/>
                <w:szCs w:val="21"/>
              </w:rPr>
            </w:pPr>
            <w:r>
              <w:rPr>
                <w:rFonts w:hint="eastAsia" w:ascii="宋体" w:hAnsi="宋体" w:eastAsia="宋体"/>
                <w:szCs w:val="21"/>
              </w:rPr>
              <w:t>物料进入车间是否按要求经过物流通道。</w:t>
            </w:r>
          </w:p>
          <w:p>
            <w:pPr>
              <w:rPr>
                <w:rFonts w:ascii="宋体" w:hAnsi="宋体" w:eastAsia="宋体" w:cs="宋体"/>
                <w:szCs w:val="21"/>
              </w:rPr>
            </w:pPr>
            <w:r>
              <w:rPr>
                <w:rFonts w:hint="eastAsia" w:ascii="宋体" w:hAnsi="宋体" w:eastAsia="宋体"/>
                <w:szCs w:val="21"/>
              </w:rPr>
              <w:t>现场检查和抽查记录是否在规定区域除去外包装或进行有效的清洁消毒。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80</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使用的内包装材料应经过清洁必要时经过消毒，应建立文件化的包材消毒方法，消毒的方法需经过验证并保留记录，如未对包材进行清洁消毒，需提供证据证实产品的符合性。</w:t>
            </w:r>
          </w:p>
        </w:tc>
        <w:tc>
          <w:tcPr>
            <w:tcW w:w="7369" w:type="dxa"/>
          </w:tcPr>
          <w:p>
            <w:pPr>
              <w:rPr>
                <w:rFonts w:ascii="宋体" w:hAnsi="宋体" w:eastAsia="宋体"/>
                <w:szCs w:val="21"/>
              </w:rPr>
            </w:pPr>
            <w:r>
              <w:rPr>
                <w:rFonts w:hint="eastAsia" w:ascii="宋体" w:hAnsi="宋体" w:eastAsia="宋体"/>
                <w:szCs w:val="21"/>
              </w:rPr>
              <w:t>检查包材是否经过消毒。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第三节 生产过程</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81</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生产使用的所有物料、中间产品应标识清晰。</w:t>
            </w:r>
          </w:p>
        </w:tc>
        <w:tc>
          <w:tcPr>
            <w:tcW w:w="7369" w:type="dxa"/>
          </w:tcPr>
          <w:p>
            <w:pPr>
              <w:rPr>
                <w:rFonts w:ascii="宋体" w:hAnsi="宋体" w:eastAsia="宋体" w:cs="宋体"/>
                <w:szCs w:val="21"/>
              </w:rPr>
            </w:pPr>
            <w:r>
              <w:rPr>
                <w:rFonts w:hint="eastAsia" w:ascii="宋体" w:hAnsi="宋体" w:eastAsia="宋体"/>
                <w:szCs w:val="21"/>
              </w:rPr>
              <w:t>现场检查是否符合要求。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82</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配料、称量、打印批号等工序应经复核无误后方可进行生产，操作人和复核人应签名。</w:t>
            </w:r>
          </w:p>
        </w:tc>
        <w:tc>
          <w:tcPr>
            <w:tcW w:w="7369" w:type="dxa"/>
          </w:tcPr>
          <w:p>
            <w:pPr>
              <w:rPr>
                <w:rFonts w:ascii="宋体" w:hAnsi="宋体" w:eastAsia="宋体"/>
                <w:szCs w:val="21"/>
              </w:rPr>
            </w:pPr>
            <w:r>
              <w:rPr>
                <w:rFonts w:hint="eastAsia" w:ascii="宋体" w:hAnsi="宋体" w:eastAsia="宋体"/>
                <w:szCs w:val="21"/>
              </w:rPr>
              <w:t>现场检查操作人员投料前是否复核了物料品名，批号，数量等。</w:t>
            </w:r>
          </w:p>
          <w:p>
            <w:pPr>
              <w:rPr>
                <w:rFonts w:ascii="宋体" w:hAnsi="宋体" w:eastAsia="宋体" w:cs="宋体"/>
                <w:szCs w:val="21"/>
              </w:rPr>
            </w:pPr>
            <w:r>
              <w:rPr>
                <w:rFonts w:hint="eastAsia" w:ascii="宋体" w:hAnsi="宋体" w:eastAsia="宋体"/>
                <w:szCs w:val="21"/>
              </w:rPr>
              <w:t>检查配料、称量、投料记录是否完整并复核签名确认。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83</w:t>
            </w:r>
          </w:p>
        </w:tc>
        <w:tc>
          <w:tcPr>
            <w:tcW w:w="667" w:type="dxa"/>
            <w:vAlign w:val="center"/>
          </w:tcPr>
          <w:p>
            <w:pPr>
              <w:jc w:val="center"/>
              <w:rPr>
                <w:rFonts w:ascii="宋体" w:hAnsi="宋体" w:eastAsia="宋体"/>
                <w:b/>
                <w:bCs/>
                <w:szCs w:val="21"/>
              </w:rPr>
            </w:pPr>
          </w:p>
        </w:tc>
        <w:tc>
          <w:tcPr>
            <w:tcW w:w="6312" w:type="dxa"/>
          </w:tcPr>
          <w:p>
            <w:pPr>
              <w:rPr>
                <w:rFonts w:ascii="宋体" w:hAnsi="宋体" w:eastAsia="宋体"/>
                <w:szCs w:val="21"/>
              </w:rPr>
            </w:pPr>
            <w:r>
              <w:rPr>
                <w:rFonts w:hint="eastAsia" w:ascii="宋体" w:hAnsi="宋体" w:eastAsia="宋体"/>
                <w:szCs w:val="21"/>
              </w:rPr>
              <w:t>生产过程应严格按生产工艺规程和岗位操作规程实施和控制，及时填写生产记录。</w:t>
            </w:r>
            <w:r>
              <w:rPr>
                <w:rFonts w:hint="eastAsia" w:eastAsia="宋体"/>
                <w:szCs w:val="21"/>
              </w:rPr>
              <w:t>产品应建立批记录，记录应完整。中间产品应规定储存条件和期限，并在规定的期限内使用。</w:t>
            </w:r>
          </w:p>
        </w:tc>
        <w:tc>
          <w:tcPr>
            <w:tcW w:w="7369" w:type="dxa"/>
          </w:tcPr>
          <w:p>
            <w:pPr>
              <w:rPr>
                <w:rFonts w:ascii="宋体" w:hAnsi="宋体" w:eastAsia="宋体" w:cs="宋体"/>
                <w:szCs w:val="21"/>
              </w:rPr>
            </w:pPr>
            <w:r>
              <w:rPr>
                <w:rFonts w:hint="eastAsia" w:ascii="宋体" w:hAnsi="宋体" w:eastAsia="宋体"/>
                <w:szCs w:val="21"/>
              </w:rPr>
              <w:t>现场检查生产记录是否及时填写。</w:t>
            </w:r>
          </w:p>
          <w:p>
            <w:pPr>
              <w:rPr>
                <w:rFonts w:ascii="宋体" w:hAnsi="宋体" w:eastAsia="宋体" w:cs="宋体"/>
                <w:szCs w:val="21"/>
              </w:rPr>
            </w:pPr>
            <w:r>
              <w:rPr>
                <w:rFonts w:hint="eastAsia" w:ascii="宋体" w:hAnsi="宋体" w:eastAsia="宋体" w:cs="宋体"/>
                <w:szCs w:val="21"/>
              </w:rPr>
              <w:t>批号打印记录是否与生产指令相符合；</w:t>
            </w:r>
          </w:p>
          <w:p>
            <w:pPr>
              <w:rPr>
                <w:rFonts w:ascii="宋体" w:hAnsi="宋体" w:eastAsia="宋体"/>
                <w:szCs w:val="21"/>
              </w:rPr>
            </w:pPr>
            <w:r>
              <w:rPr>
                <w:rFonts w:hint="eastAsia" w:ascii="宋体" w:hAnsi="宋体" w:eastAsia="宋体"/>
                <w:szCs w:val="21"/>
              </w:rPr>
              <w:t>现场检查员工的生产操作与生产工艺的符合性；</w:t>
            </w:r>
          </w:p>
          <w:p>
            <w:pPr>
              <w:rPr>
                <w:rFonts w:ascii="宋体" w:hAnsi="宋体" w:eastAsia="宋体"/>
                <w:szCs w:val="21"/>
              </w:rPr>
            </w:pPr>
            <w:r>
              <w:rPr>
                <w:rFonts w:hint="eastAsia" w:ascii="宋体" w:hAnsi="宋体" w:eastAsia="宋体"/>
                <w:szCs w:val="21"/>
              </w:rPr>
              <w:t>检查中间产品是否规定了储存条件和期限。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84</w:t>
            </w:r>
          </w:p>
        </w:tc>
        <w:tc>
          <w:tcPr>
            <w:tcW w:w="667" w:type="dxa"/>
            <w:vAlign w:val="center"/>
          </w:tcPr>
          <w:p>
            <w:pPr>
              <w:jc w:val="center"/>
              <w:rPr>
                <w:rFonts w:ascii="宋体" w:hAnsi="宋体" w:eastAsia="宋体"/>
                <w:b/>
                <w:szCs w:val="21"/>
              </w:rPr>
            </w:pPr>
          </w:p>
        </w:tc>
        <w:tc>
          <w:tcPr>
            <w:tcW w:w="6312" w:type="dxa"/>
          </w:tcPr>
          <w:p>
            <w:pPr>
              <w:spacing w:line="280" w:lineRule="exact"/>
              <w:rPr>
                <w:rFonts w:eastAsia="宋体"/>
                <w:szCs w:val="21"/>
              </w:rPr>
            </w:pPr>
            <w:r>
              <w:rPr>
                <w:rFonts w:hint="eastAsia" w:eastAsia="宋体"/>
                <w:szCs w:val="21"/>
              </w:rPr>
              <w:t>以下情况应特别注意防止混淆、差错、污染和交叉污染：</w:t>
            </w:r>
          </w:p>
          <w:p>
            <w:pPr>
              <w:spacing w:line="280" w:lineRule="exact"/>
              <w:rPr>
                <w:rFonts w:eastAsia="宋体"/>
                <w:szCs w:val="21"/>
              </w:rPr>
            </w:pPr>
            <w:r>
              <w:rPr>
                <w:rFonts w:hint="eastAsia" w:eastAsia="宋体"/>
                <w:szCs w:val="21"/>
              </w:rPr>
              <w:t>84.1 产生气体、蒸汽、喷雾物的产品或物料；</w:t>
            </w:r>
          </w:p>
          <w:p>
            <w:pPr>
              <w:spacing w:line="280" w:lineRule="exact"/>
              <w:rPr>
                <w:rFonts w:eastAsia="宋体"/>
                <w:szCs w:val="21"/>
              </w:rPr>
            </w:pPr>
            <w:r>
              <w:rPr>
                <w:rFonts w:hint="eastAsia" w:eastAsia="宋体"/>
                <w:szCs w:val="21"/>
              </w:rPr>
              <w:t>84.2 生产过程使用敞口容器、设备、润滑油；</w:t>
            </w:r>
          </w:p>
          <w:p>
            <w:pPr>
              <w:spacing w:line="280" w:lineRule="exact"/>
              <w:rPr>
                <w:rFonts w:eastAsia="宋体"/>
                <w:szCs w:val="21"/>
              </w:rPr>
            </w:pPr>
            <w:r>
              <w:rPr>
                <w:rFonts w:hint="eastAsia" w:eastAsia="宋体"/>
                <w:szCs w:val="21"/>
              </w:rPr>
              <w:t>84.3 流转过程中的物料、中间产品等；</w:t>
            </w:r>
          </w:p>
          <w:p>
            <w:pPr>
              <w:spacing w:line="280" w:lineRule="exact"/>
              <w:rPr>
                <w:rFonts w:eastAsia="宋体"/>
                <w:szCs w:val="21"/>
              </w:rPr>
            </w:pPr>
            <w:r>
              <w:rPr>
                <w:rFonts w:hint="eastAsia" w:eastAsia="宋体"/>
                <w:szCs w:val="21"/>
              </w:rPr>
              <w:t>84.4 重复使用的设备和容器；</w:t>
            </w:r>
          </w:p>
          <w:p>
            <w:pPr>
              <w:spacing w:line="280" w:lineRule="exact"/>
              <w:rPr>
                <w:rFonts w:eastAsia="宋体"/>
                <w:szCs w:val="21"/>
              </w:rPr>
            </w:pPr>
            <w:r>
              <w:rPr>
                <w:rFonts w:hint="eastAsia" w:eastAsia="宋体"/>
                <w:szCs w:val="21"/>
              </w:rPr>
              <w:t>84.5 生产中产生的废弃物等。</w:t>
            </w:r>
          </w:p>
        </w:tc>
        <w:tc>
          <w:tcPr>
            <w:tcW w:w="7369" w:type="dxa"/>
          </w:tcPr>
          <w:p>
            <w:pPr>
              <w:spacing w:line="280" w:lineRule="exact"/>
              <w:rPr>
                <w:rFonts w:ascii="宋体" w:hAnsi="宋体" w:eastAsia="宋体"/>
                <w:szCs w:val="21"/>
              </w:rPr>
            </w:pPr>
            <w:r>
              <w:rPr>
                <w:rFonts w:hint="eastAsia" w:ascii="宋体" w:hAnsi="宋体" w:eastAsia="宋体"/>
                <w:szCs w:val="21"/>
              </w:rPr>
              <w:t>现场检查产气、蒸汽、喷雾的物料或产品是否有良好防护措施，以防止污染和交叉污染。</w:t>
            </w:r>
          </w:p>
          <w:p>
            <w:pPr>
              <w:spacing w:line="280" w:lineRule="exact"/>
              <w:rPr>
                <w:rFonts w:ascii="宋体" w:hAnsi="宋体" w:eastAsia="宋体"/>
                <w:szCs w:val="21"/>
              </w:rPr>
            </w:pPr>
            <w:r>
              <w:rPr>
                <w:rFonts w:hint="eastAsia" w:ascii="宋体" w:hAnsi="宋体" w:eastAsia="宋体"/>
                <w:szCs w:val="21"/>
              </w:rPr>
              <w:t>现场检查储物区物料、中间产品、待检品的存放是否有能够防止差错和交叉污染的措施；</w:t>
            </w:r>
          </w:p>
          <w:p>
            <w:pPr>
              <w:spacing w:line="280" w:lineRule="exact"/>
              <w:rPr>
                <w:rFonts w:ascii="宋体" w:hAnsi="宋体" w:eastAsia="宋体"/>
                <w:szCs w:val="21"/>
              </w:rPr>
            </w:pPr>
            <w:r>
              <w:rPr>
                <w:rFonts w:hint="eastAsia" w:ascii="宋体" w:hAnsi="宋体" w:eastAsia="宋体"/>
                <w:szCs w:val="21"/>
              </w:rPr>
              <w:t>敞口容器、设备、润滑油应有效措施，防止交叉污染；</w:t>
            </w:r>
            <w:r>
              <w:rPr>
                <w:rFonts w:ascii="宋体" w:hAnsi="宋体" w:eastAsia="宋体"/>
                <w:szCs w:val="21"/>
              </w:rPr>
              <w:t xml:space="preserve"> </w:t>
            </w:r>
          </w:p>
          <w:p>
            <w:pPr>
              <w:spacing w:line="280" w:lineRule="exact"/>
              <w:rPr>
                <w:rFonts w:ascii="宋体" w:hAnsi="宋体" w:eastAsia="宋体"/>
                <w:szCs w:val="21"/>
              </w:rPr>
            </w:pPr>
            <w:r>
              <w:rPr>
                <w:rFonts w:hint="eastAsia" w:ascii="宋体" w:hAnsi="宋体" w:eastAsia="宋体"/>
                <w:szCs w:val="21"/>
              </w:rPr>
              <w:t>现场检查生产废弃物的收集和排放是否有效防止产品被污染和交叉污染。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85</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灌装作业前调机确认后，方可以进行正式生产。按照文件化的检查要求，进行首件检查，并保留检查记录。</w:t>
            </w:r>
          </w:p>
        </w:tc>
        <w:tc>
          <w:tcPr>
            <w:tcW w:w="7369" w:type="dxa"/>
          </w:tcPr>
          <w:p>
            <w:pPr>
              <w:rPr>
                <w:rFonts w:ascii="宋体" w:hAnsi="宋体" w:eastAsia="宋体"/>
                <w:szCs w:val="21"/>
              </w:rPr>
            </w:pPr>
            <w:r>
              <w:rPr>
                <w:rFonts w:hint="eastAsia" w:ascii="宋体" w:hAnsi="宋体" w:eastAsia="宋体"/>
                <w:szCs w:val="21"/>
              </w:rPr>
              <w:t>现场检查。</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86</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企业在生产过程中应按规定开展过程检验，应根据工艺规程的有关参数要求，对过程产品进行检验。作好检验记录，并对检验状态进行标识。（过程检验包括首件检验、巡回检验和完工检验）</w:t>
            </w:r>
          </w:p>
        </w:tc>
        <w:tc>
          <w:tcPr>
            <w:tcW w:w="7369" w:type="dxa"/>
          </w:tcPr>
          <w:p>
            <w:pPr>
              <w:rPr>
                <w:rFonts w:ascii="宋体" w:hAnsi="宋体" w:eastAsia="宋体"/>
                <w:szCs w:val="21"/>
              </w:rPr>
            </w:pPr>
            <w:r>
              <w:rPr>
                <w:rFonts w:hint="eastAsia" w:ascii="宋体" w:hAnsi="宋体" w:eastAsia="宋体"/>
                <w:szCs w:val="21"/>
              </w:rPr>
              <w:t>现场检查，是否建立过程检验的制度，询问员工开展哪些检验活动，如何操作，核对与文件制度的一致性，检查相应的记录。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第四节 生产后</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87</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每一生产阶段完成后应按规定进行清场，并填写清场记录。</w:t>
            </w:r>
          </w:p>
        </w:tc>
        <w:tc>
          <w:tcPr>
            <w:tcW w:w="7369" w:type="dxa"/>
          </w:tcPr>
          <w:p>
            <w:pPr>
              <w:rPr>
                <w:rFonts w:ascii="宋体" w:hAnsi="宋体" w:eastAsia="宋体" w:cs="宋体"/>
                <w:szCs w:val="21"/>
              </w:rPr>
            </w:pPr>
            <w:r>
              <w:rPr>
                <w:rFonts w:hint="eastAsia" w:ascii="宋体" w:hAnsi="宋体" w:eastAsia="宋体" w:cs="宋体"/>
                <w:szCs w:val="21"/>
              </w:rPr>
              <w:t>检查清场记录。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88</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每批产品应进行物料平衡计算，确保物料平衡符合要求，若出现偏差，须查明原因，确认无质量风险后方可进入下道工序。</w:t>
            </w:r>
          </w:p>
          <w:p>
            <w:pPr>
              <w:rPr>
                <w:rFonts w:eastAsia="宋体"/>
                <w:szCs w:val="21"/>
              </w:rPr>
            </w:pPr>
          </w:p>
        </w:tc>
        <w:tc>
          <w:tcPr>
            <w:tcW w:w="7369" w:type="dxa"/>
          </w:tcPr>
          <w:p>
            <w:pPr>
              <w:rPr>
                <w:rFonts w:ascii="宋体" w:hAnsi="宋体" w:eastAsia="宋体"/>
                <w:szCs w:val="21"/>
              </w:rPr>
            </w:pPr>
            <w:r>
              <w:rPr>
                <w:rFonts w:hint="eastAsia" w:ascii="宋体" w:hAnsi="宋体" w:eastAsia="宋体"/>
                <w:szCs w:val="21"/>
              </w:rPr>
              <w:t>抽查批记录是否有进行物料平衡计算；</w:t>
            </w:r>
          </w:p>
          <w:p>
            <w:pPr>
              <w:rPr>
                <w:rFonts w:ascii="宋体" w:hAnsi="宋体" w:eastAsia="宋体" w:cs="宋体"/>
                <w:szCs w:val="21"/>
              </w:rPr>
            </w:pPr>
            <w:r>
              <w:rPr>
                <w:rFonts w:hint="eastAsia" w:ascii="宋体" w:hAnsi="宋体" w:eastAsia="宋体"/>
                <w:szCs w:val="21"/>
              </w:rPr>
              <w:t>物料平衡计算是否符合要求。如有不符，则进一步检查是否进行了原因分析和质量风险确认措施。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89</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物料退仓前应重新包装、标识，标识包括名称、批号、数量、日期等。</w:t>
            </w:r>
          </w:p>
        </w:tc>
        <w:tc>
          <w:tcPr>
            <w:tcW w:w="7369" w:type="dxa"/>
          </w:tcPr>
          <w:p>
            <w:pPr>
              <w:rPr>
                <w:rFonts w:ascii="宋体" w:hAnsi="宋体" w:eastAsia="宋体"/>
                <w:szCs w:val="21"/>
              </w:rPr>
            </w:pPr>
            <w:r>
              <w:rPr>
                <w:rFonts w:hint="eastAsia" w:ascii="宋体" w:hAnsi="宋体" w:eastAsia="宋体"/>
                <w:szCs w:val="21"/>
              </w:rPr>
              <w:t>仓库检查退仓物料标识。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tcPr>
          <w:p>
            <w:pPr>
              <w:rPr>
                <w:rFonts w:ascii="宋体" w:hAnsi="宋体" w:eastAsia="宋体"/>
                <w:szCs w:val="21"/>
              </w:rPr>
            </w:pPr>
            <w:r>
              <w:rPr>
                <w:rFonts w:hint="eastAsia" w:ascii="宋体" w:hAnsi="宋体" w:eastAsia="宋体"/>
                <w:b/>
                <w:szCs w:val="21"/>
              </w:rPr>
              <w:t>验证</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第一节 原则</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90</w:t>
            </w:r>
          </w:p>
        </w:tc>
        <w:tc>
          <w:tcPr>
            <w:tcW w:w="667" w:type="dxa"/>
            <w:vAlign w:val="center"/>
          </w:tcPr>
          <w:p>
            <w:pPr>
              <w:spacing w:line="480" w:lineRule="auto"/>
              <w:jc w:val="center"/>
              <w:rPr>
                <w:rFonts w:ascii="宋体" w:hAnsi="宋体" w:eastAsia="宋体"/>
                <w:b/>
                <w:szCs w:val="21"/>
              </w:rPr>
            </w:pPr>
            <w:r>
              <w:rPr>
                <w:rFonts w:hint="eastAsia" w:ascii="宋体" w:hAnsi="宋体" w:eastAsia="宋体"/>
                <w:b/>
                <w:szCs w:val="21"/>
              </w:rPr>
              <w:t>推荐</w:t>
            </w:r>
          </w:p>
        </w:tc>
        <w:tc>
          <w:tcPr>
            <w:tcW w:w="6312" w:type="dxa"/>
          </w:tcPr>
          <w:p>
            <w:pPr>
              <w:rPr>
                <w:rFonts w:ascii="宋体" w:hAnsi="宋体" w:eastAsia="宋体"/>
                <w:szCs w:val="21"/>
              </w:rPr>
            </w:pPr>
            <w:r>
              <w:rPr>
                <w:rFonts w:hint="eastAsia" w:eastAsia="宋体"/>
                <w:szCs w:val="21"/>
              </w:rPr>
              <w:t>企业应建立验证管理组织，制定验证管理制度和验证计划，根据验证对象制定验证方案，并经批准。</w:t>
            </w:r>
          </w:p>
        </w:tc>
        <w:tc>
          <w:tcPr>
            <w:tcW w:w="7369" w:type="dxa"/>
          </w:tcPr>
          <w:p>
            <w:pPr>
              <w:rPr>
                <w:rFonts w:ascii="宋体" w:hAnsi="宋体" w:eastAsia="宋体" w:cs="宋体"/>
                <w:szCs w:val="21"/>
              </w:rPr>
            </w:pPr>
            <w:r>
              <w:rPr>
                <w:rFonts w:hint="eastAsia" w:ascii="宋体" w:hAnsi="宋体" w:eastAsia="宋体"/>
                <w:szCs w:val="21"/>
              </w:rPr>
              <w:t>检查是否有设定验证管理小组，各成员是否有工作职责，分工明确；</w:t>
            </w:r>
            <w:r>
              <w:rPr>
                <w:rFonts w:hint="eastAsia" w:ascii="宋体" w:hAnsi="宋体" w:eastAsia="宋体"/>
                <w:szCs w:val="21"/>
              </w:rPr>
              <w:br w:type="textWrapping"/>
            </w:r>
            <w:r>
              <w:rPr>
                <w:rFonts w:hint="eastAsia" w:ascii="宋体" w:hAnsi="宋体" w:eastAsia="宋体"/>
                <w:szCs w:val="21"/>
              </w:rPr>
              <w:t>检查是否有验证管理制度，对各项验证工作有明确规定；</w:t>
            </w:r>
            <w:r>
              <w:rPr>
                <w:rFonts w:hint="eastAsia" w:ascii="宋体" w:hAnsi="宋体" w:eastAsia="宋体"/>
                <w:szCs w:val="21"/>
              </w:rPr>
              <w:br w:type="textWrapping"/>
            </w:r>
            <w:r>
              <w:rPr>
                <w:rFonts w:hint="eastAsia" w:ascii="宋体" w:hAnsi="宋体" w:eastAsia="宋体"/>
                <w:szCs w:val="21"/>
              </w:rPr>
              <w:t>检查是否有制定验证计划，对各个具体验证对象制定可行的验证方案，并经审批。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第二节 验证</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91</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验证应按照批准的方案实施，并形成验证报告，经检查后存档。</w:t>
            </w:r>
          </w:p>
          <w:p>
            <w:pPr>
              <w:rPr>
                <w:rFonts w:ascii="宋体" w:hAnsi="宋体" w:eastAsia="宋体"/>
                <w:szCs w:val="21"/>
              </w:rPr>
            </w:pPr>
          </w:p>
        </w:tc>
        <w:tc>
          <w:tcPr>
            <w:tcW w:w="7369" w:type="dxa"/>
          </w:tcPr>
          <w:p>
            <w:pPr>
              <w:rPr>
                <w:rFonts w:ascii="宋体" w:hAnsi="宋体" w:eastAsia="宋体"/>
                <w:szCs w:val="21"/>
              </w:rPr>
            </w:pPr>
            <w:r>
              <w:rPr>
                <w:rFonts w:hint="eastAsia" w:ascii="宋体" w:hAnsi="宋体" w:eastAsia="宋体"/>
                <w:szCs w:val="21"/>
              </w:rPr>
              <w:t>检查验证报告。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92</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应对空气净化系统、工艺用水系统、与产品直接接触的气体、关键生产设备及检验设备、生产工艺、清洁方法、检验方法及其他影响产品质量的操作等进行验证。</w:t>
            </w:r>
          </w:p>
          <w:p>
            <w:pPr>
              <w:rPr>
                <w:rFonts w:eastAsia="宋体"/>
                <w:szCs w:val="21"/>
              </w:rPr>
            </w:pPr>
          </w:p>
        </w:tc>
        <w:tc>
          <w:tcPr>
            <w:tcW w:w="7369" w:type="dxa"/>
          </w:tcPr>
          <w:p>
            <w:pPr>
              <w:rPr>
                <w:rFonts w:ascii="宋体" w:hAnsi="宋体" w:eastAsia="宋体"/>
                <w:szCs w:val="21"/>
              </w:rPr>
            </w:pPr>
            <w:r>
              <w:rPr>
                <w:rFonts w:hint="eastAsia" w:ascii="宋体" w:hAnsi="宋体" w:eastAsia="宋体"/>
                <w:szCs w:val="21"/>
              </w:rPr>
              <w:t xml:space="preserve">检查验证计划是否包括公用设施系统（空气净化系统、工艺用水，直接接触产品的气体），关键设备、关键工艺、清洁方法、检验方法等所有影响产品质量的环节。 </w:t>
            </w:r>
            <w:r>
              <w:rPr>
                <w:rFonts w:hint="eastAsia" w:ascii="宋体" w:hAnsi="宋体" w:eastAsia="宋体"/>
                <w:szCs w:val="21"/>
              </w:rPr>
              <w:br w:type="textWrapping"/>
            </w:r>
            <w:r>
              <w:rPr>
                <w:rFonts w:hint="eastAsia" w:ascii="宋体" w:hAnsi="宋体" w:eastAsia="宋体"/>
                <w:szCs w:val="21"/>
              </w:rPr>
              <w:t>检查相关验证报告，是否与计划一致，是否按审批验证方案执行，验证结果是否符合预期要求，当超出预期时是否有调整措施。</w:t>
            </w:r>
          </w:p>
          <w:p>
            <w:pPr>
              <w:rPr>
                <w:rFonts w:ascii="宋体" w:hAnsi="宋体" w:eastAsia="宋体"/>
                <w:szCs w:val="21"/>
              </w:rPr>
            </w:pPr>
            <w:r>
              <w:rPr>
                <w:rFonts w:hint="eastAsia" w:ascii="宋体" w:hAnsi="宋体" w:eastAsia="宋体"/>
                <w:szCs w:val="21"/>
              </w:rPr>
              <w:t>检查验证报告是否经负责人审批，并存档保存。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第三节 持续验证</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93</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ascii="宋体" w:hAnsi="宋体" w:eastAsia="宋体"/>
                <w:szCs w:val="21"/>
              </w:rPr>
            </w:pPr>
            <w:r>
              <w:rPr>
                <w:rFonts w:hint="eastAsia" w:eastAsia="宋体"/>
                <w:szCs w:val="21"/>
              </w:rPr>
              <w:t>应根据产品质量回顾分析进行再验证，关键的生产工艺、设备应定期进行再验证。</w:t>
            </w:r>
          </w:p>
        </w:tc>
        <w:tc>
          <w:tcPr>
            <w:tcW w:w="7369" w:type="dxa"/>
          </w:tcPr>
          <w:p>
            <w:pPr>
              <w:rPr>
                <w:rFonts w:ascii="宋体" w:hAnsi="宋体" w:eastAsia="宋体" w:cs="宋体"/>
                <w:szCs w:val="21"/>
              </w:rPr>
            </w:pPr>
            <w:r>
              <w:rPr>
                <w:rFonts w:hint="eastAsia" w:ascii="宋体" w:hAnsi="宋体" w:eastAsia="宋体"/>
                <w:szCs w:val="21"/>
              </w:rPr>
              <w:t>检查是否有针对质量回顾分析进行再验证计划和方案，如有，则检查验证报告；是否与质量回顾分析结论一致；如有不同，是否有分析原因及调整措施。</w:t>
            </w:r>
            <w:r>
              <w:rPr>
                <w:rFonts w:hint="eastAsia" w:ascii="宋体" w:hAnsi="宋体" w:eastAsia="宋体"/>
                <w:szCs w:val="21"/>
              </w:rPr>
              <w:br w:type="textWrapping"/>
            </w:r>
            <w:r>
              <w:rPr>
                <w:rFonts w:hint="eastAsia" w:ascii="宋体" w:hAnsi="宋体" w:eastAsia="宋体"/>
                <w:szCs w:val="21"/>
              </w:rPr>
              <w:t>检查是否有针对关键生产工艺、设备的再验证计划及方案，检查相关验证报告。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b/>
                <w:szCs w:val="21"/>
              </w:rPr>
              <w:t>第四节 变更验证</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94</w:t>
            </w:r>
          </w:p>
        </w:tc>
        <w:tc>
          <w:tcPr>
            <w:tcW w:w="667" w:type="dxa"/>
            <w:vAlign w:val="center"/>
          </w:tcPr>
          <w:p>
            <w:pPr>
              <w:jc w:val="center"/>
              <w:rPr>
                <w:rFonts w:ascii="宋体" w:hAnsi="宋体" w:eastAsia="宋体"/>
                <w:b/>
                <w:szCs w:val="21"/>
              </w:rPr>
            </w:pPr>
            <w:r>
              <w:rPr>
                <w:rFonts w:hint="eastAsia" w:ascii="宋体" w:hAnsi="宋体" w:eastAsia="宋体"/>
                <w:b/>
                <w:szCs w:val="21"/>
              </w:rPr>
              <w:t>推荐</w:t>
            </w:r>
          </w:p>
        </w:tc>
        <w:tc>
          <w:tcPr>
            <w:tcW w:w="6312" w:type="dxa"/>
          </w:tcPr>
          <w:p>
            <w:pPr>
              <w:rPr>
                <w:rFonts w:eastAsia="宋体"/>
                <w:szCs w:val="21"/>
              </w:rPr>
            </w:pPr>
            <w:r>
              <w:rPr>
                <w:rFonts w:hint="eastAsia" w:eastAsia="宋体"/>
                <w:szCs w:val="21"/>
              </w:rPr>
              <w:t>当影响产品质量的主要因素，如生产工艺、主要物料、关键生产设备、清洁方法、质量控制方法等发生改变时，应进行验证。</w:t>
            </w:r>
          </w:p>
          <w:p>
            <w:pPr>
              <w:rPr>
                <w:rFonts w:ascii="宋体" w:hAnsi="宋体" w:eastAsia="宋体"/>
                <w:szCs w:val="21"/>
              </w:rPr>
            </w:pPr>
          </w:p>
        </w:tc>
        <w:tc>
          <w:tcPr>
            <w:tcW w:w="7369" w:type="dxa"/>
          </w:tcPr>
          <w:p>
            <w:pPr>
              <w:rPr>
                <w:rFonts w:ascii="宋体" w:hAnsi="宋体" w:eastAsia="宋体" w:cs="宋体"/>
                <w:szCs w:val="21"/>
              </w:rPr>
            </w:pPr>
            <w:r>
              <w:rPr>
                <w:rFonts w:hint="eastAsia" w:ascii="宋体" w:hAnsi="宋体" w:eastAsia="宋体"/>
                <w:szCs w:val="21"/>
              </w:rPr>
              <w:t>检查是否有关于质量影响因素变更的验证管理规定；</w:t>
            </w:r>
            <w:r>
              <w:rPr>
                <w:rFonts w:hint="eastAsia" w:ascii="宋体" w:hAnsi="宋体" w:eastAsia="宋体"/>
                <w:szCs w:val="21"/>
              </w:rPr>
              <w:br w:type="textWrapping"/>
            </w:r>
            <w:r>
              <w:rPr>
                <w:rFonts w:hint="eastAsia" w:ascii="宋体" w:hAnsi="宋体" w:eastAsia="宋体"/>
                <w:szCs w:val="21"/>
              </w:rPr>
              <w:t>检查相关验证报告，验证结论是否符合要求。当验证结论不符合时是否有采取措施进行调整，并重新进行验证。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1" w:type="dxa"/>
            <w:shd w:val="clear" w:color="auto" w:fill="B6DDE8"/>
            <w:vAlign w:val="center"/>
          </w:tcPr>
          <w:p>
            <w:pPr>
              <w:jc w:val="center"/>
              <w:rPr>
                <w:rFonts w:ascii="宋体" w:hAnsi="宋体" w:eastAsia="宋体"/>
                <w:b/>
                <w:szCs w:val="21"/>
              </w:rPr>
            </w:pPr>
          </w:p>
        </w:tc>
        <w:tc>
          <w:tcPr>
            <w:tcW w:w="667" w:type="dxa"/>
            <w:shd w:val="clear" w:color="auto" w:fill="B6DDE8"/>
            <w:vAlign w:val="center"/>
          </w:tcPr>
          <w:p>
            <w:pPr>
              <w:jc w:val="center"/>
              <w:rPr>
                <w:rFonts w:ascii="宋体" w:hAnsi="宋体" w:eastAsia="宋体"/>
                <w:b/>
                <w:szCs w:val="21"/>
              </w:rPr>
            </w:pPr>
          </w:p>
        </w:tc>
        <w:tc>
          <w:tcPr>
            <w:tcW w:w="6312" w:type="dxa"/>
            <w:shd w:val="clear" w:color="auto" w:fill="B6DDE8"/>
            <w:vAlign w:val="center"/>
          </w:tcPr>
          <w:p>
            <w:pPr>
              <w:rPr>
                <w:rFonts w:ascii="宋体" w:hAnsi="宋体" w:eastAsia="宋体"/>
                <w:szCs w:val="21"/>
              </w:rPr>
            </w:pPr>
            <w:r>
              <w:rPr>
                <w:rFonts w:hint="eastAsia" w:ascii="宋体" w:hAnsi="宋体" w:eastAsia="宋体"/>
                <w:b/>
                <w:szCs w:val="21"/>
              </w:rPr>
              <w:t>产品销售、投诉、不良反应与召回</w:t>
            </w:r>
          </w:p>
        </w:tc>
        <w:tc>
          <w:tcPr>
            <w:tcW w:w="7369" w:type="dxa"/>
            <w:shd w:val="clear" w:color="auto" w:fill="B6DDE8"/>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95</w:t>
            </w: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第一节  产品销售</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jc w:val="center"/>
              <w:rPr>
                <w:rFonts w:ascii="宋体" w:hAnsi="宋体" w:eastAsia="宋体"/>
                <w:szCs w:val="21"/>
              </w:rPr>
            </w:pPr>
            <w:r>
              <w:rPr>
                <w:rFonts w:hint="eastAsia" w:ascii="宋体" w:hAnsi="宋体" w:eastAsia="宋体"/>
                <w:szCs w:val="21"/>
              </w:rPr>
              <w:t>96</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pacing w:val="-6"/>
                <w:szCs w:val="21"/>
              </w:rPr>
            </w:pPr>
            <w:r>
              <w:rPr>
                <w:rFonts w:hint="eastAsia" w:ascii="宋体" w:hAnsi="宋体" w:eastAsia="宋体"/>
                <w:spacing w:val="-6"/>
                <w:szCs w:val="21"/>
              </w:rPr>
              <w:t>产品销售应有记录，记录应包括产品名称、规格、批号、数量、发货日期、收货单位和地址。产品销售记录应保存至产品保质期后一年。</w:t>
            </w:r>
          </w:p>
        </w:tc>
        <w:tc>
          <w:tcPr>
            <w:tcW w:w="7369" w:type="dxa"/>
          </w:tcPr>
          <w:p>
            <w:pPr>
              <w:rPr>
                <w:rFonts w:ascii="宋体" w:hAnsi="宋体" w:eastAsia="宋体"/>
                <w:szCs w:val="21"/>
              </w:rPr>
            </w:pPr>
            <w:r>
              <w:rPr>
                <w:rFonts w:hint="eastAsia" w:ascii="宋体" w:hAnsi="宋体" w:eastAsia="宋体"/>
                <w:szCs w:val="21"/>
              </w:rPr>
              <w:t>检查相关文件及记录，检查记录是否包括所规定的内容；</w:t>
            </w:r>
          </w:p>
          <w:p>
            <w:pPr>
              <w:rPr>
                <w:rFonts w:ascii="宋体" w:hAnsi="宋体" w:eastAsia="宋体" w:cs="宋体"/>
                <w:szCs w:val="21"/>
              </w:rPr>
            </w:pPr>
            <w:r>
              <w:rPr>
                <w:rFonts w:hint="eastAsia" w:ascii="宋体" w:hAnsi="宋体" w:eastAsia="宋体"/>
                <w:szCs w:val="21"/>
              </w:rPr>
              <w:t>抽查2</w:t>
            </w:r>
            <w:r>
              <w:rPr>
                <w:rFonts w:hint="eastAsia" w:eastAsia="宋体"/>
                <w:szCs w:val="21"/>
              </w:rPr>
              <w:t>—</w:t>
            </w:r>
            <w:r>
              <w:rPr>
                <w:rFonts w:hint="eastAsia" w:ascii="宋体" w:hAnsi="宋体" w:eastAsia="宋体"/>
                <w:szCs w:val="21"/>
              </w:rPr>
              <w:t>3个产品一年内的销售记录，检查是否按规定的期限进行保存。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97</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企业应建立产品销售退货制度。</w:t>
            </w:r>
          </w:p>
        </w:tc>
        <w:tc>
          <w:tcPr>
            <w:tcW w:w="7369" w:type="dxa"/>
          </w:tcPr>
          <w:p>
            <w:pPr>
              <w:rPr>
                <w:rFonts w:ascii="宋体" w:hAnsi="宋体" w:eastAsia="宋体" w:cs="宋体"/>
                <w:szCs w:val="21"/>
              </w:rPr>
            </w:pPr>
            <w:r>
              <w:rPr>
                <w:rFonts w:hint="eastAsia" w:ascii="宋体" w:hAnsi="宋体" w:eastAsia="宋体"/>
                <w:szCs w:val="21"/>
              </w:rPr>
              <w:t>检查公司是否建立相关的退换货制度，并检查这些制度的执行情况（有无实际操作和演练）。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第二节  投诉</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jc w:val="center"/>
              <w:rPr>
                <w:rFonts w:ascii="宋体" w:hAnsi="宋体" w:eastAsia="宋体"/>
                <w:szCs w:val="21"/>
              </w:rPr>
            </w:pPr>
            <w:r>
              <w:rPr>
                <w:rFonts w:hint="eastAsia" w:ascii="宋体" w:hAnsi="宋体" w:eastAsia="宋体"/>
                <w:szCs w:val="21"/>
              </w:rPr>
              <w:t>98</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企业应建立产品质量投诉管理制度，应指定人员负责处理产品质量投诉并记录。</w:t>
            </w:r>
          </w:p>
          <w:p>
            <w:pPr>
              <w:rPr>
                <w:rFonts w:ascii="宋体" w:hAnsi="宋体" w:eastAsia="宋体"/>
                <w:szCs w:val="21"/>
              </w:rPr>
            </w:pPr>
            <w:r>
              <w:rPr>
                <w:rFonts w:hint="eastAsia" w:ascii="宋体" w:hAnsi="宋体" w:eastAsia="宋体"/>
                <w:szCs w:val="21"/>
              </w:rPr>
              <w:t>质量管理部门应根据产品质量投诉内容，分析投诉产品质量情况，采取相应措施改进。</w:t>
            </w:r>
          </w:p>
        </w:tc>
        <w:tc>
          <w:tcPr>
            <w:tcW w:w="7369" w:type="dxa"/>
          </w:tcPr>
          <w:p>
            <w:pPr>
              <w:spacing w:line="280" w:lineRule="exact"/>
              <w:rPr>
                <w:rFonts w:ascii="宋体" w:hAnsi="宋体" w:eastAsia="宋体"/>
                <w:szCs w:val="21"/>
              </w:rPr>
            </w:pPr>
            <w:r>
              <w:rPr>
                <w:rFonts w:hint="eastAsia" w:ascii="宋体" w:hAnsi="宋体" w:eastAsia="宋体"/>
                <w:szCs w:val="21"/>
              </w:rPr>
              <w:t>检查是否有有关客户投诉的管理制度，看是否有记录和调查处理的规定；</w:t>
            </w:r>
            <w:r>
              <w:rPr>
                <w:rFonts w:hint="eastAsia" w:ascii="宋体" w:hAnsi="宋体" w:eastAsia="宋体"/>
                <w:szCs w:val="21"/>
              </w:rPr>
              <w:br w:type="textWrapping"/>
            </w:r>
            <w:r>
              <w:rPr>
                <w:rFonts w:hint="eastAsia" w:ascii="宋体" w:hAnsi="宋体" w:eastAsia="宋体"/>
                <w:szCs w:val="21"/>
              </w:rPr>
              <w:t>抽查产品质量投诉处理的相关资料，检查是否有指定的人员负责处理，是否落实执行，是否有记录。</w:t>
            </w:r>
          </w:p>
          <w:p>
            <w:pPr>
              <w:spacing w:line="280" w:lineRule="exact"/>
              <w:rPr>
                <w:rFonts w:ascii="宋体" w:hAnsi="宋体" w:eastAsia="宋体" w:cs="宋体"/>
                <w:szCs w:val="21"/>
              </w:rPr>
            </w:pPr>
            <w:r>
              <w:rPr>
                <w:rFonts w:hint="eastAsia" w:ascii="宋体" w:hAnsi="宋体" w:eastAsia="宋体"/>
                <w:szCs w:val="21"/>
              </w:rPr>
              <w:t>抽查近6个月的产品质量投诉内容，检查是否有相应的分析报告，是否有采取具体措施进行改进。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第三节  不良反应</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99</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ascii="宋体" w:hAnsi="宋体" w:eastAsia="宋体"/>
                <w:szCs w:val="21"/>
              </w:rPr>
            </w:pPr>
            <w:r>
              <w:rPr>
                <w:rFonts w:hint="eastAsia" w:ascii="宋体" w:hAnsi="宋体" w:eastAsia="宋体"/>
                <w:szCs w:val="21"/>
              </w:rPr>
              <w:t>企业应建立化妆品不良反应监测报告制度，指定部门和人员负责。重大群体性化妆品不良反应应及时报告，并采取有效措施，防止化妆品不良反应的重复发生。</w:t>
            </w:r>
          </w:p>
        </w:tc>
        <w:tc>
          <w:tcPr>
            <w:tcW w:w="7369" w:type="dxa"/>
          </w:tcPr>
          <w:p>
            <w:pPr>
              <w:rPr>
                <w:rFonts w:ascii="宋体" w:hAnsi="宋体" w:eastAsia="宋体"/>
                <w:szCs w:val="21"/>
              </w:rPr>
            </w:pPr>
            <w:r>
              <w:rPr>
                <w:rFonts w:hint="eastAsia" w:ascii="宋体" w:hAnsi="宋体" w:eastAsia="宋体"/>
                <w:szCs w:val="21"/>
              </w:rPr>
              <w:t>检查是否有程序和调查处理的规定。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1" w:type="dxa"/>
            <w:vAlign w:val="center"/>
          </w:tcPr>
          <w:p>
            <w:pPr>
              <w:jc w:val="center"/>
              <w:rPr>
                <w:rFonts w:ascii="宋体" w:hAnsi="宋体" w:eastAsia="宋体"/>
                <w:b/>
                <w:szCs w:val="21"/>
              </w:rPr>
            </w:pPr>
            <w:r>
              <w:rPr>
                <w:rFonts w:hint="eastAsia" w:ascii="宋体" w:hAnsi="宋体" w:eastAsia="宋体"/>
                <w:szCs w:val="21"/>
              </w:rPr>
              <w:t>100</w:t>
            </w:r>
          </w:p>
        </w:tc>
        <w:tc>
          <w:tcPr>
            <w:tcW w:w="667" w:type="dxa"/>
            <w:vAlign w:val="center"/>
          </w:tcPr>
          <w:p>
            <w:pPr>
              <w:jc w:val="center"/>
              <w:rPr>
                <w:rFonts w:ascii="宋体" w:hAnsi="宋体" w:eastAsia="宋体"/>
                <w:b/>
                <w:szCs w:val="21"/>
              </w:rPr>
            </w:pPr>
          </w:p>
        </w:tc>
        <w:tc>
          <w:tcPr>
            <w:tcW w:w="6312" w:type="dxa"/>
          </w:tcPr>
          <w:p>
            <w:pPr>
              <w:rPr>
                <w:rFonts w:ascii="宋体" w:hAnsi="宋体" w:eastAsia="宋体"/>
                <w:szCs w:val="21"/>
              </w:rPr>
            </w:pPr>
            <w:r>
              <w:rPr>
                <w:rFonts w:hint="eastAsia" w:ascii="宋体" w:hAnsi="宋体" w:eastAsia="宋体"/>
                <w:szCs w:val="21"/>
              </w:rPr>
              <w:t>不良反应案例的记录内容包括投诉人或引起不良反应者的姓名、化妆品名称、化妆品批号、接触史和皮肤病医生的诊断意见。</w:t>
            </w:r>
          </w:p>
        </w:tc>
        <w:tc>
          <w:tcPr>
            <w:tcW w:w="7369" w:type="dxa"/>
          </w:tcPr>
          <w:p>
            <w:pPr>
              <w:rPr>
                <w:rFonts w:ascii="宋体" w:hAnsi="宋体" w:eastAsia="宋体"/>
                <w:szCs w:val="21"/>
              </w:rPr>
            </w:pPr>
            <w:r>
              <w:rPr>
                <w:rFonts w:hint="eastAsia" w:ascii="宋体" w:hAnsi="宋体" w:eastAsia="宋体"/>
                <w:szCs w:val="21"/>
              </w:rPr>
              <w:t>检查近期的产品不良反应案例，检查是否按规定进行处理，处理措施是否落实有效，记录是否完整。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61" w:type="dxa"/>
            <w:vAlign w:val="center"/>
          </w:tcPr>
          <w:p>
            <w:pPr>
              <w:jc w:val="center"/>
              <w:rPr>
                <w:rFonts w:ascii="宋体" w:hAnsi="宋体" w:eastAsia="宋体"/>
                <w:szCs w:val="21"/>
              </w:rPr>
            </w:pPr>
          </w:p>
        </w:tc>
        <w:tc>
          <w:tcPr>
            <w:tcW w:w="667" w:type="dxa"/>
            <w:vAlign w:val="center"/>
          </w:tcPr>
          <w:p>
            <w:pPr>
              <w:jc w:val="center"/>
              <w:rPr>
                <w:rFonts w:ascii="宋体" w:hAnsi="宋体" w:eastAsia="宋体"/>
                <w:b/>
                <w:szCs w:val="21"/>
              </w:rPr>
            </w:pPr>
          </w:p>
        </w:tc>
        <w:tc>
          <w:tcPr>
            <w:tcW w:w="6312" w:type="dxa"/>
            <w:vAlign w:val="center"/>
          </w:tcPr>
          <w:p>
            <w:pPr>
              <w:rPr>
                <w:rFonts w:ascii="宋体" w:hAnsi="宋体" w:eastAsia="宋体"/>
                <w:szCs w:val="21"/>
              </w:rPr>
            </w:pPr>
            <w:r>
              <w:rPr>
                <w:rFonts w:hint="eastAsia" w:ascii="宋体" w:hAnsi="宋体" w:eastAsia="宋体"/>
                <w:b/>
                <w:szCs w:val="21"/>
              </w:rPr>
              <w:t>第四节  召回</w:t>
            </w:r>
          </w:p>
        </w:tc>
        <w:tc>
          <w:tcPr>
            <w:tcW w:w="7369"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101</w:t>
            </w:r>
          </w:p>
        </w:tc>
        <w:tc>
          <w:tcPr>
            <w:tcW w:w="667" w:type="dxa"/>
            <w:vAlign w:val="center"/>
          </w:tcPr>
          <w:p>
            <w:pPr>
              <w:jc w:val="center"/>
              <w:rPr>
                <w:rFonts w:ascii="宋体" w:hAnsi="宋体" w:eastAsia="宋体"/>
                <w:b/>
                <w:szCs w:val="21"/>
              </w:rPr>
            </w:pPr>
            <w:r>
              <w:rPr>
                <w:rFonts w:hint="eastAsia" w:ascii="宋体" w:hAnsi="宋体" w:eastAsia="宋体"/>
                <w:b/>
                <w:bCs/>
                <w:szCs w:val="21"/>
              </w:rPr>
              <w:t>*</w:t>
            </w:r>
          </w:p>
        </w:tc>
        <w:tc>
          <w:tcPr>
            <w:tcW w:w="6312" w:type="dxa"/>
          </w:tcPr>
          <w:p>
            <w:pPr>
              <w:rPr>
                <w:rFonts w:eastAsia="宋体"/>
                <w:szCs w:val="21"/>
              </w:rPr>
            </w:pPr>
            <w:r>
              <w:rPr>
                <w:rFonts w:hint="eastAsia" w:eastAsia="宋体"/>
                <w:szCs w:val="21"/>
              </w:rPr>
              <w:t>企业应制定产品召回制度。</w:t>
            </w:r>
          </w:p>
        </w:tc>
        <w:tc>
          <w:tcPr>
            <w:tcW w:w="7369" w:type="dxa"/>
          </w:tcPr>
          <w:p>
            <w:pPr>
              <w:rPr>
                <w:rFonts w:ascii="宋体" w:hAnsi="宋体" w:eastAsia="宋体"/>
                <w:szCs w:val="21"/>
              </w:rPr>
            </w:pPr>
            <w:r>
              <w:rPr>
                <w:rFonts w:hint="eastAsia" w:ascii="宋体" w:hAnsi="宋体" w:eastAsia="宋体"/>
                <w:szCs w:val="21"/>
              </w:rPr>
              <w:t>检查是否有召回的相关制度。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jc w:val="center"/>
              <w:rPr>
                <w:rFonts w:ascii="宋体" w:hAnsi="宋体" w:eastAsia="宋体"/>
                <w:szCs w:val="21"/>
              </w:rPr>
            </w:pPr>
            <w:r>
              <w:rPr>
                <w:rFonts w:hint="eastAsia" w:ascii="宋体" w:hAnsi="宋体" w:eastAsia="宋体"/>
                <w:szCs w:val="21"/>
              </w:rPr>
              <w:t>102</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应建立召回紧急联系人名录，规定召回时的职责权限。</w:t>
            </w:r>
          </w:p>
        </w:tc>
        <w:tc>
          <w:tcPr>
            <w:tcW w:w="7369" w:type="dxa"/>
          </w:tcPr>
          <w:p>
            <w:pPr>
              <w:rPr>
                <w:rFonts w:ascii="宋体" w:hAnsi="宋体" w:eastAsia="宋体"/>
                <w:szCs w:val="21"/>
              </w:rPr>
            </w:pPr>
            <w:r>
              <w:rPr>
                <w:rFonts w:hint="eastAsia" w:ascii="宋体" w:hAnsi="宋体" w:eastAsia="宋体"/>
                <w:szCs w:val="21"/>
              </w:rPr>
              <w:t>检查是否建立了紧急联系人名录，规定职责权限。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jc w:val="center"/>
              <w:rPr>
                <w:rFonts w:ascii="宋体" w:hAnsi="宋体" w:eastAsia="宋体"/>
                <w:szCs w:val="21"/>
              </w:rPr>
            </w:pPr>
            <w:r>
              <w:rPr>
                <w:rFonts w:hint="eastAsia" w:ascii="宋体" w:hAnsi="宋体" w:eastAsia="宋体"/>
                <w:szCs w:val="21"/>
              </w:rPr>
              <w:t>103</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当产品出现严重安全隐患或重大质量问题需要召回时，应按规定报告，并调查处理。</w:t>
            </w:r>
          </w:p>
        </w:tc>
        <w:tc>
          <w:tcPr>
            <w:tcW w:w="7369" w:type="dxa"/>
          </w:tcPr>
          <w:p>
            <w:pPr>
              <w:rPr>
                <w:rFonts w:ascii="宋体" w:hAnsi="宋体" w:eastAsia="宋体"/>
                <w:szCs w:val="21"/>
              </w:rPr>
            </w:pPr>
            <w:r>
              <w:rPr>
                <w:rFonts w:hint="eastAsia" w:ascii="宋体" w:hAnsi="宋体" w:eastAsia="宋体"/>
                <w:szCs w:val="21"/>
              </w:rPr>
              <w:t>检查是否有产品出现严重安全隐患或重大质量问题需要召回的情况，是否按规定报告，并调查处理。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1" w:type="dxa"/>
            <w:vAlign w:val="center"/>
          </w:tcPr>
          <w:p>
            <w:pPr>
              <w:jc w:val="center"/>
              <w:rPr>
                <w:rFonts w:ascii="宋体" w:hAnsi="宋体" w:eastAsia="宋体"/>
                <w:szCs w:val="21"/>
              </w:rPr>
            </w:pPr>
            <w:r>
              <w:rPr>
                <w:rFonts w:hint="eastAsia" w:ascii="宋体" w:hAnsi="宋体" w:eastAsia="宋体"/>
                <w:szCs w:val="21"/>
              </w:rPr>
              <w:t>104</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召回的实施过程应有记录，记录的内容应包括产品名称、批号、发货数量、已召回数量等。</w:t>
            </w:r>
          </w:p>
        </w:tc>
        <w:tc>
          <w:tcPr>
            <w:tcW w:w="7369" w:type="dxa"/>
          </w:tcPr>
          <w:p>
            <w:pPr>
              <w:rPr>
                <w:rFonts w:ascii="宋体" w:hAnsi="宋体" w:eastAsia="宋体"/>
                <w:szCs w:val="21"/>
              </w:rPr>
            </w:pPr>
            <w:r>
              <w:rPr>
                <w:rFonts w:hint="eastAsia" w:ascii="宋体" w:hAnsi="宋体" w:eastAsia="宋体"/>
                <w:szCs w:val="21"/>
              </w:rPr>
              <w:t>检查召回/模拟召回报告。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jc w:val="center"/>
              <w:rPr>
                <w:rFonts w:ascii="宋体" w:hAnsi="宋体" w:eastAsia="宋体"/>
                <w:szCs w:val="21"/>
              </w:rPr>
            </w:pPr>
            <w:r>
              <w:rPr>
                <w:rFonts w:hint="eastAsia" w:ascii="宋体" w:hAnsi="宋体" w:eastAsia="宋体"/>
                <w:szCs w:val="21"/>
              </w:rPr>
              <w:t>105</w:t>
            </w:r>
          </w:p>
        </w:tc>
        <w:tc>
          <w:tcPr>
            <w:tcW w:w="667" w:type="dxa"/>
            <w:vAlign w:val="center"/>
          </w:tcPr>
          <w:p>
            <w:pPr>
              <w:jc w:val="center"/>
              <w:rPr>
                <w:rFonts w:ascii="宋体" w:hAnsi="宋体" w:eastAsia="宋体"/>
                <w:b/>
                <w:szCs w:val="21"/>
              </w:rPr>
            </w:pPr>
          </w:p>
        </w:tc>
        <w:tc>
          <w:tcPr>
            <w:tcW w:w="6312" w:type="dxa"/>
          </w:tcPr>
          <w:p>
            <w:pPr>
              <w:rPr>
                <w:rFonts w:eastAsia="宋体"/>
                <w:szCs w:val="21"/>
              </w:rPr>
            </w:pPr>
            <w:r>
              <w:rPr>
                <w:rFonts w:hint="eastAsia" w:eastAsia="宋体"/>
                <w:szCs w:val="21"/>
              </w:rPr>
              <w:t>已召回的产品应标注清晰，隔离存放；应对召回的产品进行检验和评估，根据评估结果，确定产品的处理，并形成报告。</w:t>
            </w:r>
          </w:p>
        </w:tc>
        <w:tc>
          <w:tcPr>
            <w:tcW w:w="7369" w:type="dxa"/>
          </w:tcPr>
          <w:p>
            <w:pPr>
              <w:tabs>
                <w:tab w:val="left" w:pos="737"/>
              </w:tabs>
              <w:rPr>
                <w:rFonts w:ascii="宋体" w:hAnsi="宋体" w:eastAsia="宋体"/>
                <w:szCs w:val="21"/>
              </w:rPr>
            </w:pPr>
            <w:r>
              <w:rPr>
                <w:rFonts w:hint="eastAsia" w:ascii="宋体" w:hAnsi="宋体" w:eastAsia="宋体"/>
                <w:szCs w:val="21"/>
              </w:rPr>
              <w:t>如没有实际召回，检查文件的规定及模拟召回报告的描述。</w:t>
            </w:r>
          </w:p>
        </w:tc>
      </w:tr>
    </w:tbl>
    <w:p>
      <w:pPr>
        <w:spacing w:line="300" w:lineRule="exact"/>
        <w:ind w:firstLine="422"/>
        <w:rPr>
          <w:rFonts w:hint="eastAsia" w:ascii="宋体" w:hAnsi="宋体" w:eastAsia="宋体"/>
          <w:b/>
          <w:szCs w:val="21"/>
        </w:rPr>
      </w:pPr>
      <w:r>
        <w:rPr>
          <w:rFonts w:hint="eastAsia" w:ascii="宋体" w:hAnsi="宋体" w:eastAsia="宋体"/>
          <w:b/>
          <w:szCs w:val="21"/>
        </w:rPr>
        <w:t>注：</w:t>
      </w:r>
    </w:p>
    <w:p>
      <w:pPr>
        <w:spacing w:line="300" w:lineRule="exact"/>
        <w:ind w:firstLine="422"/>
        <w:rPr>
          <w:rFonts w:ascii="宋体" w:hAnsi="宋体" w:eastAsia="宋体"/>
          <w:szCs w:val="21"/>
        </w:rPr>
      </w:pPr>
      <w:r>
        <w:rPr>
          <w:rFonts w:hint="eastAsia" w:ascii="宋体" w:hAnsi="宋体" w:eastAsia="宋体"/>
          <w:szCs w:val="21"/>
        </w:rPr>
        <w:t>1．本《化妆品生产许可检查要点》共105项检查项目，其中关键项目26项、一般项目71项、推荐项目8项；其中标注“*”的项为关键项，标注“推荐”的项为推荐项，其他为一般项，推荐项的内容不作为现场检查的硬性要求。</w:t>
      </w:r>
    </w:p>
    <w:p>
      <w:pPr>
        <w:spacing w:line="300" w:lineRule="exact"/>
        <w:ind w:firstLine="422"/>
        <w:rPr>
          <w:rFonts w:ascii="宋体" w:hAnsi="宋体" w:eastAsia="宋体"/>
          <w:szCs w:val="21"/>
        </w:rPr>
      </w:pPr>
      <w:r>
        <w:rPr>
          <w:rFonts w:hint="eastAsia" w:ascii="宋体" w:hAnsi="宋体" w:eastAsia="宋体"/>
          <w:szCs w:val="21"/>
        </w:rPr>
        <w:t>2．检查中发现不符合要求的项目统称为“缺陷项目”，缺陷项目分为“严重缺陷”和 “一般缺陷”。其中关键项目不符合要求者称为 “严重缺陷”，</w:t>
      </w:r>
    </w:p>
    <w:p>
      <w:pPr>
        <w:spacing w:line="300" w:lineRule="exact"/>
        <w:rPr>
          <w:rFonts w:hint="eastAsia" w:ascii="宋体" w:hAnsi="宋体" w:eastAsia="宋体"/>
          <w:szCs w:val="21"/>
        </w:rPr>
      </w:pPr>
      <w:r>
        <w:rPr>
          <w:rFonts w:hint="eastAsia" w:ascii="宋体" w:hAnsi="宋体" w:eastAsia="宋体"/>
          <w:szCs w:val="21"/>
        </w:rPr>
        <w:t>一般项目不符合要求者称为“一般缺陷”。</w:t>
      </w:r>
    </w:p>
    <w:p>
      <w:pPr>
        <w:spacing w:line="300" w:lineRule="exact"/>
        <w:ind w:firstLine="422" w:firstLineChars="201"/>
        <w:rPr>
          <w:rFonts w:ascii="宋体" w:hAnsi="宋体" w:eastAsia="宋体"/>
          <w:szCs w:val="21"/>
        </w:rPr>
      </w:pPr>
      <w:r>
        <w:rPr>
          <w:rFonts w:hint="eastAsia" w:ascii="宋体" w:hAnsi="宋体" w:eastAsia="宋体"/>
          <w:szCs w:val="21"/>
        </w:rPr>
        <w:t>3．结果评定：</w:t>
      </w:r>
    </w:p>
    <w:p>
      <w:pPr>
        <w:spacing w:line="300" w:lineRule="exact"/>
        <w:ind w:firstLine="422" w:firstLineChars="201"/>
        <w:rPr>
          <w:rFonts w:ascii="宋体" w:hAnsi="宋体" w:eastAsia="宋体"/>
          <w:szCs w:val="21"/>
        </w:rPr>
      </w:pPr>
      <w:r>
        <w:rPr>
          <w:rFonts w:hint="eastAsia" w:ascii="宋体" w:hAnsi="宋体" w:eastAsia="宋体"/>
          <w:szCs w:val="21"/>
        </w:rPr>
        <w:t>（1）如果拒绝检查或者拒绝提供检查所需要的资料，隐匿、销毁或提供虚假资料的（包括计算机系统资料），直接判定不通过。</w:t>
      </w:r>
    </w:p>
    <w:p>
      <w:pPr>
        <w:spacing w:line="300" w:lineRule="exact"/>
        <w:ind w:firstLine="422" w:firstLineChars="201"/>
        <w:rPr>
          <w:rFonts w:ascii="宋体" w:hAnsi="宋体" w:eastAsia="宋体"/>
          <w:szCs w:val="21"/>
        </w:rPr>
      </w:pPr>
      <w:r>
        <w:rPr>
          <w:rFonts w:hint="eastAsia" w:ascii="宋体" w:hAnsi="宋体" w:eastAsia="宋体"/>
          <w:szCs w:val="21"/>
        </w:rPr>
        <w:t>（2）严重缺陷项目达到5项以上（含5项），判定不通过。</w:t>
      </w:r>
    </w:p>
    <w:p>
      <w:pPr>
        <w:spacing w:line="300" w:lineRule="exact"/>
        <w:ind w:firstLine="422" w:firstLineChars="201"/>
        <w:rPr>
          <w:rFonts w:ascii="宋体" w:hAnsi="宋体" w:eastAsia="宋体"/>
          <w:szCs w:val="21"/>
        </w:rPr>
      </w:pPr>
      <w:r>
        <w:rPr>
          <w:rFonts w:hint="eastAsia" w:ascii="宋体" w:hAnsi="宋体" w:eastAsia="宋体"/>
          <w:szCs w:val="21"/>
        </w:rPr>
        <w:t>（3）所有缺陷项目之和达到20项以上（含20项），判定不通过。</w:t>
      </w:r>
    </w:p>
    <w:p>
      <w:pPr>
        <w:spacing w:line="300" w:lineRule="exact"/>
        <w:ind w:left="277" w:leftChars="132"/>
        <w:rPr>
          <w:rFonts w:hint="eastAsia" w:ascii="宋体" w:hAnsi="宋体" w:eastAsia="宋体"/>
          <w:szCs w:val="21"/>
        </w:rPr>
      </w:pPr>
      <w:r>
        <w:rPr>
          <w:rFonts w:hint="eastAsia" w:ascii="宋体" w:hAnsi="宋体" w:eastAsia="宋体"/>
          <w:szCs w:val="21"/>
        </w:rPr>
        <w:t>（4）对于申请换发生产许可证的企业，检查中发现的缺陷项目能够立即改正的,应立即改正；不能立即改正的,必须提供整改计划。企业在提交整</w:t>
      </w:r>
    </w:p>
    <w:p>
      <w:pPr>
        <w:spacing w:line="300" w:lineRule="exact"/>
        <w:rPr>
          <w:rFonts w:hint="eastAsia" w:ascii="宋体" w:hAnsi="宋体" w:eastAsia="宋体"/>
          <w:szCs w:val="21"/>
        </w:rPr>
      </w:pPr>
      <w:r>
        <w:rPr>
          <w:rFonts w:hint="eastAsia" w:ascii="宋体" w:hAnsi="宋体" w:eastAsia="宋体"/>
          <w:szCs w:val="21"/>
        </w:rPr>
        <w:t>改报告和整改计划并经省级食品药品监督管理部门再次审核达到要求的，方可获得通过。</w:t>
      </w:r>
    </w:p>
    <w:p>
      <w:pPr>
        <w:widowControl/>
        <w:jc w:val="left"/>
        <w:sectPr>
          <w:pgSz w:w="16838" w:h="11906" w:orient="landscape"/>
          <w:pgMar w:top="1531" w:right="1814" w:bottom="1531" w:left="1928" w:header="851" w:footer="992" w:gutter="0"/>
          <w:cols w:space="720" w:num="1"/>
          <w:docGrid w:type="linesAndChars" w:linePitch="312" w:charSpace="0"/>
        </w:sectPr>
      </w:pPr>
    </w:p>
    <w:p>
      <w:pPr>
        <w:widowControl/>
        <w:jc w:val="left"/>
        <w:rPr>
          <w:rFonts w:ascii="Times New Roman" w:hAnsi="Times New Roman" w:eastAsia="宋体" w:cs="Times New Roman"/>
          <w:sz w:val="28"/>
        </w:rPr>
      </w:pPr>
      <w:r>
        <w:br w:type="page"/>
      </w:r>
    </w:p>
    <w:p>
      <w:pPr>
        <w:pStyle w:val="66"/>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食品药品监管总局办公厅关于印发化妆品监督抽检工作规范的通知</w:t>
      </w:r>
    </w:p>
    <w:p>
      <w:pPr>
        <w:jc w:val="center"/>
        <w:rPr>
          <w:rFonts w:ascii="仿宋_GB2312" w:eastAsia="仿宋_GB2312"/>
          <w:sz w:val="28"/>
          <w:szCs w:val="28"/>
        </w:rPr>
      </w:pPr>
      <w:r>
        <w:rPr>
          <w:rFonts w:hint="eastAsia" w:ascii="仿宋_GB2312" w:eastAsia="仿宋_GB2312"/>
          <w:sz w:val="28"/>
          <w:szCs w:val="28"/>
        </w:rPr>
        <w:t>（食药监办药化监〔2017〕103号）</w:t>
      </w:r>
    </w:p>
    <w:p>
      <w:pPr>
        <w:rPr>
          <w:rFonts w:ascii="楷体_GB2312" w:eastAsia="楷体_GB2312"/>
          <w:sz w:val="28"/>
          <w:szCs w:val="28"/>
        </w:rPr>
      </w:pPr>
    </w:p>
    <w:p>
      <w:pPr>
        <w:rPr>
          <w:rFonts w:ascii="楷体_GB2312" w:eastAsia="楷体_GB2312"/>
          <w:sz w:val="28"/>
          <w:szCs w:val="28"/>
        </w:rPr>
      </w:pPr>
      <w:r>
        <w:rPr>
          <w:rFonts w:hint="eastAsia" w:ascii="楷体_GB2312" w:eastAsia="楷体_GB2312"/>
          <w:sz w:val="28"/>
          <w:szCs w:val="28"/>
        </w:rPr>
        <w:t>各省、自治区、直辖市食品药品监督管理局，新疆生产建设兵团食品药品监督管理局，中国食品药品检定研究院:</w:t>
      </w:r>
    </w:p>
    <w:p>
      <w:pPr>
        <w:ind w:firstLine="560" w:firstLineChars="200"/>
        <w:rPr>
          <w:rFonts w:ascii="仿宋_GB2312" w:eastAsia="仿宋_GB2312"/>
          <w:sz w:val="28"/>
          <w:szCs w:val="28"/>
        </w:rPr>
      </w:pPr>
      <w:r>
        <w:rPr>
          <w:rFonts w:hint="eastAsia" w:ascii="仿宋_GB2312" w:eastAsia="仿宋_GB2312"/>
          <w:sz w:val="28"/>
          <w:szCs w:val="28"/>
        </w:rPr>
        <w:t>为规范化妆品监督抽检工作，根据《化妆品卫生监督条例》等有关法规规章，国家食品药品监督管理总局组织制定了《化妆品监督抽检工作规范》，现予印发，请遵照执行。</w:t>
      </w:r>
    </w:p>
    <w:p>
      <w:pPr>
        <w:rPr>
          <w:rFonts w:ascii="仿宋_GB2312" w:eastAsia="仿宋_GB2312"/>
          <w:sz w:val="28"/>
          <w:szCs w:val="28"/>
        </w:rPr>
      </w:pPr>
    </w:p>
    <w:p>
      <w:pPr>
        <w:rPr>
          <w:rFonts w:ascii="仿宋_GB2312" w:eastAsia="仿宋_GB2312"/>
          <w:sz w:val="28"/>
          <w:szCs w:val="28"/>
        </w:rPr>
      </w:pPr>
    </w:p>
    <w:p>
      <w:pPr>
        <w:ind w:firstLine="5180" w:firstLineChars="1850"/>
        <w:rPr>
          <w:rFonts w:ascii="仿宋_GB2312" w:eastAsia="仿宋_GB2312"/>
          <w:sz w:val="28"/>
          <w:szCs w:val="28"/>
        </w:rPr>
      </w:pPr>
      <w:r>
        <w:rPr>
          <w:rFonts w:hint="eastAsia" w:ascii="仿宋_GB2312" w:eastAsia="仿宋_GB2312"/>
          <w:sz w:val="28"/>
          <w:szCs w:val="28"/>
        </w:rPr>
        <w:t>食品药品监管总局办公厅</w:t>
      </w:r>
    </w:p>
    <w:p>
      <w:pPr>
        <w:ind w:firstLine="5600" w:firstLineChars="2000"/>
        <w:rPr>
          <w:rFonts w:ascii="仿宋_GB2312" w:eastAsia="仿宋_GB2312"/>
          <w:sz w:val="28"/>
          <w:szCs w:val="28"/>
        </w:rPr>
      </w:pPr>
      <w:r>
        <w:rPr>
          <w:rFonts w:hint="eastAsia" w:ascii="仿宋_GB2312" w:eastAsia="仿宋_GB2312"/>
          <w:sz w:val="28"/>
          <w:szCs w:val="28"/>
        </w:rPr>
        <w:t>2017年7月27日</w:t>
      </w:r>
    </w:p>
    <w:p>
      <w:pPr>
        <w:rPr>
          <w:rFonts w:ascii="仿宋_GB2312" w:eastAsia="仿宋_GB2312"/>
          <w:sz w:val="28"/>
          <w:szCs w:val="28"/>
        </w:rPr>
      </w:pPr>
      <w:r>
        <w:rPr>
          <w:rFonts w:hint="eastAsia" w:ascii="仿宋_GB2312" w:eastAsia="仿宋_GB2312"/>
          <w:sz w:val="28"/>
          <w:szCs w:val="28"/>
        </w:rPr>
        <w:t>（公开属性：主动公开）</w:t>
      </w:r>
    </w:p>
    <w:p>
      <w:pPr>
        <w:rPr>
          <w:rFonts w:ascii="仿宋_GB2312" w:eastAsia="仿宋_GB2312"/>
          <w:sz w:val="28"/>
          <w:szCs w:val="28"/>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pStyle w:val="17"/>
        <w:rPr>
          <w:rFonts w:ascii="方正小标宋简体" w:eastAsia="方正小标宋简体"/>
          <w:b w:val="0"/>
          <w:sz w:val="44"/>
          <w:szCs w:val="44"/>
        </w:rPr>
      </w:pPr>
      <w:bookmarkStart w:id="15" w:name="_Toc94260416"/>
      <w:r>
        <w:rPr>
          <w:rFonts w:hint="eastAsia" w:ascii="方正小标宋简体" w:eastAsia="方正小标宋简体"/>
          <w:b w:val="0"/>
          <w:sz w:val="44"/>
          <w:szCs w:val="44"/>
        </w:rPr>
        <w:t>化妆品监督抽检工作规范</w:t>
      </w:r>
      <w:bookmarkEnd w:id="15"/>
    </w:p>
    <w:p>
      <w:pPr>
        <w:rPr>
          <w:rFonts w:ascii="仿宋_GB2312" w:eastAsia="仿宋_GB2312"/>
          <w:sz w:val="28"/>
          <w:szCs w:val="28"/>
        </w:rPr>
      </w:pPr>
      <w:r>
        <w:rPr>
          <w:rFonts w:hint="eastAsia" w:ascii="仿宋_GB2312" w:eastAsia="仿宋_GB2312"/>
          <w:sz w:val="28"/>
          <w:szCs w:val="28"/>
        </w:rPr>
        <w:t>1 总则</w:t>
      </w:r>
    </w:p>
    <w:p>
      <w:pPr>
        <w:rPr>
          <w:rFonts w:ascii="仿宋_GB2312" w:eastAsia="仿宋_GB2312"/>
          <w:sz w:val="28"/>
          <w:szCs w:val="28"/>
        </w:rPr>
      </w:pPr>
      <w:r>
        <w:rPr>
          <w:rFonts w:hint="eastAsia" w:ascii="仿宋_GB2312" w:eastAsia="仿宋_GB2312"/>
          <w:sz w:val="28"/>
          <w:szCs w:val="28"/>
        </w:rPr>
        <w:t>1.1为加强和规范化妆品监督抽检工作，根据《化妆品卫生监督条例》《化妆品卫生监督条例实施细则》等相关法规规章制定本规范。</w:t>
      </w:r>
    </w:p>
    <w:p>
      <w:pPr>
        <w:rPr>
          <w:rFonts w:ascii="仿宋_GB2312" w:eastAsia="仿宋_GB2312"/>
          <w:sz w:val="28"/>
          <w:szCs w:val="28"/>
        </w:rPr>
      </w:pPr>
      <w:r>
        <w:rPr>
          <w:rFonts w:hint="eastAsia" w:ascii="仿宋_GB2312" w:eastAsia="仿宋_GB2312"/>
          <w:sz w:val="28"/>
          <w:szCs w:val="28"/>
        </w:rPr>
        <w:t>1.2国家食品药品监督管理总局统一组织和部署全国化妆品监督抽检工作，对省级食品药品监督管理部门的化妆品监督抽检工作进行指导。</w:t>
      </w:r>
    </w:p>
    <w:p>
      <w:pPr>
        <w:rPr>
          <w:rFonts w:ascii="仿宋_GB2312" w:eastAsia="仿宋_GB2312"/>
          <w:sz w:val="28"/>
          <w:szCs w:val="28"/>
        </w:rPr>
      </w:pPr>
      <w:r>
        <w:rPr>
          <w:rFonts w:hint="eastAsia" w:ascii="仿宋_GB2312" w:eastAsia="仿宋_GB2312"/>
          <w:sz w:val="28"/>
          <w:szCs w:val="28"/>
        </w:rPr>
        <w:t>省级食品药品监督管理部门负责组织实施本行政区域内的化妆品监督抽检工作，对本行政区域内监督抽检不合格化妆品及其生产经营单位依法进行处置。</w:t>
      </w:r>
    </w:p>
    <w:p>
      <w:pPr>
        <w:rPr>
          <w:rFonts w:ascii="仿宋_GB2312" w:eastAsia="仿宋_GB2312"/>
          <w:sz w:val="28"/>
          <w:szCs w:val="28"/>
        </w:rPr>
      </w:pPr>
      <w:r>
        <w:rPr>
          <w:rFonts w:hint="eastAsia" w:ascii="仿宋_GB2312" w:eastAsia="仿宋_GB2312"/>
          <w:sz w:val="28"/>
          <w:szCs w:val="28"/>
        </w:rPr>
        <w:t>市、县级食品药品监督管理部门负责规划实施本行政区域内的化妆品监督抽检工作。</w:t>
      </w:r>
    </w:p>
    <w:p>
      <w:pPr>
        <w:rPr>
          <w:rFonts w:ascii="仿宋_GB2312" w:eastAsia="仿宋_GB2312"/>
          <w:sz w:val="28"/>
          <w:szCs w:val="28"/>
        </w:rPr>
      </w:pPr>
      <w:r>
        <w:rPr>
          <w:rFonts w:hint="eastAsia" w:ascii="仿宋_GB2312" w:eastAsia="仿宋_GB2312"/>
          <w:sz w:val="28"/>
          <w:szCs w:val="28"/>
        </w:rPr>
        <w:t>1.3化妆品监督抽检工作应当遵循科学、公正、公平、公开和利益回避的原则。</w:t>
      </w:r>
    </w:p>
    <w:p>
      <w:pPr>
        <w:rPr>
          <w:rFonts w:ascii="仿宋_GB2312" w:eastAsia="仿宋_GB2312"/>
          <w:sz w:val="28"/>
          <w:szCs w:val="28"/>
        </w:rPr>
      </w:pPr>
      <w:r>
        <w:rPr>
          <w:rFonts w:hint="eastAsia" w:ascii="仿宋_GB2312" w:eastAsia="仿宋_GB2312"/>
          <w:sz w:val="28"/>
          <w:szCs w:val="28"/>
        </w:rPr>
        <w:t>1.4承担化妆品监督抽检的检验机构应当具有以下基本条件：</w:t>
      </w:r>
    </w:p>
    <w:p>
      <w:pPr>
        <w:rPr>
          <w:rFonts w:ascii="仿宋_GB2312" w:eastAsia="仿宋_GB2312"/>
          <w:sz w:val="28"/>
          <w:szCs w:val="28"/>
        </w:rPr>
      </w:pPr>
      <w:r>
        <w:rPr>
          <w:rFonts w:hint="eastAsia" w:ascii="仿宋_GB2312" w:eastAsia="仿宋_GB2312"/>
          <w:sz w:val="28"/>
          <w:szCs w:val="28"/>
        </w:rPr>
        <w:t>1.4.1具有独立法人资格；</w:t>
      </w:r>
    </w:p>
    <w:p>
      <w:pPr>
        <w:rPr>
          <w:rFonts w:ascii="仿宋_GB2312" w:eastAsia="仿宋_GB2312"/>
          <w:sz w:val="28"/>
          <w:szCs w:val="28"/>
        </w:rPr>
      </w:pPr>
      <w:r>
        <w:rPr>
          <w:rFonts w:hint="eastAsia" w:ascii="仿宋_GB2312" w:eastAsia="仿宋_GB2312"/>
          <w:sz w:val="28"/>
          <w:szCs w:val="28"/>
        </w:rPr>
        <w:t>1.4.2具有与承检任务中品种、检测项目、检品数量相适应的检验检测资质和能力，拥有良好实验室管理体系；</w:t>
      </w:r>
    </w:p>
    <w:p>
      <w:pPr>
        <w:rPr>
          <w:rFonts w:ascii="仿宋_GB2312" w:eastAsia="仿宋_GB2312"/>
          <w:sz w:val="28"/>
          <w:szCs w:val="28"/>
        </w:rPr>
      </w:pPr>
      <w:r>
        <w:rPr>
          <w:rFonts w:hint="eastAsia" w:ascii="仿宋_GB2312" w:eastAsia="仿宋_GB2312"/>
          <w:sz w:val="28"/>
          <w:szCs w:val="28"/>
        </w:rPr>
        <w:t>1.4.3具有与承检任务相匹配的人员、设备、设施；</w:t>
      </w:r>
    </w:p>
    <w:p>
      <w:pPr>
        <w:rPr>
          <w:rFonts w:ascii="仿宋_GB2312" w:eastAsia="仿宋_GB2312"/>
          <w:sz w:val="28"/>
          <w:szCs w:val="28"/>
        </w:rPr>
      </w:pPr>
      <w:r>
        <w:rPr>
          <w:rFonts w:hint="eastAsia" w:ascii="仿宋_GB2312" w:eastAsia="仿宋_GB2312"/>
          <w:sz w:val="28"/>
          <w:szCs w:val="28"/>
        </w:rPr>
        <w:t>1.4.4无重大检验差错的记录，能够保证检验结果质量，能够参与相关能力验证并取得满意结果。</w:t>
      </w:r>
    </w:p>
    <w:p>
      <w:pPr>
        <w:rPr>
          <w:rFonts w:ascii="仿宋_GB2312" w:eastAsia="仿宋_GB2312"/>
          <w:sz w:val="28"/>
          <w:szCs w:val="28"/>
        </w:rPr>
      </w:pPr>
      <w:r>
        <w:rPr>
          <w:rFonts w:hint="eastAsia" w:ascii="仿宋_GB2312" w:eastAsia="仿宋_GB2312"/>
          <w:sz w:val="28"/>
          <w:szCs w:val="28"/>
        </w:rPr>
        <w:t>2 抽检方案制定</w:t>
      </w:r>
    </w:p>
    <w:p>
      <w:pPr>
        <w:rPr>
          <w:rFonts w:ascii="仿宋_GB2312" w:eastAsia="仿宋_GB2312"/>
          <w:sz w:val="28"/>
          <w:szCs w:val="28"/>
        </w:rPr>
      </w:pPr>
      <w:r>
        <w:rPr>
          <w:rFonts w:hint="eastAsia" w:ascii="仿宋_GB2312" w:eastAsia="仿宋_GB2312"/>
          <w:sz w:val="28"/>
          <w:szCs w:val="28"/>
        </w:rPr>
        <w:t>2.1食品药品监督管理部门根据化妆品监督抽检工作需要,制定年度或专项监督抽检计划和方案并组织实施。</w:t>
      </w:r>
    </w:p>
    <w:p>
      <w:pPr>
        <w:rPr>
          <w:rFonts w:ascii="仿宋_GB2312" w:eastAsia="仿宋_GB2312"/>
          <w:sz w:val="28"/>
          <w:szCs w:val="28"/>
        </w:rPr>
      </w:pPr>
      <w:r>
        <w:rPr>
          <w:rFonts w:hint="eastAsia" w:ascii="仿宋_GB2312" w:eastAsia="仿宋_GB2312"/>
          <w:sz w:val="28"/>
          <w:szCs w:val="28"/>
        </w:rPr>
        <w:t>2.2化妆品监督抽检方案应当包括抽检目的、依据、品种、数量、抽样点分布及确定原则、抽样单位、抽样方法、检验项目、检验方法、判定依据、承担检验的单位、抽样检验时限、结果报送等内容。</w:t>
      </w:r>
    </w:p>
    <w:p>
      <w:pPr>
        <w:rPr>
          <w:rFonts w:ascii="仿宋_GB2312" w:eastAsia="仿宋_GB2312"/>
          <w:sz w:val="28"/>
          <w:szCs w:val="28"/>
        </w:rPr>
      </w:pPr>
      <w:r>
        <w:rPr>
          <w:rFonts w:hint="eastAsia" w:ascii="仿宋_GB2312" w:eastAsia="仿宋_GB2312"/>
          <w:sz w:val="28"/>
          <w:szCs w:val="28"/>
        </w:rPr>
        <w:t>2.3监督抽检应当以问题为导向，加强对重点场所、重点品种的抽检力度。</w:t>
      </w:r>
    </w:p>
    <w:p>
      <w:pPr>
        <w:rPr>
          <w:rFonts w:ascii="仿宋_GB2312" w:eastAsia="仿宋_GB2312"/>
          <w:sz w:val="28"/>
          <w:szCs w:val="28"/>
        </w:rPr>
      </w:pPr>
      <w:r>
        <w:rPr>
          <w:rFonts w:hint="eastAsia" w:ascii="仿宋_GB2312" w:eastAsia="仿宋_GB2312"/>
          <w:sz w:val="28"/>
          <w:szCs w:val="28"/>
        </w:rPr>
        <w:t>2.4检验项目应当有针对性，根据化妆品的生产工艺和成分，选择涉及人身健康安全以及容易出现问题的指标。</w:t>
      </w:r>
    </w:p>
    <w:p>
      <w:pPr>
        <w:rPr>
          <w:rFonts w:ascii="仿宋_GB2312" w:eastAsia="仿宋_GB2312"/>
          <w:sz w:val="28"/>
          <w:szCs w:val="28"/>
        </w:rPr>
      </w:pPr>
      <w:r>
        <w:rPr>
          <w:rFonts w:hint="eastAsia" w:ascii="仿宋_GB2312" w:eastAsia="仿宋_GB2312"/>
          <w:sz w:val="28"/>
          <w:szCs w:val="28"/>
        </w:rPr>
        <w:t>2.5抽样点的设置应当涵盖本行政区域的不同类型、不同区域的生产经营单位，突出重点并具有一定的代表性。必要时，可以专门指定被抽查企业的范围。</w:t>
      </w:r>
    </w:p>
    <w:p>
      <w:pPr>
        <w:rPr>
          <w:rFonts w:ascii="仿宋_GB2312" w:eastAsia="仿宋_GB2312"/>
          <w:sz w:val="28"/>
          <w:szCs w:val="28"/>
        </w:rPr>
      </w:pPr>
      <w:r>
        <w:rPr>
          <w:rFonts w:hint="eastAsia" w:ascii="仿宋_GB2312" w:eastAsia="仿宋_GB2312"/>
          <w:sz w:val="28"/>
          <w:szCs w:val="28"/>
        </w:rPr>
        <w:t>2.6检验方法和判定依据应当采用化妆品卫生规范或其他具有法律效力的标准或规定。</w:t>
      </w:r>
    </w:p>
    <w:p>
      <w:pPr>
        <w:rPr>
          <w:rFonts w:ascii="仿宋_GB2312" w:eastAsia="仿宋_GB2312"/>
          <w:sz w:val="28"/>
          <w:szCs w:val="28"/>
        </w:rPr>
      </w:pPr>
      <w:r>
        <w:rPr>
          <w:rFonts w:hint="eastAsia" w:ascii="仿宋_GB2312" w:eastAsia="仿宋_GB2312"/>
          <w:sz w:val="28"/>
          <w:szCs w:val="28"/>
        </w:rPr>
        <w:t>3 监督检查</w:t>
      </w:r>
    </w:p>
    <w:p>
      <w:pPr>
        <w:rPr>
          <w:rFonts w:ascii="仿宋_GB2312" w:eastAsia="仿宋_GB2312"/>
          <w:sz w:val="28"/>
          <w:szCs w:val="28"/>
        </w:rPr>
      </w:pPr>
      <w:r>
        <w:rPr>
          <w:rFonts w:hint="eastAsia" w:ascii="仿宋_GB2312" w:eastAsia="仿宋_GB2312"/>
          <w:sz w:val="28"/>
          <w:szCs w:val="28"/>
        </w:rPr>
        <w:t>3.1抽样人员在抽样前，应当先行对被抽样单位的资质和质量管理状况进行现场检查。</w:t>
      </w:r>
    </w:p>
    <w:p>
      <w:pPr>
        <w:rPr>
          <w:rFonts w:ascii="仿宋_GB2312" w:eastAsia="仿宋_GB2312"/>
          <w:sz w:val="28"/>
          <w:szCs w:val="28"/>
        </w:rPr>
      </w:pPr>
      <w:r>
        <w:rPr>
          <w:rFonts w:hint="eastAsia" w:ascii="仿宋_GB2312" w:eastAsia="仿宋_GB2312"/>
          <w:sz w:val="28"/>
          <w:szCs w:val="28"/>
        </w:rPr>
        <w:t>3.2监督检查应当包括下列内容：</w:t>
      </w:r>
    </w:p>
    <w:p>
      <w:pPr>
        <w:rPr>
          <w:rFonts w:ascii="仿宋_GB2312" w:eastAsia="仿宋_GB2312"/>
          <w:sz w:val="28"/>
          <w:szCs w:val="28"/>
        </w:rPr>
      </w:pPr>
      <w:r>
        <w:rPr>
          <w:rFonts w:hint="eastAsia" w:ascii="仿宋_GB2312" w:eastAsia="仿宋_GB2312"/>
          <w:sz w:val="28"/>
          <w:szCs w:val="28"/>
        </w:rPr>
        <w:t>3.2.1所经营产品的生产企业化妆品生产许可证、许可批件（备案凭证）、营业执照的复印件并核实其有效性及与所经营产品是否相符；</w:t>
      </w:r>
    </w:p>
    <w:p>
      <w:pPr>
        <w:rPr>
          <w:rFonts w:ascii="仿宋_GB2312" w:eastAsia="仿宋_GB2312"/>
          <w:sz w:val="28"/>
          <w:szCs w:val="28"/>
        </w:rPr>
      </w:pPr>
      <w:r>
        <w:rPr>
          <w:rFonts w:hint="eastAsia" w:ascii="仿宋_GB2312" w:eastAsia="仿宋_GB2312"/>
          <w:sz w:val="28"/>
          <w:szCs w:val="28"/>
        </w:rPr>
        <w:t>3.2.2产品标签标识与许可批件（备案凭证）内容是否相符，有无违法标注和违法宣传；</w:t>
      </w:r>
    </w:p>
    <w:p>
      <w:pPr>
        <w:rPr>
          <w:rFonts w:ascii="仿宋_GB2312" w:eastAsia="仿宋_GB2312"/>
          <w:sz w:val="28"/>
          <w:szCs w:val="28"/>
        </w:rPr>
      </w:pPr>
      <w:r>
        <w:rPr>
          <w:rFonts w:hint="eastAsia" w:ascii="仿宋_GB2312" w:eastAsia="仿宋_GB2312"/>
          <w:sz w:val="28"/>
          <w:szCs w:val="28"/>
        </w:rPr>
        <w:t>3.2.3索证索票情况。</w:t>
      </w:r>
    </w:p>
    <w:p>
      <w:pPr>
        <w:rPr>
          <w:rFonts w:ascii="仿宋_GB2312" w:eastAsia="仿宋_GB2312"/>
          <w:sz w:val="28"/>
          <w:szCs w:val="28"/>
        </w:rPr>
      </w:pPr>
      <w:r>
        <w:rPr>
          <w:rFonts w:hint="eastAsia" w:ascii="仿宋_GB2312" w:eastAsia="仿宋_GB2312"/>
          <w:sz w:val="28"/>
          <w:szCs w:val="28"/>
        </w:rPr>
        <w:t>3.3现场检查过程中发现抽样检验计划外的可能存在质量安全问题的下列化妆品，可采取针对性抽样：</w:t>
      </w:r>
    </w:p>
    <w:p>
      <w:pPr>
        <w:rPr>
          <w:rFonts w:ascii="仿宋_GB2312" w:eastAsia="仿宋_GB2312"/>
          <w:sz w:val="28"/>
          <w:szCs w:val="28"/>
        </w:rPr>
      </w:pPr>
      <w:r>
        <w:rPr>
          <w:rFonts w:hint="eastAsia" w:ascii="仿宋_GB2312" w:eastAsia="仿宋_GB2312"/>
          <w:sz w:val="28"/>
          <w:szCs w:val="28"/>
        </w:rPr>
        <w:t>3.3.1可疑使用化妆品禁用原料、未经批准的化妆品新原料或超量超范围使用限用物质生产的化妆品；</w:t>
      </w:r>
    </w:p>
    <w:p>
      <w:pPr>
        <w:rPr>
          <w:rFonts w:ascii="仿宋_GB2312" w:eastAsia="仿宋_GB2312"/>
          <w:sz w:val="28"/>
          <w:szCs w:val="28"/>
        </w:rPr>
      </w:pPr>
      <w:r>
        <w:rPr>
          <w:rFonts w:hint="eastAsia" w:ascii="仿宋_GB2312" w:eastAsia="仿宋_GB2312"/>
          <w:sz w:val="28"/>
          <w:szCs w:val="28"/>
        </w:rPr>
        <w:t>3.3.2可疑使用不符合国家法规或标准的原料、辅料以及直接接触化妆品的容器和包装材料生产的化妆品；</w:t>
      </w:r>
    </w:p>
    <w:p>
      <w:pPr>
        <w:rPr>
          <w:rFonts w:ascii="仿宋_GB2312" w:eastAsia="仿宋_GB2312"/>
          <w:sz w:val="28"/>
          <w:szCs w:val="28"/>
        </w:rPr>
      </w:pPr>
      <w:r>
        <w:rPr>
          <w:rFonts w:hint="eastAsia" w:ascii="仿宋_GB2312" w:eastAsia="仿宋_GB2312"/>
          <w:sz w:val="28"/>
          <w:szCs w:val="28"/>
        </w:rPr>
        <w:t>3.3.3可疑变质、受污染的化妆品；</w:t>
      </w:r>
    </w:p>
    <w:p>
      <w:pPr>
        <w:rPr>
          <w:rFonts w:ascii="仿宋_GB2312" w:eastAsia="仿宋_GB2312"/>
          <w:sz w:val="28"/>
          <w:szCs w:val="28"/>
        </w:rPr>
      </w:pPr>
      <w:r>
        <w:rPr>
          <w:rFonts w:hint="eastAsia" w:ascii="仿宋_GB2312" w:eastAsia="仿宋_GB2312"/>
          <w:sz w:val="28"/>
          <w:szCs w:val="28"/>
        </w:rPr>
        <w:t>3.3.4产品标签标识与许可批件（备案凭证）内容不相符，标签标识存在明显违法标注和违法宣传等情形的化妆品；</w:t>
      </w:r>
    </w:p>
    <w:p>
      <w:pPr>
        <w:rPr>
          <w:rFonts w:ascii="仿宋_GB2312" w:eastAsia="仿宋_GB2312"/>
          <w:sz w:val="28"/>
          <w:szCs w:val="28"/>
        </w:rPr>
      </w:pPr>
      <w:r>
        <w:rPr>
          <w:rFonts w:hint="eastAsia" w:ascii="仿宋_GB2312" w:eastAsia="仿宋_GB2312"/>
          <w:sz w:val="28"/>
          <w:szCs w:val="28"/>
        </w:rPr>
        <w:t>3.3.5不能开展出厂检验工作的企业生产的化妆品；</w:t>
      </w:r>
    </w:p>
    <w:p>
      <w:pPr>
        <w:rPr>
          <w:rFonts w:ascii="仿宋_GB2312" w:eastAsia="仿宋_GB2312"/>
          <w:sz w:val="28"/>
          <w:szCs w:val="28"/>
        </w:rPr>
      </w:pPr>
      <w:r>
        <w:rPr>
          <w:rFonts w:hint="eastAsia" w:ascii="仿宋_GB2312" w:eastAsia="仿宋_GB2312"/>
          <w:sz w:val="28"/>
          <w:szCs w:val="28"/>
        </w:rPr>
        <w:t>3.3.6其他存在安全风险需要针对性抽样检验的情形。</w:t>
      </w:r>
    </w:p>
    <w:p>
      <w:pPr>
        <w:rPr>
          <w:rFonts w:ascii="仿宋_GB2312" w:eastAsia="仿宋_GB2312"/>
          <w:sz w:val="28"/>
          <w:szCs w:val="28"/>
        </w:rPr>
      </w:pPr>
      <w:r>
        <w:rPr>
          <w:rFonts w:hint="eastAsia" w:ascii="仿宋_GB2312" w:eastAsia="仿宋_GB2312"/>
          <w:sz w:val="28"/>
          <w:szCs w:val="28"/>
        </w:rPr>
        <w:t>4 抽样</w:t>
      </w:r>
    </w:p>
    <w:p>
      <w:pPr>
        <w:rPr>
          <w:rFonts w:ascii="仿宋_GB2312" w:eastAsia="仿宋_GB2312"/>
          <w:sz w:val="28"/>
          <w:szCs w:val="28"/>
        </w:rPr>
      </w:pPr>
      <w:r>
        <w:rPr>
          <w:rFonts w:hint="eastAsia" w:ascii="仿宋_GB2312" w:eastAsia="仿宋_GB2312"/>
          <w:sz w:val="28"/>
          <w:szCs w:val="28"/>
        </w:rPr>
        <w:t>4.1食品药品监督管理部门可以自行完成抽样工作，也可指定或委托下一级食品药品监督管理部门或具有法定资质的检验机构承担抽样工作。</w:t>
      </w:r>
    </w:p>
    <w:p>
      <w:pPr>
        <w:rPr>
          <w:rFonts w:ascii="仿宋_GB2312" w:eastAsia="仿宋_GB2312"/>
          <w:sz w:val="28"/>
          <w:szCs w:val="28"/>
        </w:rPr>
      </w:pPr>
      <w:r>
        <w:rPr>
          <w:rFonts w:hint="eastAsia" w:ascii="仿宋_GB2312" w:eastAsia="仿宋_GB2312"/>
          <w:sz w:val="28"/>
          <w:szCs w:val="28"/>
        </w:rPr>
        <w:t>抽样单位应当具备完好保存样品和及时送达指定检验机构的能力，并具备足够的抽样人员。抽样人员应当具有抽样检验相关的专业知识，熟悉相关法规、标准和工作程序，能准确把握监督抽检方案要点，按照方案要求开展工作。</w:t>
      </w:r>
    </w:p>
    <w:p>
      <w:pPr>
        <w:rPr>
          <w:rFonts w:ascii="仿宋_GB2312" w:eastAsia="仿宋_GB2312"/>
          <w:sz w:val="28"/>
          <w:szCs w:val="28"/>
        </w:rPr>
      </w:pPr>
      <w:r>
        <w:rPr>
          <w:rFonts w:hint="eastAsia" w:ascii="仿宋_GB2312" w:eastAsia="仿宋_GB2312"/>
          <w:sz w:val="28"/>
          <w:szCs w:val="28"/>
        </w:rPr>
        <w:t>4.2抽样人员应当根据抽样工作要求做好抽样准备工作：一是做好培训工作，保证抽样人员能充分掌握抽样方案的具体要求；二是做好组织分工、任务分配、时间安排；三是做好抽样文书、工具、容器等准备工作。</w:t>
      </w:r>
    </w:p>
    <w:p>
      <w:pPr>
        <w:rPr>
          <w:rFonts w:ascii="仿宋_GB2312" w:eastAsia="仿宋_GB2312"/>
          <w:sz w:val="28"/>
          <w:szCs w:val="28"/>
        </w:rPr>
      </w:pPr>
      <w:r>
        <w:rPr>
          <w:rFonts w:hint="eastAsia" w:ascii="仿宋_GB2312" w:eastAsia="仿宋_GB2312"/>
          <w:sz w:val="28"/>
          <w:szCs w:val="28"/>
        </w:rPr>
        <w:t>4.3抽样人员在实施抽样工作时应当出示执法证或其他有效证件（委托抽样的应当出示委托书）和组织监督抽检部门出具的监督抽检通知书（或相关文件复印件），抽样人员不得少于2人。被抽样生产经营者所在地食品药品监督管理部门应当对抽样工作予以协助和配合。</w:t>
      </w:r>
    </w:p>
    <w:p>
      <w:pPr>
        <w:rPr>
          <w:rFonts w:ascii="仿宋_GB2312" w:eastAsia="仿宋_GB2312"/>
          <w:sz w:val="28"/>
          <w:szCs w:val="28"/>
        </w:rPr>
      </w:pPr>
      <w:r>
        <w:rPr>
          <w:rFonts w:hint="eastAsia" w:ascii="仿宋_GB2312" w:eastAsia="仿宋_GB2312"/>
          <w:sz w:val="28"/>
          <w:szCs w:val="28"/>
        </w:rPr>
        <w:t>4.4监督抽样时应当有被抽样生产经营者的相关人员现场配合抽样并予确认。</w:t>
      </w:r>
    </w:p>
    <w:p>
      <w:pPr>
        <w:rPr>
          <w:rFonts w:ascii="仿宋_GB2312" w:eastAsia="仿宋_GB2312"/>
          <w:sz w:val="28"/>
          <w:szCs w:val="28"/>
        </w:rPr>
      </w:pPr>
      <w:r>
        <w:rPr>
          <w:rFonts w:hint="eastAsia" w:ascii="仿宋_GB2312" w:eastAsia="仿宋_GB2312"/>
          <w:sz w:val="28"/>
          <w:szCs w:val="28"/>
        </w:rPr>
        <w:t>4.5监督抽样的样品应当由抽样人员从生产经营者的成品存放处或经营场所内待销的产品中随机抽取，不得由生产经营者自行提供样品。</w:t>
      </w:r>
    </w:p>
    <w:p>
      <w:pPr>
        <w:rPr>
          <w:rFonts w:ascii="仿宋_GB2312" w:eastAsia="仿宋_GB2312"/>
          <w:sz w:val="28"/>
          <w:szCs w:val="28"/>
        </w:rPr>
      </w:pPr>
      <w:r>
        <w:rPr>
          <w:rFonts w:hint="eastAsia" w:ascii="仿宋_GB2312" w:eastAsia="仿宋_GB2312"/>
          <w:sz w:val="28"/>
          <w:szCs w:val="28"/>
        </w:rPr>
        <w:t>4.6抽样单位要采取措施，避免重复抽样。使用化妆品抽样信息管理系统的，应当实时记录已完成抽样的信息供抽样人员查询，确保所抽样品的唯一性。</w:t>
      </w:r>
    </w:p>
    <w:p>
      <w:pPr>
        <w:rPr>
          <w:rFonts w:ascii="仿宋_GB2312" w:eastAsia="仿宋_GB2312"/>
          <w:sz w:val="28"/>
          <w:szCs w:val="28"/>
        </w:rPr>
      </w:pPr>
      <w:r>
        <w:rPr>
          <w:rFonts w:hint="eastAsia" w:ascii="仿宋_GB2312" w:eastAsia="仿宋_GB2312"/>
          <w:sz w:val="28"/>
          <w:szCs w:val="28"/>
        </w:rPr>
        <w:t>4.7工具与容器应当保持清洁干燥，需要作微生物检验的，应当按照无菌操作方法处理。</w:t>
      </w:r>
    </w:p>
    <w:p>
      <w:pPr>
        <w:rPr>
          <w:rFonts w:ascii="仿宋_GB2312" w:eastAsia="仿宋_GB2312"/>
          <w:sz w:val="28"/>
          <w:szCs w:val="28"/>
        </w:rPr>
      </w:pPr>
      <w:r>
        <w:rPr>
          <w:rFonts w:hint="eastAsia" w:ascii="仿宋_GB2312" w:eastAsia="仿宋_GB2312"/>
          <w:sz w:val="28"/>
          <w:szCs w:val="28"/>
        </w:rPr>
        <w:t>4.8所抽产品应当包装完整、标识齐全，抽样数量应当满足检验、复检和确认的需要。</w:t>
      </w:r>
    </w:p>
    <w:p>
      <w:pPr>
        <w:rPr>
          <w:rFonts w:ascii="仿宋_GB2312" w:eastAsia="仿宋_GB2312"/>
          <w:sz w:val="28"/>
          <w:szCs w:val="28"/>
        </w:rPr>
      </w:pPr>
      <w:r>
        <w:rPr>
          <w:rFonts w:hint="eastAsia" w:ascii="仿宋_GB2312" w:eastAsia="仿宋_GB2312"/>
          <w:sz w:val="28"/>
          <w:szCs w:val="28"/>
        </w:rPr>
        <w:t>4.9抽样人员应当通过国家食品药品监督管理总局政府网站查询并认真核对所抽样品是否已审批或备案、标称生产（委托）企业或代理商地址和许可证号是否真实有效。在检查过程中发现符合下列情况的化妆品，要依法查处或及时报送相关食品药品监督管理部门，所抽样品不再进行检验。</w:t>
      </w:r>
    </w:p>
    <w:p>
      <w:pPr>
        <w:rPr>
          <w:rFonts w:ascii="仿宋_GB2312" w:eastAsia="仿宋_GB2312"/>
          <w:sz w:val="28"/>
          <w:szCs w:val="28"/>
        </w:rPr>
      </w:pPr>
      <w:r>
        <w:rPr>
          <w:rFonts w:hint="eastAsia" w:ascii="仿宋_GB2312" w:eastAsia="仿宋_GB2312"/>
          <w:sz w:val="28"/>
          <w:szCs w:val="28"/>
        </w:rPr>
        <w:t>4.9.1未经许可生产的化妆品；</w:t>
      </w:r>
    </w:p>
    <w:p>
      <w:pPr>
        <w:rPr>
          <w:rFonts w:ascii="仿宋_GB2312" w:eastAsia="仿宋_GB2312"/>
          <w:sz w:val="28"/>
          <w:szCs w:val="28"/>
        </w:rPr>
      </w:pPr>
      <w:r>
        <w:rPr>
          <w:rFonts w:hint="eastAsia" w:ascii="仿宋_GB2312" w:eastAsia="仿宋_GB2312"/>
          <w:sz w:val="28"/>
          <w:szCs w:val="28"/>
        </w:rPr>
        <w:t>4.9.2未取得批准文号的国产特殊用途化妆品；</w:t>
      </w:r>
    </w:p>
    <w:p>
      <w:pPr>
        <w:rPr>
          <w:rFonts w:ascii="仿宋_GB2312" w:eastAsia="仿宋_GB2312"/>
          <w:sz w:val="28"/>
          <w:szCs w:val="28"/>
        </w:rPr>
      </w:pPr>
      <w:r>
        <w:rPr>
          <w:rFonts w:hint="eastAsia" w:ascii="仿宋_GB2312" w:eastAsia="仿宋_GB2312"/>
          <w:sz w:val="28"/>
          <w:szCs w:val="28"/>
        </w:rPr>
        <w:t>4.9.3未经审批、备案或检验的进口化妆品；</w:t>
      </w:r>
    </w:p>
    <w:p>
      <w:pPr>
        <w:rPr>
          <w:rFonts w:ascii="仿宋_GB2312" w:eastAsia="仿宋_GB2312"/>
          <w:sz w:val="28"/>
          <w:szCs w:val="28"/>
        </w:rPr>
      </w:pPr>
      <w:r>
        <w:rPr>
          <w:rFonts w:hint="eastAsia" w:ascii="仿宋_GB2312" w:eastAsia="仿宋_GB2312"/>
          <w:sz w:val="28"/>
          <w:szCs w:val="28"/>
        </w:rPr>
        <w:t>4.9.4未注明生产日期或有效使用期限的化妆品；</w:t>
      </w:r>
    </w:p>
    <w:p>
      <w:pPr>
        <w:rPr>
          <w:rFonts w:ascii="仿宋_GB2312" w:eastAsia="仿宋_GB2312"/>
          <w:sz w:val="28"/>
          <w:szCs w:val="28"/>
        </w:rPr>
      </w:pPr>
      <w:r>
        <w:rPr>
          <w:rFonts w:hint="eastAsia" w:ascii="仿宋_GB2312" w:eastAsia="仿宋_GB2312"/>
          <w:sz w:val="28"/>
          <w:szCs w:val="28"/>
        </w:rPr>
        <w:t>4.9.5超过保质期限的化妆品；</w:t>
      </w:r>
    </w:p>
    <w:p>
      <w:pPr>
        <w:rPr>
          <w:rFonts w:ascii="仿宋_GB2312" w:eastAsia="仿宋_GB2312"/>
          <w:sz w:val="28"/>
          <w:szCs w:val="28"/>
        </w:rPr>
      </w:pPr>
      <w:r>
        <w:rPr>
          <w:rFonts w:hint="eastAsia" w:ascii="仿宋_GB2312" w:eastAsia="仿宋_GB2312"/>
          <w:sz w:val="28"/>
          <w:szCs w:val="28"/>
        </w:rPr>
        <w:t>4.9.6其他不需检验即可判定产品不合格或违法的情形。</w:t>
      </w:r>
    </w:p>
    <w:p>
      <w:pPr>
        <w:rPr>
          <w:rFonts w:ascii="仿宋_GB2312" w:eastAsia="仿宋_GB2312"/>
          <w:sz w:val="28"/>
          <w:szCs w:val="28"/>
        </w:rPr>
      </w:pPr>
      <w:r>
        <w:rPr>
          <w:rFonts w:hint="eastAsia" w:ascii="仿宋_GB2312" w:eastAsia="仿宋_GB2312"/>
          <w:sz w:val="28"/>
          <w:szCs w:val="28"/>
        </w:rPr>
        <w:t>4.10有下列情形之一的，不予抽样：</w:t>
      </w:r>
    </w:p>
    <w:p>
      <w:pPr>
        <w:rPr>
          <w:rFonts w:ascii="仿宋_GB2312" w:eastAsia="仿宋_GB2312"/>
          <w:sz w:val="28"/>
          <w:szCs w:val="28"/>
        </w:rPr>
      </w:pPr>
      <w:r>
        <w:rPr>
          <w:rFonts w:hint="eastAsia" w:ascii="仿宋_GB2312" w:eastAsia="仿宋_GB2312"/>
          <w:sz w:val="28"/>
          <w:szCs w:val="28"/>
        </w:rPr>
        <w:t>4.10.1生产企业专用于出口；</w:t>
      </w:r>
    </w:p>
    <w:p>
      <w:pPr>
        <w:rPr>
          <w:rFonts w:ascii="仿宋_GB2312" w:eastAsia="仿宋_GB2312"/>
          <w:sz w:val="28"/>
          <w:szCs w:val="28"/>
        </w:rPr>
      </w:pPr>
      <w:r>
        <w:rPr>
          <w:rFonts w:hint="eastAsia" w:ascii="仿宋_GB2312" w:eastAsia="仿宋_GB2312"/>
          <w:sz w:val="28"/>
          <w:szCs w:val="28"/>
        </w:rPr>
        <w:t>4.10.2生产企业中，产品标有“试制”“待销毁”“样品”“待检”等字样的；</w:t>
      </w:r>
    </w:p>
    <w:p>
      <w:pPr>
        <w:rPr>
          <w:rFonts w:ascii="仿宋_GB2312" w:eastAsia="仿宋_GB2312"/>
          <w:sz w:val="28"/>
          <w:szCs w:val="28"/>
        </w:rPr>
      </w:pPr>
      <w:r>
        <w:rPr>
          <w:rFonts w:hint="eastAsia" w:ascii="仿宋_GB2312" w:eastAsia="仿宋_GB2312"/>
          <w:sz w:val="28"/>
          <w:szCs w:val="28"/>
        </w:rPr>
        <w:t>4.10.3样品包装破损或受污染的；</w:t>
      </w:r>
    </w:p>
    <w:p>
      <w:pPr>
        <w:rPr>
          <w:rFonts w:ascii="仿宋_GB2312" w:eastAsia="仿宋_GB2312"/>
          <w:sz w:val="28"/>
          <w:szCs w:val="28"/>
        </w:rPr>
      </w:pPr>
      <w:r>
        <w:rPr>
          <w:rFonts w:hint="eastAsia" w:ascii="仿宋_GB2312" w:eastAsia="仿宋_GB2312"/>
          <w:sz w:val="28"/>
          <w:szCs w:val="28"/>
        </w:rPr>
        <w:t>4.10.4样品剩余有效期小于六个月的（特殊情况或针对性抽样除外）。</w:t>
      </w:r>
    </w:p>
    <w:p>
      <w:pPr>
        <w:rPr>
          <w:rFonts w:ascii="仿宋_GB2312" w:eastAsia="仿宋_GB2312"/>
          <w:sz w:val="28"/>
          <w:szCs w:val="28"/>
        </w:rPr>
      </w:pPr>
      <w:r>
        <w:rPr>
          <w:rFonts w:hint="eastAsia" w:ascii="仿宋_GB2312" w:eastAsia="仿宋_GB2312"/>
          <w:sz w:val="28"/>
          <w:szCs w:val="28"/>
        </w:rPr>
        <w:t>4.11抽样完毕后，抽样人员应当现场进行签封和编号，在样品包装上或者容器接口处进行签封。检验、复检和确认样品应当分别封样。封样时要注意保留标签的完整性，同时采取有效的防拆封措施，保证样品的真实性。</w:t>
      </w:r>
    </w:p>
    <w:p>
      <w:pPr>
        <w:rPr>
          <w:rFonts w:ascii="仿宋_GB2312" w:eastAsia="仿宋_GB2312"/>
          <w:sz w:val="28"/>
          <w:szCs w:val="28"/>
        </w:rPr>
      </w:pPr>
      <w:r>
        <w:rPr>
          <w:rFonts w:hint="eastAsia" w:ascii="仿宋_GB2312" w:eastAsia="仿宋_GB2312"/>
          <w:sz w:val="28"/>
          <w:szCs w:val="28"/>
        </w:rPr>
        <w:t>4.12抽样人员应当使用规定的抽样文书，据实详细填写抽样信息。抽样文书必须由抽样人员、被抽样生产经营者陪同人员共同签字，并加盖抽样单位和被抽样生产经营者的公章。被抽样生产经营者无法加盖公章的，可签字并加按指模。被抽样生产经营者系个人的，由被抽样个人签字并加按指模。被抽样生产经营者拒绝盖章、签字、加按指模的，应当做好记录，采集相关证据，及时上报组织监督抽检部门。</w:t>
      </w:r>
    </w:p>
    <w:p>
      <w:pPr>
        <w:rPr>
          <w:rFonts w:ascii="仿宋_GB2312" w:eastAsia="仿宋_GB2312"/>
          <w:sz w:val="28"/>
          <w:szCs w:val="28"/>
        </w:rPr>
      </w:pPr>
      <w:r>
        <w:rPr>
          <w:rFonts w:hint="eastAsia" w:ascii="仿宋_GB2312" w:eastAsia="仿宋_GB2312"/>
          <w:sz w:val="28"/>
          <w:szCs w:val="28"/>
        </w:rPr>
        <w:t>4.13抽样文书的填写应当字迹工整、清楚，容易辨认，不得随意涂改，需要更改的应当由双方签字确认。抽样文书分别留存被抽样生产经营者、检验机构和组织监督抽检部门。</w:t>
      </w:r>
    </w:p>
    <w:p>
      <w:pPr>
        <w:rPr>
          <w:rFonts w:ascii="仿宋_GB2312" w:eastAsia="仿宋_GB2312"/>
          <w:sz w:val="28"/>
          <w:szCs w:val="28"/>
        </w:rPr>
      </w:pPr>
      <w:r>
        <w:rPr>
          <w:rFonts w:hint="eastAsia" w:ascii="仿宋_GB2312" w:eastAsia="仿宋_GB2312"/>
          <w:sz w:val="28"/>
          <w:szCs w:val="28"/>
        </w:rPr>
        <w:t>5 样品送达</w:t>
      </w:r>
    </w:p>
    <w:p>
      <w:pPr>
        <w:rPr>
          <w:rFonts w:ascii="仿宋_GB2312" w:eastAsia="仿宋_GB2312"/>
          <w:sz w:val="28"/>
          <w:szCs w:val="28"/>
        </w:rPr>
      </w:pPr>
      <w:r>
        <w:rPr>
          <w:rFonts w:hint="eastAsia" w:ascii="仿宋_GB2312" w:eastAsia="仿宋_GB2312"/>
          <w:sz w:val="28"/>
          <w:szCs w:val="28"/>
        </w:rPr>
        <w:t>5.1抽样人员完成抽样后，应当及时将所抽样品移交指定检验机构。在样品送达检验机构前，抽样单位和抽样人员应当严格按照所抽样品要求的储存条件保管样品。</w:t>
      </w:r>
    </w:p>
    <w:p>
      <w:pPr>
        <w:rPr>
          <w:rFonts w:ascii="仿宋_GB2312" w:eastAsia="仿宋_GB2312"/>
          <w:sz w:val="28"/>
          <w:szCs w:val="28"/>
        </w:rPr>
      </w:pPr>
      <w:r>
        <w:rPr>
          <w:rFonts w:hint="eastAsia" w:ascii="仿宋_GB2312" w:eastAsia="仿宋_GB2312"/>
          <w:sz w:val="28"/>
          <w:szCs w:val="28"/>
        </w:rPr>
        <w:t>5.2抽样单位应当编制抽样信息汇总表，与抽样文书随样品一并送至检验机构。检验机构凭此汇总表或抽样文书签收。</w:t>
      </w:r>
    </w:p>
    <w:p>
      <w:pPr>
        <w:rPr>
          <w:rFonts w:ascii="仿宋_GB2312" w:eastAsia="仿宋_GB2312"/>
          <w:sz w:val="28"/>
          <w:szCs w:val="28"/>
        </w:rPr>
      </w:pPr>
      <w:r>
        <w:rPr>
          <w:rFonts w:hint="eastAsia" w:ascii="仿宋_GB2312" w:eastAsia="仿宋_GB2312"/>
          <w:sz w:val="28"/>
          <w:szCs w:val="28"/>
        </w:rPr>
        <w:t>5.3送检的样品应当保证包装完整、无破损，避免样品交叉污染、损坏、变质等。对于易碎品、危险化学品、有特殊贮存条件等要求的样品，应当采取措施，保证样品贮存、运输过程符合要求，确保样品不发生影响检验结论的变化。</w:t>
      </w:r>
    </w:p>
    <w:p>
      <w:pPr>
        <w:rPr>
          <w:rFonts w:ascii="仿宋_GB2312" w:eastAsia="仿宋_GB2312"/>
          <w:sz w:val="28"/>
          <w:szCs w:val="28"/>
        </w:rPr>
      </w:pPr>
      <w:r>
        <w:rPr>
          <w:rFonts w:hint="eastAsia" w:ascii="仿宋_GB2312" w:eastAsia="仿宋_GB2312"/>
          <w:sz w:val="28"/>
          <w:szCs w:val="28"/>
        </w:rPr>
        <w:t>5.4检验机构接收样品时应当专人负责检查，记录样品的数量、外观、包装完好状态、签封有无破损及其他可能对检验结果或者综合判定产生影响的情况，并确认送达样品信息与抽样文书记录是否一致，相关资料是否清晰完整。对检验和复检样品分别加贴相应标识后，按照相关要求入库存放。对不符合接收要求的样品，检验机构应当拒收并出具书面说明，及时向组织监督抽检的食品药品监督管理部门报告。</w:t>
      </w:r>
    </w:p>
    <w:p>
      <w:pPr>
        <w:rPr>
          <w:rFonts w:ascii="仿宋_GB2312" w:eastAsia="仿宋_GB2312"/>
          <w:sz w:val="28"/>
          <w:szCs w:val="28"/>
        </w:rPr>
      </w:pPr>
      <w:r>
        <w:rPr>
          <w:rFonts w:hint="eastAsia" w:ascii="仿宋_GB2312" w:eastAsia="仿宋_GB2312"/>
          <w:sz w:val="28"/>
          <w:szCs w:val="28"/>
        </w:rPr>
        <w:t>6 检验</w:t>
      </w:r>
    </w:p>
    <w:p>
      <w:pPr>
        <w:rPr>
          <w:rFonts w:ascii="仿宋_GB2312" w:eastAsia="仿宋_GB2312"/>
          <w:sz w:val="28"/>
          <w:szCs w:val="28"/>
        </w:rPr>
      </w:pPr>
      <w:r>
        <w:rPr>
          <w:rFonts w:hint="eastAsia" w:ascii="仿宋_GB2312" w:eastAsia="仿宋_GB2312"/>
          <w:sz w:val="28"/>
          <w:szCs w:val="28"/>
        </w:rPr>
        <w:t>6.1检验机构应当妥善保存样品，并详细记录检验过程中的样品传递情况。</w:t>
      </w:r>
    </w:p>
    <w:p>
      <w:pPr>
        <w:rPr>
          <w:rFonts w:ascii="仿宋_GB2312" w:eastAsia="仿宋_GB2312"/>
          <w:sz w:val="28"/>
          <w:szCs w:val="28"/>
        </w:rPr>
      </w:pPr>
      <w:r>
        <w:rPr>
          <w:rFonts w:hint="eastAsia" w:ascii="仿宋_GB2312" w:eastAsia="仿宋_GB2312"/>
          <w:sz w:val="28"/>
          <w:szCs w:val="28"/>
        </w:rPr>
        <w:t>6.2检验机构应当按照监督抽检方案中规定的方法和依据进行检验和判定。</w:t>
      </w:r>
    </w:p>
    <w:p>
      <w:pPr>
        <w:rPr>
          <w:rFonts w:ascii="仿宋_GB2312" w:eastAsia="仿宋_GB2312"/>
          <w:sz w:val="28"/>
          <w:szCs w:val="28"/>
        </w:rPr>
      </w:pPr>
      <w:r>
        <w:rPr>
          <w:rFonts w:hint="eastAsia" w:ascii="仿宋_GB2312" w:eastAsia="仿宋_GB2312"/>
          <w:sz w:val="28"/>
          <w:szCs w:val="28"/>
        </w:rPr>
        <w:t>6.3检验原始记录必须如实填写，保证真实、准确、清晰，并留存备查；不得随意涂改原始记录，更改处应当经检验人员签字确认。</w:t>
      </w:r>
    </w:p>
    <w:p>
      <w:pPr>
        <w:rPr>
          <w:rFonts w:ascii="仿宋_GB2312" w:eastAsia="仿宋_GB2312"/>
          <w:sz w:val="28"/>
          <w:szCs w:val="28"/>
        </w:rPr>
      </w:pPr>
      <w:r>
        <w:rPr>
          <w:rFonts w:hint="eastAsia" w:ascii="仿宋_GB2312" w:eastAsia="仿宋_GB2312"/>
          <w:sz w:val="28"/>
          <w:szCs w:val="28"/>
        </w:rPr>
        <w:t>6.4必要时，检验机构应当采取加标回收试验、比对试验、能力验证或实验室间比对试验等方式确保数据的准确性，并做好记录。</w:t>
      </w:r>
    </w:p>
    <w:p>
      <w:pPr>
        <w:rPr>
          <w:rFonts w:ascii="仿宋_GB2312" w:eastAsia="仿宋_GB2312"/>
          <w:sz w:val="28"/>
          <w:szCs w:val="28"/>
        </w:rPr>
      </w:pPr>
      <w:r>
        <w:rPr>
          <w:rFonts w:hint="eastAsia" w:ascii="仿宋_GB2312" w:eastAsia="仿宋_GB2312"/>
          <w:sz w:val="28"/>
          <w:szCs w:val="28"/>
        </w:rPr>
        <w:t>6.5检验机构出具的检验报告应当内容真实齐全、数据准确、结论明确，并对出具的检验报告的真实性、准确性负责。</w:t>
      </w:r>
    </w:p>
    <w:p>
      <w:pPr>
        <w:rPr>
          <w:rFonts w:ascii="仿宋_GB2312" w:eastAsia="仿宋_GB2312"/>
          <w:sz w:val="28"/>
          <w:szCs w:val="28"/>
        </w:rPr>
      </w:pPr>
      <w:r>
        <w:rPr>
          <w:rFonts w:hint="eastAsia" w:ascii="仿宋_GB2312" w:eastAsia="仿宋_GB2312"/>
          <w:sz w:val="28"/>
          <w:szCs w:val="28"/>
        </w:rPr>
        <w:t>检验机构应当自收到样品之日起20个工作日内出具检验报告，食品药品监督管理部门与检验机构另有约定的，从其约定。</w:t>
      </w:r>
    </w:p>
    <w:p>
      <w:pPr>
        <w:rPr>
          <w:rFonts w:ascii="仿宋_GB2312" w:eastAsia="仿宋_GB2312"/>
          <w:sz w:val="28"/>
          <w:szCs w:val="28"/>
        </w:rPr>
      </w:pPr>
      <w:r>
        <w:rPr>
          <w:rFonts w:hint="eastAsia" w:ascii="仿宋_GB2312" w:eastAsia="仿宋_GB2312"/>
          <w:sz w:val="28"/>
          <w:szCs w:val="28"/>
        </w:rPr>
        <w:t>6.6抽样检验的样品必须按规定留样。对于未检出问题的样品，应当自出具检验报告之日起3个月内完好保存；不合格的样品，应当在检验结果异议期满后3个月内完好保存。样品剩余保质期不超过3个月的，应当保存至保质期结束。</w:t>
      </w:r>
    </w:p>
    <w:p>
      <w:pPr>
        <w:rPr>
          <w:rFonts w:ascii="仿宋_GB2312" w:eastAsia="仿宋_GB2312"/>
          <w:sz w:val="28"/>
          <w:szCs w:val="28"/>
        </w:rPr>
      </w:pPr>
      <w:r>
        <w:rPr>
          <w:rFonts w:hint="eastAsia" w:ascii="仿宋_GB2312" w:eastAsia="仿宋_GB2312"/>
          <w:sz w:val="28"/>
          <w:szCs w:val="28"/>
        </w:rPr>
        <w:t>6.7检验机构未经组织监督抽检的食品药品监督管理部门同意，不得分包、转包化妆品监督抽检任务。</w:t>
      </w:r>
    </w:p>
    <w:p>
      <w:pPr>
        <w:rPr>
          <w:rFonts w:ascii="仿宋_GB2312" w:eastAsia="仿宋_GB2312"/>
          <w:sz w:val="28"/>
          <w:szCs w:val="28"/>
        </w:rPr>
      </w:pPr>
      <w:r>
        <w:rPr>
          <w:rFonts w:hint="eastAsia" w:ascii="仿宋_GB2312" w:eastAsia="仿宋_GB2312"/>
          <w:sz w:val="28"/>
          <w:szCs w:val="28"/>
        </w:rPr>
        <w:t>6.8对不合格样品的检验结果，应当做到检出一批，报送一批。检验过程中发现某一检验项目严重不符合国家标准或者规范，存在重大安全隐患或者有可能出现安全事件等重大事项的，</w:t>
      </w:r>
    </w:p>
    <w:p>
      <w:pPr>
        <w:rPr>
          <w:rFonts w:ascii="仿宋_GB2312" w:eastAsia="仿宋_GB2312"/>
          <w:sz w:val="28"/>
          <w:szCs w:val="28"/>
        </w:rPr>
      </w:pPr>
      <w:r>
        <w:rPr>
          <w:rFonts w:hint="eastAsia" w:ascii="仿宋_GB2312" w:eastAsia="仿宋_GB2312"/>
          <w:sz w:val="28"/>
          <w:szCs w:val="28"/>
        </w:rPr>
        <w:t>检验机构应当立即向组织监督抽检的食品药品监督管理部门报告。</w:t>
      </w:r>
    </w:p>
    <w:p>
      <w:pPr>
        <w:rPr>
          <w:rFonts w:ascii="仿宋_GB2312" w:eastAsia="仿宋_GB2312"/>
          <w:sz w:val="28"/>
          <w:szCs w:val="28"/>
        </w:rPr>
      </w:pPr>
      <w:r>
        <w:rPr>
          <w:rFonts w:hint="eastAsia" w:ascii="仿宋_GB2312" w:eastAsia="仿宋_GB2312"/>
          <w:sz w:val="28"/>
          <w:szCs w:val="28"/>
        </w:rPr>
        <w:t>6.9经检验合格的样品，检验机构出具检验报告一式二份，寄送抽样单位一份，检验机构留存一份；经检验不合格的样品，检验机构出具检验报告不少于五份，寄送至组织监督抽检的食品药品监督管理部门一份、抽样单位三份，检验机构留存一份。</w:t>
      </w:r>
    </w:p>
    <w:p>
      <w:pPr>
        <w:rPr>
          <w:rFonts w:ascii="仿宋_GB2312" w:eastAsia="仿宋_GB2312"/>
          <w:sz w:val="28"/>
          <w:szCs w:val="28"/>
        </w:rPr>
      </w:pPr>
      <w:r>
        <w:rPr>
          <w:rFonts w:hint="eastAsia" w:ascii="仿宋_GB2312" w:eastAsia="仿宋_GB2312"/>
          <w:sz w:val="28"/>
          <w:szCs w:val="28"/>
        </w:rPr>
        <w:t>7 结果告知与异议复检</w:t>
      </w:r>
    </w:p>
    <w:p>
      <w:pPr>
        <w:rPr>
          <w:rFonts w:ascii="仿宋_GB2312" w:eastAsia="仿宋_GB2312"/>
          <w:sz w:val="28"/>
          <w:szCs w:val="28"/>
        </w:rPr>
      </w:pPr>
      <w:r>
        <w:rPr>
          <w:rFonts w:hint="eastAsia" w:ascii="仿宋_GB2312" w:eastAsia="仿宋_GB2312"/>
          <w:sz w:val="28"/>
          <w:szCs w:val="28"/>
        </w:rPr>
        <w:t>7.1检验结果不合格的，检验机构应当在出具检验报告后2个工作日内寄送组织监督抽检的食品药品监督管理部门和抽样单位。抽样单位应当在收到检验报告后5个工作日内将不合格产品的抽检结论和被抽检生产经营者的法定权利通知标称生产企业或代理商和被抽样生产经营者。</w:t>
      </w:r>
    </w:p>
    <w:p>
      <w:pPr>
        <w:rPr>
          <w:rFonts w:ascii="仿宋_GB2312" w:eastAsia="仿宋_GB2312"/>
          <w:sz w:val="28"/>
          <w:szCs w:val="28"/>
        </w:rPr>
      </w:pPr>
      <w:r>
        <w:rPr>
          <w:rFonts w:hint="eastAsia" w:ascii="仿宋_GB2312" w:eastAsia="仿宋_GB2312"/>
          <w:sz w:val="28"/>
          <w:szCs w:val="28"/>
        </w:rPr>
        <w:t>在向被抽检生产经营者发送检验报告前，检验机构不得以任何方式将检验结果告知被抽检生产经营者。</w:t>
      </w:r>
    </w:p>
    <w:p>
      <w:pPr>
        <w:rPr>
          <w:rFonts w:ascii="仿宋_GB2312" w:eastAsia="仿宋_GB2312"/>
          <w:sz w:val="28"/>
          <w:szCs w:val="28"/>
        </w:rPr>
      </w:pPr>
      <w:r>
        <w:rPr>
          <w:rFonts w:hint="eastAsia" w:ascii="仿宋_GB2312" w:eastAsia="仿宋_GB2312"/>
          <w:sz w:val="28"/>
          <w:szCs w:val="28"/>
        </w:rPr>
        <w:t>7.2标称生产企业或代理商对产品真实性有异议的，可以在收到检验结果告知书起10个工作日内进行产品确认，向组织抽样检验的部门提交确认书，并提供相关证据。</w:t>
      </w:r>
    </w:p>
    <w:p>
      <w:pPr>
        <w:rPr>
          <w:rFonts w:ascii="仿宋_GB2312" w:eastAsia="仿宋_GB2312"/>
          <w:sz w:val="28"/>
          <w:szCs w:val="28"/>
        </w:rPr>
      </w:pPr>
      <w:r>
        <w:rPr>
          <w:rFonts w:hint="eastAsia" w:ascii="仿宋_GB2312" w:eastAsia="仿宋_GB2312"/>
          <w:sz w:val="28"/>
          <w:szCs w:val="28"/>
        </w:rPr>
        <w:t>7.3被抽样生产经营者或标称生产企业对检验结果有异议的，可以自收到检验结果告知书之日起10个工作日内向组织监督抽检的食品药品监督管理部门或者上一级食品药品监督管理</w:t>
      </w:r>
    </w:p>
    <w:p>
      <w:pPr>
        <w:rPr>
          <w:rFonts w:ascii="仿宋_GB2312" w:eastAsia="仿宋_GB2312"/>
          <w:sz w:val="28"/>
          <w:szCs w:val="28"/>
        </w:rPr>
      </w:pPr>
      <w:r>
        <w:rPr>
          <w:rFonts w:hint="eastAsia" w:ascii="仿宋_GB2312" w:eastAsia="仿宋_GB2312"/>
          <w:sz w:val="28"/>
          <w:szCs w:val="28"/>
        </w:rPr>
        <w:t>部门申请复检。符合复检条件的，由受理复检申请的食品药品监督管理部门在公布的复检机构名录中随机确定复检机构。复检机构与初检机构不得为同一机构。逾期未提出复检申请的，视为认可检验结果。检验机构不得自行组织复检。复检机构名录由食品药品监督管理部门发布。复检机构与复检申请人存在日常检验业务委托等利害关系的，不得接受复检申请。</w:t>
      </w:r>
    </w:p>
    <w:p>
      <w:pPr>
        <w:rPr>
          <w:rFonts w:ascii="仿宋_GB2312" w:eastAsia="仿宋_GB2312"/>
          <w:sz w:val="28"/>
          <w:szCs w:val="28"/>
        </w:rPr>
      </w:pPr>
      <w:r>
        <w:rPr>
          <w:rFonts w:hint="eastAsia" w:ascii="仿宋_GB2312" w:eastAsia="仿宋_GB2312"/>
          <w:sz w:val="28"/>
          <w:szCs w:val="28"/>
        </w:rPr>
        <w:t>7.4复检申请人在申请复检时应当提交以下材料，并对材料的真实性负责：</w:t>
      </w:r>
    </w:p>
    <w:p>
      <w:pPr>
        <w:rPr>
          <w:rFonts w:ascii="仿宋_GB2312" w:eastAsia="仿宋_GB2312"/>
          <w:sz w:val="28"/>
          <w:szCs w:val="28"/>
        </w:rPr>
      </w:pPr>
      <w:r>
        <w:rPr>
          <w:rFonts w:hint="eastAsia" w:ascii="仿宋_GB2312" w:eastAsia="仿宋_GB2312"/>
          <w:sz w:val="28"/>
          <w:szCs w:val="28"/>
        </w:rPr>
        <w:t>7.4.1加盖申请复检单位公章的复检申请；</w:t>
      </w:r>
    </w:p>
    <w:p>
      <w:pPr>
        <w:rPr>
          <w:rFonts w:ascii="仿宋_GB2312" w:eastAsia="仿宋_GB2312"/>
          <w:sz w:val="28"/>
          <w:szCs w:val="28"/>
        </w:rPr>
      </w:pPr>
      <w:r>
        <w:rPr>
          <w:rFonts w:hint="eastAsia" w:ascii="仿宋_GB2312" w:eastAsia="仿宋_GB2312"/>
          <w:sz w:val="28"/>
          <w:szCs w:val="28"/>
        </w:rPr>
        <w:t>7.4.2不合格产品检验报告书复印件（加盖单位公章）；</w:t>
      </w:r>
    </w:p>
    <w:p>
      <w:pPr>
        <w:rPr>
          <w:rFonts w:ascii="仿宋_GB2312" w:eastAsia="仿宋_GB2312"/>
          <w:sz w:val="28"/>
          <w:szCs w:val="28"/>
        </w:rPr>
      </w:pPr>
      <w:r>
        <w:rPr>
          <w:rFonts w:hint="eastAsia" w:ascii="仿宋_GB2312" w:eastAsia="仿宋_GB2312"/>
          <w:sz w:val="28"/>
          <w:szCs w:val="28"/>
        </w:rPr>
        <w:t>7.4.3经办人不是企业法定代表人的，应当提供办理复检申请相关事宜的授权书（原件）。</w:t>
      </w:r>
    </w:p>
    <w:p>
      <w:pPr>
        <w:rPr>
          <w:rFonts w:ascii="仿宋_GB2312" w:eastAsia="仿宋_GB2312"/>
          <w:sz w:val="28"/>
          <w:szCs w:val="28"/>
        </w:rPr>
      </w:pPr>
      <w:r>
        <w:rPr>
          <w:rFonts w:hint="eastAsia" w:ascii="仿宋_GB2312" w:eastAsia="仿宋_GB2312"/>
          <w:sz w:val="28"/>
          <w:szCs w:val="28"/>
        </w:rPr>
        <w:t>7.5接受复检申请的食品药品监督管理部门应当依法处理企业提出的异议，并在收到复检申请之日起7个工作日内作出是否予以复检的决定。有下列情形之一的，不予复检：</w:t>
      </w:r>
    </w:p>
    <w:p>
      <w:pPr>
        <w:rPr>
          <w:rFonts w:ascii="仿宋_GB2312" w:eastAsia="仿宋_GB2312"/>
          <w:sz w:val="28"/>
          <w:szCs w:val="28"/>
        </w:rPr>
      </w:pPr>
      <w:r>
        <w:rPr>
          <w:rFonts w:hint="eastAsia" w:ascii="仿宋_GB2312" w:eastAsia="仿宋_GB2312"/>
          <w:sz w:val="28"/>
          <w:szCs w:val="28"/>
        </w:rPr>
        <w:t>7.5.1产品微生物指标超标的；</w:t>
      </w:r>
    </w:p>
    <w:p>
      <w:pPr>
        <w:rPr>
          <w:rFonts w:ascii="仿宋_GB2312" w:eastAsia="仿宋_GB2312"/>
          <w:sz w:val="28"/>
          <w:szCs w:val="28"/>
        </w:rPr>
      </w:pPr>
      <w:r>
        <w:rPr>
          <w:rFonts w:hint="eastAsia" w:ascii="仿宋_GB2312" w:eastAsia="仿宋_GB2312"/>
          <w:sz w:val="28"/>
          <w:szCs w:val="28"/>
        </w:rPr>
        <w:t>7.5.2留样超过保质期的；</w:t>
      </w:r>
    </w:p>
    <w:p>
      <w:pPr>
        <w:rPr>
          <w:rFonts w:ascii="仿宋_GB2312" w:eastAsia="仿宋_GB2312"/>
          <w:sz w:val="28"/>
          <w:szCs w:val="28"/>
        </w:rPr>
      </w:pPr>
      <w:r>
        <w:rPr>
          <w:rFonts w:hint="eastAsia" w:ascii="仿宋_GB2312" w:eastAsia="仿宋_GB2312"/>
          <w:sz w:val="28"/>
          <w:szCs w:val="28"/>
        </w:rPr>
        <w:t>7.5.3已进行过复检的；</w:t>
      </w:r>
    </w:p>
    <w:p>
      <w:pPr>
        <w:rPr>
          <w:rFonts w:ascii="仿宋_GB2312" w:eastAsia="仿宋_GB2312"/>
          <w:sz w:val="28"/>
          <w:szCs w:val="28"/>
        </w:rPr>
      </w:pPr>
      <w:r>
        <w:rPr>
          <w:rFonts w:hint="eastAsia" w:ascii="仿宋_GB2312" w:eastAsia="仿宋_GB2312"/>
          <w:sz w:val="28"/>
          <w:szCs w:val="28"/>
        </w:rPr>
        <w:t>7.5.4逾期提出复检申请的；</w:t>
      </w:r>
    </w:p>
    <w:p>
      <w:pPr>
        <w:rPr>
          <w:rFonts w:ascii="仿宋_GB2312" w:eastAsia="仿宋_GB2312"/>
          <w:sz w:val="28"/>
          <w:szCs w:val="28"/>
        </w:rPr>
      </w:pPr>
      <w:r>
        <w:rPr>
          <w:rFonts w:hint="eastAsia" w:ascii="仿宋_GB2312" w:eastAsia="仿宋_GB2312"/>
          <w:sz w:val="28"/>
          <w:szCs w:val="28"/>
        </w:rPr>
        <w:t>7.5.5样品的生产单位或进口代理商对其真实性提出异议，但不能提供有关证明材料的；</w:t>
      </w:r>
    </w:p>
    <w:p>
      <w:pPr>
        <w:rPr>
          <w:rFonts w:ascii="仿宋_GB2312" w:eastAsia="仿宋_GB2312"/>
          <w:sz w:val="28"/>
          <w:szCs w:val="28"/>
        </w:rPr>
      </w:pPr>
      <w:r>
        <w:rPr>
          <w:rFonts w:hint="eastAsia" w:ascii="仿宋_GB2312" w:eastAsia="仿宋_GB2312"/>
          <w:sz w:val="28"/>
          <w:szCs w:val="28"/>
        </w:rPr>
        <w:t>7.5.6法律、法规以及国家食品药品监督管理总局规定的其他情形。</w:t>
      </w:r>
    </w:p>
    <w:p>
      <w:pPr>
        <w:rPr>
          <w:rFonts w:ascii="仿宋_GB2312" w:eastAsia="仿宋_GB2312"/>
          <w:sz w:val="28"/>
          <w:szCs w:val="28"/>
        </w:rPr>
      </w:pPr>
      <w:r>
        <w:rPr>
          <w:rFonts w:hint="eastAsia" w:ascii="仿宋_GB2312" w:eastAsia="仿宋_GB2312"/>
          <w:sz w:val="28"/>
          <w:szCs w:val="28"/>
        </w:rPr>
        <w:t>7.6组织监督抽检的食品药品监督管理部门同意复检的，应当用留存的样品进行复检。复检申请人应当在作出复检决定并自告知之日起3个工作日内办理检验手续。复检费用由复检申请人预先支付。复检样品由原检验机构进行送达，由复检申请人、原检验机构、复检机构三方确认后，办理样品交接手续。逾期不办理复检手续或不按规定预先支付复检费用的，视为放弃复检。</w:t>
      </w:r>
    </w:p>
    <w:p>
      <w:pPr>
        <w:rPr>
          <w:rFonts w:ascii="仿宋_GB2312" w:eastAsia="仿宋_GB2312"/>
          <w:sz w:val="28"/>
          <w:szCs w:val="28"/>
        </w:rPr>
      </w:pPr>
      <w:r>
        <w:rPr>
          <w:rFonts w:hint="eastAsia" w:ascii="仿宋_GB2312" w:eastAsia="仿宋_GB2312"/>
          <w:sz w:val="28"/>
          <w:szCs w:val="28"/>
        </w:rPr>
        <w:t>7.7复检机构应当按监督抽检方案中的检验方法和判定标准对复检样品组织复检，原则上应当于15个工作日内出具检验报告并告知复检申请人、原检验机构和组织监督抽检的食品药品监督管理部门。特殊情况需要延期的，应当报告组织监督抽检的食品药品监督管理部门。</w:t>
      </w:r>
    </w:p>
    <w:p>
      <w:pPr>
        <w:rPr>
          <w:rFonts w:ascii="仿宋_GB2312" w:eastAsia="仿宋_GB2312"/>
          <w:sz w:val="28"/>
          <w:szCs w:val="28"/>
        </w:rPr>
      </w:pPr>
      <w:r>
        <w:rPr>
          <w:rFonts w:hint="eastAsia" w:ascii="仿宋_GB2312" w:eastAsia="仿宋_GB2312"/>
          <w:sz w:val="28"/>
          <w:szCs w:val="28"/>
        </w:rPr>
        <w:t>7.8复检结论为最终结论。</w:t>
      </w:r>
    </w:p>
    <w:p>
      <w:pPr>
        <w:rPr>
          <w:rFonts w:ascii="仿宋_GB2312" w:eastAsia="仿宋_GB2312"/>
          <w:sz w:val="28"/>
          <w:szCs w:val="28"/>
        </w:rPr>
      </w:pPr>
      <w:r>
        <w:rPr>
          <w:rFonts w:hint="eastAsia" w:ascii="仿宋_GB2312" w:eastAsia="仿宋_GB2312"/>
          <w:sz w:val="28"/>
          <w:szCs w:val="28"/>
        </w:rPr>
        <w:t>8 核查处置</w:t>
      </w:r>
    </w:p>
    <w:p>
      <w:pPr>
        <w:rPr>
          <w:rFonts w:ascii="仿宋_GB2312" w:eastAsia="仿宋_GB2312"/>
          <w:sz w:val="28"/>
          <w:szCs w:val="28"/>
        </w:rPr>
      </w:pPr>
      <w:r>
        <w:rPr>
          <w:rFonts w:hint="eastAsia" w:ascii="仿宋_GB2312" w:eastAsia="仿宋_GB2312"/>
          <w:sz w:val="28"/>
          <w:szCs w:val="28"/>
        </w:rPr>
        <w:t>8.1食品药品监督管理部门收到监督抽检不合格检验结论后，应当于5个工作日内依法依职责启动对不合格产品及其生产经营者的核查处置，不合格检验结论可能对身体健康和生命安全造成严重危害的，核查处置工作应当在24小时之内启动，并依法从严查处。</w:t>
      </w:r>
    </w:p>
    <w:p>
      <w:pPr>
        <w:rPr>
          <w:rFonts w:ascii="仿宋_GB2312" w:eastAsia="仿宋_GB2312"/>
          <w:sz w:val="28"/>
          <w:szCs w:val="28"/>
        </w:rPr>
      </w:pPr>
      <w:r>
        <w:rPr>
          <w:rFonts w:hint="eastAsia" w:ascii="仿宋_GB2312" w:eastAsia="仿宋_GB2312"/>
          <w:sz w:val="28"/>
          <w:szCs w:val="28"/>
        </w:rPr>
        <w:t>8.2负责核查处置的食品药品监督管理部门应当根据危害严重程度监督生产经营者依法采取封存库存不合格产品，暂停生产、销售和使用不合格产品，召回不合格产品等措施。必要时发布消费警示，发布警示的内容和范围，由组织监督抽样检验的食品药品监督管理部门根据问题严重程度和涉及范围决定。</w:t>
      </w:r>
    </w:p>
    <w:p>
      <w:pPr>
        <w:rPr>
          <w:rFonts w:ascii="仿宋_GB2312" w:eastAsia="仿宋_GB2312"/>
          <w:sz w:val="28"/>
          <w:szCs w:val="28"/>
        </w:rPr>
      </w:pPr>
      <w:r>
        <w:rPr>
          <w:rFonts w:hint="eastAsia" w:ascii="仿宋_GB2312" w:eastAsia="仿宋_GB2312"/>
          <w:sz w:val="28"/>
          <w:szCs w:val="28"/>
        </w:rPr>
        <w:t>8.3负责核查处置的食品药品监督管理部门要对不合格产品生产经营者进行调查，并根据调查情况立案，依法实施行政处罚；涉嫌犯罪的，应当依法移送公安机关。</w:t>
      </w:r>
    </w:p>
    <w:p>
      <w:pPr>
        <w:rPr>
          <w:rFonts w:ascii="仿宋_GB2312" w:eastAsia="仿宋_GB2312"/>
          <w:sz w:val="28"/>
          <w:szCs w:val="28"/>
        </w:rPr>
      </w:pPr>
      <w:r>
        <w:rPr>
          <w:rFonts w:hint="eastAsia" w:ascii="仿宋_GB2312" w:eastAsia="仿宋_GB2312"/>
          <w:sz w:val="28"/>
          <w:szCs w:val="28"/>
        </w:rPr>
        <w:t>8.4食品药品监督管理部门要加强对不合格产品生产/委托单位同类产品的跟踪抽检监测。</w:t>
      </w:r>
    </w:p>
    <w:p>
      <w:pPr>
        <w:rPr>
          <w:rFonts w:ascii="仿宋_GB2312" w:eastAsia="仿宋_GB2312"/>
          <w:sz w:val="28"/>
          <w:szCs w:val="28"/>
        </w:rPr>
      </w:pPr>
      <w:r>
        <w:rPr>
          <w:rFonts w:hint="eastAsia" w:ascii="仿宋_GB2312" w:eastAsia="仿宋_GB2312"/>
          <w:sz w:val="28"/>
          <w:szCs w:val="28"/>
        </w:rPr>
        <w:t>8.5对外省通报的不合格产品进行核查处置的食品药品监督管理部门，应当将核查处置结果及时反馈通报单位。国家食品药品监督管理总局统一公告的不合格样品检验结果，按公告要求的内容和范围报送核查处理结果。</w:t>
      </w:r>
    </w:p>
    <w:p>
      <w:pPr>
        <w:rPr>
          <w:rFonts w:ascii="仿宋_GB2312" w:eastAsia="仿宋_GB2312"/>
          <w:sz w:val="28"/>
          <w:szCs w:val="28"/>
        </w:rPr>
      </w:pPr>
      <w:r>
        <w:rPr>
          <w:rFonts w:hint="eastAsia" w:ascii="仿宋_GB2312" w:eastAsia="仿宋_GB2312"/>
          <w:sz w:val="28"/>
          <w:szCs w:val="28"/>
        </w:rPr>
        <w:t>9信息报送与公开</w:t>
      </w:r>
    </w:p>
    <w:p>
      <w:pPr>
        <w:rPr>
          <w:rFonts w:ascii="仿宋_GB2312" w:eastAsia="仿宋_GB2312"/>
          <w:sz w:val="28"/>
          <w:szCs w:val="28"/>
        </w:rPr>
      </w:pPr>
      <w:r>
        <w:rPr>
          <w:rFonts w:hint="eastAsia" w:ascii="仿宋_GB2312" w:eastAsia="仿宋_GB2312"/>
          <w:sz w:val="28"/>
          <w:szCs w:val="28"/>
        </w:rPr>
        <w:t>9.1组织监督抽检的食品药品监督管理部门应当及时汇总监督抽检结果，统计不合格产品信息。承担化妆品检验任务的机构应当及时将问题产品的信息报送组织监督抽检的食品药品监督管理部门和抽样单位。</w:t>
      </w:r>
    </w:p>
    <w:p>
      <w:pPr>
        <w:rPr>
          <w:rFonts w:ascii="仿宋_GB2312" w:eastAsia="仿宋_GB2312"/>
          <w:sz w:val="28"/>
          <w:szCs w:val="28"/>
        </w:rPr>
      </w:pPr>
      <w:r>
        <w:rPr>
          <w:rFonts w:hint="eastAsia" w:ascii="仿宋_GB2312" w:eastAsia="仿宋_GB2312"/>
          <w:sz w:val="28"/>
          <w:szCs w:val="28"/>
        </w:rPr>
        <w:t>9.2国家化妆品监督抽检结果由国家食品药品监督管理总局负责统一向社会发布，各地食品药品监督管理部门组织的化妆品抽检结果由组织抽检的部门负责向社会发布。</w:t>
      </w:r>
    </w:p>
    <w:p>
      <w:pPr>
        <w:rPr>
          <w:rFonts w:ascii="仿宋_GB2312" w:eastAsia="仿宋_GB2312"/>
          <w:sz w:val="28"/>
          <w:szCs w:val="28"/>
        </w:rPr>
      </w:pPr>
      <w:r>
        <w:rPr>
          <w:rFonts w:hint="eastAsia" w:ascii="仿宋_GB2312" w:eastAsia="仿宋_GB2312"/>
          <w:sz w:val="28"/>
          <w:szCs w:val="28"/>
        </w:rPr>
        <w:t>9.3抽检结果公布的信息应当包括下列内容：</w:t>
      </w:r>
    </w:p>
    <w:p>
      <w:pPr>
        <w:rPr>
          <w:rFonts w:ascii="仿宋_GB2312" w:eastAsia="仿宋_GB2312"/>
          <w:sz w:val="28"/>
          <w:szCs w:val="28"/>
        </w:rPr>
      </w:pPr>
      <w:r>
        <w:rPr>
          <w:rFonts w:hint="eastAsia" w:ascii="仿宋_GB2312" w:eastAsia="仿宋_GB2312"/>
          <w:sz w:val="28"/>
          <w:szCs w:val="28"/>
        </w:rPr>
        <w:t>9.3.1产品名称；</w:t>
      </w:r>
    </w:p>
    <w:p>
      <w:pPr>
        <w:rPr>
          <w:rFonts w:ascii="仿宋_GB2312" w:eastAsia="仿宋_GB2312"/>
          <w:sz w:val="28"/>
          <w:szCs w:val="28"/>
        </w:rPr>
      </w:pPr>
      <w:r>
        <w:rPr>
          <w:rFonts w:hint="eastAsia" w:ascii="仿宋_GB2312" w:eastAsia="仿宋_GB2312"/>
          <w:sz w:val="28"/>
          <w:szCs w:val="28"/>
        </w:rPr>
        <w:t>9.3.2标称生产企业、委托方、代理商名称等；</w:t>
      </w:r>
    </w:p>
    <w:p>
      <w:pPr>
        <w:rPr>
          <w:rFonts w:ascii="仿宋_GB2312" w:eastAsia="仿宋_GB2312"/>
          <w:sz w:val="28"/>
          <w:szCs w:val="28"/>
        </w:rPr>
      </w:pPr>
      <w:r>
        <w:rPr>
          <w:rFonts w:hint="eastAsia" w:ascii="仿宋_GB2312" w:eastAsia="仿宋_GB2312"/>
          <w:sz w:val="28"/>
          <w:szCs w:val="28"/>
        </w:rPr>
        <w:t>9.3.3产品规格；</w:t>
      </w:r>
    </w:p>
    <w:p>
      <w:pPr>
        <w:rPr>
          <w:rFonts w:ascii="仿宋_GB2312" w:eastAsia="仿宋_GB2312"/>
          <w:sz w:val="28"/>
          <w:szCs w:val="28"/>
        </w:rPr>
      </w:pPr>
      <w:r>
        <w:rPr>
          <w:rFonts w:hint="eastAsia" w:ascii="仿宋_GB2312" w:eastAsia="仿宋_GB2312"/>
          <w:sz w:val="28"/>
          <w:szCs w:val="28"/>
        </w:rPr>
        <w:t>9.3.4产品生产日期或批号；</w:t>
      </w:r>
    </w:p>
    <w:p>
      <w:pPr>
        <w:rPr>
          <w:rFonts w:ascii="仿宋_GB2312" w:eastAsia="仿宋_GB2312"/>
          <w:sz w:val="28"/>
          <w:szCs w:val="28"/>
        </w:rPr>
      </w:pPr>
      <w:r>
        <w:rPr>
          <w:rFonts w:hint="eastAsia" w:ascii="仿宋_GB2312" w:eastAsia="仿宋_GB2312"/>
          <w:sz w:val="28"/>
          <w:szCs w:val="28"/>
        </w:rPr>
        <w:t>9.3.5被抽样单位名称；</w:t>
      </w:r>
    </w:p>
    <w:p>
      <w:pPr>
        <w:rPr>
          <w:rFonts w:ascii="仿宋_GB2312" w:eastAsia="仿宋_GB2312"/>
          <w:sz w:val="28"/>
          <w:szCs w:val="28"/>
        </w:rPr>
      </w:pPr>
      <w:r>
        <w:rPr>
          <w:rFonts w:hint="eastAsia" w:ascii="仿宋_GB2312" w:eastAsia="仿宋_GB2312"/>
          <w:sz w:val="28"/>
          <w:szCs w:val="28"/>
        </w:rPr>
        <w:t>9.3.6标示产品批准文号或备案号；</w:t>
      </w:r>
    </w:p>
    <w:p>
      <w:pPr>
        <w:rPr>
          <w:rFonts w:ascii="仿宋_GB2312" w:eastAsia="仿宋_GB2312"/>
          <w:sz w:val="28"/>
          <w:szCs w:val="28"/>
        </w:rPr>
      </w:pPr>
      <w:r>
        <w:rPr>
          <w:rFonts w:hint="eastAsia" w:ascii="仿宋_GB2312" w:eastAsia="仿宋_GB2312"/>
          <w:sz w:val="28"/>
          <w:szCs w:val="28"/>
        </w:rPr>
        <w:t>9.3.7不合格检验项目。</w:t>
      </w:r>
    </w:p>
    <w:p>
      <w:pPr>
        <w:rPr>
          <w:rFonts w:ascii="仿宋_GB2312" w:eastAsia="仿宋_GB2312"/>
          <w:sz w:val="28"/>
          <w:szCs w:val="28"/>
        </w:rPr>
      </w:pPr>
      <w:r>
        <w:rPr>
          <w:rFonts w:hint="eastAsia" w:ascii="仿宋_GB2312" w:eastAsia="仿宋_GB2312"/>
          <w:sz w:val="28"/>
          <w:szCs w:val="28"/>
        </w:rPr>
        <w:t>10 管理要求</w:t>
      </w:r>
    </w:p>
    <w:p>
      <w:pPr>
        <w:rPr>
          <w:rFonts w:ascii="仿宋_GB2312" w:eastAsia="仿宋_GB2312"/>
          <w:sz w:val="28"/>
          <w:szCs w:val="28"/>
        </w:rPr>
      </w:pPr>
      <w:r>
        <w:rPr>
          <w:rFonts w:hint="eastAsia" w:ascii="仿宋_GB2312" w:eastAsia="仿宋_GB2312"/>
          <w:sz w:val="28"/>
          <w:szCs w:val="28"/>
        </w:rPr>
        <w:t>10.1组织监督抽检的食品药品监督管理部门应当加强对抽样单位、检验机构及监督抽检过程的监管。抽样单位和检验机构应当加强对本单位从事抽样和检验工作的人员的监督。</w:t>
      </w:r>
    </w:p>
    <w:p>
      <w:pPr>
        <w:rPr>
          <w:rFonts w:ascii="仿宋_GB2312" w:eastAsia="仿宋_GB2312"/>
          <w:sz w:val="28"/>
          <w:szCs w:val="28"/>
        </w:rPr>
      </w:pPr>
      <w:r>
        <w:rPr>
          <w:rFonts w:hint="eastAsia" w:ascii="仿宋_GB2312" w:eastAsia="仿宋_GB2312"/>
          <w:sz w:val="28"/>
          <w:szCs w:val="28"/>
        </w:rPr>
        <w:t>10.2承担化妆品监督抽检任务的单位和个人不得擅自将抽检方案内容事先告知被抽检生产经营者；化妆品监督抽检结果尚未正式公布前，不得擅自对外泄露有关抽检工作信息。抽样人员与被抽样生产经营者有利害关系的，应当予以回避。</w:t>
      </w:r>
    </w:p>
    <w:p>
      <w:pPr>
        <w:rPr>
          <w:rFonts w:ascii="仿宋_GB2312" w:eastAsia="仿宋_GB2312"/>
          <w:sz w:val="28"/>
          <w:szCs w:val="28"/>
        </w:rPr>
      </w:pPr>
      <w:r>
        <w:rPr>
          <w:rFonts w:hint="eastAsia" w:ascii="仿宋_GB2312" w:eastAsia="仿宋_GB2312"/>
          <w:sz w:val="28"/>
          <w:szCs w:val="28"/>
        </w:rPr>
        <w:t>10.3检验机构在承担化妆品监督抽检任务期间不得接受被抽检生产经营者同一产品的委托检验，不得参加可能影响检验结果公正性的相关活动。</w:t>
      </w:r>
    </w:p>
    <w:p>
      <w:pPr>
        <w:rPr>
          <w:rFonts w:ascii="仿宋_GB2312" w:eastAsia="仿宋_GB2312"/>
          <w:sz w:val="28"/>
          <w:szCs w:val="28"/>
        </w:rPr>
      </w:pPr>
      <w:r>
        <w:rPr>
          <w:rFonts w:hint="eastAsia" w:ascii="仿宋_GB2312" w:eastAsia="仿宋_GB2312"/>
          <w:sz w:val="28"/>
          <w:szCs w:val="28"/>
        </w:rPr>
        <w:t>10.4检验过程中遇有样品失效（样品受损或超过保质期）或者其他情况致使检验无法进行的，检验机构必须如实记录相关事实，提供充分的证明材料，将有关情况上报组织监督抽检部门。</w:t>
      </w:r>
    </w:p>
    <w:p>
      <w:pPr>
        <w:rPr>
          <w:rFonts w:ascii="仿宋_GB2312" w:eastAsia="仿宋_GB2312"/>
          <w:sz w:val="28"/>
          <w:szCs w:val="28"/>
        </w:rPr>
      </w:pPr>
      <w:r>
        <w:rPr>
          <w:rFonts w:hint="eastAsia" w:ascii="仿宋_GB2312" w:eastAsia="仿宋_GB2312"/>
          <w:sz w:val="28"/>
          <w:szCs w:val="28"/>
        </w:rPr>
        <w:t>10.5抽检（或复检）不能按规定时限完成的，应当及时报告组织抽检部门并阐明理由。</w:t>
      </w:r>
    </w:p>
    <w:p>
      <w:pPr>
        <w:widowControl/>
        <w:jc w:val="left"/>
        <w:rPr>
          <w:rStyle w:val="49"/>
          <w:rFonts w:ascii="方正小标宋简体" w:eastAsia="方正小标宋简体"/>
          <w:b w:val="0"/>
          <w:sz w:val="44"/>
          <w:szCs w:val="44"/>
        </w:rPr>
      </w:pPr>
      <w:r>
        <w:rPr>
          <w:rStyle w:val="49"/>
          <w:rFonts w:ascii="方正小标宋简体" w:eastAsia="方正小标宋简体"/>
          <w:b w:val="0"/>
          <w:sz w:val="44"/>
          <w:szCs w:val="44"/>
        </w:rPr>
        <w:br w:type="page"/>
      </w:r>
    </w:p>
    <w:p>
      <w:pPr>
        <w:pStyle w:val="66"/>
        <w:jc w:val="center"/>
        <w:rPr>
          <w:rStyle w:val="49"/>
          <w:rFonts w:ascii="方正小标宋简体" w:eastAsia="方正小标宋简体"/>
          <w:b w:val="0"/>
          <w:sz w:val="44"/>
          <w:szCs w:val="44"/>
        </w:rPr>
      </w:pPr>
      <w:bookmarkStart w:id="16" w:name="_Toc94260417"/>
      <w:r>
        <w:rPr>
          <w:rStyle w:val="49"/>
          <w:rFonts w:hint="eastAsia" w:ascii="方正小标宋简体" w:eastAsia="方正小标宋简体"/>
          <w:b w:val="0"/>
          <w:sz w:val="44"/>
          <w:szCs w:val="44"/>
        </w:rPr>
        <w:t>国家药监局关于试行化妆品电子注册证的公告</w:t>
      </w:r>
      <w:bookmarkEnd w:id="16"/>
    </w:p>
    <w:p>
      <w:pPr>
        <w:pStyle w:val="66"/>
        <w:jc w:val="center"/>
        <w:rPr>
          <w:rFonts w:ascii="方正小标宋简体" w:eastAsia="方正小标宋简体"/>
          <w:b/>
          <w:kern w:val="0"/>
          <w:sz w:val="44"/>
          <w:szCs w:val="44"/>
        </w:rPr>
      </w:pPr>
      <w:r>
        <w:rPr>
          <w:rFonts w:hint="eastAsia" w:ascii="仿宋_GB2312" w:eastAsia="仿宋_GB2312"/>
          <w:shd w:val="clear" w:color="auto" w:fill="FFFFFF"/>
        </w:rPr>
        <w:t>（2021年第156号）</w:t>
      </w:r>
    </w:p>
    <w:p>
      <w:pPr>
        <w:spacing w:line="460" w:lineRule="exact"/>
        <w:ind w:firstLine="560" w:firstLineChars="200"/>
        <w:rPr>
          <w:rFonts w:ascii="仿宋_GB2312" w:hAnsi="微软雅黑" w:eastAsia="仿宋_GB2312"/>
          <w:color w:val="000000"/>
          <w:sz w:val="28"/>
          <w:szCs w:val="28"/>
          <w:shd w:val="clear" w:color="auto" w:fill="FFFFFF"/>
        </w:rPr>
      </w:pPr>
      <w:r>
        <w:rPr>
          <w:rFonts w:hint="eastAsia" w:ascii="仿宋_GB2312" w:hAnsi="微软雅黑" w:eastAsia="仿宋_GB2312"/>
          <w:color w:val="000000"/>
          <w:sz w:val="28"/>
          <w:szCs w:val="28"/>
          <w:shd w:val="clear" w:color="auto" w:fill="FFFFFF"/>
        </w:rPr>
        <w:t>为贯彻落实党中央、国务院关于深化“放管服”改革的重要决策部署，优化营商环境，进一步激发市场主体发展活力，为企业提供更加高效便捷的政务服务，经研究决定，自2022年1月1日起，试行化妆品电子注册证。现将有关事项公告如下：</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一、自2022年1月1日起，按照《化妆品注册备案管理办法》提出申请并获准注册的特殊化妆品和化妆品新原料，开始发放电子注册证。</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二、自2022年5月1日起，特殊化妆品获准注册证变更、延续的，开始发放电子注册证。</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三、电子注册证与纸质注册证具有同等法律效力。电子证照具有即时送达、短信提醒、证书授权、扫码验真、在线验证、全网共享等功能，注册人应当正确使用和妥善保管电子注册证。常见电子证照问题解答可查看网上办事大厅“电子证照常见问题解答”栏目。</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四、试行期间，电子注册证与纸质注册证并行发放。特殊化妆品和化妆品新原料纸质注册证发放的同时，电子注册证将自动推送至注册人（境内责任人）网上办事大厅的法定代表人空间。注册人（境内责任人）须先行在国家药监局网上办事大厅注册并实名认证，进入网上办事大厅“我的证照”栏目，查看下载化妆品电子注册证。也可登录“中国药监APP”，查看下载电子注册证。</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五、正式实施化妆品电子注册证的时间，另行公告。</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特此公告。</w:t>
      </w:r>
      <w:r>
        <w:rPr>
          <w:rFonts w:hint="eastAsia" w:ascii="仿宋_GB2312" w:hAnsi="微软雅黑" w:eastAsia="仿宋_GB2312"/>
          <w:color w:val="000000"/>
          <w:sz w:val="28"/>
          <w:szCs w:val="28"/>
        </w:rPr>
        <w:br w:type="textWrapping"/>
      </w:r>
      <w:r>
        <w:rPr>
          <w:rFonts w:hint="eastAsia" w:ascii="仿宋_GB2312" w:hAnsi="微软雅黑" w:eastAsia="仿宋_GB2312"/>
          <w:color w:val="000000"/>
          <w:sz w:val="28"/>
          <w:szCs w:val="28"/>
          <w:shd w:val="clear" w:color="auto" w:fill="FFFFFF"/>
        </w:rPr>
        <w:t>　　</w:t>
      </w:r>
      <w:r>
        <w:rPr>
          <w:rFonts w:hint="eastAsia" w:ascii="微软雅黑" w:hAnsi="微软雅黑" w:eastAsia="仿宋_GB2312"/>
          <w:color w:val="000000"/>
          <w:sz w:val="28"/>
          <w:szCs w:val="28"/>
          <w:shd w:val="clear" w:color="auto" w:fill="FFFFFF"/>
        </w:rPr>
        <w:t>                                                                                                                                                                                                                        </w:t>
      </w:r>
      <w:r>
        <w:rPr>
          <w:rFonts w:hint="eastAsia" w:ascii="仿宋_GB2312" w:hAnsi="微软雅黑" w:eastAsia="仿宋_GB2312"/>
          <w:color w:val="000000"/>
          <w:sz w:val="28"/>
          <w:szCs w:val="28"/>
          <w:shd w:val="clear" w:color="auto" w:fill="FFFFFF"/>
        </w:rPr>
        <w:t xml:space="preserve">                        国家药监局</w:t>
      </w:r>
    </w:p>
    <w:p>
      <w:pPr>
        <w:spacing w:line="460" w:lineRule="exact"/>
        <w:ind w:firstLine="3780" w:firstLineChars="1350"/>
        <w:rPr>
          <w:rFonts w:ascii="仿宋_GB2312" w:hAnsi="微软雅黑" w:eastAsia="仿宋_GB2312"/>
          <w:color w:val="000000"/>
          <w:sz w:val="28"/>
          <w:szCs w:val="28"/>
          <w:shd w:val="clear" w:color="auto" w:fill="FFFFFF"/>
        </w:rPr>
      </w:pPr>
      <w:r>
        <w:rPr>
          <w:rFonts w:hint="eastAsia" w:ascii="仿宋_GB2312" w:hAnsi="微软雅黑" w:eastAsia="仿宋_GB2312"/>
          <w:color w:val="000000"/>
          <w:sz w:val="28"/>
          <w:szCs w:val="28"/>
          <w:shd w:val="clear" w:color="auto" w:fill="FFFFFF"/>
        </w:rPr>
        <w:t>2021年12月27日</w:t>
      </w:r>
    </w:p>
    <w:p>
      <w:pPr>
        <w:pStyle w:val="17"/>
        <w:adjustRightInd w:val="0"/>
        <w:snapToGrid w:val="0"/>
        <w:spacing w:before="0" w:after="0"/>
        <w:rPr>
          <w:rFonts w:ascii="方正小标宋简体" w:eastAsia="方正小标宋简体"/>
          <w:b w:val="0"/>
          <w:sz w:val="44"/>
          <w:szCs w:val="44"/>
        </w:rPr>
      </w:pPr>
      <w:bookmarkStart w:id="17" w:name="_Toc94260418"/>
      <w:r>
        <w:rPr>
          <w:rFonts w:hint="eastAsia" w:ascii="方正小标宋简体" w:eastAsia="方正小标宋简体"/>
          <w:b w:val="0"/>
          <w:sz w:val="44"/>
          <w:szCs w:val="44"/>
        </w:rPr>
        <w:t>国家药监局综合司关于标示名称为“儿童彩妆”产品定性有关问题的复函</w:t>
      </w:r>
      <w:bookmarkEnd w:id="17"/>
      <w:r>
        <w:rPr>
          <w:rFonts w:hint="eastAsia" w:ascii="方正小标宋简体" w:eastAsia="方正小标宋简体"/>
          <w:b w:val="0"/>
          <w:sz w:val="44"/>
          <w:szCs w:val="44"/>
        </w:rPr>
        <w:t xml:space="preserve"> </w:t>
      </w:r>
    </w:p>
    <w:p>
      <w:pPr>
        <w:pStyle w:val="50"/>
        <w:spacing w:line="600" w:lineRule="exact"/>
        <w:rPr>
          <w:rFonts w:ascii="仿宋_GB2312" w:hAnsi="微软雅黑" w:eastAsia="仿宋_GB2312"/>
          <w:sz w:val="28"/>
          <w:szCs w:val="28"/>
        </w:rPr>
      </w:pPr>
    </w:p>
    <w:p>
      <w:pPr>
        <w:pStyle w:val="50"/>
        <w:spacing w:line="600" w:lineRule="exact"/>
        <w:rPr>
          <w:rFonts w:ascii="仿宋_GB2312" w:hAnsi="微软雅黑" w:eastAsia="仿宋_GB2312"/>
          <w:sz w:val="28"/>
          <w:szCs w:val="28"/>
        </w:rPr>
      </w:pPr>
      <w:r>
        <w:rPr>
          <w:rFonts w:hint="eastAsia" w:ascii="仿宋_GB2312" w:hAnsi="微软雅黑" w:eastAsia="仿宋_GB2312"/>
          <w:sz w:val="28"/>
          <w:szCs w:val="28"/>
        </w:rPr>
        <w:t>山东省药品监督管理局：</w:t>
      </w:r>
    </w:p>
    <w:p>
      <w:pPr>
        <w:pStyle w:val="50"/>
        <w:spacing w:line="600" w:lineRule="exact"/>
        <w:rPr>
          <w:rFonts w:ascii="仿宋_GB2312" w:hAnsi="微软雅黑" w:eastAsia="仿宋_GB2312"/>
          <w:sz w:val="28"/>
          <w:szCs w:val="28"/>
        </w:rPr>
      </w:pPr>
      <w:r>
        <w:rPr>
          <w:rFonts w:hint="eastAsia" w:ascii="仿宋_GB2312" w:hAnsi="微软雅黑" w:eastAsia="仿宋_GB2312"/>
          <w:sz w:val="28"/>
          <w:szCs w:val="28"/>
        </w:rPr>
        <w:t>　　你局《关于对“儿童彩妆”产品定性问题的请示》（鲁药监字〔2021〕73号）收悉。经研究，现函复如下：</w:t>
      </w:r>
    </w:p>
    <w:p>
      <w:pPr>
        <w:pStyle w:val="50"/>
        <w:spacing w:line="600" w:lineRule="exact"/>
        <w:rPr>
          <w:rFonts w:ascii="仿宋_GB2312" w:hAnsi="微软雅黑" w:eastAsia="仿宋_GB2312"/>
          <w:sz w:val="28"/>
          <w:szCs w:val="28"/>
        </w:rPr>
      </w:pPr>
      <w:r>
        <w:rPr>
          <w:rFonts w:hint="eastAsia" w:ascii="仿宋_GB2312" w:hAnsi="微软雅黑" w:eastAsia="仿宋_GB2312"/>
          <w:sz w:val="28"/>
          <w:szCs w:val="28"/>
        </w:rPr>
        <w:t>　　一、 依据《化妆品监督管理条例》第三条的规定，化妆品是指以涂擦、喷洒或者其他类似方法，施用于皮肤、毛发、指甲、口唇等人体表面，以清洁、保护、美化、修饰为目的的日用化学工业产品。据此，判定一种产品是否属于化妆品，应当根据该产品的使用方法、施用部位、使用目的、产品属性等进行界定。如果产品的标签、说明书、外观形态等表明该产品符合化妆品定义，无论其单独销售或与玩具等其他产品一并销售，该产品都属于化妆品，依法应当按照化妆品进行管理。</w:t>
      </w:r>
    </w:p>
    <w:p>
      <w:pPr>
        <w:pStyle w:val="50"/>
        <w:spacing w:line="600" w:lineRule="exact"/>
        <w:rPr>
          <w:rFonts w:ascii="仿宋_GB2312" w:hAnsi="微软雅黑" w:eastAsia="仿宋_GB2312"/>
          <w:sz w:val="28"/>
          <w:szCs w:val="28"/>
        </w:rPr>
      </w:pPr>
      <w:r>
        <w:rPr>
          <w:rFonts w:hint="eastAsia" w:ascii="仿宋_GB2312" w:hAnsi="微软雅黑" w:eastAsia="仿宋_GB2312"/>
          <w:sz w:val="28"/>
          <w:szCs w:val="28"/>
        </w:rPr>
        <w:t xml:space="preserve">　　二、 请示中涉及的产品符合化妆品的定义，故该产品应当按照化妆品管理。生产经营未经注册或者备案的化妆品、未经许可从事化妆品生产活动的，负责药品监督管理的部门应当依据《化妆品监督管理条例》的规定予以查处。     </w:t>
      </w:r>
    </w:p>
    <w:p>
      <w:pPr>
        <w:pStyle w:val="50"/>
        <w:spacing w:line="600" w:lineRule="exact"/>
        <w:rPr>
          <w:rFonts w:ascii="仿宋_GB2312" w:hAnsi="微软雅黑" w:eastAsia="仿宋_GB2312"/>
          <w:sz w:val="28"/>
          <w:szCs w:val="28"/>
        </w:rPr>
      </w:pPr>
    </w:p>
    <w:p>
      <w:pPr>
        <w:pStyle w:val="50"/>
        <w:spacing w:line="600" w:lineRule="exact"/>
        <w:rPr>
          <w:rFonts w:ascii="仿宋_GB2312" w:hAnsi="微软雅黑" w:eastAsia="仿宋_GB2312"/>
          <w:sz w:val="28"/>
          <w:szCs w:val="28"/>
        </w:rPr>
      </w:pPr>
      <w:r>
        <w:rPr>
          <w:rFonts w:hint="eastAsia" w:ascii="仿宋_GB2312" w:hAnsi="微软雅黑" w:eastAsia="仿宋_GB2312"/>
          <w:sz w:val="28"/>
          <w:szCs w:val="28"/>
        </w:rPr>
        <w:t>　　                            国家药监局综合司</w:t>
      </w:r>
    </w:p>
    <w:p>
      <w:pPr>
        <w:pStyle w:val="50"/>
        <w:spacing w:line="600" w:lineRule="exact"/>
        <w:rPr>
          <w:color w:val="auto"/>
        </w:rPr>
      </w:pPr>
      <w:r>
        <w:rPr>
          <w:rFonts w:hint="eastAsia" w:ascii="仿宋_GB2312" w:hAnsi="微软雅黑" w:eastAsia="仿宋_GB2312"/>
          <w:sz w:val="28"/>
          <w:szCs w:val="28"/>
        </w:rPr>
        <w:t>　                              　2021年12月3日</w:t>
      </w:r>
      <w:r>
        <w:rPr>
          <w:rFonts w:hint="eastAsia" w:ascii="仿宋_GB2312" w:hAnsi="微软雅黑" w:eastAsia="仿宋_GB2312"/>
          <w:sz w:val="28"/>
          <w:szCs w:val="28"/>
        </w:rPr>
        <w:br w:type="textWrapping"/>
      </w:r>
      <w:r>
        <w:rPr>
          <w:rFonts w:hint="eastAsia" w:ascii="微软雅黑" w:hAnsi="微软雅黑" w:eastAsia="仿宋_GB2312"/>
          <w:sz w:val="28"/>
          <w:szCs w:val="28"/>
          <w:shd w:val="clear" w:color="auto" w:fill="FFFFFF"/>
        </w:rPr>
        <w:t>                                                                </w:t>
      </w:r>
    </w:p>
    <w:sectPr>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wordWrap w:val="0"/>
      <w:jc w:val="right"/>
      <w:rPr>
        <w:sz w:val="28"/>
        <w:szCs w:val="28"/>
      </w:rPr>
    </w:pPr>
    <w:r>
      <w:rPr>
        <w:sz w:val="28"/>
      </w:rPr>
      <w:pict>
        <v:shape id="_x0000_s1034" o:spid="_x0000_s1034" o:spt="202" type="#_x0000_t202" style="position:absolute;left:0pt;margin-top:0pt;height:18.15pt;width:70.05pt;mso-position-horizontal:outside;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NuwgIAALk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">
          <v:path/>
          <v:fill on="f" focussize="0,0"/>
          <v:stroke on="f" joinstyle="miter"/>
          <v:imagedata o:title=""/>
          <o:lock v:ext="edit"/>
          <v:textbox inset="0mm,0mm,0mm,0mm" style="mso-fit-shape-to-text:t;">
            <w:txbxContent>
              <w:p>
                <w:pPr>
                  <w:pStyle w:val="11"/>
                  <w:tabs>
                    <w:tab w:val="center" w:pos="4140"/>
                    <w:tab w:val="right" w:pos="8300"/>
                    <w:tab w:val="clear" w:pos="4153"/>
                    <w:tab w:val="clear" w:pos="8306"/>
                  </w:tabs>
                  <w:wordWrap w:val="0"/>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w:t>
                </w:r>
                <w:r>
                  <w:rPr>
                    <w:rFonts w:hint="eastAsia"/>
                    <w:color w:val="FFFFFF"/>
                    <w:sz w:val="28"/>
                    <w:szCs w:val="28"/>
                  </w:rPr>
                  <w:t>—</w:t>
                </w:r>
              </w:p>
            </w:txbxContent>
          </v:textbox>
        </v:shape>
      </w:pict>
    </w:r>
  </w:p>
  <w:p>
    <w:pPr>
      <w:pStyle w:val="11"/>
      <w:tabs>
        <w:tab w:val="center" w:pos="4140"/>
        <w:tab w:val="right" w:pos="8300"/>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546655"/>
      <w:docPartObj>
        <w:docPartGallery w:val="AutoText"/>
      </w:docPartObj>
    </w:sdtPr>
    <w:sdtContent>
      <w:p>
        <w:pPr>
          <w:pStyle w:val="11"/>
        </w:pPr>
        <w:r>
          <w:rPr>
            <w:rFonts w:hint="eastAsia"/>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ind w:firstLine="640"/>
    </w:pPr>
    <w:r>
      <w:fldChar w:fldCharType="begin"/>
    </w:r>
    <w:r>
      <w:instrText xml:space="preserve">PAGE  </w:instrText>
    </w:r>
    <w:r>
      <w:fldChar w:fldCharType="separate"/>
    </w:r>
    <w:r>
      <w:t>44</w:t>
    </w:r>
    <w:r>
      <w:fldChar w:fldCharType="end"/>
    </w: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rPr>
        <w:sz w:val="28"/>
        <w:szCs w:val="28"/>
      </w:rPr>
    </w:pPr>
    <w:r>
      <w:rPr>
        <w:sz w:val="28"/>
      </w:rPr>
      <w:pict>
        <v:shape id="_x0000_s1035" o:spid="_x0000_s1035" o:spt="202" type="#_x0000_t202" style="position:absolute;left:0pt;margin-top:0pt;height:18.15pt;width:63.05pt;mso-position-horizontal:outside;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">
          <v:path/>
          <v:fill on="f" focussize="0,0"/>
          <v:stroke on="f" joinstyle="miter"/>
          <v:imagedata o:title=""/>
          <o:lock v:ext="edit"/>
          <v:textbox inset="0mm,0mm,0mm,0mm" style="mso-fit-shape-to-text:t;">
            <w:txbxContent>
              <w:p>
                <w:pPr>
                  <w:pStyle w:val="11"/>
                  <w:tabs>
                    <w:tab w:val="center" w:pos="4140"/>
                    <w:tab w:val="right" w:pos="8300"/>
                    <w:tab w:val="clear" w:pos="4153"/>
                    <w:tab w:val="clear" w:pos="8306"/>
                  </w:tabs>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txbxContent>
          </v:textbox>
        </v:shape>
      </w:pict>
    </w:r>
  </w:p>
  <w:p>
    <w:pPr>
      <w:pStyle w:val="11"/>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jc w:val="center"/>
    </w:pPr>
  </w:p>
  <w:p>
    <w:pPr>
      <w:pStyle w:val="11"/>
      <w:tabs>
        <w:tab w:val="center" w:pos="4140"/>
        <w:tab w:val="right" w:pos="83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wordWrap w:val="0"/>
      <w:jc w:val="right"/>
      <w:rPr>
        <w:sz w:val="28"/>
        <w:szCs w:val="28"/>
      </w:rPr>
    </w:pPr>
    <w:r>
      <w:rPr>
        <w:sz w:val="28"/>
      </w:rPr>
      <w:pict>
        <v:shape id="文本框 2" o:spid="_x0000_s1031" o:spt="202" type="#_x0000_t202" style="position:absolute;left:0pt;margin-top:0pt;height:18.15pt;width:70.05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NuwgIAALk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">
          <v:path/>
          <v:fill on="f" focussize="0,0"/>
          <v:stroke on="f" joinstyle="miter"/>
          <v:imagedata o:title=""/>
          <o:lock v:ext="edit"/>
          <v:textbox inset="0mm,0mm,0mm,0mm" style="mso-fit-shape-to-text:t;">
            <w:txbxContent>
              <w:p>
                <w:pPr>
                  <w:pStyle w:val="11"/>
                  <w:tabs>
                    <w:tab w:val="center" w:pos="4140"/>
                    <w:tab w:val="right" w:pos="8300"/>
                    <w:tab w:val="clear" w:pos="4153"/>
                    <w:tab w:val="clear" w:pos="8306"/>
                  </w:tabs>
                  <w:wordWrap w:val="0"/>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txbxContent>
          </v:textbox>
        </v:shape>
      </w:pict>
    </w:r>
  </w:p>
  <w:p>
    <w:pPr>
      <w:pStyle w:val="11"/>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rPr>
        <w:sz w:val="28"/>
        <w:szCs w:val="28"/>
      </w:rPr>
    </w:pPr>
    <w:r>
      <w:rPr>
        <w:sz w:val="28"/>
      </w:rPr>
      <w:pict>
        <v:shape id="文本框 3" o:spid="_x0000_s1032" o:spt="202" type="#_x0000_t202" style="position:absolute;left:0pt;margin-top:0pt;height:18.15pt;width:63.05pt;mso-position-horizontal:outside;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">
          <v:path/>
          <v:fill on="f" focussize="0,0"/>
          <v:stroke on="f" joinstyle="miter"/>
          <v:imagedata o:title=""/>
          <o:lock v:ext="edit"/>
          <v:textbox inset="0mm,0mm,0mm,0mm" style="mso-fit-shape-to-text:t;">
            <w:txbxContent>
              <w:p>
                <w:pPr>
                  <w:pStyle w:val="11"/>
                  <w:tabs>
                    <w:tab w:val="center" w:pos="4140"/>
                    <w:tab w:val="right" w:pos="8300"/>
                    <w:tab w:val="clear" w:pos="4153"/>
                    <w:tab w:val="clear" w:pos="8306"/>
                  </w:tabs>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txbxContent>
          </v:textbox>
        </v:shape>
      </w:pict>
    </w:r>
  </w:p>
  <w:p>
    <w:pPr>
      <w:pStyle w:val="11"/>
      <w:tabs>
        <w:tab w:val="center" w:pos="4140"/>
        <w:tab w:val="right" w:pos="8300"/>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 w:val="clear" w:pos="4153"/>
        <w:tab w:val="clear" w:pos="8306"/>
      </w:tabs>
      <w:jc w:val="center"/>
    </w:pPr>
    <w:r>
      <w:pict>
        <v:shape id="文本框 1" o:spid="_x0000_s1033" o:spt="202" type="#_x0000_t202" style="position:absolute;left:0pt;margin-top:0pt;height:18.15pt;width:77.05pt;mso-position-horizontal:outside;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">
          <v:path/>
          <v:fill on="f" focussize="0,0"/>
          <v:stroke on="f" joinstyle="miter"/>
          <v:imagedata o:title=""/>
          <o:lock v:ext="edit"/>
          <v:textbox inset="0mm,0mm,0mm,0mm" style="mso-fit-shape-to-text:t;">
            <w:txbxContent>
              <w:p>
                <w:pPr>
                  <w:pStyle w:val="11"/>
                  <w:tabs>
                    <w:tab w:val="center" w:pos="4140"/>
                    <w:tab w:val="right" w:pos="8300"/>
                    <w:tab w:val="clear" w:pos="4153"/>
                    <w:tab w:val="clear" w:pos="8306"/>
                  </w:tabs>
                  <w:jc w:val="center"/>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173</w:t>
                </w:r>
                <w:r>
                  <w:rPr>
                    <w:sz w:val="28"/>
                    <w:szCs w:val="28"/>
                  </w:rPr>
                  <w:fldChar w:fldCharType="end"/>
                </w:r>
                <w:r>
                  <w:rPr>
                    <w:rFonts w:hint="eastAsia"/>
                    <w:sz w:val="28"/>
                    <w:szCs w:val="28"/>
                  </w:rPr>
                  <w:t>—</w:t>
                </w:r>
                <w:r>
                  <w:rPr>
                    <w:rFonts w:hint="eastAsia"/>
                    <w:color w:val="FFFFFF"/>
                    <w:sz w:val="28"/>
                    <w:szCs w:val="28"/>
                  </w:rPr>
                  <w:t>—</w:t>
                </w:r>
              </w:p>
            </w:txbxContent>
          </v:textbox>
        </v:shape>
      </w:pict>
    </w:r>
  </w:p>
  <w:p>
    <w:pPr>
      <w:pStyle w:val="11"/>
      <w:tabs>
        <w:tab w:val="center" w:pos="4140"/>
        <w:tab w:val="right" w:pos="8300"/>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firstLine="560"/>
      <w:jc w:val="right"/>
      <w:rPr>
        <w:rFonts w:hint="eastAsia"/>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99</w:t>
    </w:r>
    <w:r>
      <w:rPr>
        <w:sz w:val="28"/>
        <w:szCs w:val="28"/>
      </w:rPr>
      <w:fldChar w:fldCharType="end"/>
    </w:r>
    <w:r>
      <w:rPr>
        <w:rFonts w:hint="eastAsia"/>
        <w:sz w:val="28"/>
        <w:szCs w:val="28"/>
      </w:rPr>
      <w:t xml:space="preserve"> —</w:t>
    </w:r>
    <w:r>
      <w:rPr>
        <w:rFonts w:hint="eastAsia"/>
        <w:color w:val="FFFFFF"/>
        <w:sz w:val="28"/>
        <w:szCs w:val="28"/>
      </w:rPr>
      <w:t>—</w:t>
    </w:r>
  </w:p>
  <w:p>
    <w:pPr>
      <w:pStyle w:val="11"/>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p>
    <w:pPr>
      <w:pStyle w:val="11"/>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360"/>
      <w:rPr>
        <w:rFonts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422A115F"/>
    <w:multiLevelType w:val="multilevel"/>
    <w:tmpl w:val="422A115F"/>
    <w:lvl w:ilvl="0" w:tentative="0">
      <w:start w:val="1"/>
      <w:numFmt w:val="japaneseCounting"/>
      <w:lvlText w:val="第%1章"/>
      <w:lvlJc w:val="left"/>
      <w:pPr>
        <w:ind w:left="1155" w:hanging="1155"/>
      </w:pPr>
      <w:rPr>
        <w:rFonts w:hint="eastAsia" w:ascii="方正小标宋简体" w:eastAsia="方正小标宋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MmNkMjVlNDdhN2MwMDMyZjZkODY2NWE2NTY0NDEifQ=="/>
  </w:docVars>
  <w:rsids>
    <w:rsidRoot w:val="00936FA7"/>
    <w:rsid w:val="00000BE1"/>
    <w:rsid w:val="00010FEC"/>
    <w:rsid w:val="00026A6D"/>
    <w:rsid w:val="00031A32"/>
    <w:rsid w:val="00033C50"/>
    <w:rsid w:val="000417A4"/>
    <w:rsid w:val="00044517"/>
    <w:rsid w:val="00044D94"/>
    <w:rsid w:val="0006425E"/>
    <w:rsid w:val="00074E88"/>
    <w:rsid w:val="00081EF2"/>
    <w:rsid w:val="00086F51"/>
    <w:rsid w:val="00087A0E"/>
    <w:rsid w:val="0009132C"/>
    <w:rsid w:val="00092A7C"/>
    <w:rsid w:val="00092CE5"/>
    <w:rsid w:val="000941AF"/>
    <w:rsid w:val="000A5359"/>
    <w:rsid w:val="000B05D8"/>
    <w:rsid w:val="000B5E5F"/>
    <w:rsid w:val="000B7124"/>
    <w:rsid w:val="000C7FAE"/>
    <w:rsid w:val="000D128C"/>
    <w:rsid w:val="000D7175"/>
    <w:rsid w:val="00104004"/>
    <w:rsid w:val="00106E87"/>
    <w:rsid w:val="00120A82"/>
    <w:rsid w:val="001217CF"/>
    <w:rsid w:val="001220DF"/>
    <w:rsid w:val="001226E7"/>
    <w:rsid w:val="00131CCC"/>
    <w:rsid w:val="0013314F"/>
    <w:rsid w:val="00134922"/>
    <w:rsid w:val="0013504A"/>
    <w:rsid w:val="00136189"/>
    <w:rsid w:val="00137AB8"/>
    <w:rsid w:val="00142ADD"/>
    <w:rsid w:val="001507C7"/>
    <w:rsid w:val="00154DA6"/>
    <w:rsid w:val="00156266"/>
    <w:rsid w:val="001601DB"/>
    <w:rsid w:val="00164AB9"/>
    <w:rsid w:val="00170929"/>
    <w:rsid w:val="0017109A"/>
    <w:rsid w:val="00180A35"/>
    <w:rsid w:val="00185B74"/>
    <w:rsid w:val="0019481B"/>
    <w:rsid w:val="001A2DA1"/>
    <w:rsid w:val="001A5F0B"/>
    <w:rsid w:val="001A7DB8"/>
    <w:rsid w:val="001B620F"/>
    <w:rsid w:val="001C0720"/>
    <w:rsid w:val="001C1EAB"/>
    <w:rsid w:val="001C5800"/>
    <w:rsid w:val="001C5B15"/>
    <w:rsid w:val="001D4578"/>
    <w:rsid w:val="001D7703"/>
    <w:rsid w:val="001E0E46"/>
    <w:rsid w:val="001E43C6"/>
    <w:rsid w:val="001E6FDD"/>
    <w:rsid w:val="001F16E8"/>
    <w:rsid w:val="001F208C"/>
    <w:rsid w:val="001F6093"/>
    <w:rsid w:val="002016FD"/>
    <w:rsid w:val="002132B2"/>
    <w:rsid w:val="00214A2C"/>
    <w:rsid w:val="00221C43"/>
    <w:rsid w:val="002243D7"/>
    <w:rsid w:val="00231988"/>
    <w:rsid w:val="00234579"/>
    <w:rsid w:val="002413E7"/>
    <w:rsid w:val="00243558"/>
    <w:rsid w:val="002454DB"/>
    <w:rsid w:val="002470F8"/>
    <w:rsid w:val="002509FE"/>
    <w:rsid w:val="0025479A"/>
    <w:rsid w:val="002548B9"/>
    <w:rsid w:val="002566C6"/>
    <w:rsid w:val="00256EAD"/>
    <w:rsid w:val="00265136"/>
    <w:rsid w:val="00265A91"/>
    <w:rsid w:val="002755B1"/>
    <w:rsid w:val="002829C7"/>
    <w:rsid w:val="002858A2"/>
    <w:rsid w:val="00295CD1"/>
    <w:rsid w:val="00296021"/>
    <w:rsid w:val="00296B5E"/>
    <w:rsid w:val="002A0E49"/>
    <w:rsid w:val="002A138F"/>
    <w:rsid w:val="002A1C53"/>
    <w:rsid w:val="002A57CF"/>
    <w:rsid w:val="002B0CF8"/>
    <w:rsid w:val="002B29C7"/>
    <w:rsid w:val="002B509C"/>
    <w:rsid w:val="002B5914"/>
    <w:rsid w:val="002C1A43"/>
    <w:rsid w:val="002C1EA4"/>
    <w:rsid w:val="002C332C"/>
    <w:rsid w:val="002C37F6"/>
    <w:rsid w:val="002D2E81"/>
    <w:rsid w:val="002D6861"/>
    <w:rsid w:val="002E3B2D"/>
    <w:rsid w:val="002E78B3"/>
    <w:rsid w:val="002E7F6F"/>
    <w:rsid w:val="002F6441"/>
    <w:rsid w:val="00301DDB"/>
    <w:rsid w:val="003055E6"/>
    <w:rsid w:val="003230B3"/>
    <w:rsid w:val="00326489"/>
    <w:rsid w:val="003268B0"/>
    <w:rsid w:val="003335C3"/>
    <w:rsid w:val="00340B10"/>
    <w:rsid w:val="00341457"/>
    <w:rsid w:val="003462B4"/>
    <w:rsid w:val="00351850"/>
    <w:rsid w:val="00355750"/>
    <w:rsid w:val="00361BE5"/>
    <w:rsid w:val="00364401"/>
    <w:rsid w:val="00370E2D"/>
    <w:rsid w:val="003729E7"/>
    <w:rsid w:val="00374FFE"/>
    <w:rsid w:val="003771DB"/>
    <w:rsid w:val="003812E6"/>
    <w:rsid w:val="00381D43"/>
    <w:rsid w:val="00387816"/>
    <w:rsid w:val="00393545"/>
    <w:rsid w:val="00393D67"/>
    <w:rsid w:val="00395133"/>
    <w:rsid w:val="003A6743"/>
    <w:rsid w:val="003A77B5"/>
    <w:rsid w:val="003B4F5F"/>
    <w:rsid w:val="003B7E1D"/>
    <w:rsid w:val="003C1C8D"/>
    <w:rsid w:val="003C66CA"/>
    <w:rsid w:val="003D0FFC"/>
    <w:rsid w:val="003D1E2B"/>
    <w:rsid w:val="003D2141"/>
    <w:rsid w:val="003E1212"/>
    <w:rsid w:val="003E3C38"/>
    <w:rsid w:val="003E67C0"/>
    <w:rsid w:val="003F0EA1"/>
    <w:rsid w:val="004020A8"/>
    <w:rsid w:val="00402C98"/>
    <w:rsid w:val="0040618F"/>
    <w:rsid w:val="004120E7"/>
    <w:rsid w:val="004143EA"/>
    <w:rsid w:val="0042202A"/>
    <w:rsid w:val="004376BA"/>
    <w:rsid w:val="00441016"/>
    <w:rsid w:val="004415BE"/>
    <w:rsid w:val="004462EE"/>
    <w:rsid w:val="004505C7"/>
    <w:rsid w:val="00457355"/>
    <w:rsid w:val="004636B6"/>
    <w:rsid w:val="00475B25"/>
    <w:rsid w:val="00484084"/>
    <w:rsid w:val="004859C1"/>
    <w:rsid w:val="00487E50"/>
    <w:rsid w:val="004912C2"/>
    <w:rsid w:val="0049488D"/>
    <w:rsid w:val="004A016C"/>
    <w:rsid w:val="004A5B34"/>
    <w:rsid w:val="004A7528"/>
    <w:rsid w:val="004A785C"/>
    <w:rsid w:val="004B2BB7"/>
    <w:rsid w:val="004B3EF8"/>
    <w:rsid w:val="004B7D0B"/>
    <w:rsid w:val="004C3198"/>
    <w:rsid w:val="004D5720"/>
    <w:rsid w:val="004D60EF"/>
    <w:rsid w:val="004D76B1"/>
    <w:rsid w:val="004E1A62"/>
    <w:rsid w:val="004E3E2C"/>
    <w:rsid w:val="004E5559"/>
    <w:rsid w:val="004E70CF"/>
    <w:rsid w:val="004F2AEE"/>
    <w:rsid w:val="00502649"/>
    <w:rsid w:val="00506498"/>
    <w:rsid w:val="00522246"/>
    <w:rsid w:val="00524E87"/>
    <w:rsid w:val="005251A7"/>
    <w:rsid w:val="00526302"/>
    <w:rsid w:val="00531710"/>
    <w:rsid w:val="0053724A"/>
    <w:rsid w:val="00544FBC"/>
    <w:rsid w:val="00545C12"/>
    <w:rsid w:val="00556C87"/>
    <w:rsid w:val="00560A2D"/>
    <w:rsid w:val="00575281"/>
    <w:rsid w:val="005922C6"/>
    <w:rsid w:val="005928AC"/>
    <w:rsid w:val="00593CB5"/>
    <w:rsid w:val="00593F93"/>
    <w:rsid w:val="00596D0C"/>
    <w:rsid w:val="005A1DA2"/>
    <w:rsid w:val="005A32A4"/>
    <w:rsid w:val="005A5209"/>
    <w:rsid w:val="005B2CDF"/>
    <w:rsid w:val="005C000C"/>
    <w:rsid w:val="005C6DDC"/>
    <w:rsid w:val="005D3C66"/>
    <w:rsid w:val="005D548A"/>
    <w:rsid w:val="005D5577"/>
    <w:rsid w:val="005E02AE"/>
    <w:rsid w:val="005F2058"/>
    <w:rsid w:val="005F6C1E"/>
    <w:rsid w:val="00604684"/>
    <w:rsid w:val="00611E0F"/>
    <w:rsid w:val="00631496"/>
    <w:rsid w:val="00637AAC"/>
    <w:rsid w:val="00642540"/>
    <w:rsid w:val="00661DE8"/>
    <w:rsid w:val="00667668"/>
    <w:rsid w:val="00667C1F"/>
    <w:rsid w:val="006804AB"/>
    <w:rsid w:val="00682A3F"/>
    <w:rsid w:val="006863DA"/>
    <w:rsid w:val="00695878"/>
    <w:rsid w:val="006A3F74"/>
    <w:rsid w:val="006C10CA"/>
    <w:rsid w:val="006C1DD8"/>
    <w:rsid w:val="006D4307"/>
    <w:rsid w:val="006D6FE1"/>
    <w:rsid w:val="006E58BA"/>
    <w:rsid w:val="006E75C7"/>
    <w:rsid w:val="006F40B3"/>
    <w:rsid w:val="006F426C"/>
    <w:rsid w:val="00704913"/>
    <w:rsid w:val="007053B2"/>
    <w:rsid w:val="007069C0"/>
    <w:rsid w:val="0070708A"/>
    <w:rsid w:val="007144B7"/>
    <w:rsid w:val="0071750A"/>
    <w:rsid w:val="00720649"/>
    <w:rsid w:val="00722441"/>
    <w:rsid w:val="00724382"/>
    <w:rsid w:val="00727DAF"/>
    <w:rsid w:val="00730F53"/>
    <w:rsid w:val="007415DE"/>
    <w:rsid w:val="00741BE4"/>
    <w:rsid w:val="007425F5"/>
    <w:rsid w:val="0074346D"/>
    <w:rsid w:val="007559B4"/>
    <w:rsid w:val="00761ECC"/>
    <w:rsid w:val="007678FC"/>
    <w:rsid w:val="00770F36"/>
    <w:rsid w:val="00777EB0"/>
    <w:rsid w:val="007818D0"/>
    <w:rsid w:val="00784476"/>
    <w:rsid w:val="007846DD"/>
    <w:rsid w:val="00785863"/>
    <w:rsid w:val="00787A96"/>
    <w:rsid w:val="00790D64"/>
    <w:rsid w:val="007A3B0B"/>
    <w:rsid w:val="007A40D9"/>
    <w:rsid w:val="007A5F36"/>
    <w:rsid w:val="007B3464"/>
    <w:rsid w:val="007B4C8C"/>
    <w:rsid w:val="007C04DB"/>
    <w:rsid w:val="007C6192"/>
    <w:rsid w:val="007E440E"/>
    <w:rsid w:val="007E6816"/>
    <w:rsid w:val="007F0A18"/>
    <w:rsid w:val="00800C15"/>
    <w:rsid w:val="00810560"/>
    <w:rsid w:val="0081246B"/>
    <w:rsid w:val="00823329"/>
    <w:rsid w:val="00834FD2"/>
    <w:rsid w:val="00835DE2"/>
    <w:rsid w:val="008406D5"/>
    <w:rsid w:val="00843E3F"/>
    <w:rsid w:val="0085274D"/>
    <w:rsid w:val="008558E4"/>
    <w:rsid w:val="00856BDA"/>
    <w:rsid w:val="00857900"/>
    <w:rsid w:val="008643EF"/>
    <w:rsid w:val="00867135"/>
    <w:rsid w:val="00870470"/>
    <w:rsid w:val="008733FC"/>
    <w:rsid w:val="008760B3"/>
    <w:rsid w:val="008766F9"/>
    <w:rsid w:val="00884A3A"/>
    <w:rsid w:val="00890483"/>
    <w:rsid w:val="008904AE"/>
    <w:rsid w:val="008945B4"/>
    <w:rsid w:val="008A56E8"/>
    <w:rsid w:val="008A5E0F"/>
    <w:rsid w:val="008B2C21"/>
    <w:rsid w:val="008B361A"/>
    <w:rsid w:val="008C048A"/>
    <w:rsid w:val="008D45F8"/>
    <w:rsid w:val="008D6C32"/>
    <w:rsid w:val="008D6CEF"/>
    <w:rsid w:val="008E6050"/>
    <w:rsid w:val="008E7C91"/>
    <w:rsid w:val="008F5836"/>
    <w:rsid w:val="008F5B4A"/>
    <w:rsid w:val="008F7C08"/>
    <w:rsid w:val="009021BB"/>
    <w:rsid w:val="009070D2"/>
    <w:rsid w:val="00907D32"/>
    <w:rsid w:val="00913431"/>
    <w:rsid w:val="00913BAB"/>
    <w:rsid w:val="00913F10"/>
    <w:rsid w:val="00913FB0"/>
    <w:rsid w:val="0092065F"/>
    <w:rsid w:val="009263FD"/>
    <w:rsid w:val="009302AA"/>
    <w:rsid w:val="00933DC2"/>
    <w:rsid w:val="00936063"/>
    <w:rsid w:val="00936FA7"/>
    <w:rsid w:val="0094047F"/>
    <w:rsid w:val="00966C1E"/>
    <w:rsid w:val="00972D41"/>
    <w:rsid w:val="009746CC"/>
    <w:rsid w:val="00976E8B"/>
    <w:rsid w:val="00987141"/>
    <w:rsid w:val="009872A2"/>
    <w:rsid w:val="00996987"/>
    <w:rsid w:val="009A1C94"/>
    <w:rsid w:val="009A333A"/>
    <w:rsid w:val="009A4630"/>
    <w:rsid w:val="009B5C61"/>
    <w:rsid w:val="009B6E5A"/>
    <w:rsid w:val="009B7F3B"/>
    <w:rsid w:val="009C2BDC"/>
    <w:rsid w:val="009C419D"/>
    <w:rsid w:val="009D71F3"/>
    <w:rsid w:val="009E27AE"/>
    <w:rsid w:val="009E3CF5"/>
    <w:rsid w:val="009F1DC0"/>
    <w:rsid w:val="00A0029E"/>
    <w:rsid w:val="00A12A5F"/>
    <w:rsid w:val="00A275D9"/>
    <w:rsid w:val="00A346DC"/>
    <w:rsid w:val="00A43EDF"/>
    <w:rsid w:val="00A46C7E"/>
    <w:rsid w:val="00A5030A"/>
    <w:rsid w:val="00A517CC"/>
    <w:rsid w:val="00A52488"/>
    <w:rsid w:val="00A56F4E"/>
    <w:rsid w:val="00A643F8"/>
    <w:rsid w:val="00A6659A"/>
    <w:rsid w:val="00A76C64"/>
    <w:rsid w:val="00A84611"/>
    <w:rsid w:val="00A86FBE"/>
    <w:rsid w:val="00A91C26"/>
    <w:rsid w:val="00A9704A"/>
    <w:rsid w:val="00A97D21"/>
    <w:rsid w:val="00AA6206"/>
    <w:rsid w:val="00AA7E21"/>
    <w:rsid w:val="00AB0043"/>
    <w:rsid w:val="00AB31FD"/>
    <w:rsid w:val="00AC07F7"/>
    <w:rsid w:val="00AC1753"/>
    <w:rsid w:val="00AC2044"/>
    <w:rsid w:val="00AC721A"/>
    <w:rsid w:val="00AD498F"/>
    <w:rsid w:val="00AE16F2"/>
    <w:rsid w:val="00AE41F3"/>
    <w:rsid w:val="00AE53F9"/>
    <w:rsid w:val="00AE6DC2"/>
    <w:rsid w:val="00AE712B"/>
    <w:rsid w:val="00AE73EE"/>
    <w:rsid w:val="00AF71C9"/>
    <w:rsid w:val="00B0691E"/>
    <w:rsid w:val="00B17222"/>
    <w:rsid w:val="00B2243C"/>
    <w:rsid w:val="00B4165F"/>
    <w:rsid w:val="00B416E8"/>
    <w:rsid w:val="00B418E1"/>
    <w:rsid w:val="00B517BB"/>
    <w:rsid w:val="00B65743"/>
    <w:rsid w:val="00B672C5"/>
    <w:rsid w:val="00B7427E"/>
    <w:rsid w:val="00B74FAF"/>
    <w:rsid w:val="00B76CE0"/>
    <w:rsid w:val="00B840DA"/>
    <w:rsid w:val="00B857B7"/>
    <w:rsid w:val="00B85FB9"/>
    <w:rsid w:val="00B91563"/>
    <w:rsid w:val="00B94F5E"/>
    <w:rsid w:val="00BA1961"/>
    <w:rsid w:val="00BA1D57"/>
    <w:rsid w:val="00BA27D6"/>
    <w:rsid w:val="00BA47B7"/>
    <w:rsid w:val="00BD0E8C"/>
    <w:rsid w:val="00BD3C4B"/>
    <w:rsid w:val="00BD4467"/>
    <w:rsid w:val="00BD6651"/>
    <w:rsid w:val="00BD718E"/>
    <w:rsid w:val="00BE0133"/>
    <w:rsid w:val="00BE0C5A"/>
    <w:rsid w:val="00BE141C"/>
    <w:rsid w:val="00BE5E48"/>
    <w:rsid w:val="00BF3E5E"/>
    <w:rsid w:val="00BF4D09"/>
    <w:rsid w:val="00BF5132"/>
    <w:rsid w:val="00BF6A1F"/>
    <w:rsid w:val="00C00FE8"/>
    <w:rsid w:val="00C0311F"/>
    <w:rsid w:val="00C06906"/>
    <w:rsid w:val="00C126F8"/>
    <w:rsid w:val="00C134F4"/>
    <w:rsid w:val="00C15617"/>
    <w:rsid w:val="00C210F2"/>
    <w:rsid w:val="00C23595"/>
    <w:rsid w:val="00C24946"/>
    <w:rsid w:val="00C318F6"/>
    <w:rsid w:val="00C3405E"/>
    <w:rsid w:val="00C36706"/>
    <w:rsid w:val="00C44AA1"/>
    <w:rsid w:val="00C50BF8"/>
    <w:rsid w:val="00C50D81"/>
    <w:rsid w:val="00C62BB4"/>
    <w:rsid w:val="00C63CC4"/>
    <w:rsid w:val="00C67AA7"/>
    <w:rsid w:val="00C705CE"/>
    <w:rsid w:val="00C71CD2"/>
    <w:rsid w:val="00C80CBF"/>
    <w:rsid w:val="00C95638"/>
    <w:rsid w:val="00CA39B4"/>
    <w:rsid w:val="00CA70F9"/>
    <w:rsid w:val="00CB018C"/>
    <w:rsid w:val="00CB789D"/>
    <w:rsid w:val="00CC127B"/>
    <w:rsid w:val="00CC200C"/>
    <w:rsid w:val="00CC4143"/>
    <w:rsid w:val="00CC4F5A"/>
    <w:rsid w:val="00CD1F95"/>
    <w:rsid w:val="00CD79EA"/>
    <w:rsid w:val="00CE42A3"/>
    <w:rsid w:val="00CE485E"/>
    <w:rsid w:val="00CF1886"/>
    <w:rsid w:val="00CF32F1"/>
    <w:rsid w:val="00CF33D3"/>
    <w:rsid w:val="00CF7103"/>
    <w:rsid w:val="00D02DC1"/>
    <w:rsid w:val="00D049C9"/>
    <w:rsid w:val="00D04C92"/>
    <w:rsid w:val="00D06B5D"/>
    <w:rsid w:val="00D11E43"/>
    <w:rsid w:val="00D175D7"/>
    <w:rsid w:val="00D245CA"/>
    <w:rsid w:val="00D267F6"/>
    <w:rsid w:val="00D43D8C"/>
    <w:rsid w:val="00D44C4D"/>
    <w:rsid w:val="00D55508"/>
    <w:rsid w:val="00D66832"/>
    <w:rsid w:val="00D70897"/>
    <w:rsid w:val="00D73073"/>
    <w:rsid w:val="00D80F24"/>
    <w:rsid w:val="00DA16FE"/>
    <w:rsid w:val="00DB02D1"/>
    <w:rsid w:val="00DB5EAC"/>
    <w:rsid w:val="00DD485A"/>
    <w:rsid w:val="00DE04F6"/>
    <w:rsid w:val="00DE1A3D"/>
    <w:rsid w:val="00DF0872"/>
    <w:rsid w:val="00DF10BC"/>
    <w:rsid w:val="00DF2506"/>
    <w:rsid w:val="00E04F29"/>
    <w:rsid w:val="00E10990"/>
    <w:rsid w:val="00E15885"/>
    <w:rsid w:val="00E323B1"/>
    <w:rsid w:val="00E3438F"/>
    <w:rsid w:val="00E40716"/>
    <w:rsid w:val="00E458F0"/>
    <w:rsid w:val="00E47D7E"/>
    <w:rsid w:val="00E50443"/>
    <w:rsid w:val="00E530EB"/>
    <w:rsid w:val="00E54AAE"/>
    <w:rsid w:val="00E55B81"/>
    <w:rsid w:val="00E631D2"/>
    <w:rsid w:val="00E67351"/>
    <w:rsid w:val="00E72F47"/>
    <w:rsid w:val="00E73BF7"/>
    <w:rsid w:val="00E77F3D"/>
    <w:rsid w:val="00E858E3"/>
    <w:rsid w:val="00E908B5"/>
    <w:rsid w:val="00E93968"/>
    <w:rsid w:val="00EA04A2"/>
    <w:rsid w:val="00EA2711"/>
    <w:rsid w:val="00EA2B57"/>
    <w:rsid w:val="00EB5A49"/>
    <w:rsid w:val="00EC5CE0"/>
    <w:rsid w:val="00EC7C21"/>
    <w:rsid w:val="00ED084C"/>
    <w:rsid w:val="00ED41CF"/>
    <w:rsid w:val="00EF0B5F"/>
    <w:rsid w:val="00EF24B0"/>
    <w:rsid w:val="00F00A47"/>
    <w:rsid w:val="00F0121D"/>
    <w:rsid w:val="00F02D77"/>
    <w:rsid w:val="00F10D36"/>
    <w:rsid w:val="00F14DFB"/>
    <w:rsid w:val="00F21E58"/>
    <w:rsid w:val="00F21FA5"/>
    <w:rsid w:val="00F34FCC"/>
    <w:rsid w:val="00F350BA"/>
    <w:rsid w:val="00F35A66"/>
    <w:rsid w:val="00F46ACC"/>
    <w:rsid w:val="00F51B14"/>
    <w:rsid w:val="00F55E8F"/>
    <w:rsid w:val="00F60FB4"/>
    <w:rsid w:val="00F62C5E"/>
    <w:rsid w:val="00F63275"/>
    <w:rsid w:val="00F63693"/>
    <w:rsid w:val="00F675F7"/>
    <w:rsid w:val="00F764CE"/>
    <w:rsid w:val="00F9701A"/>
    <w:rsid w:val="00FB3170"/>
    <w:rsid w:val="00FB6240"/>
    <w:rsid w:val="00FC6F32"/>
    <w:rsid w:val="00FD0885"/>
    <w:rsid w:val="00FD7EE6"/>
    <w:rsid w:val="00FF13B3"/>
    <w:rsid w:val="00FF2293"/>
    <w:rsid w:val="00FF3431"/>
    <w:rsid w:val="00FF3A6D"/>
    <w:rsid w:val="513D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50" w:afterLines="50"/>
      <w:outlineLvl w:val="0"/>
    </w:pPr>
    <w:rPr>
      <w:rFonts w:ascii="黑体" w:hAnsi="黑体" w:eastAsia="黑体" w:cs="Times New Roman"/>
      <w:bCs/>
      <w:kern w:val="44"/>
      <w:sz w:val="30"/>
      <w:szCs w:val="44"/>
    </w:rPr>
  </w:style>
  <w:style w:type="paragraph" w:styleId="3">
    <w:name w:val="heading 2"/>
    <w:basedOn w:val="1"/>
    <w:next w:val="1"/>
    <w:link w:val="29"/>
    <w:qFormat/>
    <w:uiPriority w:val="0"/>
    <w:pPr>
      <w:keepNext/>
      <w:keepLines/>
      <w:outlineLvl w:val="1"/>
    </w:pPr>
    <w:rPr>
      <w:rFonts w:ascii="Times New Roman" w:hAnsi="Times New Roman" w:eastAsia="宋体" w:cs="Times New Roman"/>
      <w:b/>
      <w:bCs/>
      <w:kern w:val="0"/>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semiHidden/>
    <w:qFormat/>
    <w:uiPriority w:val="0"/>
    <w:pPr>
      <w:shd w:val="clear" w:color="auto" w:fill="000080"/>
    </w:pPr>
    <w:rPr>
      <w:rFonts w:ascii="Times New Roman" w:hAnsi="Times New Roman" w:eastAsia="宋体" w:cs="Times New Roman"/>
      <w:szCs w:val="24"/>
    </w:rPr>
  </w:style>
  <w:style w:type="paragraph" w:styleId="5">
    <w:name w:val="annotation text"/>
    <w:basedOn w:val="1"/>
    <w:link w:val="30"/>
    <w:unhideWhenUsed/>
    <w:qFormat/>
    <w:uiPriority w:val="99"/>
    <w:pPr>
      <w:jc w:val="left"/>
    </w:pPr>
  </w:style>
  <w:style w:type="paragraph" w:styleId="6">
    <w:name w:val="Body Text"/>
    <w:basedOn w:val="1"/>
    <w:link w:val="47"/>
    <w:unhideWhenUsed/>
    <w:qFormat/>
    <w:uiPriority w:val="0"/>
    <w:pPr>
      <w:spacing w:after="120"/>
    </w:pPr>
  </w:style>
  <w:style w:type="paragraph" w:styleId="7">
    <w:name w:val="Body Text Indent"/>
    <w:basedOn w:val="1"/>
    <w:link w:val="59"/>
    <w:unhideWhenUsed/>
    <w:qFormat/>
    <w:uiPriority w:val="0"/>
    <w:pPr>
      <w:spacing w:after="120"/>
      <w:ind w:left="420" w:leftChars="200"/>
    </w:pPr>
    <w:rPr>
      <w:sz w:val="24"/>
    </w:rPr>
  </w:style>
  <w:style w:type="paragraph" w:styleId="8">
    <w:name w:val="Date"/>
    <w:basedOn w:val="1"/>
    <w:next w:val="1"/>
    <w:link w:val="52"/>
    <w:unhideWhenUsed/>
    <w:qFormat/>
    <w:uiPriority w:val="0"/>
    <w:pPr>
      <w:ind w:left="100" w:leftChars="2500"/>
    </w:pPr>
  </w:style>
  <w:style w:type="paragraph" w:styleId="9">
    <w:name w:val="Body Text Indent 2"/>
    <w:basedOn w:val="1"/>
    <w:link w:val="58"/>
    <w:qFormat/>
    <w:uiPriority w:val="99"/>
    <w:pPr>
      <w:spacing w:line="360" w:lineRule="auto"/>
      <w:ind w:firstLine="480" w:firstLineChars="200"/>
    </w:pPr>
    <w:rPr>
      <w:rFonts w:ascii="宋体" w:hAnsi="宋体"/>
      <w:sz w:val="24"/>
      <w:szCs w:val="24"/>
    </w:rPr>
  </w:style>
  <w:style w:type="paragraph" w:styleId="10">
    <w:name w:val="Balloon Text"/>
    <w:basedOn w:val="1"/>
    <w:link w:val="31"/>
    <w:unhideWhenUsed/>
    <w:qFormat/>
    <w:uiPriority w:val="99"/>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ascii="Times New Roman" w:hAnsi="Times New Roman" w:eastAsia="宋体" w:cs="Times New Roman"/>
      <w:szCs w:val="24"/>
    </w:rPr>
  </w:style>
  <w:style w:type="paragraph" w:styleId="14">
    <w:name w:val="footnote text"/>
    <w:basedOn w:val="1"/>
    <w:link w:val="36"/>
    <w:unhideWhenUsed/>
    <w:qFormat/>
    <w:uiPriority w:val="99"/>
    <w:pPr>
      <w:snapToGrid w:val="0"/>
      <w:jc w:val="left"/>
    </w:pPr>
    <w:rPr>
      <w:rFonts w:ascii="等线" w:hAnsi="等线" w:eastAsia="等线" w:cs="Times New Roman"/>
      <w:sz w:val="18"/>
      <w:szCs w:val="18"/>
    </w:rPr>
  </w:style>
  <w:style w:type="paragraph" w:styleId="15">
    <w:name w:val="Body Text Indent 3"/>
    <w:basedOn w:val="1"/>
    <w:link w:val="57"/>
    <w:unhideWhenUsed/>
    <w:qFormat/>
    <w:uiPriority w:val="0"/>
    <w:pPr>
      <w:spacing w:after="120"/>
      <w:ind w:left="420" w:leftChars="200"/>
    </w:pPr>
    <w:rPr>
      <w:rFonts w:ascii="宋体" w:hAnsi="宋体"/>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49"/>
    <w:qFormat/>
    <w:uiPriority w:val="0"/>
    <w:pPr>
      <w:spacing w:before="240" w:after="60"/>
      <w:jc w:val="center"/>
      <w:outlineLvl w:val="0"/>
    </w:pPr>
    <w:rPr>
      <w:rFonts w:ascii="Cambria" w:hAnsi="Cambria" w:eastAsia="宋体" w:cs="Times New Roman"/>
      <w:b/>
      <w:bCs/>
      <w:sz w:val="32"/>
      <w:szCs w:val="32"/>
    </w:rPr>
  </w:style>
  <w:style w:type="paragraph" w:styleId="18">
    <w:name w:val="annotation subject"/>
    <w:basedOn w:val="5"/>
    <w:next w:val="5"/>
    <w:link w:val="40"/>
    <w:qFormat/>
    <w:uiPriority w:val="99"/>
    <w:rPr>
      <w:rFonts w:ascii="Times New Roman" w:hAnsi="Times New Roman" w:eastAsia="宋体" w:cs="Times New Roman"/>
      <w:b/>
      <w:bCs/>
      <w:szCs w:val="24"/>
    </w:rPr>
  </w:style>
  <w:style w:type="paragraph" w:styleId="19">
    <w:name w:val="Body Text First Indent"/>
    <w:basedOn w:val="6"/>
    <w:link w:val="48"/>
    <w:qFormat/>
    <w:uiPriority w:val="0"/>
    <w:pPr>
      <w:ind w:firstLine="420" w:firstLineChars="100"/>
    </w:pPr>
    <w:rPr>
      <w:rFonts w:ascii="仿宋_GB2312" w:hAnsi="宋体" w:eastAsia="仿宋_GB2312" w:cs="Times New Roman"/>
      <w:color w:val="000000"/>
      <w:sz w:val="30"/>
      <w:szCs w:val="30"/>
    </w:rPr>
  </w:style>
  <w:style w:type="table" w:styleId="21">
    <w:name w:val="Table Grid"/>
    <w:basedOn w:val="20"/>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22"/>
    <w:rPr>
      <w:b/>
    </w:rPr>
  </w:style>
  <w:style w:type="character" w:styleId="24">
    <w:name w:val="page number"/>
    <w:basedOn w:val="22"/>
    <w:qFormat/>
    <w:uiPriority w:val="0"/>
  </w:style>
  <w:style w:type="character" w:styleId="25">
    <w:name w:val="Hyperlink"/>
    <w:unhideWhenUsed/>
    <w:qFormat/>
    <w:uiPriority w:val="99"/>
    <w:rPr>
      <w:color w:val="0000FF"/>
      <w:u w:val="single"/>
    </w:rPr>
  </w:style>
  <w:style w:type="character" w:styleId="26">
    <w:name w:val="annotation reference"/>
    <w:basedOn w:val="22"/>
    <w:unhideWhenUsed/>
    <w:qFormat/>
    <w:uiPriority w:val="99"/>
    <w:rPr>
      <w:sz w:val="21"/>
      <w:szCs w:val="21"/>
    </w:rPr>
  </w:style>
  <w:style w:type="character" w:styleId="27">
    <w:name w:val="footnote reference"/>
    <w:unhideWhenUsed/>
    <w:qFormat/>
    <w:uiPriority w:val="99"/>
    <w:rPr>
      <w:vertAlign w:val="superscript"/>
    </w:rPr>
  </w:style>
  <w:style w:type="character" w:customStyle="1" w:styleId="28">
    <w:name w:val="标题 1 Char"/>
    <w:basedOn w:val="22"/>
    <w:link w:val="2"/>
    <w:qFormat/>
    <w:uiPriority w:val="0"/>
    <w:rPr>
      <w:rFonts w:ascii="黑体" w:hAnsi="黑体" w:eastAsia="黑体" w:cs="Times New Roman"/>
      <w:bCs/>
      <w:kern w:val="44"/>
      <w:sz w:val="30"/>
      <w:szCs w:val="44"/>
    </w:rPr>
  </w:style>
  <w:style w:type="character" w:customStyle="1" w:styleId="29">
    <w:name w:val="标题 2 Char"/>
    <w:basedOn w:val="22"/>
    <w:link w:val="3"/>
    <w:qFormat/>
    <w:uiPriority w:val="0"/>
    <w:rPr>
      <w:rFonts w:ascii="Times New Roman" w:hAnsi="Times New Roman" w:eastAsia="宋体" w:cs="Times New Roman"/>
      <w:b/>
      <w:bCs/>
      <w:kern w:val="0"/>
      <w:szCs w:val="32"/>
    </w:rPr>
  </w:style>
  <w:style w:type="character" w:customStyle="1" w:styleId="30">
    <w:name w:val="批注文字 Char"/>
    <w:basedOn w:val="22"/>
    <w:link w:val="5"/>
    <w:qFormat/>
    <w:uiPriority w:val="99"/>
  </w:style>
  <w:style w:type="character" w:customStyle="1" w:styleId="31">
    <w:name w:val="批注框文本 Char"/>
    <w:basedOn w:val="22"/>
    <w:link w:val="10"/>
    <w:qFormat/>
    <w:uiPriority w:val="99"/>
    <w:rPr>
      <w:sz w:val="18"/>
      <w:szCs w:val="18"/>
    </w:r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paragraph" w:styleId="34">
    <w:name w:val="List Paragraph"/>
    <w:basedOn w:val="1"/>
    <w:qFormat/>
    <w:uiPriority w:val="34"/>
    <w:pPr>
      <w:ind w:firstLine="420" w:firstLineChars="200"/>
    </w:pPr>
    <w:rPr>
      <w:rFonts w:ascii="Calibri" w:hAnsi="Calibri" w:eastAsia="宋体" w:cs="Times New Roman"/>
      <w:szCs w:val="24"/>
    </w:rPr>
  </w:style>
  <w:style w:type="character" w:customStyle="1" w:styleId="35">
    <w:name w:val="页脚 Char1"/>
    <w:basedOn w:val="22"/>
    <w:link w:val="11"/>
    <w:semiHidden/>
    <w:qFormat/>
    <w:uiPriority w:val="99"/>
    <w:rPr>
      <w:sz w:val="18"/>
      <w:szCs w:val="18"/>
    </w:rPr>
  </w:style>
  <w:style w:type="character" w:customStyle="1" w:styleId="36">
    <w:name w:val="脚注文本 Char"/>
    <w:basedOn w:val="22"/>
    <w:link w:val="14"/>
    <w:uiPriority w:val="99"/>
    <w:rPr>
      <w:rFonts w:ascii="等线" w:hAnsi="等线" w:eastAsia="等线" w:cs="Times New Roman"/>
      <w:sz w:val="18"/>
      <w:szCs w:val="18"/>
    </w:rPr>
  </w:style>
  <w:style w:type="character" w:customStyle="1" w:styleId="37">
    <w:name w:val="页眉 Char1"/>
    <w:basedOn w:val="22"/>
    <w:link w:val="12"/>
    <w:semiHidden/>
    <w:uiPriority w:val="99"/>
    <w:rPr>
      <w:sz w:val="18"/>
      <w:szCs w:val="18"/>
    </w:rPr>
  </w:style>
  <w:style w:type="character" w:customStyle="1" w:styleId="38">
    <w:name w:val="文档结构图 Char"/>
    <w:basedOn w:val="22"/>
    <w:link w:val="4"/>
    <w:semiHidden/>
    <w:qFormat/>
    <w:uiPriority w:val="0"/>
    <w:rPr>
      <w:rFonts w:ascii="Times New Roman" w:hAnsi="Times New Roman" w:eastAsia="宋体" w:cs="Times New Roman"/>
      <w:szCs w:val="24"/>
      <w:shd w:val="clear" w:color="auto" w:fill="000080"/>
    </w:rPr>
  </w:style>
  <w:style w:type="paragraph" w:customStyle="1" w:styleId="39">
    <w:name w:val="_Style 7"/>
    <w:basedOn w:val="1"/>
    <w:next w:val="34"/>
    <w:unhideWhenUsed/>
    <w:qFormat/>
    <w:uiPriority w:val="34"/>
    <w:pPr>
      <w:ind w:firstLine="420" w:firstLineChars="200"/>
    </w:pPr>
    <w:rPr>
      <w:rFonts w:ascii="Calibri" w:hAnsi="Calibri" w:eastAsia="宋体" w:cs="Times New Roman"/>
      <w:szCs w:val="24"/>
    </w:rPr>
  </w:style>
  <w:style w:type="character" w:customStyle="1" w:styleId="40">
    <w:name w:val="批注主题 Char"/>
    <w:basedOn w:val="30"/>
    <w:link w:val="18"/>
    <w:qFormat/>
    <w:uiPriority w:val="99"/>
    <w:rPr>
      <w:rFonts w:ascii="Times New Roman" w:hAnsi="Times New Roman" w:eastAsia="宋体" w:cs="Times New Roman"/>
      <w:b/>
      <w:bCs/>
      <w:szCs w:val="24"/>
    </w:rPr>
  </w:style>
  <w:style w:type="paragraph" w:customStyle="1" w:styleId="41">
    <w:name w:val="标题1-1"/>
    <w:qFormat/>
    <w:uiPriority w:val="0"/>
    <w:pPr>
      <w:spacing w:beforeLines="100" w:afterLines="50"/>
      <w:ind w:firstLine="640" w:firstLineChars="200"/>
    </w:pPr>
    <w:rPr>
      <w:rFonts w:ascii="黑体" w:hAnsi="黑体" w:eastAsia="黑体" w:cs="Times New Roman"/>
      <w:kern w:val="0"/>
      <w:sz w:val="28"/>
      <w:szCs w:val="20"/>
      <w:lang w:val="en-US" w:eastAsia="zh-CN" w:bidi="ar-SA"/>
    </w:rPr>
  </w:style>
  <w:style w:type="paragraph" w:customStyle="1" w:styleId="42">
    <w:name w:val="TOC 标题2"/>
    <w:basedOn w:val="2"/>
    <w:next w:val="1"/>
    <w:unhideWhenUsed/>
    <w:qFormat/>
    <w:uiPriority w:val="39"/>
    <w:pPr>
      <w:widowControl/>
      <w:spacing w:before="480" w:line="276" w:lineRule="auto"/>
      <w:jc w:val="left"/>
      <w:outlineLvl w:val="9"/>
    </w:pPr>
    <w:rPr>
      <w:rFonts w:ascii="Cambria" w:hAnsi="Cambria" w:cs="黑体"/>
      <w:color w:val="365F90"/>
      <w:kern w:val="0"/>
      <w:sz w:val="28"/>
      <w:szCs w:val="28"/>
    </w:rPr>
  </w:style>
  <w:style w:type="paragraph" w:customStyle="1" w:styleId="43">
    <w:name w:val="正文1-1"/>
    <w:qFormat/>
    <w:uiPriority w:val="0"/>
    <w:pPr>
      <w:spacing w:line="300" w:lineRule="auto"/>
      <w:ind w:firstLine="640" w:firstLineChars="200"/>
    </w:pPr>
    <w:rPr>
      <w:rFonts w:ascii="Times New Roman" w:hAnsi="Times New Roman" w:eastAsia="宋体" w:cs="Times New Roman"/>
      <w:kern w:val="0"/>
      <w:sz w:val="21"/>
      <w:szCs w:val="20"/>
      <w:lang w:val="en-US" w:eastAsia="zh-CN" w:bidi="ar-SA"/>
    </w:rPr>
  </w:style>
  <w:style w:type="paragraph" w:customStyle="1" w:styleId="44">
    <w:name w:val="表标题"/>
    <w:basedOn w:val="1"/>
    <w:qFormat/>
    <w:uiPriority w:val="0"/>
    <w:pPr>
      <w:widowControl/>
      <w:spacing w:beforeLines="50" w:afterLines="50"/>
      <w:jc w:val="center"/>
    </w:pPr>
    <w:rPr>
      <w:rFonts w:ascii="Times New Roman" w:hAnsi="Times New Roman" w:eastAsia="黑体" w:cs="Times New Roman"/>
      <w:kern w:val="0"/>
      <w:szCs w:val="24"/>
    </w:rPr>
  </w:style>
  <w:style w:type="paragraph" w:customStyle="1" w:styleId="45">
    <w:name w:val="表格"/>
    <w:basedOn w:val="1"/>
    <w:qFormat/>
    <w:uiPriority w:val="0"/>
    <w:pPr>
      <w:widowControl/>
      <w:spacing w:afterLines="50" w:line="240" w:lineRule="exact"/>
      <w:jc w:val="left"/>
    </w:pPr>
    <w:rPr>
      <w:rFonts w:ascii="Times New Roman" w:hAnsi="Times New Roman" w:eastAsia="宋体" w:cs="Times New Roman"/>
      <w:kern w:val="0"/>
      <w:szCs w:val="24"/>
    </w:rPr>
  </w:style>
  <w:style w:type="paragraph" w:customStyle="1" w:styleId="46">
    <w:name w:val="列项——（一级）"/>
    <w:qFormat/>
    <w:uiPriority w:val="0"/>
    <w:pPr>
      <w:widowControl w:val="0"/>
      <w:tabs>
        <w:tab w:val="left" w:pos="1140"/>
      </w:tabs>
      <w:spacing w:after="160" w:line="259" w:lineRule="auto"/>
      <w:jc w:val="both"/>
    </w:pPr>
    <w:rPr>
      <w:rFonts w:ascii="宋体" w:hAnsi="Times New Roman" w:eastAsia="宋体" w:cs="Times New Roman"/>
      <w:kern w:val="0"/>
      <w:sz w:val="21"/>
      <w:szCs w:val="20"/>
      <w:lang w:val="en-US" w:eastAsia="zh-CN" w:bidi="ar-SA"/>
    </w:rPr>
  </w:style>
  <w:style w:type="character" w:customStyle="1" w:styleId="47">
    <w:name w:val="正文文本 Char"/>
    <w:basedOn w:val="22"/>
    <w:link w:val="6"/>
    <w:qFormat/>
    <w:uiPriority w:val="0"/>
  </w:style>
  <w:style w:type="character" w:customStyle="1" w:styleId="48">
    <w:name w:val="正文首行缩进 Char"/>
    <w:basedOn w:val="47"/>
    <w:link w:val="19"/>
    <w:uiPriority w:val="0"/>
    <w:rPr>
      <w:rFonts w:ascii="仿宋_GB2312" w:hAnsi="宋体" w:eastAsia="仿宋_GB2312" w:cs="Times New Roman"/>
      <w:color w:val="000000"/>
      <w:sz w:val="30"/>
      <w:szCs w:val="30"/>
    </w:rPr>
  </w:style>
  <w:style w:type="character" w:customStyle="1" w:styleId="49">
    <w:name w:val="标题 Char"/>
    <w:basedOn w:val="22"/>
    <w:link w:val="17"/>
    <w:uiPriority w:val="0"/>
    <w:rPr>
      <w:rFonts w:ascii="Cambria" w:hAnsi="Cambria" w:eastAsia="宋体" w:cs="Times New Roman"/>
      <w:b/>
      <w:bCs/>
      <w:sz w:val="32"/>
      <w:szCs w:val="32"/>
    </w:rPr>
  </w:style>
  <w:style w:type="paragraph" w:customStyle="1" w:styleId="50">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51">
    <w:name w:val="列出段落1"/>
    <w:basedOn w:val="1"/>
    <w:qFormat/>
    <w:uiPriority w:val="34"/>
    <w:pPr>
      <w:ind w:firstLine="420" w:firstLineChars="200"/>
    </w:pPr>
    <w:rPr>
      <w:rFonts w:ascii="Calibri" w:hAnsi="Calibri" w:eastAsia="宋体" w:cs="Times New Roman"/>
    </w:rPr>
  </w:style>
  <w:style w:type="character" w:customStyle="1" w:styleId="52">
    <w:name w:val="日期 Char"/>
    <w:basedOn w:val="22"/>
    <w:link w:val="8"/>
    <w:qFormat/>
    <w:uiPriority w:val="0"/>
  </w:style>
  <w:style w:type="character" w:customStyle="1" w:styleId="53">
    <w:name w:val="正文文本缩进 Char"/>
    <w:link w:val="7"/>
    <w:qFormat/>
    <w:uiPriority w:val="0"/>
    <w:rPr>
      <w:sz w:val="24"/>
    </w:rPr>
  </w:style>
  <w:style w:type="character" w:customStyle="1" w:styleId="54">
    <w:name w:val="正文文本缩进 3 Char"/>
    <w:link w:val="15"/>
    <w:qFormat/>
    <w:uiPriority w:val="0"/>
    <w:rPr>
      <w:rFonts w:ascii="宋体" w:hAnsi="宋体"/>
      <w:sz w:val="24"/>
    </w:rPr>
  </w:style>
  <w:style w:type="character" w:customStyle="1" w:styleId="55">
    <w:name w:val="正文文本缩进 2 Char"/>
    <w:link w:val="9"/>
    <w:qFormat/>
    <w:uiPriority w:val="99"/>
    <w:rPr>
      <w:rFonts w:ascii="宋体" w:hAnsi="宋体"/>
      <w:sz w:val="24"/>
      <w:szCs w:val="24"/>
    </w:rPr>
  </w:style>
  <w:style w:type="character" w:customStyle="1" w:styleId="56">
    <w:name w:val="批注文字 Char1"/>
    <w:qFormat/>
    <w:uiPriority w:val="0"/>
    <w:rPr>
      <w:rFonts w:ascii="Calibri" w:hAnsi="Calibri"/>
      <w:kern w:val="2"/>
      <w:sz w:val="21"/>
      <w:szCs w:val="22"/>
    </w:rPr>
  </w:style>
  <w:style w:type="character" w:customStyle="1" w:styleId="57">
    <w:name w:val="正文文本缩进 3 Char3"/>
    <w:basedOn w:val="22"/>
    <w:link w:val="15"/>
    <w:semiHidden/>
    <w:uiPriority w:val="99"/>
    <w:rPr>
      <w:sz w:val="16"/>
      <w:szCs w:val="16"/>
    </w:rPr>
  </w:style>
  <w:style w:type="character" w:customStyle="1" w:styleId="58">
    <w:name w:val="正文文本缩进 2 Char2"/>
    <w:basedOn w:val="22"/>
    <w:link w:val="9"/>
    <w:semiHidden/>
    <w:uiPriority w:val="99"/>
  </w:style>
  <w:style w:type="character" w:customStyle="1" w:styleId="59">
    <w:name w:val="正文文本缩进 Char3"/>
    <w:basedOn w:val="22"/>
    <w:link w:val="7"/>
    <w:semiHidden/>
    <w:qFormat/>
    <w:uiPriority w:val="99"/>
  </w:style>
  <w:style w:type="paragraph" w:customStyle="1" w:styleId="60">
    <w:name w:val="正文文本缩进1"/>
    <w:basedOn w:val="1"/>
    <w:next w:val="7"/>
    <w:qFormat/>
    <w:uiPriority w:val="0"/>
    <w:rPr>
      <w:rFonts w:ascii="Times New Roman" w:hAnsi="Times New Roman" w:eastAsia="宋体" w:cs="Times New Roman"/>
      <w:sz w:val="24"/>
    </w:rPr>
  </w:style>
  <w:style w:type="paragraph" w:customStyle="1" w:styleId="61">
    <w:name w:val="批注主题1"/>
    <w:basedOn w:val="5"/>
    <w:next w:val="5"/>
    <w:unhideWhenUsed/>
    <w:qFormat/>
    <w:uiPriority w:val="0"/>
    <w:rPr>
      <w:rFonts w:ascii="Calibri" w:hAnsi="Calibri" w:eastAsia="宋体" w:cs="Times New Roman"/>
      <w:b/>
      <w:bCs/>
    </w:rPr>
  </w:style>
  <w:style w:type="paragraph" w:customStyle="1" w:styleId="62">
    <w:name w:val="Char"/>
    <w:basedOn w:val="1"/>
    <w:qFormat/>
    <w:uiPriority w:val="0"/>
    <w:pPr>
      <w:widowControl/>
      <w:spacing w:line="360" w:lineRule="auto"/>
      <w:jc w:val="left"/>
    </w:pPr>
    <w:rPr>
      <w:rFonts w:ascii="Verdana" w:hAnsi="Verdana" w:eastAsia="宋体" w:cs="Times New Roman"/>
      <w:kern w:val="0"/>
      <w:szCs w:val="20"/>
      <w:lang w:eastAsia="en-US"/>
    </w:rPr>
  </w:style>
  <w:style w:type="paragraph" w:customStyle="1" w:styleId="63">
    <w:name w:val="日期1"/>
    <w:basedOn w:val="1"/>
    <w:next w:val="1"/>
    <w:qFormat/>
    <w:uiPriority w:val="0"/>
    <w:pPr>
      <w:ind w:left="100" w:leftChars="2500"/>
    </w:pPr>
    <w:rPr>
      <w:rFonts w:ascii="Times New Roman" w:hAnsi="Times New Roman" w:eastAsia="宋体" w:cs="Times New Roman"/>
    </w:rPr>
  </w:style>
  <w:style w:type="paragraph" w:customStyle="1" w:styleId="64">
    <w:name w:val="列出段落2"/>
    <w:basedOn w:val="1"/>
    <w:qFormat/>
    <w:uiPriority w:val="0"/>
    <w:pPr>
      <w:ind w:firstLine="420" w:firstLineChars="200"/>
    </w:pPr>
    <w:rPr>
      <w:rFonts w:ascii="Calibri" w:hAnsi="Calibri" w:eastAsia="宋体" w:cs="Calibri"/>
      <w:szCs w:val="21"/>
    </w:rPr>
  </w:style>
  <w:style w:type="paragraph" w:customStyle="1" w:styleId="65">
    <w:name w:val="列出段落11"/>
    <w:basedOn w:val="1"/>
    <w:qFormat/>
    <w:uiPriority w:val="99"/>
    <w:pPr>
      <w:ind w:firstLine="420" w:firstLineChars="200"/>
    </w:pPr>
    <w:rPr>
      <w:rFonts w:ascii="Calibri" w:hAnsi="Calibri" w:eastAsia="宋体" w:cs="Calibri"/>
      <w:szCs w:val="21"/>
    </w:rPr>
  </w:style>
  <w:style w:type="paragraph" w:customStyle="1" w:styleId="66">
    <w:name w:val="正文文本1"/>
    <w:basedOn w:val="1"/>
    <w:next w:val="6"/>
    <w:qFormat/>
    <w:uiPriority w:val="0"/>
    <w:rPr>
      <w:rFonts w:ascii="Times New Roman" w:hAnsi="Times New Roman" w:eastAsia="宋体" w:cs="Times New Roman"/>
      <w:sz w:val="28"/>
    </w:rPr>
  </w:style>
  <w:style w:type="paragraph" w:customStyle="1" w:styleId="67">
    <w:name w:val="列出段落3"/>
    <w:basedOn w:val="1"/>
    <w:qFormat/>
    <w:uiPriority w:val="0"/>
    <w:pPr>
      <w:ind w:firstLine="420" w:firstLineChars="200"/>
    </w:pPr>
    <w:rPr>
      <w:rFonts w:ascii="Calibri" w:hAnsi="Calibri" w:eastAsia="宋体" w:cs="Calibri"/>
      <w:szCs w:val="21"/>
    </w:rPr>
  </w:style>
  <w:style w:type="paragraph" w:customStyle="1" w:styleId="68">
    <w:name w:val="p0"/>
    <w:basedOn w:val="1"/>
    <w:qFormat/>
    <w:uiPriority w:val="0"/>
    <w:pPr>
      <w:widowControl/>
    </w:pPr>
    <w:rPr>
      <w:rFonts w:ascii="Calibri" w:hAnsi="Calibri" w:eastAsia="宋体" w:cs="Calibri"/>
      <w:kern w:val="0"/>
      <w:szCs w:val="21"/>
    </w:rPr>
  </w:style>
  <w:style w:type="paragraph" w:customStyle="1" w:styleId="69">
    <w:name w:val="正文文本缩进 31"/>
    <w:basedOn w:val="1"/>
    <w:next w:val="15"/>
    <w:qFormat/>
    <w:uiPriority w:val="0"/>
    <w:pPr>
      <w:spacing w:line="440" w:lineRule="exact"/>
      <w:ind w:firstLine="480" w:firstLineChars="200"/>
    </w:pPr>
    <w:rPr>
      <w:rFonts w:ascii="宋体" w:hAnsi="宋体" w:eastAsia="宋体" w:cs="Times New Roman"/>
      <w:sz w:val="24"/>
    </w:rPr>
  </w:style>
  <w:style w:type="paragraph" w:customStyle="1" w:styleId="7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1">
    <w:name w:val="修订1"/>
    <w:unhideWhenUsed/>
    <w:qFormat/>
    <w:uiPriority w:val="99"/>
    <w:rPr>
      <w:rFonts w:ascii="Calibri" w:hAnsi="Calibri" w:eastAsia="宋体" w:cs="Times New Roman"/>
      <w:kern w:val="2"/>
      <w:sz w:val="21"/>
      <w:szCs w:val="22"/>
      <w:lang w:val="en-US" w:eastAsia="zh-CN" w:bidi="ar-SA"/>
    </w:rPr>
  </w:style>
  <w:style w:type="paragraph" w:customStyle="1" w:styleId="72">
    <w:name w:val="修订2"/>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4"/>
    <customShpInfo spid="_x0000_s1035"/>
    <customShpInfo spid="_x0000_s1031"/>
    <customShpInfo spid="_x0000_s1032"/>
    <customShpInfo spid="_x0000_s1033"/>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7F598-393B-4087-9F6B-295F7CE944A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138</Pages>
  <Words>72248</Words>
  <Characters>73190</Characters>
  <Lines>556</Lines>
  <Paragraphs>156</Paragraphs>
  <TotalTime>54</TotalTime>
  <ScaleCrop>false</ScaleCrop>
  <LinksUpToDate>false</LinksUpToDate>
  <CharactersWithSpaces>75062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2022-01-14T07:33:00Z</dcterms:created>
  <dc:creator>luhaiquan</dc:creator>
  <cp:lastModifiedBy>米拉⁵₁⁷₃</cp:lastModifiedBy>
  <dcterms:modified xsi:type="dcterms:W3CDTF">2022-08-30T04:54:18Z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0CBAAA250D1B439C820176CC270035A8</vt:lpwstr>
  </property>
</Properties>
</file>